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7F519" w14:textId="365501A2" w:rsidR="00DD54F2" w:rsidRPr="00C26AC7" w:rsidRDefault="00DD54F2" w:rsidP="00DD54F2">
      <w:pPr>
        <w:pStyle w:val="Textoindependiente"/>
        <w:spacing w:after="0"/>
        <w:rPr>
          <w:rFonts w:ascii="Arial Narrow" w:hAnsi="Arial Narrow" w:cs="Arial"/>
          <w:i/>
          <w:color w:val="auto"/>
        </w:rPr>
      </w:pPr>
      <w:r w:rsidRPr="00C26AC7">
        <w:rPr>
          <w:rFonts w:ascii="Arial Narrow" w:hAnsi="Arial Narrow" w:cs="Arial"/>
          <w:i/>
          <w:color w:val="auto"/>
        </w:rPr>
        <w:t>“</w:t>
      </w:r>
      <w:r w:rsidR="0024534B" w:rsidRPr="00C26AC7">
        <w:rPr>
          <w:rFonts w:ascii="Arial Narrow" w:hAnsi="Arial Narrow" w:cs="Arial"/>
          <w:i/>
          <w:color w:val="auto"/>
        </w:rPr>
        <w:t xml:space="preserve">Por la cual se declara la apertura y se establecen los requisitos, las condiciones y el procedimiento para participar en el proceso de selección objetiva mediante el mecanismo de subasta, para otorgar permisos de uso del espectro radioeléctrico a nivel nacional, en las bandas de 700 MHz, 1900 MHz, </w:t>
      </w:r>
      <w:r w:rsidR="0024534B" w:rsidRPr="00376A16">
        <w:rPr>
          <w:rFonts w:ascii="Arial Narrow" w:hAnsi="Arial Narrow" w:cs="Arial"/>
          <w:i/>
          <w:color w:val="auto"/>
        </w:rPr>
        <w:t>AWS</w:t>
      </w:r>
      <w:r w:rsidR="00376A16" w:rsidRPr="00376A16">
        <w:rPr>
          <w:rFonts w:ascii="Arial Narrow" w:hAnsi="Arial Narrow" w:cs="Arial"/>
          <w:i/>
          <w:color w:val="auto"/>
        </w:rPr>
        <w:t xml:space="preserve"> extendida</w:t>
      </w:r>
      <w:r w:rsidR="00C26AC7" w:rsidRPr="00C26AC7">
        <w:rPr>
          <w:rFonts w:ascii="Arial Narrow" w:hAnsi="Arial Narrow" w:cs="Arial"/>
          <w:i/>
          <w:color w:val="auto"/>
        </w:rPr>
        <w:t>,</w:t>
      </w:r>
      <w:r w:rsidR="0024534B" w:rsidRPr="00C26AC7">
        <w:rPr>
          <w:rFonts w:ascii="Arial Narrow" w:hAnsi="Arial Narrow" w:cs="Arial"/>
          <w:i/>
          <w:color w:val="auto"/>
        </w:rPr>
        <w:t xml:space="preserve"> 2500 MHz</w:t>
      </w:r>
      <w:r w:rsidR="00C26AC7" w:rsidRPr="00C26AC7">
        <w:rPr>
          <w:rFonts w:ascii="Arial Narrow" w:hAnsi="Arial Narrow" w:cs="Arial"/>
          <w:i/>
          <w:color w:val="auto"/>
        </w:rPr>
        <w:t xml:space="preserve"> y </w:t>
      </w:r>
      <w:r w:rsidR="00C26AC7" w:rsidRPr="5F6FA0CF">
        <w:rPr>
          <w:rFonts w:ascii="Arial Narrow" w:hAnsi="Arial Narrow" w:cs="Arial"/>
          <w:i/>
          <w:iCs/>
          <w:color w:val="auto"/>
        </w:rPr>
        <w:t>3500</w:t>
      </w:r>
      <w:r w:rsidR="70038B76" w:rsidRPr="5F6FA0CF">
        <w:rPr>
          <w:rFonts w:ascii="Arial Narrow" w:hAnsi="Arial Narrow" w:cs="Arial"/>
          <w:i/>
          <w:iCs/>
          <w:color w:val="auto"/>
        </w:rPr>
        <w:t xml:space="preserve"> </w:t>
      </w:r>
      <w:r w:rsidR="00C26AC7" w:rsidRPr="5F6FA0CF">
        <w:rPr>
          <w:rFonts w:ascii="Arial Narrow" w:hAnsi="Arial Narrow" w:cs="Arial"/>
          <w:i/>
          <w:iCs/>
          <w:color w:val="auto"/>
        </w:rPr>
        <w:t>MHz</w:t>
      </w:r>
      <w:r w:rsidRPr="00C26AC7">
        <w:rPr>
          <w:rFonts w:ascii="Arial Narrow" w:hAnsi="Arial Narrow" w:cs="Arial"/>
          <w:i/>
          <w:color w:val="auto"/>
        </w:rPr>
        <w:t>”</w:t>
      </w:r>
    </w:p>
    <w:p w14:paraId="7BA2B112" w14:textId="77777777" w:rsidR="00DD54F2" w:rsidRPr="00D20A3C" w:rsidRDefault="00DD54F2" w:rsidP="00DD54F2">
      <w:pPr>
        <w:rPr>
          <w:rFonts w:ascii="Arial Narrow" w:hAnsi="Arial Narrow" w:cs="Arial"/>
        </w:rPr>
      </w:pPr>
    </w:p>
    <w:p w14:paraId="02347377" w14:textId="5F8EC90A" w:rsidR="00DD54F2" w:rsidRDefault="00FF2DB3" w:rsidP="00FF2DB3">
      <w:pPr>
        <w:pStyle w:val="Textoindependiente3"/>
        <w:spacing w:after="0"/>
        <w:jc w:val="center"/>
        <w:rPr>
          <w:rFonts w:ascii="Arial Narrow" w:hAnsi="Arial Narrow" w:cs="Arial"/>
          <w:b/>
          <w:sz w:val="24"/>
          <w:szCs w:val="24"/>
          <w:lang w:val="es-ES"/>
        </w:rPr>
      </w:pPr>
      <w:r w:rsidRPr="00FF2DB3">
        <w:rPr>
          <w:rFonts w:ascii="Arial Narrow" w:hAnsi="Arial Narrow" w:cs="Arial"/>
          <w:b/>
          <w:sz w:val="24"/>
          <w:szCs w:val="24"/>
          <w:lang w:val="es-ES"/>
        </w:rPr>
        <w:t>EL MINISTRO DE TECNOLOGÍAS DE LA INFORMACIÓN Y LAS COMUNICACIONES</w:t>
      </w:r>
    </w:p>
    <w:p w14:paraId="03C36512" w14:textId="77777777" w:rsidR="00FF2DB3" w:rsidRPr="00D20A3C" w:rsidRDefault="00FF2DB3" w:rsidP="00FF2DB3">
      <w:pPr>
        <w:pStyle w:val="Textoindependiente3"/>
        <w:spacing w:after="0"/>
        <w:jc w:val="center"/>
        <w:rPr>
          <w:rFonts w:ascii="Arial Narrow" w:hAnsi="Arial Narrow" w:cs="Arial"/>
          <w:sz w:val="24"/>
          <w:szCs w:val="24"/>
        </w:rPr>
      </w:pPr>
    </w:p>
    <w:p w14:paraId="3DEC4B48" w14:textId="4BED865A" w:rsidR="00DD54F2" w:rsidRDefault="00991128" w:rsidP="00CD5915">
      <w:pPr>
        <w:spacing w:after="0"/>
        <w:jc w:val="center"/>
        <w:rPr>
          <w:rFonts w:ascii="Arial Narrow" w:hAnsi="Arial Narrow" w:cs="Arial"/>
        </w:rPr>
      </w:pPr>
      <w:r w:rsidRPr="5E08B887">
        <w:rPr>
          <w:rFonts w:ascii="Arial Narrow" w:hAnsi="Arial Narrow" w:cs="Arial"/>
        </w:rPr>
        <w:t xml:space="preserve">En ejercicio de sus facultades constitucionales y legales, y en especial de las que le confieren las Leyes 1341 de 2009, </w:t>
      </w:r>
      <w:r w:rsidR="00A1339F" w:rsidRPr="5E08B887">
        <w:rPr>
          <w:rFonts w:ascii="Arial Narrow" w:hAnsi="Arial Narrow" w:cs="Arial"/>
        </w:rPr>
        <w:t xml:space="preserve">Ley 2294 de 2023 </w:t>
      </w:r>
      <w:r w:rsidRPr="5E08B887">
        <w:rPr>
          <w:rFonts w:ascii="Arial Narrow" w:hAnsi="Arial Narrow" w:cs="Arial"/>
        </w:rPr>
        <w:t xml:space="preserve">y 1978 de 2019, y los Decretos 1078 de 2015 y </w:t>
      </w:r>
      <w:r w:rsidR="00CD5915" w:rsidRPr="5E08B887">
        <w:rPr>
          <w:rFonts w:ascii="Arial Narrow" w:hAnsi="Arial Narrow" w:cs="Arial"/>
        </w:rPr>
        <w:t>1064 de 2020</w:t>
      </w:r>
      <w:r w:rsidRPr="5E08B887">
        <w:rPr>
          <w:rFonts w:ascii="Arial Narrow" w:hAnsi="Arial Narrow" w:cs="Arial"/>
        </w:rPr>
        <w:t>, y</w:t>
      </w:r>
    </w:p>
    <w:p w14:paraId="35238641" w14:textId="132E14B5" w:rsidR="00991128" w:rsidRDefault="00991128" w:rsidP="00991128">
      <w:pPr>
        <w:spacing w:after="0"/>
        <w:jc w:val="center"/>
        <w:rPr>
          <w:rFonts w:ascii="Arial Narrow" w:hAnsi="Arial Narrow" w:cs="Arial"/>
        </w:rPr>
      </w:pPr>
    </w:p>
    <w:p w14:paraId="69DD1EA5" w14:textId="77777777" w:rsidR="00D61CEE" w:rsidRPr="00D20A3C" w:rsidRDefault="00D61CEE" w:rsidP="00991128">
      <w:pPr>
        <w:spacing w:after="0"/>
        <w:jc w:val="center"/>
        <w:rPr>
          <w:rFonts w:ascii="Arial Narrow" w:hAnsi="Arial Narrow" w:cs="Arial"/>
        </w:rPr>
      </w:pPr>
    </w:p>
    <w:p w14:paraId="2D10EDC9" w14:textId="2C5758BE" w:rsidR="00DD54F2" w:rsidRDefault="00DD54F2" w:rsidP="00DD54F2">
      <w:pPr>
        <w:pStyle w:val="Ttulo1"/>
        <w:rPr>
          <w:rFonts w:ascii="Arial Narrow" w:hAnsi="Arial Narrow" w:cs="Arial"/>
          <w:sz w:val="24"/>
          <w:szCs w:val="24"/>
        </w:rPr>
      </w:pPr>
      <w:r w:rsidRPr="00D20A3C">
        <w:rPr>
          <w:rFonts w:ascii="Arial Narrow" w:hAnsi="Arial Narrow" w:cs="Arial"/>
          <w:sz w:val="24"/>
          <w:szCs w:val="24"/>
        </w:rPr>
        <w:t>CONSIDERANDO QUE:</w:t>
      </w:r>
    </w:p>
    <w:p w14:paraId="2DF43536" w14:textId="0CAA1756" w:rsidR="00321062" w:rsidRDefault="00321062" w:rsidP="00321062">
      <w:pPr>
        <w:rPr>
          <w:lang w:val="es-ES"/>
        </w:rPr>
      </w:pPr>
    </w:p>
    <w:p w14:paraId="7D7F0FAF" w14:textId="48497604" w:rsidR="00DD54F2" w:rsidRPr="00B52941" w:rsidRDefault="00321062" w:rsidP="007019D0">
      <w:pPr>
        <w:pStyle w:val="Prrafodelista"/>
        <w:numPr>
          <w:ilvl w:val="0"/>
          <w:numId w:val="3"/>
        </w:numPr>
        <w:spacing w:after="0"/>
        <w:rPr>
          <w:rFonts w:ascii="Arial Narrow" w:hAnsi="Arial Narrow" w:cs="Arial"/>
          <w:b/>
          <w:lang w:val="es-CO"/>
        </w:rPr>
      </w:pPr>
      <w:r w:rsidRPr="00B52941">
        <w:rPr>
          <w:rFonts w:ascii="Arial Narrow" w:hAnsi="Arial Narrow" w:cs="Arial"/>
          <w:b/>
          <w:lang w:val="es-CO"/>
        </w:rPr>
        <w:t>Sobre el espectro</w:t>
      </w:r>
      <w:r w:rsidR="00F03A13">
        <w:rPr>
          <w:rFonts w:ascii="Arial Narrow" w:hAnsi="Arial Narrow" w:cs="Arial"/>
          <w:b/>
          <w:lang w:val="es-CO"/>
        </w:rPr>
        <w:t xml:space="preserve"> electromagnético</w:t>
      </w:r>
      <w:r w:rsidRPr="00B52941">
        <w:rPr>
          <w:rFonts w:ascii="Arial Narrow" w:hAnsi="Arial Narrow" w:cs="Arial"/>
          <w:b/>
          <w:lang w:val="es-CO"/>
        </w:rPr>
        <w:t xml:space="preserve"> y los deberes del Estado </w:t>
      </w:r>
      <w:r w:rsidR="00980C96">
        <w:rPr>
          <w:rFonts w:ascii="Arial Narrow" w:hAnsi="Arial Narrow" w:cs="Arial"/>
          <w:b/>
          <w:lang w:val="es-CO"/>
        </w:rPr>
        <w:t xml:space="preserve">frente al </w:t>
      </w:r>
      <w:r w:rsidR="00980C96" w:rsidRPr="00980C96">
        <w:rPr>
          <w:rFonts w:ascii="Arial Narrow" w:hAnsi="Arial Narrow" w:cs="Arial"/>
          <w:b/>
          <w:lang w:val="es-CO"/>
        </w:rPr>
        <w:t xml:space="preserve">acceso de los particulares </w:t>
      </w:r>
      <w:r w:rsidR="00980C96">
        <w:rPr>
          <w:rFonts w:ascii="Arial Narrow" w:hAnsi="Arial Narrow" w:cs="Arial"/>
          <w:b/>
          <w:lang w:val="es-CO"/>
        </w:rPr>
        <w:t>a este recurso</w:t>
      </w:r>
      <w:r w:rsidR="009F0D43" w:rsidRPr="00B52941">
        <w:rPr>
          <w:rFonts w:ascii="Arial Narrow" w:hAnsi="Arial Narrow" w:cs="Arial"/>
          <w:b/>
          <w:lang w:val="es-CO"/>
        </w:rPr>
        <w:t>:</w:t>
      </w:r>
    </w:p>
    <w:p w14:paraId="0E899A59" w14:textId="77777777" w:rsidR="00DD54F2" w:rsidRPr="00D20A3C" w:rsidRDefault="00DD54F2" w:rsidP="00DD54F2">
      <w:pPr>
        <w:spacing w:after="0"/>
        <w:rPr>
          <w:rFonts w:ascii="Arial Narrow" w:hAnsi="Arial Narrow" w:cs="Arial"/>
          <w:lang w:val="es-CO"/>
        </w:rPr>
      </w:pPr>
    </w:p>
    <w:p w14:paraId="244BFC9B" w14:textId="1A5EB929" w:rsidR="00230159" w:rsidRDefault="00230159" w:rsidP="00230159">
      <w:pPr>
        <w:spacing w:after="0"/>
        <w:rPr>
          <w:rFonts w:ascii="Arial Narrow" w:hAnsi="Arial Narrow" w:cs="Arial"/>
          <w:lang w:val="es-CO"/>
        </w:rPr>
      </w:pPr>
      <w:r w:rsidRPr="00230159">
        <w:rPr>
          <w:rFonts w:ascii="Arial Narrow" w:hAnsi="Arial Narrow" w:cs="Arial"/>
          <w:lang w:val="es-CO"/>
        </w:rPr>
        <w:t>Los artículos 75, 101 y 102 de la Constitución Política han establecido que el espectro electromagnético es un bien público que forma parte de Colombia</w:t>
      </w:r>
      <w:r w:rsidR="00174E68">
        <w:rPr>
          <w:rFonts w:ascii="Arial Narrow" w:hAnsi="Arial Narrow" w:cs="Arial"/>
          <w:lang w:val="es-CO"/>
        </w:rPr>
        <w:t xml:space="preserve">, </w:t>
      </w:r>
      <w:r w:rsidRPr="00230159">
        <w:rPr>
          <w:rFonts w:ascii="Arial Narrow" w:hAnsi="Arial Narrow" w:cs="Arial"/>
          <w:lang w:val="es-CO"/>
        </w:rPr>
        <w:t>pertenece a la Nación y como tal, es inajenable e imprescriptible y está sujeto a la gestión y control del Estado, por lo cual su uso debe responder al interés general.</w:t>
      </w:r>
    </w:p>
    <w:p w14:paraId="6588F745" w14:textId="77777777" w:rsidR="00230159" w:rsidRPr="00230159" w:rsidRDefault="00230159" w:rsidP="00230159">
      <w:pPr>
        <w:spacing w:after="0"/>
        <w:rPr>
          <w:rFonts w:ascii="Arial Narrow" w:hAnsi="Arial Narrow" w:cs="Arial"/>
          <w:lang w:val="es-CO"/>
        </w:rPr>
      </w:pPr>
    </w:p>
    <w:p w14:paraId="1226828E" w14:textId="54BEC6BC" w:rsidR="00230159" w:rsidRDefault="00230159" w:rsidP="00230159">
      <w:pPr>
        <w:spacing w:after="0"/>
        <w:rPr>
          <w:rFonts w:ascii="Arial Narrow" w:hAnsi="Arial Narrow" w:cs="Arial"/>
          <w:lang w:val="es-CO"/>
        </w:rPr>
      </w:pPr>
      <w:r w:rsidRPr="00230159">
        <w:rPr>
          <w:rFonts w:ascii="Arial Narrow" w:hAnsi="Arial Narrow" w:cs="Arial"/>
          <w:lang w:val="es-CO"/>
        </w:rPr>
        <w:t>De acuerdo con lo establecido en el artículo 75 de la Constitución Política, el proceso de asignación de permisos de uso del espectro electromagnético debe estar orientado a garantizar el libre acceso en condiciones de igualdad y a evitar prácticas que faciliten la concentración de medios o prácticas monopolísticas</w:t>
      </w:r>
      <w:r w:rsidR="00026A1A">
        <w:rPr>
          <w:rStyle w:val="Refdenotaalpie"/>
          <w:rFonts w:ascii="Arial Narrow" w:hAnsi="Arial Narrow" w:cs="Arial"/>
          <w:lang w:val="es-CO"/>
        </w:rPr>
        <w:footnoteReference w:id="2"/>
      </w:r>
      <w:r w:rsidRPr="00230159">
        <w:rPr>
          <w:rFonts w:ascii="Arial Narrow" w:hAnsi="Arial Narrow" w:cs="Arial"/>
          <w:lang w:val="es-CO"/>
        </w:rPr>
        <w:t>.</w:t>
      </w:r>
    </w:p>
    <w:p w14:paraId="303066F0" w14:textId="77777777" w:rsidR="008A4EE2" w:rsidRPr="00230159" w:rsidRDefault="008A4EE2" w:rsidP="00230159">
      <w:pPr>
        <w:spacing w:after="0"/>
        <w:rPr>
          <w:rFonts w:ascii="Arial Narrow" w:hAnsi="Arial Narrow" w:cs="Arial"/>
          <w:lang w:val="es-CO"/>
        </w:rPr>
      </w:pPr>
    </w:p>
    <w:p w14:paraId="6A6B368F" w14:textId="434A7D8D" w:rsidR="00230159" w:rsidRDefault="00230159" w:rsidP="00230159">
      <w:pPr>
        <w:spacing w:after="0"/>
        <w:rPr>
          <w:rFonts w:ascii="Arial Narrow" w:hAnsi="Arial Narrow" w:cs="Arial"/>
          <w:lang w:val="es-CO"/>
        </w:rPr>
      </w:pPr>
      <w:r w:rsidRPr="00230159">
        <w:rPr>
          <w:rFonts w:ascii="Arial Narrow" w:hAnsi="Arial Narrow" w:cs="Arial"/>
          <w:lang w:val="es-CO"/>
        </w:rPr>
        <w:t>La Corte Constitucional ha señalado que “</w:t>
      </w:r>
      <w:r w:rsidRPr="000D431F">
        <w:rPr>
          <w:rFonts w:ascii="Arial Narrow" w:hAnsi="Arial Narrow" w:cs="Arial"/>
          <w:i/>
          <w:lang w:val="es-CO"/>
        </w:rPr>
        <w:t>la utilización del espectro electromagnético no sólo está protegida, sino que la igualdad y la libre competencia están tuteladas por el Estado mediante acciones positivas como la promulgación de leyes dirigidas a evitar la concentración de recursos en su explotación por parte de uno o algunos particulares o las prácticas monopolísticas. La mayor intervención Estatal en el acceso al espectro tiene plena justificación en su carácter de recurso limitado y su naturaleza de plataforma fundamental en el desarrollo de actividades informativas”</w:t>
      </w:r>
      <w:r w:rsidR="00141484">
        <w:rPr>
          <w:rStyle w:val="Refdenotaalpie"/>
          <w:rFonts w:ascii="Arial Narrow" w:hAnsi="Arial Narrow" w:cs="Arial"/>
          <w:lang w:val="es-CO"/>
        </w:rPr>
        <w:footnoteReference w:id="3"/>
      </w:r>
      <w:r w:rsidRPr="00230159">
        <w:rPr>
          <w:rFonts w:ascii="Arial Narrow" w:hAnsi="Arial Narrow" w:cs="Arial"/>
          <w:lang w:val="es-CO"/>
        </w:rPr>
        <w:t>.</w:t>
      </w:r>
    </w:p>
    <w:p w14:paraId="5B434682" w14:textId="77777777" w:rsidR="008A4EE2" w:rsidRPr="00230159" w:rsidRDefault="008A4EE2" w:rsidP="00230159">
      <w:pPr>
        <w:spacing w:after="0"/>
        <w:rPr>
          <w:rFonts w:ascii="Arial Narrow" w:hAnsi="Arial Narrow" w:cs="Arial"/>
          <w:lang w:val="es-CO"/>
        </w:rPr>
      </w:pPr>
    </w:p>
    <w:p w14:paraId="2E18F5E6" w14:textId="24A1B367" w:rsidR="00230159" w:rsidRDefault="56F4FE9F" w:rsidP="00230159">
      <w:pPr>
        <w:spacing w:after="0"/>
        <w:rPr>
          <w:rFonts w:ascii="Arial Narrow" w:hAnsi="Arial Narrow" w:cs="Arial"/>
          <w:lang w:val="es-CO"/>
        </w:rPr>
      </w:pPr>
      <w:r w:rsidRPr="00230159">
        <w:rPr>
          <w:rFonts w:ascii="Arial Narrow" w:hAnsi="Arial Narrow" w:cs="Arial"/>
          <w:lang w:val="es-CO"/>
        </w:rPr>
        <w:t xml:space="preserve">La igualdad de oportunidades en el acceso al uso del espectro radioeléctrico por parte de los particulares envuelve un mandato constitucional y una prioridad primordial para el Estado, de conformidad con los artículos </w:t>
      </w:r>
      <w:r w:rsidR="38B6A404">
        <w:rPr>
          <w:rFonts w:ascii="Arial Narrow" w:hAnsi="Arial Narrow" w:cs="Arial"/>
          <w:lang w:val="es-CO"/>
        </w:rPr>
        <w:t>13</w:t>
      </w:r>
      <w:r w:rsidRPr="00230159">
        <w:rPr>
          <w:rFonts w:ascii="Arial Narrow" w:hAnsi="Arial Narrow" w:cs="Arial"/>
          <w:lang w:val="es-CO"/>
        </w:rPr>
        <w:t xml:space="preserve"> y </w:t>
      </w:r>
      <w:r w:rsidR="38B6A404">
        <w:rPr>
          <w:rFonts w:ascii="Arial Narrow" w:hAnsi="Arial Narrow" w:cs="Arial"/>
          <w:lang w:val="es-CO"/>
        </w:rPr>
        <w:t>75</w:t>
      </w:r>
      <w:r w:rsidRPr="00230159">
        <w:rPr>
          <w:rFonts w:ascii="Arial Narrow" w:hAnsi="Arial Narrow" w:cs="Arial"/>
          <w:lang w:val="es-CO"/>
        </w:rPr>
        <w:t xml:space="preserve"> de la Constitución</w:t>
      </w:r>
      <w:r w:rsidR="6D2C02B9" w:rsidRPr="00230159">
        <w:rPr>
          <w:rFonts w:ascii="Arial Narrow" w:hAnsi="Arial Narrow" w:cs="Arial"/>
          <w:lang w:val="es-CO"/>
        </w:rPr>
        <w:t xml:space="preserve"> Política</w:t>
      </w:r>
      <w:r w:rsidRPr="00230159">
        <w:rPr>
          <w:rFonts w:ascii="Arial Narrow" w:hAnsi="Arial Narrow" w:cs="Arial"/>
          <w:lang w:val="es-CO"/>
        </w:rPr>
        <w:t>, razón por la cual, debe entenderse que dicha igualdad “</w:t>
      </w:r>
      <w:r w:rsidRPr="2A53299F">
        <w:rPr>
          <w:rFonts w:ascii="Arial Narrow" w:hAnsi="Arial Narrow" w:cs="Arial"/>
          <w:i/>
          <w:iCs/>
          <w:lang w:val="es-CO"/>
        </w:rPr>
        <w:t>constituye una prescripción que busca excluir cualquier forma de discriminación mediante la prohibición de descalificar de manera a priori a una persona o grupo de individuos, respecto de la posibilidad de acceder al uso de un bien público”</w:t>
      </w:r>
      <w:r w:rsidR="008C6559" w:rsidRPr="2A53299F">
        <w:rPr>
          <w:rStyle w:val="Refdenotaalpie"/>
          <w:rFonts w:ascii="Arial Narrow" w:hAnsi="Arial Narrow" w:cs="Arial"/>
          <w:i/>
          <w:iCs/>
          <w:lang w:val="es-CO"/>
        </w:rPr>
        <w:footnoteReference w:id="4"/>
      </w:r>
      <w:r w:rsidRPr="00230159">
        <w:rPr>
          <w:rFonts w:ascii="Arial Narrow" w:hAnsi="Arial Narrow" w:cs="Arial"/>
          <w:lang w:val="es-CO"/>
        </w:rPr>
        <w:t>. Lo anterior, sin que ello se traduzca en un mandato de trato igualitario en todos los casos, que impida a las autoridades introducir tratamientos diferenciados allí donde ello resulte razonable y proporcionado</w:t>
      </w:r>
      <w:r w:rsidR="4606FE96">
        <w:rPr>
          <w:rFonts w:ascii="Arial Narrow" w:hAnsi="Arial Narrow" w:cs="Arial"/>
          <w:lang w:val="es-CO"/>
        </w:rPr>
        <w:t>.</w:t>
      </w:r>
    </w:p>
    <w:p w14:paraId="3F84C38A" w14:textId="634E6916" w:rsidR="00C77464" w:rsidRDefault="00C77464" w:rsidP="00230159">
      <w:pPr>
        <w:spacing w:after="0"/>
        <w:rPr>
          <w:rFonts w:ascii="Arial Narrow" w:hAnsi="Arial Narrow" w:cs="Arial"/>
          <w:lang w:val="es-CO"/>
        </w:rPr>
      </w:pPr>
    </w:p>
    <w:p w14:paraId="522256AB" w14:textId="68D9AB79" w:rsidR="00C77464" w:rsidRDefault="00037D35" w:rsidP="00230159">
      <w:pPr>
        <w:spacing w:after="0"/>
        <w:rPr>
          <w:rFonts w:ascii="Arial Narrow" w:hAnsi="Arial Narrow" w:cs="Arial"/>
          <w:lang w:val="es-CO"/>
        </w:rPr>
      </w:pPr>
      <w:r>
        <w:rPr>
          <w:rFonts w:ascii="Arial Narrow" w:hAnsi="Arial Narrow" w:cs="Arial"/>
          <w:lang w:val="es-CO"/>
        </w:rPr>
        <w:lastRenderedPageBreak/>
        <w:t xml:space="preserve">Lo anterior en atención a que tal como lo ha </w:t>
      </w:r>
      <w:r w:rsidR="00D55D22">
        <w:rPr>
          <w:rFonts w:ascii="Arial Narrow" w:hAnsi="Arial Narrow" w:cs="Arial"/>
          <w:lang w:val="es-CO"/>
        </w:rPr>
        <w:t xml:space="preserve">señalado la Corte Constitucional </w:t>
      </w:r>
      <w:r w:rsidR="001720C8">
        <w:rPr>
          <w:rFonts w:ascii="Arial Narrow" w:hAnsi="Arial Narrow" w:cs="Arial"/>
          <w:lang w:val="es-CO"/>
        </w:rPr>
        <w:t>sobre e</w:t>
      </w:r>
      <w:r w:rsidR="00D55D22">
        <w:rPr>
          <w:rFonts w:ascii="Arial Narrow" w:hAnsi="Arial Narrow" w:cs="Arial"/>
          <w:lang w:val="es-CO"/>
        </w:rPr>
        <w:t>l</w:t>
      </w:r>
      <w:r w:rsidR="00C77464" w:rsidRPr="00C77464">
        <w:rPr>
          <w:rFonts w:ascii="Arial Narrow" w:hAnsi="Arial Narrow" w:cs="Arial"/>
          <w:lang w:val="es-CO"/>
        </w:rPr>
        <w:t xml:space="preserve"> derecho</w:t>
      </w:r>
      <w:r w:rsidR="00D55D22">
        <w:rPr>
          <w:rFonts w:ascii="Arial Narrow" w:hAnsi="Arial Narrow" w:cs="Arial"/>
          <w:lang w:val="es-CO"/>
        </w:rPr>
        <w:t xml:space="preserve"> a la igualdad</w:t>
      </w:r>
      <w:r w:rsidR="00C77464" w:rsidRPr="00C77464">
        <w:rPr>
          <w:rFonts w:ascii="Arial Narrow" w:hAnsi="Arial Narrow" w:cs="Arial"/>
          <w:lang w:val="es-CO"/>
        </w:rPr>
        <w:t xml:space="preserve"> </w:t>
      </w:r>
      <w:r w:rsidR="00D55D22" w:rsidRPr="00F60F54">
        <w:rPr>
          <w:rFonts w:ascii="Arial Narrow" w:hAnsi="Arial Narrow" w:cs="Arial"/>
          <w:i/>
          <w:lang w:val="es-CO"/>
        </w:rPr>
        <w:t xml:space="preserve">“(...) </w:t>
      </w:r>
      <w:r w:rsidR="00C77464" w:rsidRPr="00F60F54">
        <w:rPr>
          <w:rFonts w:ascii="Arial Narrow" w:hAnsi="Arial Narrow" w:cs="Arial"/>
          <w:i/>
          <w:lang w:val="es-CO"/>
        </w:rPr>
        <w:t>se desprenden dos mandatos básicos: (i) otorgar el mismo trato a sujetos que encuadren en supuestos de hecho equivalentes; y (</w:t>
      </w:r>
      <w:proofErr w:type="spellStart"/>
      <w:r w:rsidR="00C77464" w:rsidRPr="00F60F54">
        <w:rPr>
          <w:rFonts w:ascii="Arial Narrow" w:hAnsi="Arial Narrow" w:cs="Arial"/>
          <w:i/>
          <w:lang w:val="es-CO"/>
        </w:rPr>
        <w:t>ii</w:t>
      </w:r>
      <w:proofErr w:type="spellEnd"/>
      <w:r w:rsidR="00C77464" w:rsidRPr="00F60F54">
        <w:rPr>
          <w:rFonts w:ascii="Arial Narrow" w:hAnsi="Arial Narrow" w:cs="Arial"/>
          <w:i/>
          <w:lang w:val="es-CO"/>
        </w:rPr>
        <w:t>) otorgar un trato diferente a sujetos que se encuentren en situaciones de hecho disímiles. Se ha señalado en la jurisprudencia que “el rasgo esencial del derecho a la igualdad es que implica un juicio de comparación entre dos personas o grupos de personas” que supone un mandato de trato igual o diferente, según el caso</w:t>
      </w:r>
      <w:r w:rsidR="00F60F54" w:rsidRPr="00F60F54">
        <w:rPr>
          <w:rFonts w:ascii="Arial Narrow" w:hAnsi="Arial Narrow" w:cs="Arial"/>
          <w:i/>
          <w:lang w:val="es-CO"/>
        </w:rPr>
        <w:t>”</w:t>
      </w:r>
      <w:r w:rsidR="00F60F54">
        <w:rPr>
          <w:rStyle w:val="Refdenotaalpie"/>
          <w:rFonts w:ascii="Arial Narrow" w:hAnsi="Arial Narrow" w:cs="Arial"/>
          <w:i/>
          <w:lang w:val="es-CO"/>
        </w:rPr>
        <w:footnoteReference w:id="5"/>
      </w:r>
      <w:r w:rsidR="00F60F54" w:rsidRPr="00F60F54">
        <w:rPr>
          <w:rFonts w:ascii="Arial Narrow" w:hAnsi="Arial Narrow" w:cs="Arial"/>
          <w:i/>
          <w:lang w:val="es-CO"/>
        </w:rPr>
        <w:t>.</w:t>
      </w:r>
    </w:p>
    <w:p w14:paraId="132575A5" w14:textId="01974C12" w:rsidR="00D65B64" w:rsidRDefault="00D65B64" w:rsidP="00230159">
      <w:pPr>
        <w:spacing w:after="0"/>
        <w:rPr>
          <w:rFonts w:ascii="Arial Narrow" w:hAnsi="Arial Narrow" w:cs="Arial"/>
          <w:lang w:val="es-CO"/>
        </w:rPr>
      </w:pPr>
    </w:p>
    <w:p w14:paraId="7B073AE0" w14:textId="486563EF" w:rsidR="00A81824" w:rsidRDefault="734D1284" w:rsidP="00230159">
      <w:pPr>
        <w:spacing w:after="0"/>
        <w:rPr>
          <w:rFonts w:ascii="Arial Narrow" w:hAnsi="Arial Narrow" w:cs="Arial"/>
          <w:lang w:val="es-CO"/>
        </w:rPr>
      </w:pPr>
      <w:r w:rsidRPr="00302A2A">
        <w:rPr>
          <w:rFonts w:ascii="Arial Narrow" w:hAnsi="Arial Narrow" w:cs="Arial"/>
          <w:lang w:val="es-CO"/>
        </w:rPr>
        <w:t>Por otra parte, frente al acceso de los particulares al espectro radioeléctrico, la jurisprudencia constitucional ha establecido que los mandatos del Estado Social imponen la obligación de armonizar la libre competencia económica, como expresión de la libre iniciativa privada, con la función social del Estado, es decir, es obligación de los particulares estarse al fin social y a los límites del bien común que acompañan el ejercicio de las libertades económicas. Por tanto, el Estado, bajo una concepción social del mercado, no actúa sólo como garante de los derechos económicos individuales, sino como corrector de las desigualdades sociales</w:t>
      </w:r>
      <w:r w:rsidR="006C1D1E">
        <w:rPr>
          <w:rStyle w:val="Refdenotaalpie"/>
          <w:rFonts w:ascii="Arial Narrow" w:hAnsi="Arial Narrow" w:cs="Arial"/>
          <w:lang w:val="es-CO"/>
        </w:rPr>
        <w:footnoteReference w:id="6"/>
      </w:r>
      <w:r w:rsidR="56F4FE9F" w:rsidRPr="00230159">
        <w:rPr>
          <w:rFonts w:ascii="Arial Narrow" w:hAnsi="Arial Narrow" w:cs="Arial"/>
          <w:lang w:val="es-CO"/>
        </w:rPr>
        <w:t>.</w:t>
      </w:r>
    </w:p>
    <w:p w14:paraId="0E9E4C41" w14:textId="3BF9D904" w:rsidR="00230159" w:rsidRPr="00230159" w:rsidRDefault="00230159" w:rsidP="00230159">
      <w:pPr>
        <w:spacing w:after="0"/>
        <w:rPr>
          <w:rFonts w:ascii="Arial Narrow" w:hAnsi="Arial Narrow" w:cs="Arial"/>
          <w:lang w:val="es-CO"/>
        </w:rPr>
      </w:pPr>
      <w:r w:rsidRPr="00230159">
        <w:rPr>
          <w:rFonts w:ascii="Arial Narrow" w:hAnsi="Arial Narrow" w:cs="Arial"/>
          <w:lang w:val="es-CO"/>
        </w:rPr>
        <w:t xml:space="preserve"> </w:t>
      </w:r>
    </w:p>
    <w:p w14:paraId="74B68EDE" w14:textId="2DFEF264" w:rsidR="007139E1" w:rsidRPr="00230159" w:rsidRDefault="00A35843" w:rsidP="00230159">
      <w:pPr>
        <w:spacing w:after="0"/>
        <w:rPr>
          <w:rFonts w:ascii="Arial Narrow" w:hAnsi="Arial Narrow" w:cs="Arial"/>
          <w:lang w:val="es-CO"/>
        </w:rPr>
      </w:pPr>
      <w:r w:rsidRPr="50E16469">
        <w:rPr>
          <w:rFonts w:ascii="Arial Narrow" w:hAnsi="Arial Narrow" w:cs="Arial"/>
          <w:lang w:val="es-CO"/>
        </w:rPr>
        <w:t>En este sentido</w:t>
      </w:r>
      <w:r w:rsidR="1C8502FE" w:rsidRPr="50E16469">
        <w:rPr>
          <w:rFonts w:ascii="Arial Narrow" w:hAnsi="Arial Narrow" w:cs="Arial"/>
          <w:lang w:val="es-CO"/>
        </w:rPr>
        <w:t>,</w:t>
      </w:r>
      <w:r w:rsidRPr="50E16469">
        <w:rPr>
          <w:rFonts w:ascii="Arial Narrow" w:hAnsi="Arial Narrow" w:cs="Arial"/>
          <w:lang w:val="es-CO"/>
        </w:rPr>
        <w:t xml:space="preserve"> e</w:t>
      </w:r>
      <w:r w:rsidR="00044948" w:rsidRPr="50E16469">
        <w:rPr>
          <w:rFonts w:ascii="Arial Narrow" w:hAnsi="Arial Narrow" w:cs="Arial"/>
          <w:lang w:val="es-CO"/>
        </w:rPr>
        <w:t>l</w:t>
      </w:r>
      <w:r w:rsidR="00230159" w:rsidRPr="50E16469">
        <w:rPr>
          <w:rFonts w:ascii="Arial Narrow" w:hAnsi="Arial Narrow" w:cs="Arial"/>
          <w:lang w:val="es-CO"/>
        </w:rPr>
        <w:t xml:space="preserve"> artículo 2 de la Ley 1341 de 2009</w:t>
      </w:r>
      <w:r w:rsidR="62D5D412" w:rsidRPr="571C5616">
        <w:rPr>
          <w:rFonts w:ascii="Arial Narrow" w:hAnsi="Arial Narrow" w:cs="Arial"/>
          <w:lang w:val="es-CO"/>
        </w:rPr>
        <w:t xml:space="preserve">, </w:t>
      </w:r>
      <w:r w:rsidR="62D5D412" w:rsidRPr="4A194222">
        <w:rPr>
          <w:rFonts w:ascii="Arial Narrow" w:hAnsi="Arial Narrow" w:cs="Arial"/>
          <w:lang w:val="es-CO"/>
        </w:rPr>
        <w:t>modificado</w:t>
      </w:r>
      <w:r w:rsidR="62D5D412" w:rsidRPr="469D41E9">
        <w:rPr>
          <w:rFonts w:ascii="Arial Narrow" w:hAnsi="Arial Narrow" w:cs="Arial"/>
          <w:lang w:val="es-CO"/>
        </w:rPr>
        <w:t xml:space="preserve"> por el artículo 3 de la Ley 1978 de 2019,</w:t>
      </w:r>
      <w:r w:rsidR="00230159" w:rsidRPr="50E16469">
        <w:rPr>
          <w:rFonts w:ascii="Arial Narrow" w:hAnsi="Arial Narrow" w:cs="Arial"/>
          <w:lang w:val="es-CO"/>
        </w:rPr>
        <w:t xml:space="preserve"> estableció los principios que orientan la intervención del Estado en la gestión de la provisión de redes y servicios de telecomunicaciones y en el uso del espectro radioeléctrico, estableciendo entre otros que el Estado debe: i) </w:t>
      </w:r>
      <w:r w:rsidR="008A0A5C" w:rsidRPr="008A0A5C">
        <w:rPr>
          <w:rFonts w:ascii="Arial Narrow" w:hAnsi="Arial Narrow" w:cs="Arial"/>
          <w:lang w:val="es-CO"/>
        </w:rPr>
        <w:t>propiciar escenarios de libre competencia que incentiven la inversión actual y futura en el sector de las Tecnologías de la Información y las Comunicaciones (en adelante, las “TIC”) y la concurrencia de mercado en condiciones de igualdad</w:t>
      </w:r>
      <w:r w:rsidR="00230159" w:rsidRPr="50E16469">
        <w:rPr>
          <w:rFonts w:ascii="Arial Narrow" w:hAnsi="Arial Narrow" w:cs="Arial"/>
          <w:lang w:val="es-CO"/>
        </w:rPr>
        <w:t xml:space="preserve">; </w:t>
      </w:r>
      <w:proofErr w:type="spellStart"/>
      <w:r w:rsidR="00230159" w:rsidRPr="50E16469">
        <w:rPr>
          <w:rFonts w:ascii="Arial Narrow" w:hAnsi="Arial Narrow" w:cs="Arial"/>
          <w:lang w:val="es-CO"/>
        </w:rPr>
        <w:t>ii</w:t>
      </w:r>
      <w:proofErr w:type="spellEnd"/>
      <w:r w:rsidR="00230159" w:rsidRPr="50E16469">
        <w:rPr>
          <w:rFonts w:ascii="Arial Narrow" w:hAnsi="Arial Narrow" w:cs="Arial"/>
          <w:lang w:val="es-CO"/>
        </w:rPr>
        <w:t xml:space="preserve">) fomentar el despliegue y uso eficiente de la infraestructura para la provisión de redes de telecomunicaciones y los servicios que a través de ellas se puedan prestar, como la promoción del óptimo aprovechamiento de un recurso escaso como el espectro radioeléctrico; </w:t>
      </w:r>
      <w:proofErr w:type="spellStart"/>
      <w:r w:rsidR="770EF51F" w:rsidRPr="50E16469">
        <w:rPr>
          <w:rFonts w:ascii="Arial Narrow" w:hAnsi="Arial Narrow" w:cs="Arial"/>
          <w:lang w:val="es-CO"/>
        </w:rPr>
        <w:t>iii</w:t>
      </w:r>
      <w:proofErr w:type="spellEnd"/>
      <w:r w:rsidR="770EF51F" w:rsidRPr="50E16469">
        <w:rPr>
          <w:rFonts w:ascii="Arial Narrow" w:hAnsi="Arial Narrow" w:cs="Arial"/>
          <w:lang w:val="es-CO"/>
        </w:rPr>
        <w:t>) garantizar la libre adopción de tecnologías, teniendo en cuenta recomendaciones, conceptos y normativ</w:t>
      </w:r>
      <w:r w:rsidR="373C24F5" w:rsidRPr="50E16469">
        <w:rPr>
          <w:rFonts w:ascii="Arial Narrow" w:hAnsi="Arial Narrow" w:cs="Arial"/>
          <w:lang w:val="es-CO"/>
        </w:rPr>
        <w:t xml:space="preserve">as de los organismos internacionales competentes e idóneos en la materia, que permitan fomentar la eficiente prestación de servicios, </w:t>
      </w:r>
      <w:r w:rsidR="74598786" w:rsidRPr="50E16469">
        <w:rPr>
          <w:rFonts w:ascii="Arial Narrow" w:hAnsi="Arial Narrow" w:cs="Arial"/>
          <w:lang w:val="es-CO"/>
        </w:rPr>
        <w:t>contenidos y aplicaciones que usen Tecnologías de la Información y las Comunicaciones y garantizar la libre y  leal competencia, y que su adopción sea a</w:t>
      </w:r>
      <w:r w:rsidR="1C87F856" w:rsidRPr="50E16469">
        <w:rPr>
          <w:rFonts w:ascii="Arial Narrow" w:hAnsi="Arial Narrow" w:cs="Arial"/>
          <w:lang w:val="es-CO"/>
        </w:rPr>
        <w:t>rmónica con el desarrollo ambiental sostenible</w:t>
      </w:r>
      <w:r w:rsidR="223E8812" w:rsidRPr="50E16469">
        <w:rPr>
          <w:rFonts w:ascii="Arial Narrow" w:hAnsi="Arial Narrow" w:cs="Arial"/>
          <w:lang w:val="es-CO"/>
        </w:rPr>
        <w:t xml:space="preserve"> (</w:t>
      </w:r>
      <w:r w:rsidR="00B630A8">
        <w:rPr>
          <w:rFonts w:ascii="Arial Narrow" w:hAnsi="Arial Narrow" w:cs="Arial"/>
          <w:lang w:val="es-CO"/>
        </w:rPr>
        <w:t>n</w:t>
      </w:r>
      <w:r w:rsidR="223E8812" w:rsidRPr="50E16469">
        <w:rPr>
          <w:rFonts w:ascii="Arial Narrow" w:hAnsi="Arial Narrow" w:cs="Arial"/>
          <w:lang w:val="es-CO"/>
        </w:rPr>
        <w:t xml:space="preserve">eutralidad </w:t>
      </w:r>
      <w:r w:rsidR="00B630A8">
        <w:rPr>
          <w:rFonts w:ascii="Arial Narrow" w:hAnsi="Arial Narrow" w:cs="Arial"/>
          <w:lang w:val="es-CO"/>
        </w:rPr>
        <w:t>t</w:t>
      </w:r>
      <w:r w:rsidR="223E8812" w:rsidRPr="50E16469">
        <w:rPr>
          <w:rFonts w:ascii="Arial Narrow" w:hAnsi="Arial Narrow" w:cs="Arial"/>
          <w:lang w:val="es-CO"/>
        </w:rPr>
        <w:t>ecnológica)</w:t>
      </w:r>
      <w:r w:rsidR="1C87F856" w:rsidRPr="50E16469">
        <w:rPr>
          <w:rFonts w:ascii="Arial Narrow" w:hAnsi="Arial Narrow" w:cs="Arial"/>
          <w:lang w:val="es-CO"/>
        </w:rPr>
        <w:t>;</w:t>
      </w:r>
      <w:r w:rsidR="373C24F5" w:rsidRPr="50E16469">
        <w:rPr>
          <w:rFonts w:ascii="Arial Narrow" w:hAnsi="Arial Narrow" w:cs="Arial"/>
          <w:lang w:val="es-CO"/>
        </w:rPr>
        <w:t xml:space="preserve"> </w:t>
      </w:r>
      <w:proofErr w:type="spellStart"/>
      <w:r w:rsidR="00230159" w:rsidRPr="50E16469">
        <w:rPr>
          <w:rFonts w:ascii="Arial Narrow" w:hAnsi="Arial Narrow" w:cs="Arial"/>
          <w:lang w:val="es-CO"/>
        </w:rPr>
        <w:t>i</w:t>
      </w:r>
      <w:r w:rsidR="0CAF10C6" w:rsidRPr="50E16469">
        <w:rPr>
          <w:rFonts w:ascii="Arial Narrow" w:hAnsi="Arial Narrow" w:cs="Arial"/>
          <w:lang w:val="es-CO"/>
        </w:rPr>
        <w:t>v</w:t>
      </w:r>
      <w:proofErr w:type="spellEnd"/>
      <w:r w:rsidR="00230159" w:rsidRPr="50E16469">
        <w:rPr>
          <w:rFonts w:ascii="Arial Narrow" w:hAnsi="Arial Narrow" w:cs="Arial"/>
          <w:lang w:val="es-CO"/>
        </w:rPr>
        <w:t>) promover el óptimo aprovechamiento de los recursos escasos para generar, entre otros aspectos, calidad y eficiencia en beneficio de los usuarios; v) propiciar a todo colombiano el derecho al acceso a las tecnologías de la información y las comunicaciones básicas, que permitan el ejercicio pleno de derechos fundamentales constitucionales como la libertad de expresión y de difundir su pensamiento y opiniones, el libre desarrollo de la personalidad, la libertad de informar y recibir información veraz e imparcial, la educación y el acceso al conocimiento, a la ciencia, a la técnica, y a los demás bienes y valores de la cultura; deber cuyo cumplimiento enmarca los objetivos perseguidos por la presente subasta</w:t>
      </w:r>
      <w:r w:rsidR="007139E1" w:rsidRPr="50E16469">
        <w:rPr>
          <w:rFonts w:ascii="Arial Narrow" w:hAnsi="Arial Narrow" w:cs="Arial"/>
          <w:lang w:val="es-CO"/>
        </w:rPr>
        <w:t>.</w:t>
      </w:r>
    </w:p>
    <w:p w14:paraId="4431EC79" w14:textId="77777777" w:rsidR="00475019" w:rsidRPr="00230159" w:rsidRDefault="00475019" w:rsidP="00230159">
      <w:pPr>
        <w:spacing w:after="0"/>
        <w:rPr>
          <w:rFonts w:ascii="Arial Narrow" w:hAnsi="Arial Narrow" w:cs="Arial"/>
          <w:lang w:val="es-CO"/>
        </w:rPr>
      </w:pPr>
    </w:p>
    <w:p w14:paraId="1A0E9772" w14:textId="4A8797C2" w:rsidR="00230159" w:rsidRDefault="00230159" w:rsidP="00230159">
      <w:pPr>
        <w:spacing w:after="0"/>
        <w:rPr>
          <w:rFonts w:ascii="Arial Narrow" w:hAnsi="Arial Narrow" w:cs="Arial"/>
          <w:lang w:val="es-CO"/>
        </w:rPr>
      </w:pPr>
      <w:r w:rsidRPr="00230159">
        <w:rPr>
          <w:rFonts w:ascii="Arial Narrow" w:hAnsi="Arial Narrow" w:cs="Arial"/>
          <w:lang w:val="es-CO"/>
        </w:rPr>
        <w:t xml:space="preserve">El artículo 11 de la Ley 1341 de 2009, modificado por el artículo 8 de la Ley 1978 de 2019, dispone que la asignación del permiso de uso del espectro radioeléctrico procurará la maximización del bienestar social, el fomento de la inversión y la certidumbre de las condiciones de inversión. Así mismo, define la maximización del bienestar social en el acceso y uso del espectro radioeléctrico como </w:t>
      </w:r>
      <w:r w:rsidRPr="00A35843">
        <w:rPr>
          <w:rFonts w:ascii="Arial Narrow" w:hAnsi="Arial Narrow" w:cs="Arial"/>
          <w:i/>
          <w:lang w:val="es-CO"/>
        </w:rPr>
        <w:t xml:space="preserve">“la </w:t>
      </w:r>
      <w:r w:rsidRPr="00A35843">
        <w:rPr>
          <w:rFonts w:ascii="Arial Narrow" w:hAnsi="Arial Narrow" w:cs="Arial"/>
          <w:i/>
          <w:lang w:val="es-CO"/>
        </w:rPr>
        <w:lastRenderedPageBreak/>
        <w:t>reducción de la brecha digital, el acceso universal, la ampliación de cobertura, el despliegue y uso de redes e infraestructuras y la mejora en la calidad de la prestación de los servicios a los usuarios. Lo anterior, de acuerdo con las mejores prácticas internacionales y las recomendaciones de la UIT”</w:t>
      </w:r>
      <w:r w:rsidR="00955907">
        <w:rPr>
          <w:rFonts w:ascii="Arial Narrow" w:hAnsi="Arial Narrow" w:cs="Arial"/>
          <w:lang w:val="es-CO"/>
        </w:rPr>
        <w:t>.</w:t>
      </w:r>
    </w:p>
    <w:p w14:paraId="39CE8BBA" w14:textId="77777777" w:rsidR="00FD0A30" w:rsidRPr="00230159" w:rsidRDefault="00FD0A30" w:rsidP="00230159">
      <w:pPr>
        <w:spacing w:after="0"/>
        <w:rPr>
          <w:rFonts w:ascii="Arial Narrow" w:hAnsi="Arial Narrow" w:cs="Arial"/>
          <w:lang w:val="es-CO"/>
        </w:rPr>
      </w:pPr>
    </w:p>
    <w:p w14:paraId="3CD4B6FF" w14:textId="0E36AC70" w:rsidR="00230159" w:rsidRDefault="00230159" w:rsidP="00230159">
      <w:pPr>
        <w:spacing w:after="0"/>
        <w:rPr>
          <w:rFonts w:ascii="Arial Narrow" w:hAnsi="Arial Narrow" w:cs="Arial"/>
          <w:lang w:val="es-CO"/>
        </w:rPr>
      </w:pPr>
      <w:r w:rsidRPr="00230159">
        <w:rPr>
          <w:rFonts w:ascii="Arial Narrow" w:hAnsi="Arial Narrow" w:cs="Arial"/>
          <w:lang w:val="es-CO"/>
        </w:rPr>
        <w:t>El mismo artículo 11 de la Ley 1341 de 2009, dispone que el uso del espectro radioeléctrico requiere de permiso previo y expreso otorgado por</w:t>
      </w:r>
      <w:r w:rsidR="00955907">
        <w:rPr>
          <w:rFonts w:ascii="Arial Narrow" w:hAnsi="Arial Narrow" w:cs="Arial"/>
          <w:lang w:val="es-CO"/>
        </w:rPr>
        <w:t xml:space="preserve"> </w:t>
      </w:r>
      <w:r w:rsidRPr="00230159">
        <w:rPr>
          <w:rFonts w:ascii="Arial Narrow" w:hAnsi="Arial Narrow" w:cs="Arial"/>
          <w:lang w:val="es-CO"/>
        </w:rPr>
        <w:t>el Ministerio de Tecnologías de la Información y las Comunicaciones (en adelante EL MINISTERIO o MINISTERIO).</w:t>
      </w:r>
    </w:p>
    <w:p w14:paraId="097F61BD" w14:textId="77777777" w:rsidR="00955907" w:rsidRPr="00230159" w:rsidRDefault="00955907" w:rsidP="00230159">
      <w:pPr>
        <w:spacing w:after="0"/>
        <w:rPr>
          <w:rFonts w:ascii="Arial Narrow" w:hAnsi="Arial Narrow" w:cs="Arial"/>
          <w:lang w:val="es-CO"/>
        </w:rPr>
      </w:pPr>
    </w:p>
    <w:p w14:paraId="477D3286" w14:textId="4F36DE09" w:rsidR="00230159" w:rsidRDefault="00230159" w:rsidP="00230159">
      <w:pPr>
        <w:spacing w:after="0"/>
        <w:rPr>
          <w:rFonts w:ascii="Arial Narrow" w:hAnsi="Arial Narrow" w:cs="Arial"/>
          <w:lang w:val="es-CO"/>
        </w:rPr>
      </w:pPr>
      <w:r w:rsidRPr="00230159">
        <w:rPr>
          <w:rFonts w:ascii="Arial Narrow" w:hAnsi="Arial Narrow" w:cs="Arial"/>
          <w:lang w:val="es-CO"/>
        </w:rPr>
        <w:t>El permiso de uso del espectro radioeléctrico se confiere por medio de un acto administrativo expedido por EL MINISTERIO en uso de las facultades conferidas por el numeral</w:t>
      </w:r>
      <w:r w:rsidR="00D5299C">
        <w:rPr>
          <w:rFonts w:ascii="Arial Narrow" w:hAnsi="Arial Narrow" w:cs="Arial"/>
          <w:lang w:val="es-CO"/>
        </w:rPr>
        <w:t xml:space="preserve"> </w:t>
      </w:r>
      <w:r w:rsidRPr="00230159">
        <w:rPr>
          <w:rFonts w:ascii="Arial Narrow" w:hAnsi="Arial Narrow" w:cs="Arial"/>
          <w:lang w:val="es-CO"/>
        </w:rPr>
        <w:t>6 del artículo 18 de la Ley 1341 de 2009, modificado por el artículo 14 de la Ley 1978 de 2019, y con fundamento en estudios técnicos y económicos, labor que EL MINISTERIO debe adelantar con unos fines específicos señalados por el legislador en el mismo artículo, tales como: fomentar la competencia, la inversión, la maximización del bienestar social, el pluralismo informativo, el acceso no discriminatorio y evitar prácticas monopolísticas</w:t>
      </w:r>
      <w:r w:rsidR="00955907">
        <w:rPr>
          <w:rFonts w:ascii="Arial Narrow" w:hAnsi="Arial Narrow" w:cs="Arial"/>
          <w:lang w:val="es-CO"/>
        </w:rPr>
        <w:t>.</w:t>
      </w:r>
    </w:p>
    <w:p w14:paraId="2EB59975" w14:textId="77777777" w:rsidR="00955907" w:rsidRPr="00230159" w:rsidRDefault="00955907" w:rsidP="00230159">
      <w:pPr>
        <w:spacing w:after="0"/>
        <w:rPr>
          <w:rFonts w:ascii="Arial Narrow" w:hAnsi="Arial Narrow" w:cs="Arial"/>
          <w:lang w:val="es-CO"/>
        </w:rPr>
      </w:pPr>
    </w:p>
    <w:p w14:paraId="29080903" w14:textId="19EDEA34" w:rsidR="00230159" w:rsidRDefault="00230159" w:rsidP="00230159">
      <w:pPr>
        <w:spacing w:after="0"/>
        <w:rPr>
          <w:rFonts w:ascii="Arial Narrow" w:hAnsi="Arial Narrow" w:cs="Arial"/>
          <w:lang w:val="es-CO"/>
        </w:rPr>
      </w:pPr>
      <w:r w:rsidRPr="00230159">
        <w:rPr>
          <w:rFonts w:ascii="Arial Narrow" w:hAnsi="Arial Narrow" w:cs="Arial"/>
          <w:lang w:val="es-CO"/>
        </w:rPr>
        <w:t>De acuerdo con lo establecido en el literal c) del numeral 19 del artículo 18 de la Ley 1341 de 2009, EL MINISTERIO tiene como función preparar y definir, de acuerdo con la ley, los reglamentos, las condiciones y requisitos para el otorgamiento de licencias, permisos y registros para el uso o explotación de los derechos del Estado sobre el espectro radioeléctrico y los servicios del sector de las TIC</w:t>
      </w:r>
      <w:r w:rsidR="00D5299C">
        <w:rPr>
          <w:rFonts w:ascii="Arial Narrow" w:hAnsi="Arial Narrow" w:cs="Arial"/>
          <w:lang w:val="es-CO"/>
        </w:rPr>
        <w:t>.</w:t>
      </w:r>
    </w:p>
    <w:p w14:paraId="573E8828" w14:textId="6B29C285" w:rsidR="002B2F45" w:rsidRDefault="002B2F45" w:rsidP="00230159">
      <w:pPr>
        <w:spacing w:after="0"/>
        <w:rPr>
          <w:rFonts w:ascii="Arial Narrow" w:hAnsi="Arial Narrow" w:cs="Arial"/>
          <w:lang w:val="es-CO"/>
        </w:rPr>
      </w:pPr>
    </w:p>
    <w:p w14:paraId="0FED0260" w14:textId="50DDE1D9" w:rsidR="002B2F45" w:rsidRDefault="002B2F45" w:rsidP="002B2F45">
      <w:pPr>
        <w:spacing w:after="0"/>
        <w:rPr>
          <w:rFonts w:ascii="Arial Narrow" w:hAnsi="Arial Narrow" w:cs="Arial"/>
          <w:lang w:val="es-CO"/>
        </w:rPr>
      </w:pPr>
      <w:r w:rsidRPr="50E16469">
        <w:rPr>
          <w:rFonts w:ascii="Arial Narrow" w:hAnsi="Arial Narrow" w:cs="Arial"/>
          <w:lang w:val="es-CO"/>
        </w:rPr>
        <w:t>La Ley 2294 de 2023 por la cual se expid</w:t>
      </w:r>
      <w:r w:rsidR="00E64C95">
        <w:rPr>
          <w:rFonts w:ascii="Arial Narrow" w:hAnsi="Arial Narrow" w:cs="Arial"/>
          <w:lang w:val="es-CO"/>
        </w:rPr>
        <w:t>ió</w:t>
      </w:r>
      <w:r w:rsidRPr="50E16469">
        <w:rPr>
          <w:rFonts w:ascii="Arial Narrow" w:hAnsi="Arial Narrow" w:cs="Arial"/>
          <w:lang w:val="es-CO"/>
        </w:rPr>
        <w:t xml:space="preserve"> el </w:t>
      </w:r>
      <w:r w:rsidR="1352AAA7" w:rsidRPr="50E16469">
        <w:rPr>
          <w:rFonts w:ascii="Arial Narrow" w:hAnsi="Arial Narrow" w:cs="Arial"/>
          <w:lang w:val="es-CO"/>
        </w:rPr>
        <w:t>P</w:t>
      </w:r>
      <w:r w:rsidRPr="50E16469">
        <w:rPr>
          <w:rFonts w:ascii="Arial Narrow" w:hAnsi="Arial Narrow" w:cs="Arial"/>
          <w:lang w:val="es-CO"/>
        </w:rPr>
        <w:t xml:space="preserve">lan </w:t>
      </w:r>
      <w:r w:rsidR="4F380B03" w:rsidRPr="50E16469">
        <w:rPr>
          <w:rFonts w:ascii="Arial Narrow" w:hAnsi="Arial Narrow" w:cs="Arial"/>
          <w:lang w:val="es-CO"/>
        </w:rPr>
        <w:t>N</w:t>
      </w:r>
      <w:r w:rsidRPr="50E16469">
        <w:rPr>
          <w:rFonts w:ascii="Arial Narrow" w:hAnsi="Arial Narrow" w:cs="Arial"/>
          <w:lang w:val="es-CO"/>
        </w:rPr>
        <w:t xml:space="preserve">acional de </w:t>
      </w:r>
      <w:r w:rsidR="2354F20D" w:rsidRPr="50E16469">
        <w:rPr>
          <w:rFonts w:ascii="Arial Narrow" w:hAnsi="Arial Narrow" w:cs="Arial"/>
          <w:lang w:val="es-CO"/>
        </w:rPr>
        <w:t>D</w:t>
      </w:r>
      <w:r w:rsidRPr="50E16469">
        <w:rPr>
          <w:rFonts w:ascii="Arial Narrow" w:hAnsi="Arial Narrow" w:cs="Arial"/>
          <w:lang w:val="es-CO"/>
        </w:rPr>
        <w:t xml:space="preserve">esarrollo 2022- 2026 “Colombia potencia mundial de la vida”, en su artículo 142 estableció que EL MINISTERIO deberá entre otros: i) Llevar conectividad digital a zonas vulnerables y apartadas, y mejorar la cobertura y calidad de los servicios de telecomunicaciones, a través de diferentes tecnologías; </w:t>
      </w:r>
      <w:proofErr w:type="spellStart"/>
      <w:r w:rsidRPr="50E16469">
        <w:rPr>
          <w:rFonts w:ascii="Arial Narrow" w:hAnsi="Arial Narrow" w:cs="Arial"/>
          <w:lang w:val="es-CO"/>
        </w:rPr>
        <w:t>ii</w:t>
      </w:r>
      <w:proofErr w:type="spellEnd"/>
      <w:r w:rsidRPr="50E16469">
        <w:rPr>
          <w:rFonts w:ascii="Arial Narrow" w:hAnsi="Arial Narrow" w:cs="Arial"/>
          <w:lang w:val="es-CO"/>
        </w:rPr>
        <w:t xml:space="preserve">) hacer del Internet y de las tecnologías digitales un instrumento de transformación social; </w:t>
      </w:r>
      <w:proofErr w:type="spellStart"/>
      <w:r w:rsidRPr="50E16469">
        <w:rPr>
          <w:rFonts w:ascii="Arial Narrow" w:hAnsi="Arial Narrow" w:cs="Arial"/>
          <w:lang w:val="es-CO"/>
        </w:rPr>
        <w:t>iii</w:t>
      </w:r>
      <w:proofErr w:type="spellEnd"/>
      <w:r w:rsidRPr="50E16469">
        <w:rPr>
          <w:rFonts w:ascii="Arial Narrow" w:hAnsi="Arial Narrow" w:cs="Arial"/>
          <w:lang w:val="es-CO"/>
        </w:rPr>
        <w:t>) adelantar la asignación del espectro a través de esquemas y condiciones que maximicen el bienestar social.</w:t>
      </w:r>
    </w:p>
    <w:p w14:paraId="203D0D81" w14:textId="77777777" w:rsidR="0050118C" w:rsidRDefault="0050118C" w:rsidP="002B2F45">
      <w:pPr>
        <w:spacing w:after="0"/>
        <w:rPr>
          <w:rFonts w:ascii="Arial Narrow" w:hAnsi="Arial Narrow" w:cs="Arial"/>
          <w:lang w:val="es-CO"/>
        </w:rPr>
      </w:pPr>
    </w:p>
    <w:p w14:paraId="4F2F78DA" w14:textId="74B794C6" w:rsidR="0050118C" w:rsidRPr="00A054B7" w:rsidRDefault="668CDC3F" w:rsidP="002B2F45">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De otro lado</w:t>
      </w:r>
      <w:r w:rsidR="464E1782" w:rsidRPr="00A054B7">
        <w:rPr>
          <w:rFonts w:ascii="Arial Narrow" w:hAnsi="Arial Narrow" w:cs="Arial"/>
          <w:color w:val="70AD47" w:themeColor="accent6"/>
          <w:lang w:val="es-CO"/>
        </w:rPr>
        <w:t>,</w:t>
      </w:r>
      <w:r w:rsidRPr="00A054B7">
        <w:rPr>
          <w:rFonts w:ascii="Arial Narrow" w:hAnsi="Arial Narrow" w:cs="Arial"/>
          <w:color w:val="70AD47" w:themeColor="accent6"/>
          <w:lang w:val="es-CO"/>
        </w:rPr>
        <w:t xml:space="preserve"> corresponde al MINISTERIO fijar las condiciones para adelantar el proceso de selección objetiva para la asignación del espectro, señalando las condiciones que deberán cumplir los participantes, así como las obligaciones que deberán cumplir en caso de resultar asignatarios y determinar las garantías correspondientes, según lo establecido en el artículo 11 de la Ley 1341 de 2009, modificado por el artículo 8 de la Ley 1978 de 2019, precisando su clase, valor y vigencia. En ese orden de ideas, resulta procedente efectuar una tasación anticipada, basada en una medición objetiva del riesgo, de los perjuicios que deben ser amparados por las garantías de seriedad de las ofertas que se presenten en el marco del proceso de selección objetiva de que trata la presente Resolución</w:t>
      </w:r>
      <w:r w:rsidR="5EF50E6B" w:rsidRPr="00A054B7">
        <w:rPr>
          <w:rFonts w:ascii="Arial Narrow" w:hAnsi="Arial Narrow" w:cs="Arial"/>
          <w:color w:val="70AD47" w:themeColor="accent6"/>
          <w:lang w:val="es-CO"/>
        </w:rPr>
        <w:t>.</w:t>
      </w:r>
    </w:p>
    <w:p w14:paraId="0CA5864E" w14:textId="451E1902" w:rsidR="00230864" w:rsidRDefault="00230864" w:rsidP="002B2F45">
      <w:pPr>
        <w:spacing w:after="0"/>
        <w:rPr>
          <w:rFonts w:ascii="Arial Narrow" w:hAnsi="Arial Narrow" w:cs="Arial"/>
          <w:lang w:val="es-CO"/>
        </w:rPr>
      </w:pPr>
    </w:p>
    <w:p w14:paraId="3C186BD1" w14:textId="6AB0F7D6" w:rsidR="002B2F45" w:rsidRPr="00230864" w:rsidRDefault="00230864" w:rsidP="007019D0">
      <w:pPr>
        <w:pStyle w:val="Prrafodelista"/>
        <w:numPr>
          <w:ilvl w:val="0"/>
          <w:numId w:val="3"/>
        </w:numPr>
        <w:spacing w:after="0"/>
        <w:rPr>
          <w:rFonts w:ascii="Arial Narrow" w:hAnsi="Arial Narrow" w:cs="Arial"/>
          <w:lang w:val="es-CO"/>
        </w:rPr>
      </w:pPr>
      <w:r w:rsidRPr="00230864">
        <w:rPr>
          <w:rFonts w:ascii="Arial Narrow" w:hAnsi="Arial Narrow" w:cs="Arial"/>
          <w:b/>
          <w:lang w:val="es-CO"/>
        </w:rPr>
        <w:t>Sobre el mecanismo de selección objetiva para el otorgamiento de permisos de uso del espectro</w:t>
      </w:r>
      <w:r w:rsidR="005053CA">
        <w:rPr>
          <w:rFonts w:ascii="Arial Narrow" w:hAnsi="Arial Narrow" w:cs="Arial"/>
          <w:b/>
          <w:lang w:val="es-CO"/>
        </w:rPr>
        <w:t xml:space="preserve"> radioeléctrico</w:t>
      </w:r>
    </w:p>
    <w:p w14:paraId="142B6478" w14:textId="77777777" w:rsidR="00D5299C" w:rsidRPr="00230159" w:rsidRDefault="00D5299C" w:rsidP="00230159">
      <w:pPr>
        <w:spacing w:after="0"/>
        <w:rPr>
          <w:rFonts w:ascii="Arial Narrow" w:hAnsi="Arial Narrow" w:cs="Arial"/>
          <w:lang w:val="es-CO"/>
        </w:rPr>
      </w:pPr>
    </w:p>
    <w:p w14:paraId="344E72C2" w14:textId="5B56248A" w:rsidR="00230159" w:rsidRDefault="00230864" w:rsidP="00230159">
      <w:pPr>
        <w:spacing w:after="0"/>
        <w:rPr>
          <w:rFonts w:ascii="Arial Narrow" w:hAnsi="Arial Narrow" w:cs="Arial"/>
          <w:lang w:val="es-CO"/>
        </w:rPr>
      </w:pPr>
      <w:r>
        <w:rPr>
          <w:rFonts w:ascii="Arial Narrow" w:hAnsi="Arial Narrow" w:cs="Arial"/>
          <w:lang w:val="es-CO"/>
        </w:rPr>
        <w:t>En</w:t>
      </w:r>
      <w:r w:rsidR="00230159" w:rsidRPr="00230159">
        <w:rPr>
          <w:rFonts w:ascii="Arial Narrow" w:hAnsi="Arial Narrow" w:cs="Arial"/>
          <w:lang w:val="es-CO"/>
        </w:rPr>
        <w:t xml:space="preserve"> consideración </w:t>
      </w:r>
      <w:r>
        <w:rPr>
          <w:rFonts w:ascii="Arial Narrow" w:hAnsi="Arial Narrow" w:cs="Arial"/>
          <w:lang w:val="es-CO"/>
        </w:rPr>
        <w:t>a</w:t>
      </w:r>
      <w:r w:rsidR="00230159" w:rsidRPr="00230159">
        <w:rPr>
          <w:rFonts w:ascii="Arial Narrow" w:hAnsi="Arial Narrow" w:cs="Arial"/>
          <w:lang w:val="es-CO"/>
        </w:rPr>
        <w:t xml:space="preserve"> lo previsto tanto por el artículo 11 de la Ley 1341 de 2009, modificado por el artículo 8 de la Ley 1978 de 2019, como por el literal c) del numeral 19 del artículo 18 de la Ley 1341 de 2009, </w:t>
      </w:r>
      <w:r w:rsidR="00230159" w:rsidRPr="00230159">
        <w:rPr>
          <w:rFonts w:ascii="Arial Narrow" w:hAnsi="Arial Narrow" w:cs="Arial"/>
          <w:lang w:val="es-CO"/>
        </w:rPr>
        <w:lastRenderedPageBreak/>
        <w:t xml:space="preserve">el contenido del permiso de uso del espectro radioeléctrico y las condiciones del ejercicio del derecho que emana de dicho acto no se encuentran definidas de manera estricta ni exclusiva por la ley, y se faculta al MINISTERIO para </w:t>
      </w:r>
      <w:r w:rsidR="009C1872">
        <w:rPr>
          <w:rFonts w:ascii="Arial Narrow" w:hAnsi="Arial Narrow" w:cs="Arial"/>
          <w:lang w:val="es-CO"/>
        </w:rPr>
        <w:t>diseñar estos procesos</w:t>
      </w:r>
      <w:r w:rsidR="00725B74">
        <w:rPr>
          <w:rFonts w:ascii="Arial Narrow" w:hAnsi="Arial Narrow" w:cs="Arial"/>
          <w:lang w:val="es-CO"/>
        </w:rPr>
        <w:t>.</w:t>
      </w:r>
    </w:p>
    <w:p w14:paraId="79361C8B" w14:textId="77777777" w:rsidR="00725B74" w:rsidRPr="00230159" w:rsidRDefault="00725B74" w:rsidP="00230159">
      <w:pPr>
        <w:spacing w:after="0"/>
        <w:rPr>
          <w:rFonts w:ascii="Arial Narrow" w:hAnsi="Arial Narrow" w:cs="Arial"/>
          <w:lang w:val="es-CO"/>
        </w:rPr>
      </w:pPr>
    </w:p>
    <w:p w14:paraId="40955EEF" w14:textId="6383497B" w:rsidR="00230159" w:rsidRDefault="00230159" w:rsidP="00230159">
      <w:pPr>
        <w:spacing w:after="0"/>
        <w:rPr>
          <w:rFonts w:ascii="Arial Narrow" w:hAnsi="Arial Narrow" w:cs="Arial"/>
          <w:lang w:val="es-CO"/>
        </w:rPr>
      </w:pPr>
      <w:r w:rsidRPr="00230159">
        <w:rPr>
          <w:rFonts w:ascii="Arial Narrow" w:hAnsi="Arial Narrow" w:cs="Arial"/>
          <w:lang w:val="es-CO"/>
        </w:rPr>
        <w:t>Así mismo</w:t>
      </w:r>
      <w:r w:rsidR="66BD6B0A" w:rsidRPr="3F162995">
        <w:rPr>
          <w:rFonts w:ascii="Arial Narrow" w:hAnsi="Arial Narrow" w:cs="Arial"/>
          <w:lang w:val="es-CO"/>
        </w:rPr>
        <w:t>,</w:t>
      </w:r>
      <w:r w:rsidRPr="00230159">
        <w:rPr>
          <w:rFonts w:ascii="Arial Narrow" w:hAnsi="Arial Narrow" w:cs="Arial"/>
          <w:lang w:val="es-CO"/>
        </w:rPr>
        <w:t xml:space="preserve"> de acuerdo con lo previsto en el numeral 1 del artículo 17 de la Ley 1341 de 2009, modificado por el artículo 13 de la Ley 1978 de 2019, EL MINISTERIO tiene por objetivo </w:t>
      </w:r>
      <w:r w:rsidRPr="00185649">
        <w:rPr>
          <w:rFonts w:ascii="Arial Narrow" w:hAnsi="Arial Narrow" w:cs="Arial"/>
          <w:i/>
          <w:lang w:val="es-CO"/>
        </w:rPr>
        <w:t>“Diseñar, formular, adoptar y promover las políticas, planes, programas y proyectos del sector de Tecnologías de la Información y las Comunicaciones, en correspondencia con la Constitución Política y la ley, con el fin de promover la inversión y el cierre de la brecha digital, contribuir al desarrollo económico, social y político de la Nación, y elevar el bienestar de los colombianos”</w:t>
      </w:r>
      <w:r w:rsidR="00185649">
        <w:rPr>
          <w:rFonts w:ascii="Arial Narrow" w:hAnsi="Arial Narrow" w:cs="Arial"/>
          <w:lang w:val="es-CO"/>
        </w:rPr>
        <w:t>.</w:t>
      </w:r>
    </w:p>
    <w:p w14:paraId="4F997BF0" w14:textId="4E3487F8" w:rsidR="00905DAF" w:rsidRDefault="00905DAF" w:rsidP="00230159">
      <w:pPr>
        <w:spacing w:after="0"/>
        <w:rPr>
          <w:rFonts w:ascii="Arial Narrow" w:hAnsi="Arial Narrow" w:cs="Arial"/>
          <w:lang w:val="es-CO"/>
        </w:rPr>
      </w:pPr>
    </w:p>
    <w:p w14:paraId="50F315C8" w14:textId="711D14B3" w:rsidR="00905DAF" w:rsidRDefault="00905DAF" w:rsidP="00905DAF">
      <w:pPr>
        <w:spacing w:after="0"/>
        <w:rPr>
          <w:rFonts w:ascii="Arial Narrow" w:hAnsi="Arial Narrow" w:cs="Arial"/>
          <w:lang w:val="es-CO"/>
        </w:rPr>
      </w:pPr>
      <w:r w:rsidRPr="00230159">
        <w:rPr>
          <w:rFonts w:ascii="Arial Narrow" w:hAnsi="Arial Narrow" w:cs="Arial"/>
          <w:lang w:val="es-CO"/>
        </w:rPr>
        <w:t>El artículo 4 de la Ley 1341 de 2009, modificado por el artículo 4 de la Ley 1978 de 2019, contiene los fines de la intervención del Estado en el sector de las TIC, dentro de los cuales deben ser destacados, entre otros, (i) el compromiso estatal con el acceso a las TIC teniendo como fin último el servicio universal</w:t>
      </w:r>
      <w:r w:rsidR="00DF2932">
        <w:rPr>
          <w:rFonts w:ascii="Arial Narrow" w:hAnsi="Arial Narrow" w:cs="Arial"/>
          <w:lang w:val="es-CO"/>
        </w:rPr>
        <w:t xml:space="preserve">; </w:t>
      </w:r>
      <w:r w:rsidRPr="00230159">
        <w:rPr>
          <w:rFonts w:ascii="Arial Narrow" w:hAnsi="Arial Narrow" w:cs="Arial"/>
          <w:lang w:val="es-CO"/>
        </w:rPr>
        <w:t>(</w:t>
      </w:r>
      <w:proofErr w:type="spellStart"/>
      <w:r w:rsidRPr="00230159">
        <w:rPr>
          <w:rFonts w:ascii="Arial Narrow" w:hAnsi="Arial Narrow" w:cs="Arial"/>
          <w:lang w:val="es-CO"/>
        </w:rPr>
        <w:t>ii</w:t>
      </w:r>
      <w:proofErr w:type="spellEnd"/>
      <w:r w:rsidRPr="00230159">
        <w:rPr>
          <w:rFonts w:ascii="Arial Narrow" w:hAnsi="Arial Narrow" w:cs="Arial"/>
          <w:lang w:val="es-CO"/>
        </w:rPr>
        <w:t>) la garantía del despliegue y uso eficiente de la infraestructura y la igualdad de oportunidades en el acceso a recursos escasos, procurando la expansión y cobertura para zonas de difícil acceso, en especial, beneficiando a poblaciones vulnerables</w:t>
      </w:r>
      <w:r w:rsidR="00DF2932">
        <w:rPr>
          <w:rFonts w:ascii="Arial Narrow" w:hAnsi="Arial Narrow" w:cs="Arial"/>
          <w:lang w:val="es-CO"/>
        </w:rPr>
        <w:t xml:space="preserve">; </w:t>
      </w:r>
      <w:r w:rsidRPr="00230159">
        <w:rPr>
          <w:rFonts w:ascii="Arial Narrow" w:hAnsi="Arial Narrow" w:cs="Arial"/>
          <w:lang w:val="es-CO"/>
        </w:rPr>
        <w:t>(</w:t>
      </w:r>
      <w:proofErr w:type="spellStart"/>
      <w:r w:rsidRPr="00230159">
        <w:rPr>
          <w:rFonts w:ascii="Arial Narrow" w:hAnsi="Arial Narrow" w:cs="Arial"/>
          <w:lang w:val="es-CO"/>
        </w:rPr>
        <w:t>iii</w:t>
      </w:r>
      <w:proofErr w:type="spellEnd"/>
      <w:r w:rsidRPr="00230159">
        <w:rPr>
          <w:rFonts w:ascii="Arial Narrow" w:hAnsi="Arial Narrow" w:cs="Arial"/>
          <w:lang w:val="es-CO"/>
        </w:rPr>
        <w:t>) la garantía del uso adecuado del espectro radioeléctrico, así como</w:t>
      </w:r>
      <w:r w:rsidR="00DF2932">
        <w:rPr>
          <w:rFonts w:ascii="Arial Narrow" w:hAnsi="Arial Narrow" w:cs="Arial"/>
          <w:lang w:val="es-CO"/>
        </w:rPr>
        <w:t xml:space="preserve"> </w:t>
      </w:r>
      <w:r w:rsidRPr="00230159">
        <w:rPr>
          <w:rFonts w:ascii="Arial Narrow" w:hAnsi="Arial Narrow" w:cs="Arial"/>
          <w:lang w:val="es-CO"/>
        </w:rPr>
        <w:t>(</w:t>
      </w:r>
      <w:proofErr w:type="spellStart"/>
      <w:r w:rsidRPr="00230159">
        <w:rPr>
          <w:rFonts w:ascii="Arial Narrow" w:hAnsi="Arial Narrow" w:cs="Arial"/>
          <w:lang w:val="es-CO"/>
        </w:rPr>
        <w:t>iv</w:t>
      </w:r>
      <w:proofErr w:type="spellEnd"/>
      <w:r w:rsidRPr="00230159">
        <w:rPr>
          <w:rFonts w:ascii="Arial Narrow" w:hAnsi="Arial Narrow" w:cs="Arial"/>
          <w:lang w:val="es-CO"/>
        </w:rPr>
        <w:t>) la promoción de la ampliación de la cobertura del servicio</w:t>
      </w:r>
      <w:r>
        <w:rPr>
          <w:rFonts w:ascii="Arial Narrow" w:hAnsi="Arial Narrow" w:cs="Arial"/>
          <w:lang w:val="es-CO"/>
        </w:rPr>
        <w:t>.</w:t>
      </w:r>
    </w:p>
    <w:p w14:paraId="1897693C" w14:textId="77777777" w:rsidR="00905DAF" w:rsidRDefault="00905DAF" w:rsidP="00905DAF">
      <w:pPr>
        <w:spacing w:after="0"/>
        <w:rPr>
          <w:rFonts w:ascii="Arial Narrow" w:hAnsi="Arial Narrow" w:cs="Arial"/>
          <w:lang w:val="es-CO"/>
        </w:rPr>
      </w:pPr>
    </w:p>
    <w:p w14:paraId="3A10BB82" w14:textId="6A6D785C" w:rsidR="00DF2932" w:rsidRDefault="00905DAF" w:rsidP="00230159">
      <w:pPr>
        <w:spacing w:after="0"/>
        <w:rPr>
          <w:rFonts w:ascii="Arial Narrow" w:hAnsi="Arial Narrow" w:cs="Arial"/>
          <w:lang w:val="es-CO"/>
        </w:rPr>
      </w:pPr>
      <w:r>
        <w:rPr>
          <w:rFonts w:ascii="Arial Narrow" w:hAnsi="Arial Narrow" w:cs="Arial"/>
          <w:lang w:val="es-CO"/>
        </w:rPr>
        <w:t>Para lo anterior, señala el parágrafo del mismo artículo que e</w:t>
      </w:r>
      <w:r w:rsidRPr="00EE3BD1">
        <w:rPr>
          <w:rFonts w:ascii="Arial Narrow" w:hAnsi="Arial Narrow" w:cs="Arial"/>
          <w:lang w:val="es-CO"/>
        </w:rPr>
        <w:t xml:space="preserve">l Gobierno Nacional </w:t>
      </w:r>
      <w:r>
        <w:rPr>
          <w:rFonts w:ascii="Arial Narrow" w:hAnsi="Arial Narrow" w:cs="Arial"/>
          <w:lang w:val="es-CO"/>
        </w:rPr>
        <w:t xml:space="preserve">deberá </w:t>
      </w:r>
      <w:r w:rsidRPr="00EE3BD1">
        <w:rPr>
          <w:rFonts w:ascii="Arial Narrow" w:hAnsi="Arial Narrow" w:cs="Arial"/>
          <w:lang w:val="es-CO"/>
        </w:rPr>
        <w:t>tene</w:t>
      </w:r>
      <w:r>
        <w:rPr>
          <w:rFonts w:ascii="Arial Narrow" w:hAnsi="Arial Narrow" w:cs="Arial"/>
          <w:lang w:val="es-CO"/>
        </w:rPr>
        <w:t>r</w:t>
      </w:r>
      <w:r w:rsidRPr="00EE3BD1">
        <w:rPr>
          <w:rFonts w:ascii="Arial Narrow" w:hAnsi="Arial Narrow" w:cs="Arial"/>
          <w:lang w:val="es-CO"/>
        </w:rPr>
        <w:t xml:space="preserve"> en cuenta las necesidades de la población y el avance de las </w:t>
      </w:r>
      <w:r w:rsidR="009D3E3D">
        <w:rPr>
          <w:rFonts w:ascii="Arial Narrow" w:hAnsi="Arial Narrow" w:cs="Arial"/>
          <w:lang w:val="es-CO"/>
        </w:rPr>
        <w:t>TIC</w:t>
      </w:r>
      <w:r w:rsidRPr="00EE3BD1">
        <w:rPr>
          <w:rFonts w:ascii="Arial Narrow" w:hAnsi="Arial Narrow" w:cs="Arial"/>
          <w:lang w:val="es-CO"/>
        </w:rPr>
        <w:t>, así como el estado de desarrollo de la Sociedad de la información en el país</w:t>
      </w:r>
      <w:r>
        <w:rPr>
          <w:rFonts w:ascii="Arial Narrow" w:hAnsi="Arial Narrow" w:cs="Arial"/>
          <w:lang w:val="es-CO"/>
        </w:rPr>
        <w:t>.</w:t>
      </w:r>
    </w:p>
    <w:p w14:paraId="3EAC6A13" w14:textId="77777777" w:rsidR="00DF2932" w:rsidRDefault="00DF2932" w:rsidP="00230159">
      <w:pPr>
        <w:spacing w:after="0"/>
        <w:rPr>
          <w:rFonts w:ascii="Arial Narrow" w:hAnsi="Arial Narrow" w:cs="Arial"/>
          <w:lang w:val="es-CO"/>
        </w:rPr>
      </w:pPr>
    </w:p>
    <w:p w14:paraId="365F2BB7" w14:textId="0FA42129" w:rsidR="00DF2932" w:rsidRDefault="00DF2932" w:rsidP="00230159">
      <w:pPr>
        <w:spacing w:after="0"/>
        <w:rPr>
          <w:rFonts w:ascii="Arial Narrow" w:hAnsi="Arial Narrow" w:cs="Arial"/>
          <w:i/>
          <w:lang w:val="es-CO"/>
        </w:rPr>
      </w:pPr>
      <w:r>
        <w:rPr>
          <w:rFonts w:ascii="Arial Narrow" w:hAnsi="Arial Narrow" w:cs="Arial"/>
          <w:lang w:val="es-CO"/>
        </w:rPr>
        <w:t>Así mismo</w:t>
      </w:r>
      <w:r w:rsidR="4EAE9873" w:rsidRPr="3F162995">
        <w:rPr>
          <w:rFonts w:ascii="Arial Narrow" w:hAnsi="Arial Narrow" w:cs="Arial"/>
          <w:lang w:val="es-CO"/>
        </w:rPr>
        <w:t>,</w:t>
      </w:r>
      <w:r>
        <w:rPr>
          <w:rFonts w:ascii="Arial Narrow" w:hAnsi="Arial Narrow" w:cs="Arial"/>
          <w:lang w:val="es-CO"/>
        </w:rPr>
        <w:t xml:space="preserve"> e</w:t>
      </w:r>
      <w:r w:rsidRPr="00230159">
        <w:rPr>
          <w:rFonts w:ascii="Arial Narrow" w:hAnsi="Arial Narrow" w:cs="Arial"/>
          <w:lang w:val="es-CO"/>
        </w:rPr>
        <w:t xml:space="preserve">l artículo 2o de la Ley 1341 de 2009 establece el principio de neutralidad tecnológica, en cumplimiento del cual </w:t>
      </w:r>
      <w:r w:rsidRPr="00475019">
        <w:rPr>
          <w:rFonts w:ascii="Arial Narrow" w:hAnsi="Arial Narrow" w:cs="Arial"/>
          <w:i/>
          <w:lang w:val="es-CO"/>
        </w:rPr>
        <w:t>“</w:t>
      </w:r>
      <w:r>
        <w:rPr>
          <w:rFonts w:ascii="Arial Narrow" w:hAnsi="Arial Narrow" w:cs="Arial"/>
          <w:i/>
          <w:lang w:val="es-CO"/>
        </w:rPr>
        <w:t xml:space="preserve">(...) </w:t>
      </w:r>
      <w:r w:rsidRPr="00475019">
        <w:rPr>
          <w:rFonts w:ascii="Arial Narrow" w:hAnsi="Arial Narrow" w:cs="Arial"/>
          <w:i/>
          <w:lang w:val="es-CO"/>
        </w:rPr>
        <w:t>el Estado garantizará la libre adopción de tecnologías, teniendo en cuenta recomendaciones, conceptos y normativas de los organismos internacionales competentes e idóneos en la materia, que permitan fomentar la eficiente prestación de servicios, contenidos y aplicaciones que usen tecnologías de la información y las comunicaciones y garantizar la libre y leal competencia, y que su adopción sea armónica con el desarrollo ambiental sostenible”</w:t>
      </w:r>
      <w:r>
        <w:rPr>
          <w:rFonts w:ascii="Arial Narrow" w:hAnsi="Arial Narrow" w:cs="Arial"/>
          <w:i/>
          <w:lang w:val="es-CO"/>
        </w:rPr>
        <w:t>.</w:t>
      </w:r>
    </w:p>
    <w:p w14:paraId="7E8646C3" w14:textId="00559A4D" w:rsidR="00872012" w:rsidRDefault="00872012" w:rsidP="00230159">
      <w:pPr>
        <w:spacing w:after="0"/>
        <w:rPr>
          <w:rFonts w:ascii="Arial Narrow" w:hAnsi="Arial Narrow" w:cs="Arial"/>
          <w:i/>
          <w:lang w:val="es-CO"/>
        </w:rPr>
      </w:pPr>
    </w:p>
    <w:p w14:paraId="651380C8" w14:textId="4D5F27CC" w:rsidR="00872012" w:rsidRDefault="00872012" w:rsidP="00872012">
      <w:pPr>
        <w:spacing w:after="0"/>
        <w:rPr>
          <w:rFonts w:ascii="Arial Narrow" w:hAnsi="Arial Narrow" w:cs="Arial"/>
          <w:lang w:val="es-CO"/>
        </w:rPr>
      </w:pPr>
      <w:r w:rsidRPr="00230159">
        <w:rPr>
          <w:rFonts w:ascii="Arial Narrow" w:hAnsi="Arial Narrow" w:cs="Arial"/>
          <w:lang w:val="es-CO"/>
        </w:rPr>
        <w:t>En cumplimiento de lo previsto por el artículo 72 de la Ley 1341 de 2009, modificado por el artículo 29 de la Ley 1978 de 2019, y el artículo 2.2.2.1.1.1 del Decreto 1078 de 2015, con la finalidad de establecer la pluralidad de interesados en procesos actuales o futuros de otorgamiento de permisos de uso del espectro radioeléctrico en las bandas de 700 MHz, 1900 MHz, AWS</w:t>
      </w:r>
      <w:r w:rsidR="00A976F5">
        <w:rPr>
          <w:rFonts w:ascii="Arial Narrow" w:hAnsi="Arial Narrow" w:cs="Arial"/>
          <w:lang w:val="es-CO"/>
        </w:rPr>
        <w:t xml:space="preserve"> </w:t>
      </w:r>
      <w:r w:rsidRPr="00230159">
        <w:rPr>
          <w:rFonts w:ascii="Arial Narrow" w:hAnsi="Arial Narrow" w:cs="Arial"/>
          <w:lang w:val="es-CO"/>
        </w:rPr>
        <w:t>extendida, 2500 MHz y 3500 MHz</w:t>
      </w:r>
      <w:r w:rsidR="0D560672" w:rsidRPr="3F162995">
        <w:rPr>
          <w:rFonts w:ascii="Arial Narrow" w:hAnsi="Arial Narrow" w:cs="Arial"/>
          <w:lang w:val="es-CO"/>
        </w:rPr>
        <w:t>,</w:t>
      </w:r>
      <w:r w:rsidRPr="00230159">
        <w:rPr>
          <w:rFonts w:ascii="Arial Narrow" w:hAnsi="Arial Narrow" w:cs="Arial"/>
          <w:lang w:val="es-CO"/>
        </w:rPr>
        <w:t xml:space="preserve"> EL MINISTERIO expidió la Resolución 4543 de 202</w:t>
      </w:r>
      <w:r w:rsidR="0074232F">
        <w:rPr>
          <w:rFonts w:ascii="Arial Narrow" w:hAnsi="Arial Narrow" w:cs="Arial"/>
          <w:lang w:val="es-CO"/>
        </w:rPr>
        <w:t>2</w:t>
      </w:r>
      <w:r w:rsidRPr="00230159">
        <w:rPr>
          <w:rFonts w:ascii="Arial Narrow" w:hAnsi="Arial Narrow" w:cs="Arial"/>
          <w:lang w:val="es-CO"/>
        </w:rPr>
        <w:t xml:space="preserve"> y la Resolución 1505 de 2023 por las cuales se invitó a manifestar interés en participar en el proceso para otorgar permisos del uso del espectro radioeléctrico en algunas bandas de frecuencia para la operación y prestación de servicios móviles terrestres.</w:t>
      </w:r>
    </w:p>
    <w:p w14:paraId="38405AE3" w14:textId="77777777" w:rsidR="00872012" w:rsidRPr="00230159" w:rsidRDefault="00872012" w:rsidP="00872012">
      <w:pPr>
        <w:spacing w:after="0"/>
        <w:rPr>
          <w:rFonts w:ascii="Arial Narrow" w:hAnsi="Arial Narrow" w:cs="Arial"/>
          <w:lang w:val="es-CO"/>
        </w:rPr>
      </w:pPr>
    </w:p>
    <w:p w14:paraId="17EB9554" w14:textId="2698CF27" w:rsidR="00872012" w:rsidRDefault="00872012" w:rsidP="00872012">
      <w:pPr>
        <w:spacing w:after="0"/>
        <w:rPr>
          <w:rFonts w:ascii="Arial Narrow" w:hAnsi="Arial Narrow" w:cs="Arial"/>
          <w:lang w:val="es-CO"/>
        </w:rPr>
      </w:pPr>
      <w:r w:rsidRPr="00230159">
        <w:rPr>
          <w:rFonts w:ascii="Arial Narrow" w:hAnsi="Arial Narrow" w:cs="Arial"/>
          <w:lang w:val="es-CO"/>
        </w:rPr>
        <w:t xml:space="preserve">En respuesta a dicho llamado, un número plural de actores del sector de las TIC manifestó su interés en </w:t>
      </w:r>
      <w:r w:rsidR="00EC59FE">
        <w:rPr>
          <w:rFonts w:ascii="Arial Narrow" w:hAnsi="Arial Narrow" w:cs="Arial"/>
          <w:lang w:val="es-CO"/>
        </w:rPr>
        <w:t>f</w:t>
      </w:r>
      <w:r w:rsidRPr="00230159">
        <w:rPr>
          <w:rFonts w:ascii="Arial Narrow" w:hAnsi="Arial Narrow" w:cs="Arial"/>
          <w:lang w:val="es-CO"/>
        </w:rPr>
        <w:t>o</w:t>
      </w:r>
      <w:r w:rsidR="00EC59FE">
        <w:rPr>
          <w:rFonts w:ascii="Arial Narrow" w:hAnsi="Arial Narrow" w:cs="Arial"/>
          <w:lang w:val="es-CO"/>
        </w:rPr>
        <w:t>r</w:t>
      </w:r>
      <w:r w:rsidRPr="00230159">
        <w:rPr>
          <w:rFonts w:ascii="Arial Narrow" w:hAnsi="Arial Narrow" w:cs="Arial"/>
          <w:lang w:val="es-CO"/>
        </w:rPr>
        <w:t>mar parte del proceso de selección objetiva que se abre por medio de la presente resolución, acreditándose con ello el cumplimiento de la regla sobre verificación de la pluralidad de interesados fijada en el artículo 72 de la Ley 1341 de 2009, modificado por el artículo 29 de la Ley 1978 de 2019, y el artículo 2.2.2.1.1.1 del Decreto 1078 de 2015</w:t>
      </w:r>
      <w:r w:rsidR="001545F8">
        <w:rPr>
          <w:rFonts w:ascii="Arial Narrow" w:hAnsi="Arial Narrow" w:cs="Arial"/>
          <w:lang w:val="es-CO"/>
        </w:rPr>
        <w:t>.</w:t>
      </w:r>
    </w:p>
    <w:p w14:paraId="47E6939C" w14:textId="73B9B19E" w:rsidR="006F1FD3" w:rsidRDefault="006F1FD3" w:rsidP="00872012">
      <w:pPr>
        <w:spacing w:after="0"/>
        <w:rPr>
          <w:rFonts w:ascii="Arial Narrow" w:hAnsi="Arial Narrow" w:cs="Arial"/>
          <w:lang w:val="es-CO"/>
        </w:rPr>
      </w:pPr>
    </w:p>
    <w:p w14:paraId="6BB2024B" w14:textId="1AA078DE" w:rsidR="006F1FD3" w:rsidRDefault="007759A8" w:rsidP="006F1FD3">
      <w:pPr>
        <w:spacing w:after="0"/>
        <w:rPr>
          <w:rFonts w:ascii="Arial Narrow" w:hAnsi="Arial Narrow" w:cs="Arial"/>
          <w:lang w:val="es-CO"/>
        </w:rPr>
      </w:pPr>
      <w:r w:rsidRPr="007759A8">
        <w:rPr>
          <w:rFonts w:ascii="Arial Narrow" w:hAnsi="Arial Narrow" w:cs="Arial"/>
          <w:lang w:val="es-CO"/>
        </w:rPr>
        <w:t>Para efectos del presente proceso, se entiende por pluralidad de oferentes la situación que resulta de la concurrencia de más</w:t>
      </w:r>
      <w:r w:rsidR="006F1FD3" w:rsidRPr="00230159">
        <w:rPr>
          <w:rFonts w:ascii="Arial Narrow" w:hAnsi="Arial Narrow" w:cs="Arial"/>
          <w:lang w:val="es-CO"/>
        </w:rPr>
        <w:t xml:space="preserve"> de un participante habilitado en el presente proceso de subasta de espectro en las bandas </w:t>
      </w:r>
      <w:r w:rsidR="006F1FD3" w:rsidRPr="007E75A1">
        <w:rPr>
          <w:rFonts w:ascii="Arial Narrow" w:hAnsi="Arial Narrow" w:cs="Arial"/>
          <w:lang w:val="es-CO"/>
        </w:rPr>
        <w:t>de 700 MHz, 1900 MHz, AWS extendida, 2500 MHz y 3500 MHz sin que ello precise un número plural de participantes habilitados en los lances concretos respecto de cada uno de los bloques que se van a subastar.</w:t>
      </w:r>
    </w:p>
    <w:p w14:paraId="7758F7E3" w14:textId="2B2AC00B" w:rsidR="001335EA" w:rsidRDefault="001335EA" w:rsidP="006F1FD3">
      <w:pPr>
        <w:spacing w:after="0"/>
        <w:rPr>
          <w:rFonts w:ascii="Arial Narrow" w:hAnsi="Arial Narrow" w:cs="Arial"/>
          <w:lang w:val="es-CO"/>
        </w:rPr>
      </w:pPr>
    </w:p>
    <w:p w14:paraId="2C7FBEE9" w14:textId="3E2DE6A1" w:rsidR="004E7F59" w:rsidRDefault="004E7F59" w:rsidP="004E7F59">
      <w:pPr>
        <w:spacing w:after="0"/>
        <w:rPr>
          <w:rFonts w:ascii="Arial Narrow" w:hAnsi="Arial Narrow" w:cs="Arial"/>
          <w:lang w:val="es-CO"/>
        </w:rPr>
      </w:pPr>
      <w:r w:rsidRPr="00230159">
        <w:rPr>
          <w:rFonts w:ascii="Arial Narrow" w:hAnsi="Arial Narrow" w:cs="Arial"/>
          <w:lang w:val="es-CO"/>
        </w:rPr>
        <w:t>El artículo 2.2.2.1.1.2 del Decreto 1078 de 2015, dispone que EL MINISTERIO podrá ordenar el inicio del procedimiento de selección objetiva mediante acto administrativo motivado que debe publicarse en su página web, el cual señalará el objeto de la selección objetiva, las frecuencias o bandas de frecuencias en las que se otorgarán los permisos de uso del espectro radioeléctrico, su localización geográfica, los usos o aplicaciones permitidas en ellas, las contraprestaciones a que haya lugar, el contenido de la solicitud, los requisitos específicos requeridos para cada banda y/o frecuencia, los criterios de selección, el cronograma respectivo, entre otros</w:t>
      </w:r>
      <w:r>
        <w:rPr>
          <w:rFonts w:ascii="Arial Narrow" w:hAnsi="Arial Narrow" w:cs="Arial"/>
          <w:lang w:val="es-CO"/>
        </w:rPr>
        <w:t>.</w:t>
      </w:r>
    </w:p>
    <w:p w14:paraId="71653F86" w14:textId="5442EA3E" w:rsidR="008334CD" w:rsidRDefault="008334CD" w:rsidP="004E7F59">
      <w:pPr>
        <w:spacing w:after="0"/>
        <w:rPr>
          <w:rFonts w:ascii="Arial Narrow" w:hAnsi="Arial Narrow" w:cs="Arial"/>
          <w:lang w:val="es-CO"/>
        </w:rPr>
      </w:pPr>
    </w:p>
    <w:p w14:paraId="55148D1B" w14:textId="2B16AD2E" w:rsidR="008334CD" w:rsidRPr="008334CD" w:rsidRDefault="234E36B9" w:rsidP="008334CD">
      <w:pPr>
        <w:spacing w:after="0"/>
        <w:rPr>
          <w:rFonts w:ascii="Arial Narrow" w:hAnsi="Arial Narrow" w:cs="Arial"/>
          <w:lang w:val="es-CO"/>
        </w:rPr>
      </w:pPr>
      <w:r w:rsidRPr="008334CD">
        <w:rPr>
          <w:rFonts w:ascii="Arial Narrow" w:hAnsi="Arial Narrow" w:cs="Arial"/>
          <w:lang w:val="es-CO"/>
        </w:rPr>
        <w:t>Después de haber analizado los posibles mecanismos de subasta</w:t>
      </w:r>
      <w:r w:rsidR="006D00D0">
        <w:rPr>
          <w:rStyle w:val="Refdenotaalpie"/>
          <w:rFonts w:ascii="Arial Narrow" w:hAnsi="Arial Narrow" w:cs="Arial"/>
          <w:lang w:val="es-CO"/>
        </w:rPr>
        <w:footnoteReference w:id="7"/>
      </w:r>
      <w:r w:rsidRPr="008334CD">
        <w:rPr>
          <w:rFonts w:ascii="Arial Narrow" w:hAnsi="Arial Narrow" w:cs="Arial"/>
          <w:lang w:val="es-CO"/>
        </w:rPr>
        <w:t xml:space="preserve"> para el otorgamiento de permisos para el uso del espectro radioeléctrico identificado para las Telecomunicaciones Móviles Internacionales (</w:t>
      </w:r>
      <w:r w:rsidR="00E23E7B">
        <w:rPr>
          <w:rFonts w:ascii="Arial Narrow" w:hAnsi="Arial Narrow" w:cs="Arial"/>
          <w:lang w:val="es-CO"/>
        </w:rPr>
        <w:t xml:space="preserve">en adelante </w:t>
      </w:r>
      <w:r w:rsidRPr="008334CD">
        <w:rPr>
          <w:rFonts w:ascii="Arial Narrow" w:hAnsi="Arial Narrow" w:cs="Arial"/>
          <w:lang w:val="es-CO"/>
        </w:rPr>
        <w:t>IMT, por su sigla en inglés), evaluado las asignaciones existentes y las manifestaciones de interés expresadas por los Proveedores de Redes y Servicios de Telecomunicaciones (</w:t>
      </w:r>
      <w:r w:rsidR="005E6169">
        <w:rPr>
          <w:rFonts w:ascii="Arial Narrow" w:hAnsi="Arial Narrow" w:cs="Arial"/>
          <w:lang w:val="es-CO"/>
        </w:rPr>
        <w:t xml:space="preserve">en adelante </w:t>
      </w:r>
      <w:r w:rsidRPr="008334CD">
        <w:rPr>
          <w:rFonts w:ascii="Arial Narrow" w:hAnsi="Arial Narrow" w:cs="Arial"/>
          <w:lang w:val="es-CO"/>
        </w:rPr>
        <w:t xml:space="preserve">PRST), examinados los precedentes nacionales en el otorgamiento de este tipo de permisos, e investigadas </w:t>
      </w:r>
      <w:r w:rsidR="00B4056C">
        <w:rPr>
          <w:rFonts w:ascii="Arial Narrow" w:hAnsi="Arial Narrow" w:cs="Arial"/>
          <w:lang w:val="es-CO"/>
        </w:rPr>
        <w:t>diferentes</w:t>
      </w:r>
      <w:r w:rsidRPr="008334CD">
        <w:rPr>
          <w:rFonts w:ascii="Arial Narrow" w:hAnsi="Arial Narrow" w:cs="Arial"/>
          <w:lang w:val="es-CO"/>
        </w:rPr>
        <w:t xml:space="preserve"> experiencias internacionales, y considerando además los objetivos que la Ley 1341 de 2009 y sus modificaciones establecen para el otorgamiento de permisos para el uso del espectro radioeléctrico, en particular la maximización del bienestar social, y la promoción de la inversión y la inclusión digital</w:t>
      </w:r>
      <w:r w:rsidR="13CB8F45" w:rsidRPr="2F6BD31E">
        <w:rPr>
          <w:rFonts w:ascii="Arial Narrow" w:hAnsi="Arial Narrow" w:cs="Arial"/>
          <w:lang w:val="es-CO"/>
        </w:rPr>
        <w:t>,</w:t>
      </w:r>
      <w:r w:rsidRPr="008334CD">
        <w:rPr>
          <w:rFonts w:ascii="Arial Narrow" w:hAnsi="Arial Narrow" w:cs="Arial"/>
          <w:lang w:val="es-CO"/>
        </w:rPr>
        <w:t xml:space="preserve"> </w:t>
      </w:r>
      <w:r w:rsidR="3CEE2D0D" w:rsidRPr="008334CD">
        <w:rPr>
          <w:rFonts w:ascii="Arial Narrow" w:hAnsi="Arial Narrow" w:cs="Arial"/>
          <w:lang w:val="es-CO"/>
        </w:rPr>
        <w:t>EL MINISTERIO</w:t>
      </w:r>
      <w:r w:rsidRPr="008334CD">
        <w:rPr>
          <w:rFonts w:ascii="Arial Narrow" w:hAnsi="Arial Narrow" w:cs="Arial"/>
          <w:lang w:val="es-CO"/>
        </w:rPr>
        <w:t xml:space="preserve"> ha decidido adoptar diversos mecanismos de subasta para el otorgamiento de los permisos mencionados dependiendo de la naturaleza y la cantidad de espectro disponible en cada banda y del tipo de obligaciones asociadas a dicho espectro.</w:t>
      </w:r>
    </w:p>
    <w:p w14:paraId="10762073" w14:textId="77777777" w:rsidR="008334CD" w:rsidRPr="008334CD" w:rsidRDefault="008334CD" w:rsidP="008334CD">
      <w:pPr>
        <w:spacing w:after="0"/>
        <w:rPr>
          <w:rFonts w:ascii="Arial Narrow" w:hAnsi="Arial Narrow" w:cs="Arial"/>
          <w:lang w:val="es-CO"/>
        </w:rPr>
      </w:pPr>
    </w:p>
    <w:p w14:paraId="69A71895" w14:textId="3E762E7E" w:rsidR="008334CD" w:rsidRDefault="42A4E719" w:rsidP="008334CD">
      <w:pPr>
        <w:spacing w:after="0"/>
        <w:rPr>
          <w:rFonts w:ascii="Arial Narrow" w:hAnsi="Arial Narrow" w:cs="Arial"/>
          <w:lang w:val="es-CO"/>
        </w:rPr>
      </w:pPr>
      <w:r w:rsidRPr="2A53299F">
        <w:rPr>
          <w:rFonts w:ascii="Arial Narrow" w:hAnsi="Arial Narrow" w:cs="Arial"/>
          <w:lang w:val="es-CO"/>
        </w:rPr>
        <w:t>En</w:t>
      </w:r>
      <w:r w:rsidR="34216A8A" w:rsidRPr="2A53299F">
        <w:rPr>
          <w:rFonts w:ascii="Arial Narrow" w:hAnsi="Arial Narrow" w:cs="Arial"/>
          <w:lang w:val="es-CO"/>
        </w:rPr>
        <w:t xml:space="preserve"> cuanto a</w:t>
      </w:r>
      <w:r w:rsidRPr="2A53299F">
        <w:rPr>
          <w:rFonts w:ascii="Arial Narrow" w:hAnsi="Arial Narrow" w:cs="Arial"/>
          <w:lang w:val="es-CO"/>
        </w:rPr>
        <w:t xml:space="preserve"> la banda de 700 MHz se considera que la cantidad de espectro </w:t>
      </w:r>
      <w:r w:rsidR="13752B33" w:rsidRPr="00A054B7">
        <w:rPr>
          <w:rFonts w:ascii="Arial Narrow" w:hAnsi="Arial Narrow" w:cs="Arial"/>
          <w:color w:val="70AD47" w:themeColor="accent6"/>
          <w:lang w:val="es-CO"/>
        </w:rPr>
        <w:t>radioeléctrico</w:t>
      </w:r>
      <w:r w:rsidR="13752B33" w:rsidRPr="2A53299F">
        <w:rPr>
          <w:rFonts w:ascii="Arial Narrow" w:hAnsi="Arial Narrow" w:cs="Arial"/>
          <w:lang w:val="es-CO"/>
        </w:rPr>
        <w:t xml:space="preserve"> </w:t>
      </w:r>
      <w:r w:rsidRPr="2A53299F">
        <w:rPr>
          <w:rFonts w:ascii="Arial Narrow" w:hAnsi="Arial Narrow" w:cs="Arial"/>
          <w:lang w:val="es-CO"/>
        </w:rPr>
        <w:t>disponible para asignación, 10 MHz, probablemente se usará para complementar una asignación de espectro existente en dicha banda, es decir, no se considera</w:t>
      </w:r>
      <w:r w:rsidR="2B932873" w:rsidRPr="2A53299F">
        <w:rPr>
          <w:rFonts w:ascii="Arial Narrow" w:hAnsi="Arial Narrow" w:cs="Arial"/>
          <w:lang w:val="es-CO"/>
        </w:rPr>
        <w:t xml:space="preserve"> </w:t>
      </w:r>
      <w:r w:rsidR="2B932873" w:rsidRPr="00A054B7">
        <w:rPr>
          <w:rFonts w:ascii="Arial Narrow" w:hAnsi="Arial Narrow" w:cs="Arial"/>
          <w:color w:val="70AD47" w:themeColor="accent6"/>
          <w:lang w:val="es-CO"/>
        </w:rPr>
        <w:t>que llegare a ser</w:t>
      </w:r>
      <w:r w:rsidRPr="00A054B7">
        <w:rPr>
          <w:rFonts w:ascii="Arial Narrow" w:hAnsi="Arial Narrow" w:cs="Arial"/>
          <w:color w:val="70AD47" w:themeColor="accent6"/>
          <w:lang w:val="es-CO"/>
        </w:rPr>
        <w:t xml:space="preserve"> </w:t>
      </w:r>
      <w:r w:rsidR="4D72CC70" w:rsidRPr="2A53299F">
        <w:rPr>
          <w:rFonts w:ascii="Arial Narrow" w:hAnsi="Arial Narrow" w:cs="Arial"/>
          <w:lang w:val="es-CO"/>
        </w:rPr>
        <w:t>viable</w:t>
      </w:r>
      <w:r w:rsidRPr="2A53299F">
        <w:rPr>
          <w:rFonts w:ascii="Arial Narrow" w:hAnsi="Arial Narrow" w:cs="Arial"/>
          <w:lang w:val="es-CO"/>
        </w:rPr>
        <w:t xml:space="preserve"> su uso por un nuevo</w:t>
      </w:r>
      <w:r w:rsidR="39567EEA" w:rsidRPr="2A53299F">
        <w:rPr>
          <w:rFonts w:ascii="Arial Narrow" w:hAnsi="Arial Narrow" w:cs="Arial"/>
          <w:lang w:val="es-CO"/>
        </w:rPr>
        <w:t xml:space="preserve"> proveedor</w:t>
      </w:r>
      <w:r w:rsidRPr="2A53299F">
        <w:rPr>
          <w:rFonts w:ascii="Arial Narrow" w:hAnsi="Arial Narrow" w:cs="Arial"/>
          <w:lang w:val="es-CO"/>
        </w:rPr>
        <w:t xml:space="preserve"> entrante nacional en bandas bajas cuya principal característica es ofrecer mayor cobertura. Por tal motivo, estos 10 MHz se subastarán por separado en una </w:t>
      </w:r>
      <w:r w:rsidR="2BAFCDE8" w:rsidRPr="2A53299F">
        <w:rPr>
          <w:rFonts w:ascii="Arial Narrow" w:hAnsi="Arial Narrow" w:cs="Arial"/>
          <w:lang w:val="es-CO"/>
        </w:rPr>
        <w:t>S</w:t>
      </w:r>
      <w:r w:rsidRPr="2A53299F">
        <w:rPr>
          <w:rFonts w:ascii="Arial Narrow" w:hAnsi="Arial Narrow" w:cs="Arial"/>
          <w:lang w:val="es-CO"/>
        </w:rPr>
        <w:t xml:space="preserve">ubasta de </w:t>
      </w:r>
      <w:r w:rsidR="2BAFCDE8" w:rsidRPr="2A53299F">
        <w:rPr>
          <w:rFonts w:ascii="Arial Narrow" w:hAnsi="Arial Narrow" w:cs="Arial"/>
          <w:lang w:val="es-CO"/>
        </w:rPr>
        <w:t>R</w:t>
      </w:r>
      <w:r w:rsidRPr="2A53299F">
        <w:rPr>
          <w:rFonts w:ascii="Arial Narrow" w:hAnsi="Arial Narrow" w:cs="Arial"/>
          <w:lang w:val="es-CO"/>
        </w:rPr>
        <w:t xml:space="preserve">eloj </w:t>
      </w:r>
      <w:r w:rsidR="2BAFCDE8" w:rsidRPr="2A53299F">
        <w:rPr>
          <w:rFonts w:ascii="Arial Narrow" w:hAnsi="Arial Narrow" w:cs="Arial"/>
          <w:lang w:val="es-CO"/>
        </w:rPr>
        <w:t>A</w:t>
      </w:r>
      <w:r w:rsidRPr="2A53299F">
        <w:rPr>
          <w:rFonts w:ascii="Arial Narrow" w:hAnsi="Arial Narrow" w:cs="Arial"/>
          <w:lang w:val="es-CO"/>
        </w:rPr>
        <w:t xml:space="preserve">scendente </w:t>
      </w:r>
      <w:r w:rsidR="2BAFCDE8" w:rsidRPr="2A53299F">
        <w:rPr>
          <w:rFonts w:ascii="Arial Narrow" w:hAnsi="Arial Narrow" w:cs="Arial"/>
          <w:lang w:val="es-CO"/>
        </w:rPr>
        <w:t>S</w:t>
      </w:r>
      <w:r w:rsidRPr="2A53299F">
        <w:rPr>
          <w:rFonts w:ascii="Arial Narrow" w:hAnsi="Arial Narrow" w:cs="Arial"/>
          <w:lang w:val="es-CO"/>
        </w:rPr>
        <w:t>imple con oferta de salida</w:t>
      </w:r>
      <w:r w:rsidR="7EC91D1F" w:rsidRPr="2A53299F">
        <w:rPr>
          <w:rFonts w:ascii="Arial Narrow" w:hAnsi="Arial Narrow" w:cs="Arial"/>
          <w:lang w:val="es-CO"/>
        </w:rPr>
        <w:t xml:space="preserve"> (SCA</w:t>
      </w:r>
      <w:r w:rsidR="6EFDD1E8" w:rsidRPr="2A53299F">
        <w:rPr>
          <w:rFonts w:ascii="Arial Narrow" w:hAnsi="Arial Narrow" w:cs="Arial"/>
          <w:lang w:val="es-CO"/>
        </w:rPr>
        <w:t>,</w:t>
      </w:r>
      <w:r w:rsidR="7EC91D1F" w:rsidRPr="2A53299F">
        <w:rPr>
          <w:rFonts w:ascii="Arial Narrow" w:hAnsi="Arial Narrow" w:cs="Arial"/>
          <w:lang w:val="es-CO"/>
        </w:rPr>
        <w:t xml:space="preserve"> por su sigla en inglés)</w:t>
      </w:r>
      <w:r w:rsidRPr="2A53299F">
        <w:rPr>
          <w:rFonts w:ascii="Arial Narrow" w:hAnsi="Arial Narrow" w:cs="Arial"/>
          <w:lang w:val="es-CO"/>
        </w:rPr>
        <w:t xml:space="preserve">. La oferta ganadora deberá cumplir con el tope de espectro de </w:t>
      </w:r>
      <w:r w:rsidR="74E2AC32" w:rsidRPr="2A53299F">
        <w:rPr>
          <w:rFonts w:ascii="Arial Narrow" w:hAnsi="Arial Narrow" w:cs="Arial"/>
          <w:lang w:val="es-CO"/>
        </w:rPr>
        <w:t>50 MHz vigente en bandas bajas (Decreto 1078 de 2015, modificado por el Decreto 984 de 2022, artículo 2.2.2.4.1.), incluyendo el espectro asignado con anterioridad en dichas bandas.</w:t>
      </w:r>
    </w:p>
    <w:p w14:paraId="2CB43F10" w14:textId="77777777" w:rsidR="004650E0" w:rsidRPr="008334CD" w:rsidRDefault="004650E0" w:rsidP="008334CD">
      <w:pPr>
        <w:spacing w:after="0"/>
        <w:rPr>
          <w:rFonts w:ascii="Arial Narrow" w:hAnsi="Arial Narrow" w:cs="Arial"/>
          <w:lang w:val="es-CO"/>
        </w:rPr>
      </w:pPr>
    </w:p>
    <w:p w14:paraId="4A6709B5" w14:textId="7F867EFB" w:rsidR="008334CD" w:rsidRPr="008334CD" w:rsidRDefault="42A4E719" w:rsidP="7945DC16">
      <w:pPr>
        <w:spacing w:after="0"/>
        <w:rPr>
          <w:rFonts w:ascii="Arial Narrow" w:hAnsi="Arial Narrow" w:cs="Arial"/>
          <w:lang w:val="es-CO"/>
        </w:rPr>
      </w:pPr>
      <w:r w:rsidRPr="2A53299F">
        <w:rPr>
          <w:rFonts w:ascii="Arial Narrow" w:hAnsi="Arial Narrow" w:cs="Arial"/>
          <w:lang w:val="es-CO"/>
        </w:rPr>
        <w:t xml:space="preserve">Con respecto a los 10 MHz de espectro </w:t>
      </w:r>
      <w:r w:rsidR="19DBC197" w:rsidRPr="00A054B7">
        <w:rPr>
          <w:rFonts w:ascii="Arial Narrow" w:hAnsi="Arial Narrow" w:cs="Arial"/>
          <w:color w:val="70AD47" w:themeColor="accent6"/>
          <w:lang w:val="es-CO"/>
        </w:rPr>
        <w:t>radioeléctrico</w:t>
      </w:r>
      <w:r w:rsidR="19DBC197" w:rsidRPr="2A53299F">
        <w:rPr>
          <w:rFonts w:ascii="Arial Narrow" w:hAnsi="Arial Narrow" w:cs="Arial"/>
          <w:lang w:val="es-CO"/>
        </w:rPr>
        <w:t xml:space="preserve"> </w:t>
      </w:r>
      <w:r w:rsidRPr="2A53299F">
        <w:rPr>
          <w:rFonts w:ascii="Arial Narrow" w:hAnsi="Arial Narrow" w:cs="Arial"/>
          <w:lang w:val="es-CO"/>
        </w:rPr>
        <w:t xml:space="preserve">disponibles en la banda de 1900 MHz, los 30 MHz de espectro </w:t>
      </w:r>
      <w:r w:rsidR="64525BEC" w:rsidRPr="2A53299F">
        <w:rPr>
          <w:rFonts w:ascii="Arial Narrow" w:hAnsi="Arial Narrow" w:cs="Arial"/>
          <w:lang w:val="es-CO"/>
        </w:rPr>
        <w:t xml:space="preserve">que se incluirán en la subasta </w:t>
      </w:r>
      <w:r w:rsidRPr="2A53299F">
        <w:rPr>
          <w:rFonts w:ascii="Arial Narrow" w:hAnsi="Arial Narrow" w:cs="Arial"/>
          <w:lang w:val="es-CO"/>
        </w:rPr>
        <w:t>en la banda de AWS extendida, y los 30 MHz de espectro disponibles en la banda de 25</w:t>
      </w:r>
      <w:r w:rsidR="01112F4E" w:rsidRPr="2A53299F">
        <w:rPr>
          <w:rFonts w:ascii="Arial Narrow" w:hAnsi="Arial Narrow" w:cs="Arial"/>
          <w:lang w:val="es-CO"/>
        </w:rPr>
        <w:t>00</w:t>
      </w:r>
      <w:r w:rsidRPr="2A53299F">
        <w:rPr>
          <w:rFonts w:ascii="Arial Narrow" w:hAnsi="Arial Narrow" w:cs="Arial"/>
          <w:lang w:val="es-CO"/>
        </w:rPr>
        <w:t xml:space="preserve"> </w:t>
      </w:r>
      <w:r w:rsidR="01112F4E" w:rsidRPr="2A53299F">
        <w:rPr>
          <w:rFonts w:ascii="Arial Narrow" w:hAnsi="Arial Narrow" w:cs="Arial"/>
          <w:lang w:val="es-CO"/>
        </w:rPr>
        <w:t>M</w:t>
      </w:r>
      <w:r w:rsidRPr="2A53299F">
        <w:rPr>
          <w:rFonts w:ascii="Arial Narrow" w:hAnsi="Arial Narrow" w:cs="Arial"/>
          <w:lang w:val="es-CO"/>
        </w:rPr>
        <w:t xml:space="preserve">Hz, y dado que estas bandas pueden ser consideradas </w:t>
      </w:r>
      <w:r w:rsidRPr="2A53299F">
        <w:rPr>
          <w:rFonts w:ascii="Arial Narrow" w:hAnsi="Arial Narrow" w:cs="Arial"/>
          <w:lang w:val="es-CO"/>
        </w:rPr>
        <w:lastRenderedPageBreak/>
        <w:t xml:space="preserve">sustitutas y tendrán obligaciones </w:t>
      </w:r>
      <w:r w:rsidR="0070013D">
        <w:rPr>
          <w:rFonts w:ascii="Arial Narrow" w:hAnsi="Arial Narrow" w:cs="Arial"/>
          <w:lang w:val="es-CO"/>
        </w:rPr>
        <w:t xml:space="preserve">de cobertura </w:t>
      </w:r>
      <w:r w:rsidR="3A6A1A1D" w:rsidRPr="2A53299F">
        <w:rPr>
          <w:rFonts w:ascii="Arial Narrow" w:hAnsi="Arial Narrow" w:cs="Arial"/>
          <w:lang w:val="es-CO"/>
        </w:rPr>
        <w:t>asociadas</w:t>
      </w:r>
      <w:r w:rsidRPr="2A53299F">
        <w:rPr>
          <w:rFonts w:ascii="Arial Narrow" w:hAnsi="Arial Narrow" w:cs="Arial"/>
          <w:lang w:val="es-CO"/>
        </w:rPr>
        <w:t>, se subastarán conjuntamente en un procedimiento denominado “</w:t>
      </w:r>
      <w:r w:rsidR="2C7AEBB4" w:rsidRPr="2A53299F">
        <w:rPr>
          <w:rFonts w:ascii="Arial Narrow" w:hAnsi="Arial Narrow" w:cs="Arial"/>
          <w:lang w:val="es-CO"/>
        </w:rPr>
        <w:t>S</w:t>
      </w:r>
      <w:r w:rsidRPr="2A53299F">
        <w:rPr>
          <w:rFonts w:ascii="Arial Narrow" w:hAnsi="Arial Narrow" w:cs="Arial"/>
          <w:lang w:val="es-CO"/>
        </w:rPr>
        <w:t xml:space="preserve">ubasta </w:t>
      </w:r>
      <w:r w:rsidR="2C7AEBB4" w:rsidRPr="2A53299F">
        <w:rPr>
          <w:rFonts w:ascii="Arial Narrow" w:hAnsi="Arial Narrow" w:cs="Arial"/>
          <w:lang w:val="es-CO"/>
        </w:rPr>
        <w:t>S</w:t>
      </w:r>
      <w:r w:rsidRPr="2A53299F">
        <w:rPr>
          <w:rFonts w:ascii="Arial Narrow" w:hAnsi="Arial Narrow" w:cs="Arial"/>
          <w:lang w:val="es-CO"/>
        </w:rPr>
        <w:t xml:space="preserve">imultánea de </w:t>
      </w:r>
      <w:r w:rsidR="2C7AEBB4" w:rsidRPr="2A53299F">
        <w:rPr>
          <w:rFonts w:ascii="Arial Narrow" w:hAnsi="Arial Narrow" w:cs="Arial"/>
          <w:lang w:val="es-CO"/>
        </w:rPr>
        <w:t>M</w:t>
      </w:r>
      <w:r w:rsidRPr="2A53299F">
        <w:rPr>
          <w:rFonts w:ascii="Arial Narrow" w:hAnsi="Arial Narrow" w:cs="Arial"/>
          <w:lang w:val="es-CO"/>
        </w:rPr>
        <w:t xml:space="preserve">últiples </w:t>
      </w:r>
      <w:r w:rsidR="2C7AEBB4" w:rsidRPr="2A53299F">
        <w:rPr>
          <w:rFonts w:ascii="Arial Narrow" w:hAnsi="Arial Narrow" w:cs="Arial"/>
          <w:lang w:val="es-CO"/>
        </w:rPr>
        <w:t>R</w:t>
      </w:r>
      <w:r w:rsidRPr="2A53299F">
        <w:rPr>
          <w:rFonts w:ascii="Arial Narrow" w:hAnsi="Arial Narrow" w:cs="Arial"/>
          <w:lang w:val="es-CO"/>
        </w:rPr>
        <w:t xml:space="preserve">ondas </w:t>
      </w:r>
      <w:r w:rsidR="2C7AEBB4" w:rsidRPr="2A53299F">
        <w:rPr>
          <w:rFonts w:ascii="Arial Narrow" w:hAnsi="Arial Narrow" w:cs="Arial"/>
          <w:lang w:val="es-CO"/>
        </w:rPr>
        <w:t>A</w:t>
      </w:r>
      <w:r w:rsidRPr="2A53299F">
        <w:rPr>
          <w:rFonts w:ascii="Arial Narrow" w:hAnsi="Arial Narrow" w:cs="Arial"/>
          <w:lang w:val="es-CO"/>
        </w:rPr>
        <w:t xml:space="preserve">scendente (SMRA, por su sigla en inglés)”, es decir, todos los bloques de espectro se subastarán simultáneamente. Con el fin de brindar flexibilidad a los participantes en la subasta para elegir la cantidad de espectro deseada, </w:t>
      </w:r>
      <w:r w:rsidR="27259882" w:rsidRPr="2A53299F">
        <w:rPr>
          <w:rFonts w:ascii="Arial Narrow" w:hAnsi="Arial Narrow" w:cs="Arial"/>
          <w:lang w:val="es-CO"/>
        </w:rPr>
        <w:t>EL MINISTERIO</w:t>
      </w:r>
      <w:r w:rsidRPr="2A53299F">
        <w:rPr>
          <w:rFonts w:ascii="Arial Narrow" w:hAnsi="Arial Narrow" w:cs="Arial"/>
          <w:lang w:val="es-CO"/>
        </w:rPr>
        <w:t xml:space="preserve"> subastará el espectro en bloques de 2x5 MHz (bloques FDD</w:t>
      </w:r>
      <w:r w:rsidR="5CA4CB78" w:rsidRPr="2A53299F">
        <w:rPr>
          <w:rFonts w:ascii="Arial Narrow" w:hAnsi="Arial Narrow" w:cs="Arial"/>
          <w:lang w:val="es-CO"/>
        </w:rPr>
        <w:t xml:space="preserve"> (</w:t>
      </w:r>
      <w:proofErr w:type="spellStart"/>
      <w:r w:rsidR="5CA4CB78" w:rsidRPr="2A53299F">
        <w:rPr>
          <w:rFonts w:ascii="Arial Narrow" w:hAnsi="Arial Narrow" w:cs="Arial"/>
          <w:lang w:val="es-CO"/>
        </w:rPr>
        <w:t>Duplexación</w:t>
      </w:r>
      <w:proofErr w:type="spellEnd"/>
      <w:r w:rsidR="5CA4CB78" w:rsidRPr="2A53299F">
        <w:rPr>
          <w:rFonts w:ascii="Arial Narrow" w:hAnsi="Arial Narrow" w:cs="Arial"/>
          <w:lang w:val="es-CO"/>
        </w:rPr>
        <w:t xml:space="preserve"> por División de Frecuencia, sigla en inglés)</w:t>
      </w:r>
      <w:r w:rsidRPr="2A53299F">
        <w:rPr>
          <w:rFonts w:ascii="Arial Narrow" w:hAnsi="Arial Narrow" w:cs="Arial"/>
          <w:lang w:val="es-CO"/>
        </w:rPr>
        <w:t xml:space="preserve"> con 5 MHz en enlace ascendente y 5 MHz en enlace descendente), así: un (1) bloque de 2x5 MHz de espectro en la banda de 1900 MHz, tres (3) bloques de 2x5 MHz en la banda AWS</w:t>
      </w:r>
      <w:r w:rsidR="75B6A255" w:rsidRPr="2A53299F">
        <w:rPr>
          <w:rFonts w:ascii="Arial Narrow" w:hAnsi="Arial Narrow" w:cs="Arial"/>
          <w:lang w:val="es-CO"/>
        </w:rPr>
        <w:t xml:space="preserve"> extendida</w:t>
      </w:r>
      <w:r w:rsidRPr="2A53299F">
        <w:rPr>
          <w:rFonts w:ascii="Arial Narrow" w:hAnsi="Arial Narrow" w:cs="Arial"/>
          <w:lang w:val="es-CO"/>
        </w:rPr>
        <w:t xml:space="preserve"> y tres (3) bloques de 2x5 MHz en la banda de 2</w:t>
      </w:r>
      <w:r w:rsidR="55F22E96" w:rsidRPr="2A53299F">
        <w:rPr>
          <w:rFonts w:ascii="Arial Narrow" w:hAnsi="Arial Narrow" w:cs="Arial"/>
          <w:lang w:val="es-CO"/>
        </w:rPr>
        <w:t>500</w:t>
      </w:r>
      <w:r w:rsidRPr="2A53299F">
        <w:rPr>
          <w:rFonts w:ascii="Arial Narrow" w:hAnsi="Arial Narrow" w:cs="Arial"/>
          <w:lang w:val="es-CO"/>
        </w:rPr>
        <w:t xml:space="preserve"> </w:t>
      </w:r>
      <w:r w:rsidR="55F22E96" w:rsidRPr="2A53299F">
        <w:rPr>
          <w:rFonts w:ascii="Arial Narrow" w:hAnsi="Arial Narrow" w:cs="Arial"/>
          <w:lang w:val="es-CO"/>
        </w:rPr>
        <w:t>M</w:t>
      </w:r>
      <w:r w:rsidRPr="2A53299F">
        <w:rPr>
          <w:rFonts w:ascii="Arial Narrow" w:hAnsi="Arial Narrow" w:cs="Arial"/>
          <w:lang w:val="es-CO"/>
        </w:rPr>
        <w:t>Hz, para un total de siete (7) bloques de 2x5 MHz. Las ofertas ganadoras deberán cumplir con el tope de espectro de 100 MHz vigente (</w:t>
      </w:r>
      <w:r w:rsidR="75B6A255" w:rsidRPr="2A53299F">
        <w:rPr>
          <w:rFonts w:ascii="Arial Narrow" w:hAnsi="Arial Narrow" w:cs="Arial"/>
          <w:lang w:val="es-CO"/>
        </w:rPr>
        <w:t xml:space="preserve">Decreto 1078 de 2015 modificado por el </w:t>
      </w:r>
      <w:r w:rsidRPr="2A53299F">
        <w:rPr>
          <w:rFonts w:ascii="Arial Narrow" w:hAnsi="Arial Narrow" w:cs="Arial"/>
          <w:lang w:val="es-CO"/>
        </w:rPr>
        <w:t xml:space="preserve">Decreto 984 de 2022) en bandas medias, incluyendo el espectro asignado con anterioridad en dichas bandas. </w:t>
      </w:r>
      <w:r w:rsidR="63A4F69E" w:rsidRPr="2A53299F">
        <w:rPr>
          <w:rFonts w:ascii="Arial Narrow" w:hAnsi="Arial Narrow" w:cs="Arial"/>
          <w:lang w:val="es-CO"/>
        </w:rPr>
        <w:t>EL MINISTERIO</w:t>
      </w:r>
      <w:r w:rsidR="642744C8" w:rsidRPr="2A53299F">
        <w:rPr>
          <w:rFonts w:ascii="Arial Narrow" w:hAnsi="Arial Narrow" w:cs="Arial"/>
          <w:lang w:val="es-CO"/>
        </w:rPr>
        <w:t>, en todo caso,</w:t>
      </w:r>
      <w:r w:rsidRPr="2A53299F">
        <w:rPr>
          <w:rFonts w:ascii="Arial Narrow" w:hAnsi="Arial Narrow" w:cs="Arial"/>
          <w:lang w:val="es-CO"/>
        </w:rPr>
        <w:t xml:space="preserve"> se reserva el derecho de realizar las asignaciones de espectro específicas dentro de las bandas de espectro correspondientes a la</w:t>
      </w:r>
      <w:r w:rsidR="70B1B3B5" w:rsidRPr="2A53299F">
        <w:rPr>
          <w:rFonts w:ascii="Arial Narrow" w:hAnsi="Arial Narrow" w:cs="Arial"/>
          <w:lang w:val="es-CO"/>
        </w:rPr>
        <w:t>s</w:t>
      </w:r>
      <w:r w:rsidRPr="2A53299F">
        <w:rPr>
          <w:rFonts w:ascii="Arial Narrow" w:hAnsi="Arial Narrow" w:cs="Arial"/>
          <w:lang w:val="es-CO"/>
        </w:rPr>
        <w:t xml:space="preserve"> banda</w:t>
      </w:r>
      <w:r w:rsidR="4E0EBAE6" w:rsidRPr="2A53299F">
        <w:rPr>
          <w:rFonts w:ascii="Arial Narrow" w:hAnsi="Arial Narrow" w:cs="Arial"/>
          <w:lang w:val="es-CO"/>
        </w:rPr>
        <w:t>s</w:t>
      </w:r>
      <w:r w:rsidRPr="2A53299F">
        <w:rPr>
          <w:rFonts w:ascii="Arial Narrow" w:hAnsi="Arial Narrow" w:cs="Arial"/>
          <w:lang w:val="es-CO"/>
        </w:rPr>
        <w:t xml:space="preserve"> de 1900 MHz, AWS</w:t>
      </w:r>
      <w:r w:rsidR="75B6A255" w:rsidRPr="2A53299F">
        <w:rPr>
          <w:rFonts w:ascii="Arial Narrow" w:hAnsi="Arial Narrow" w:cs="Arial"/>
          <w:lang w:val="es-CO"/>
        </w:rPr>
        <w:t xml:space="preserve"> extendida</w:t>
      </w:r>
      <w:r w:rsidRPr="2A53299F">
        <w:rPr>
          <w:rFonts w:ascii="Arial Narrow" w:hAnsi="Arial Narrow" w:cs="Arial"/>
          <w:lang w:val="es-CO"/>
        </w:rPr>
        <w:t xml:space="preserve"> y 2</w:t>
      </w:r>
      <w:r w:rsidR="6140C8B8" w:rsidRPr="2A53299F">
        <w:rPr>
          <w:rFonts w:ascii="Arial Narrow" w:hAnsi="Arial Narrow" w:cs="Arial"/>
          <w:lang w:val="es-CO"/>
        </w:rPr>
        <w:t>500</w:t>
      </w:r>
      <w:r w:rsidRPr="2A53299F">
        <w:rPr>
          <w:rFonts w:ascii="Arial Narrow" w:hAnsi="Arial Narrow" w:cs="Arial"/>
          <w:lang w:val="es-CO"/>
        </w:rPr>
        <w:t xml:space="preserve"> </w:t>
      </w:r>
      <w:r w:rsidR="6140C8B8" w:rsidRPr="2A53299F">
        <w:rPr>
          <w:rFonts w:ascii="Arial Narrow" w:hAnsi="Arial Narrow" w:cs="Arial"/>
          <w:lang w:val="es-CO"/>
        </w:rPr>
        <w:t>M</w:t>
      </w:r>
      <w:r w:rsidRPr="2A53299F">
        <w:rPr>
          <w:rFonts w:ascii="Arial Narrow" w:hAnsi="Arial Narrow" w:cs="Arial"/>
          <w:lang w:val="es-CO"/>
        </w:rPr>
        <w:t>Hz, así como la reorganización de las asignaciones de espectro existentes en dichas bandas, esto con el objetivo de mantener asignaciones de espectro continuas.</w:t>
      </w:r>
    </w:p>
    <w:p w14:paraId="6DEC4F13" w14:textId="77777777" w:rsidR="008334CD" w:rsidRPr="008334CD" w:rsidRDefault="008334CD" w:rsidP="008334CD">
      <w:pPr>
        <w:spacing w:after="0"/>
        <w:rPr>
          <w:rFonts w:ascii="Arial Narrow" w:hAnsi="Arial Narrow" w:cs="Arial"/>
          <w:lang w:val="es-CO"/>
        </w:rPr>
      </w:pPr>
    </w:p>
    <w:p w14:paraId="1DA28271" w14:textId="3874E52E" w:rsidR="008334CD" w:rsidRPr="008334CD" w:rsidRDefault="000308B6" w:rsidP="7945DC16">
      <w:pPr>
        <w:spacing w:after="0"/>
        <w:rPr>
          <w:rFonts w:ascii="Arial Narrow" w:hAnsi="Arial Narrow" w:cs="Arial"/>
          <w:lang w:val="es-CO"/>
        </w:rPr>
      </w:pPr>
      <w:r w:rsidRPr="7945DC16">
        <w:rPr>
          <w:rFonts w:ascii="Arial Narrow" w:hAnsi="Arial Narrow" w:cs="Arial"/>
          <w:lang w:val="es-CO"/>
        </w:rPr>
        <w:t xml:space="preserve">Frente </w:t>
      </w:r>
      <w:r w:rsidR="234E36B9" w:rsidRPr="7945DC16">
        <w:rPr>
          <w:rFonts w:ascii="Arial Narrow" w:hAnsi="Arial Narrow" w:cs="Arial"/>
          <w:lang w:val="es-CO"/>
        </w:rPr>
        <w:t>a los 320 MHz de espectro disponibles en la banda de 3</w:t>
      </w:r>
      <w:r w:rsidR="4444E61B" w:rsidRPr="7945DC16">
        <w:rPr>
          <w:rFonts w:ascii="Arial Narrow" w:hAnsi="Arial Narrow" w:cs="Arial"/>
          <w:lang w:val="es-CO"/>
        </w:rPr>
        <w:t>500</w:t>
      </w:r>
      <w:r w:rsidR="234E36B9" w:rsidRPr="7945DC16">
        <w:rPr>
          <w:rFonts w:ascii="Arial Narrow" w:hAnsi="Arial Narrow" w:cs="Arial"/>
          <w:lang w:val="es-CO"/>
        </w:rPr>
        <w:t xml:space="preserve"> </w:t>
      </w:r>
      <w:r w:rsidR="4444E61B" w:rsidRPr="7945DC16">
        <w:rPr>
          <w:rFonts w:ascii="Arial Narrow" w:hAnsi="Arial Narrow" w:cs="Arial"/>
          <w:lang w:val="es-CO"/>
        </w:rPr>
        <w:t>M</w:t>
      </w:r>
      <w:r w:rsidR="234E36B9" w:rsidRPr="7945DC16">
        <w:rPr>
          <w:rFonts w:ascii="Arial Narrow" w:hAnsi="Arial Narrow" w:cs="Arial"/>
          <w:lang w:val="es-CO"/>
        </w:rPr>
        <w:t xml:space="preserve">Hz, y dado que se trata de una banda en la que ninguno de los operadores tiene asignaciones preexistentes, estos 320 MHz podrían ser utilizados para nuevos servicios IMT, tendrán obligaciones </w:t>
      </w:r>
      <w:r w:rsidR="00C471CF" w:rsidRPr="00A054B7">
        <w:rPr>
          <w:rFonts w:ascii="Arial Narrow" w:hAnsi="Arial Narrow" w:cs="Arial"/>
          <w:color w:val="70AD47" w:themeColor="accent6"/>
          <w:lang w:val="es-CO"/>
        </w:rPr>
        <w:t xml:space="preserve">de cobertura </w:t>
      </w:r>
      <w:r w:rsidR="234E36B9" w:rsidRPr="7945DC16">
        <w:rPr>
          <w:rFonts w:ascii="Arial Narrow" w:hAnsi="Arial Narrow" w:cs="Arial"/>
          <w:lang w:val="es-CO"/>
        </w:rPr>
        <w:t xml:space="preserve">diferenciadas </w:t>
      </w:r>
      <w:r w:rsidR="03C49A5B" w:rsidRPr="7945DC16">
        <w:rPr>
          <w:rFonts w:ascii="Arial Narrow" w:hAnsi="Arial Narrow" w:cs="Arial"/>
          <w:lang w:val="es-CO"/>
        </w:rPr>
        <w:t>no necesariamente asociadas a esta banda</w:t>
      </w:r>
      <w:r w:rsidR="499031CA" w:rsidRPr="7945DC16">
        <w:rPr>
          <w:rFonts w:ascii="Arial Narrow" w:hAnsi="Arial Narrow" w:cs="Arial"/>
          <w:lang w:val="es-CO"/>
        </w:rPr>
        <w:t xml:space="preserve"> </w:t>
      </w:r>
      <w:r w:rsidR="234E36B9" w:rsidRPr="7945DC16">
        <w:rPr>
          <w:rFonts w:ascii="Arial Narrow" w:hAnsi="Arial Narrow" w:cs="Arial"/>
          <w:lang w:val="es-CO"/>
        </w:rPr>
        <w:t xml:space="preserve">y se subastarán separadamente del espectro de las bandas antes mencionadas, i.e., bandas bajas y bandas medias. Considerando que los proveedores nacionales de servicios móviles utilizan este espectro de manera más eficiente en grandes bloques de 60 MHz o más, </w:t>
      </w:r>
      <w:r w:rsidR="15F032A7" w:rsidRPr="7945DC16">
        <w:rPr>
          <w:rFonts w:ascii="Arial Narrow" w:hAnsi="Arial Narrow" w:cs="Arial"/>
          <w:lang w:val="es-CO"/>
        </w:rPr>
        <w:t>EL MINISTERIO</w:t>
      </w:r>
      <w:r w:rsidR="234E36B9" w:rsidRPr="7945DC16">
        <w:rPr>
          <w:rFonts w:ascii="Arial Narrow" w:hAnsi="Arial Narrow" w:cs="Arial"/>
          <w:lang w:val="es-CO"/>
        </w:rPr>
        <w:t xml:space="preserve"> subastará hasta cuatro bloques denominados "</w:t>
      </w:r>
      <w:r w:rsidR="234E36B9" w:rsidRPr="7945DC16">
        <w:rPr>
          <w:rFonts w:ascii="Arial Narrow" w:hAnsi="Arial Narrow" w:cs="Arial"/>
          <w:i/>
          <w:iCs/>
          <w:lang w:val="es-CO"/>
        </w:rPr>
        <w:t>bloque</w:t>
      </w:r>
      <w:r w:rsidR="35EEBF20" w:rsidRPr="7945DC16">
        <w:rPr>
          <w:rFonts w:ascii="Arial Narrow" w:hAnsi="Arial Narrow" w:cs="Arial"/>
          <w:i/>
          <w:iCs/>
          <w:lang w:val="es-CO"/>
        </w:rPr>
        <w:t xml:space="preserve"> base</w:t>
      </w:r>
      <w:r w:rsidR="234E36B9" w:rsidRPr="7945DC16">
        <w:rPr>
          <w:rFonts w:ascii="Arial Narrow" w:hAnsi="Arial Narrow" w:cs="Arial"/>
          <w:i/>
          <w:iCs/>
          <w:lang w:val="es-CO"/>
        </w:rPr>
        <w:t xml:space="preserve"> o bloques base</w:t>
      </w:r>
      <w:r w:rsidR="234E36B9" w:rsidRPr="7945DC16">
        <w:rPr>
          <w:rFonts w:ascii="Arial Narrow" w:hAnsi="Arial Narrow" w:cs="Arial"/>
          <w:lang w:val="es-CO"/>
        </w:rPr>
        <w:t>" de 60 MHz inicialmente, y luego bloques adicionales de 10 MHz</w:t>
      </w:r>
      <w:r w:rsidR="00F45583">
        <w:rPr>
          <w:rFonts w:ascii="Arial Narrow" w:hAnsi="Arial Narrow" w:cs="Arial"/>
          <w:lang w:val="es-CO"/>
        </w:rPr>
        <w:t xml:space="preserve">, </w:t>
      </w:r>
      <w:r w:rsidR="00F45583" w:rsidRPr="00A054B7">
        <w:rPr>
          <w:rFonts w:ascii="Arial Narrow" w:hAnsi="Arial Narrow" w:cs="Arial"/>
          <w:color w:val="70AD47" w:themeColor="accent6"/>
          <w:lang w:val="es-CO"/>
        </w:rPr>
        <w:t>todos en modalidad</w:t>
      </w:r>
      <w:r w:rsidR="234E36B9" w:rsidRPr="00A054B7">
        <w:rPr>
          <w:rFonts w:ascii="Arial Narrow" w:hAnsi="Arial Narrow" w:cs="Arial"/>
          <w:color w:val="70AD47" w:themeColor="accent6"/>
          <w:lang w:val="es-CO"/>
        </w:rPr>
        <w:t xml:space="preserve"> </w:t>
      </w:r>
      <w:r w:rsidR="234E36B9" w:rsidRPr="7945DC16">
        <w:rPr>
          <w:rFonts w:ascii="Arial Narrow" w:hAnsi="Arial Narrow" w:cs="Arial"/>
          <w:lang w:val="es-CO"/>
        </w:rPr>
        <w:t>TDD</w:t>
      </w:r>
      <w:r w:rsidR="76BCB757" w:rsidRPr="7945DC16">
        <w:rPr>
          <w:rFonts w:ascii="Arial Narrow" w:hAnsi="Arial Narrow" w:cs="Arial"/>
          <w:lang w:val="es-CO"/>
        </w:rPr>
        <w:t xml:space="preserve"> (</w:t>
      </w:r>
      <w:proofErr w:type="spellStart"/>
      <w:r w:rsidR="76BCB757" w:rsidRPr="7945DC16">
        <w:rPr>
          <w:rFonts w:ascii="Arial Narrow" w:hAnsi="Arial Narrow" w:cs="Arial"/>
          <w:lang w:val="es-CO"/>
        </w:rPr>
        <w:t>Duplexación</w:t>
      </w:r>
      <w:proofErr w:type="spellEnd"/>
      <w:r w:rsidR="76BCB757" w:rsidRPr="7945DC16">
        <w:rPr>
          <w:rFonts w:ascii="Arial Narrow" w:hAnsi="Arial Narrow" w:cs="Arial"/>
          <w:lang w:val="es-CO"/>
        </w:rPr>
        <w:t xml:space="preserve"> por División de Tiempo, sigla en inglés)</w:t>
      </w:r>
      <w:r w:rsidR="234E36B9" w:rsidRPr="7945DC16">
        <w:rPr>
          <w:rFonts w:ascii="Arial Narrow" w:hAnsi="Arial Narrow" w:cs="Arial"/>
          <w:lang w:val="es-CO"/>
        </w:rPr>
        <w:t xml:space="preserve">. Las ofertas ganadoras </w:t>
      </w:r>
      <w:r w:rsidR="00327AF1">
        <w:rPr>
          <w:rFonts w:ascii="Arial Narrow" w:hAnsi="Arial Narrow" w:cs="Arial"/>
          <w:lang w:val="es-CO"/>
        </w:rPr>
        <w:t>deberán cumplir</w:t>
      </w:r>
      <w:r w:rsidR="234E36B9" w:rsidRPr="7945DC16">
        <w:rPr>
          <w:rFonts w:ascii="Arial Narrow" w:hAnsi="Arial Narrow" w:cs="Arial"/>
          <w:lang w:val="es-CO"/>
        </w:rPr>
        <w:t xml:space="preserve"> el tope de espectro de 100 MHz vigente </w:t>
      </w:r>
      <w:r w:rsidR="009F115B" w:rsidRPr="009F115B">
        <w:rPr>
          <w:rFonts w:ascii="Arial Narrow" w:hAnsi="Arial Narrow" w:cs="Arial"/>
          <w:lang w:val="es-CO"/>
        </w:rPr>
        <w:t>en bandas medias altas (Decreto 1078 de 2015, modificado por el Decreto 984 de 2022, artículo 2.2.2.4.1.).</w:t>
      </w:r>
    </w:p>
    <w:p w14:paraId="7E72EA4F" w14:textId="77777777" w:rsidR="008334CD" w:rsidRPr="008334CD" w:rsidRDefault="008334CD" w:rsidP="008334CD">
      <w:pPr>
        <w:spacing w:after="0"/>
        <w:rPr>
          <w:rFonts w:ascii="Arial Narrow" w:hAnsi="Arial Narrow" w:cs="Arial"/>
          <w:lang w:val="es-CO"/>
        </w:rPr>
      </w:pPr>
    </w:p>
    <w:p w14:paraId="5C89C60D" w14:textId="7788F039" w:rsidR="004E7F59" w:rsidRDefault="234E36B9" w:rsidP="006F1FD3">
      <w:pPr>
        <w:spacing w:after="0"/>
        <w:rPr>
          <w:rFonts w:ascii="Arial Narrow" w:hAnsi="Arial Narrow" w:cs="Arial"/>
          <w:lang w:val="es-CO"/>
        </w:rPr>
      </w:pPr>
      <w:r w:rsidRPr="7945DC16">
        <w:rPr>
          <w:rFonts w:ascii="Arial Narrow" w:hAnsi="Arial Narrow" w:cs="Arial"/>
          <w:lang w:val="es-CO"/>
        </w:rPr>
        <w:t xml:space="preserve">A cada bloque base se le asignarán obligaciones </w:t>
      </w:r>
      <w:r w:rsidR="00C471CF" w:rsidRPr="00A054B7">
        <w:rPr>
          <w:rFonts w:ascii="Arial Narrow" w:hAnsi="Arial Narrow" w:cs="Arial"/>
          <w:color w:val="70AD47" w:themeColor="accent6"/>
          <w:lang w:val="es-CO"/>
        </w:rPr>
        <w:t xml:space="preserve">de cobertura </w:t>
      </w:r>
      <w:r w:rsidRPr="7945DC16">
        <w:rPr>
          <w:rFonts w:ascii="Arial Narrow" w:hAnsi="Arial Narrow" w:cs="Arial"/>
          <w:lang w:val="es-CO"/>
        </w:rPr>
        <w:t xml:space="preserve">diferenciadas y se subastarán </w:t>
      </w:r>
      <w:proofErr w:type="gramStart"/>
      <w:r w:rsidRPr="7945DC16">
        <w:rPr>
          <w:rFonts w:ascii="Arial Narrow" w:hAnsi="Arial Narrow" w:cs="Arial"/>
          <w:lang w:val="es-CO"/>
        </w:rPr>
        <w:t>conjuntamente con</w:t>
      </w:r>
      <w:proofErr w:type="gramEnd"/>
      <w:r w:rsidRPr="7945DC16">
        <w:rPr>
          <w:rFonts w:ascii="Arial Narrow" w:hAnsi="Arial Narrow" w:cs="Arial"/>
          <w:lang w:val="es-CO"/>
        </w:rPr>
        <w:t xml:space="preserve"> base en el procedimiento SMRA. Los ganadores de la subasta de los bloques base, es decir, de los bloques de 60 MHz, podrán participar en la subasta por espectro adicional en bloques de 10 MHz. Los </w:t>
      </w:r>
      <w:r w:rsidR="3544E556" w:rsidRPr="7945DC16">
        <w:rPr>
          <w:rFonts w:ascii="Arial Narrow" w:hAnsi="Arial Narrow" w:cs="Arial"/>
          <w:lang w:val="es-CO"/>
        </w:rPr>
        <w:t xml:space="preserve">bloques de </w:t>
      </w:r>
      <w:r w:rsidRPr="7945DC16">
        <w:rPr>
          <w:rFonts w:ascii="Arial Narrow" w:hAnsi="Arial Narrow" w:cs="Arial"/>
          <w:lang w:val="es-CO"/>
        </w:rPr>
        <w:t>10 MHz no conllevarán incrementos en obligaciones y se subastarán a través de un</w:t>
      </w:r>
      <w:r w:rsidR="44A27020" w:rsidRPr="7945DC16">
        <w:rPr>
          <w:rFonts w:ascii="Arial Narrow" w:hAnsi="Arial Narrow" w:cs="Arial"/>
          <w:lang w:val="es-CO"/>
        </w:rPr>
        <w:t xml:space="preserve"> procedimiento SCA</w:t>
      </w:r>
      <w:r w:rsidRPr="7945DC16">
        <w:rPr>
          <w:rFonts w:ascii="Arial Narrow" w:hAnsi="Arial Narrow" w:cs="Arial"/>
          <w:lang w:val="es-CO"/>
        </w:rPr>
        <w:t xml:space="preserve"> con ofertas de salida. Luego, para permitir que los ganadores de espectro en la banda de 3</w:t>
      </w:r>
      <w:r w:rsidR="5ECFF30F" w:rsidRPr="7945DC16">
        <w:rPr>
          <w:rFonts w:ascii="Arial Narrow" w:hAnsi="Arial Narrow" w:cs="Arial"/>
          <w:lang w:val="es-CO"/>
        </w:rPr>
        <w:t>500 MHz</w:t>
      </w:r>
      <w:r w:rsidRPr="7945DC16">
        <w:rPr>
          <w:rFonts w:ascii="Arial Narrow" w:hAnsi="Arial Narrow" w:cs="Arial"/>
          <w:lang w:val="es-CO"/>
        </w:rPr>
        <w:t xml:space="preserve"> elijan la ubicación </w:t>
      </w:r>
      <w:r w:rsidR="75DB3B92" w:rsidRPr="7945DC16">
        <w:rPr>
          <w:rFonts w:ascii="Arial Narrow" w:hAnsi="Arial Narrow" w:cs="Arial"/>
          <w:lang w:val="es-CO"/>
        </w:rPr>
        <w:t xml:space="preserve">en frecuencia </w:t>
      </w:r>
      <w:r w:rsidRPr="7945DC16">
        <w:rPr>
          <w:rFonts w:ascii="Arial Narrow" w:hAnsi="Arial Narrow" w:cs="Arial"/>
          <w:lang w:val="es-CO"/>
        </w:rPr>
        <w:t xml:space="preserve">de dicho espectro de manera agregada y contigua (i.e., bloque base más cualquier </w:t>
      </w:r>
      <w:r w:rsidR="4FBCF611" w:rsidRPr="7945DC16">
        <w:rPr>
          <w:rFonts w:ascii="Arial Narrow" w:hAnsi="Arial Narrow" w:cs="Arial"/>
          <w:lang w:val="es-CO"/>
        </w:rPr>
        <w:t xml:space="preserve">cantidad de </w:t>
      </w:r>
      <w:r w:rsidRPr="7945DC16">
        <w:rPr>
          <w:rFonts w:ascii="Arial Narrow" w:hAnsi="Arial Narrow" w:cs="Arial"/>
          <w:lang w:val="es-CO"/>
        </w:rPr>
        <w:t>bloque</w:t>
      </w:r>
      <w:r w:rsidR="227BFB3B" w:rsidRPr="7945DC16">
        <w:rPr>
          <w:rFonts w:ascii="Arial Narrow" w:hAnsi="Arial Narrow" w:cs="Arial"/>
          <w:lang w:val="es-CO"/>
        </w:rPr>
        <w:t>s</w:t>
      </w:r>
      <w:r w:rsidRPr="7945DC16">
        <w:rPr>
          <w:rFonts w:ascii="Arial Narrow" w:hAnsi="Arial Narrow" w:cs="Arial"/>
          <w:lang w:val="es-CO"/>
        </w:rPr>
        <w:t xml:space="preserve"> adicional</w:t>
      </w:r>
      <w:r w:rsidR="725B41AF" w:rsidRPr="7945DC16">
        <w:rPr>
          <w:rFonts w:ascii="Arial Narrow" w:hAnsi="Arial Narrow" w:cs="Arial"/>
          <w:lang w:val="es-CO"/>
        </w:rPr>
        <w:t>es</w:t>
      </w:r>
      <w:r w:rsidRPr="7945DC16">
        <w:rPr>
          <w:rFonts w:ascii="Arial Narrow" w:hAnsi="Arial Narrow" w:cs="Arial"/>
          <w:lang w:val="es-CO"/>
        </w:rPr>
        <w:t xml:space="preserve"> de 10 MHz), se realizará </w:t>
      </w:r>
      <w:r w:rsidR="7101BDF1" w:rsidRPr="7945DC16">
        <w:rPr>
          <w:rFonts w:ascii="Arial Narrow" w:hAnsi="Arial Narrow" w:cs="Arial"/>
          <w:lang w:val="es-CO"/>
        </w:rPr>
        <w:t>l</w:t>
      </w:r>
      <w:r w:rsidRPr="7945DC16">
        <w:rPr>
          <w:rFonts w:ascii="Arial Narrow" w:hAnsi="Arial Narrow" w:cs="Arial"/>
          <w:lang w:val="es-CO"/>
        </w:rPr>
        <w:t>a</w:t>
      </w:r>
      <w:r w:rsidR="52FE5FE9" w:rsidRPr="7945DC16">
        <w:rPr>
          <w:rFonts w:ascii="Arial Narrow" w:hAnsi="Arial Narrow" w:cs="Arial"/>
          <w:lang w:val="es-CO"/>
        </w:rPr>
        <w:t xml:space="preserve"> </w:t>
      </w:r>
      <w:r w:rsidR="487AFF6A" w:rsidRPr="7945DC16">
        <w:rPr>
          <w:rFonts w:ascii="Arial Narrow" w:hAnsi="Arial Narrow" w:cs="Arial"/>
          <w:lang w:val="es-CO"/>
        </w:rPr>
        <w:t>asignación de espectro mediante un proceso de</w:t>
      </w:r>
      <w:r w:rsidRPr="7945DC16">
        <w:rPr>
          <w:rFonts w:ascii="Arial Narrow" w:hAnsi="Arial Narrow" w:cs="Arial"/>
          <w:lang w:val="es-CO"/>
        </w:rPr>
        <w:t xml:space="preserve"> </w:t>
      </w:r>
      <w:r w:rsidR="0156FF81" w:rsidRPr="7945DC16">
        <w:rPr>
          <w:rFonts w:ascii="Arial Narrow" w:hAnsi="Arial Narrow" w:cs="Arial"/>
          <w:lang w:val="es-CO"/>
        </w:rPr>
        <w:t>S</w:t>
      </w:r>
      <w:r w:rsidRPr="7945DC16">
        <w:rPr>
          <w:rFonts w:ascii="Arial Narrow" w:hAnsi="Arial Narrow" w:cs="Arial"/>
          <w:lang w:val="es-CO"/>
        </w:rPr>
        <w:t xml:space="preserve">ubasta en </w:t>
      </w:r>
      <w:r w:rsidR="0514DCBB" w:rsidRPr="7945DC16">
        <w:rPr>
          <w:rFonts w:ascii="Arial Narrow" w:hAnsi="Arial Narrow" w:cs="Arial"/>
          <w:lang w:val="es-CO"/>
        </w:rPr>
        <w:t>S</w:t>
      </w:r>
      <w:r w:rsidRPr="7945DC16">
        <w:rPr>
          <w:rFonts w:ascii="Arial Narrow" w:hAnsi="Arial Narrow" w:cs="Arial"/>
          <w:lang w:val="es-CO"/>
        </w:rPr>
        <w:t xml:space="preserve">obre </w:t>
      </w:r>
      <w:r w:rsidR="3C02EDA4" w:rsidRPr="7945DC16">
        <w:rPr>
          <w:rFonts w:ascii="Arial Narrow" w:hAnsi="Arial Narrow" w:cs="Arial"/>
          <w:lang w:val="es-CO"/>
        </w:rPr>
        <w:t>Cerrado</w:t>
      </w:r>
      <w:r w:rsidRPr="7945DC16">
        <w:rPr>
          <w:rFonts w:ascii="Arial Narrow" w:hAnsi="Arial Narrow" w:cs="Arial"/>
          <w:lang w:val="es-CO"/>
        </w:rPr>
        <w:t xml:space="preserve"> de ronda única</w:t>
      </w:r>
      <w:r w:rsidR="6DC45561" w:rsidRPr="7945DC16">
        <w:rPr>
          <w:rFonts w:ascii="Arial Narrow" w:hAnsi="Arial Narrow" w:cs="Arial"/>
          <w:lang w:val="es-CO"/>
        </w:rPr>
        <w:t xml:space="preserve"> </w:t>
      </w:r>
      <w:r w:rsidR="3697A84E" w:rsidRPr="7945DC16">
        <w:rPr>
          <w:rFonts w:ascii="Arial Narrow" w:hAnsi="Arial Narrow" w:cs="Arial"/>
          <w:lang w:val="es-CO"/>
        </w:rPr>
        <w:t>(SBA, por su sigla en inglés)</w:t>
      </w:r>
      <w:r w:rsidRPr="7945DC16">
        <w:rPr>
          <w:rFonts w:ascii="Arial Narrow" w:hAnsi="Arial Narrow" w:cs="Arial"/>
          <w:lang w:val="es-CO"/>
        </w:rPr>
        <w:t>.</w:t>
      </w:r>
    </w:p>
    <w:p w14:paraId="717E8215" w14:textId="1D515A10" w:rsidR="00B5619E" w:rsidRDefault="00B5619E" w:rsidP="006F1FD3">
      <w:pPr>
        <w:spacing w:after="0"/>
        <w:rPr>
          <w:rFonts w:ascii="Arial Narrow" w:hAnsi="Arial Narrow" w:cs="Arial"/>
          <w:lang w:val="es-CO"/>
        </w:rPr>
      </w:pPr>
    </w:p>
    <w:p w14:paraId="54F8EA28" w14:textId="5B74A4BB" w:rsidR="00B5619E" w:rsidRPr="00A054B7" w:rsidRDefault="00B5619E" w:rsidP="007019D0">
      <w:pPr>
        <w:pStyle w:val="Prrafodelista"/>
        <w:numPr>
          <w:ilvl w:val="0"/>
          <w:numId w:val="3"/>
        </w:numPr>
        <w:spacing w:after="0"/>
        <w:rPr>
          <w:rFonts w:ascii="Arial Narrow" w:hAnsi="Arial Narrow" w:cs="Arial"/>
          <w:b/>
          <w:color w:val="70AD47" w:themeColor="accent6"/>
          <w:lang w:val="es-CO"/>
        </w:rPr>
      </w:pPr>
      <w:r w:rsidRPr="00A054B7">
        <w:rPr>
          <w:rFonts w:ascii="Arial Narrow" w:hAnsi="Arial Narrow" w:cs="Arial"/>
          <w:b/>
          <w:color w:val="70AD47" w:themeColor="accent6"/>
          <w:lang w:val="es-CO"/>
        </w:rPr>
        <w:t>Sobre las obligaciones de cobertura</w:t>
      </w:r>
    </w:p>
    <w:p w14:paraId="2DCF0889" w14:textId="2E397A09" w:rsidR="00B5619E" w:rsidRPr="00A054B7" w:rsidRDefault="00B5619E" w:rsidP="00B5619E">
      <w:pPr>
        <w:spacing w:after="0"/>
        <w:rPr>
          <w:rFonts w:ascii="Arial Narrow" w:hAnsi="Arial Narrow" w:cs="Arial"/>
          <w:b/>
          <w:color w:val="70AD47" w:themeColor="accent6"/>
          <w:lang w:val="es-CO"/>
        </w:rPr>
      </w:pPr>
    </w:p>
    <w:p w14:paraId="4A5D5C16" w14:textId="47188246" w:rsidR="00B5619E" w:rsidRPr="00A054B7" w:rsidRDefault="00B5619E" w:rsidP="00B5619E">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El artículo 13 de la Ley 1341 de 2009, modificado por el artículo 140 de la Ley 2294 de 2023, señala que la contraprestación económica por la utilización del espectro podrá pagarse parcialmente, hasta un 90% del monto total, “</w:t>
      </w:r>
      <w:r w:rsidRPr="00A054B7">
        <w:rPr>
          <w:rFonts w:ascii="Arial Narrow" w:hAnsi="Arial Narrow" w:cs="Arial"/>
          <w:i/>
          <w:iCs/>
          <w:color w:val="70AD47" w:themeColor="accent6"/>
          <w:lang w:val="es-CO"/>
        </w:rPr>
        <w:t xml:space="preserve">mediante la ejecución de obligaciones de hacer, que serán previamente autorizadas por el Ministerio, para ampliar la calidad, capacidad y cobertura del servicio, que beneficie </w:t>
      </w:r>
      <w:r w:rsidRPr="00A054B7">
        <w:rPr>
          <w:rFonts w:ascii="Arial Narrow" w:hAnsi="Arial Narrow" w:cs="Arial"/>
          <w:i/>
          <w:iCs/>
          <w:color w:val="70AD47" w:themeColor="accent6"/>
          <w:lang w:val="es-CO"/>
        </w:rPr>
        <w:lastRenderedPageBreak/>
        <w:t>a población pobre y vulnerable, o en zonas apartadas, en escuelas públicas ubicadas en zonas rurales y otras instituciones oficiales como centros de salud y bibliotecas públicas, así como prestar redes de emergencias</w:t>
      </w:r>
      <w:r w:rsidRPr="00A054B7">
        <w:rPr>
          <w:rFonts w:ascii="Arial Narrow" w:hAnsi="Arial Narrow" w:cs="Arial"/>
          <w:color w:val="70AD47" w:themeColor="accent6"/>
          <w:lang w:val="es-CO"/>
        </w:rPr>
        <w:t xml:space="preserve"> </w:t>
      </w:r>
      <w:r w:rsidRPr="00A054B7">
        <w:rPr>
          <w:rFonts w:ascii="Arial Narrow" w:hAnsi="Arial Narrow" w:cs="Arial"/>
          <w:i/>
          <w:iCs/>
          <w:color w:val="70AD47" w:themeColor="accent6"/>
          <w:lang w:val="es-CO"/>
        </w:rPr>
        <w:t>(…)”</w:t>
      </w:r>
      <w:r w:rsidRPr="00A054B7">
        <w:rPr>
          <w:rFonts w:ascii="Arial Narrow" w:hAnsi="Arial Narrow" w:cs="Arial"/>
          <w:color w:val="70AD47" w:themeColor="accent6"/>
          <w:lang w:val="es-CO"/>
        </w:rPr>
        <w:t xml:space="preserve">.  </w:t>
      </w:r>
    </w:p>
    <w:p w14:paraId="7AA29221" w14:textId="77777777" w:rsidR="00B5619E" w:rsidRPr="00A054B7" w:rsidRDefault="00B5619E" w:rsidP="00B5619E">
      <w:pPr>
        <w:spacing w:after="0"/>
        <w:rPr>
          <w:rFonts w:ascii="Arial Narrow" w:hAnsi="Arial Narrow" w:cs="Arial"/>
          <w:color w:val="70AD47" w:themeColor="accent6"/>
          <w:lang w:val="es-CO"/>
        </w:rPr>
      </w:pPr>
    </w:p>
    <w:p w14:paraId="49CCE988" w14:textId="77777777" w:rsidR="00B5619E" w:rsidRPr="00A054B7" w:rsidRDefault="00B5619E" w:rsidP="00B5619E">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En este sentido, el parágrafo del artículo 2.2.15.4. del Decreto 1078 de 2015, </w:t>
      </w:r>
      <w:r w:rsidRPr="00A054B7">
        <w:rPr>
          <w:rFonts w:ascii="Arial Narrow" w:hAnsi="Arial Narrow" w:cs="Arial"/>
          <w:i/>
          <w:color w:val="70AD47" w:themeColor="accent6"/>
          <w:lang w:val="es-CO"/>
        </w:rPr>
        <w:t>“Decreto Único Reglamentario del Sector de las Tecnologías de la Información y las Comunicaciones</w:t>
      </w:r>
      <w:r w:rsidRPr="00A054B7">
        <w:rPr>
          <w:rFonts w:ascii="Arial Narrow" w:hAnsi="Arial Narrow" w:cs="Arial"/>
          <w:color w:val="70AD47" w:themeColor="accent6"/>
          <w:lang w:val="es-CO"/>
        </w:rPr>
        <w:t xml:space="preserve">”, conforme la subrogación realizada mediante el Decreto 825 de 2020, establece que </w:t>
      </w:r>
      <w:r w:rsidRPr="00A054B7">
        <w:rPr>
          <w:rFonts w:ascii="Arial Narrow" w:hAnsi="Arial Narrow" w:cs="Arial"/>
          <w:i/>
          <w:color w:val="70AD47" w:themeColor="accent6"/>
          <w:lang w:val="es-CO"/>
        </w:rPr>
        <w:t>“El Ministerio podrá establecer, como fórmula remuneratoria, obligaciones de hacer en el acto administrativo a través del cual otorgue o renueve permisos de uso del espectro radioeléctrico. El Ministerio de Tecnologías de la Información y las Comunicaciones reglamentará la materia”</w:t>
      </w:r>
      <w:r w:rsidRPr="00A054B7">
        <w:rPr>
          <w:rFonts w:ascii="Arial Narrow" w:hAnsi="Arial Narrow" w:cs="Arial"/>
          <w:color w:val="70AD47" w:themeColor="accent6"/>
          <w:lang w:val="es-CO"/>
        </w:rPr>
        <w:t xml:space="preserve">. </w:t>
      </w:r>
    </w:p>
    <w:p w14:paraId="5527F5D3" w14:textId="77777777" w:rsidR="00B5619E" w:rsidRPr="00A054B7" w:rsidRDefault="00B5619E" w:rsidP="00B5619E">
      <w:pPr>
        <w:spacing w:after="0"/>
        <w:rPr>
          <w:rFonts w:ascii="Arial Narrow" w:hAnsi="Arial Narrow" w:cs="Arial"/>
          <w:color w:val="70AD47" w:themeColor="accent6"/>
          <w:lang w:val="es-CO"/>
        </w:rPr>
      </w:pPr>
    </w:p>
    <w:p w14:paraId="463CA549" w14:textId="57B2116C" w:rsidR="00D93133" w:rsidRPr="00A054B7" w:rsidRDefault="00B5619E" w:rsidP="00B5619E">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Así mismo, el artículo 3 de la Resolución 2715 de 2020, “</w:t>
      </w:r>
      <w:r w:rsidRPr="00A054B7">
        <w:rPr>
          <w:rFonts w:ascii="Arial Narrow" w:hAnsi="Arial Narrow" w:cs="Arial"/>
          <w:i/>
          <w:color w:val="70AD47" w:themeColor="accent6"/>
          <w:lang w:val="es-CO"/>
        </w:rPr>
        <w:t>Por la cual se establece la metodología, el procedimiento y  los requisitos para la formulación, presentación, autorización, ejecución, cuantificación y verificación de las  obligaciones de hacer (…)”</w:t>
      </w:r>
      <w:r w:rsidRPr="00A054B7">
        <w:rPr>
          <w:rFonts w:ascii="Arial Narrow" w:hAnsi="Arial Narrow" w:cs="Arial"/>
          <w:color w:val="70AD47" w:themeColor="accent6"/>
          <w:lang w:val="es-CO"/>
        </w:rPr>
        <w:t xml:space="preserve">, establece que </w:t>
      </w:r>
      <w:r w:rsidRPr="00A054B7">
        <w:rPr>
          <w:rFonts w:ascii="Arial Narrow" w:hAnsi="Arial Narrow" w:cs="Arial"/>
          <w:i/>
          <w:color w:val="70AD47" w:themeColor="accent6"/>
          <w:lang w:val="es-CO"/>
        </w:rPr>
        <w:t>“(…) Las obligaciones de expansión y cobertura que impone el Ministerio de Tecnologías de la Información y las Comunicaciones, en los procesos de selección objetiva para asignar permisos de uso del espectro radioeléctrico, en los permisos temporales que se asignen directamente por continuidad del servicio o en las renovaciones de los permisos de uso del espectro radioeléctrico, seguirán rigiéndose por lo dispuesto en el respectivo acto administrativo particular a través del cual se otorgue o renueve el permiso de uso del espectro radioeléctrico”</w:t>
      </w:r>
      <w:r w:rsidRPr="00A054B7">
        <w:rPr>
          <w:rFonts w:ascii="Arial Narrow" w:hAnsi="Arial Narrow" w:cs="Arial"/>
          <w:color w:val="70AD47" w:themeColor="accent6"/>
          <w:lang w:val="es-CO"/>
        </w:rPr>
        <w:t>.</w:t>
      </w:r>
    </w:p>
    <w:p w14:paraId="655350AC" w14:textId="484ABAAA" w:rsidR="006F1013" w:rsidRPr="00A054B7" w:rsidRDefault="006F1013" w:rsidP="00B5619E">
      <w:pPr>
        <w:spacing w:after="0"/>
        <w:rPr>
          <w:rFonts w:ascii="Arial Narrow" w:hAnsi="Arial Narrow" w:cs="Arial"/>
          <w:color w:val="70AD47" w:themeColor="accent6"/>
          <w:lang w:val="es-CO"/>
        </w:rPr>
      </w:pPr>
    </w:p>
    <w:p w14:paraId="4EFD2AAC" w14:textId="772A7057" w:rsidR="00FF781C" w:rsidRPr="00A054B7" w:rsidRDefault="008C2AEC" w:rsidP="00FF781C">
      <w:pPr>
        <w:rPr>
          <w:rFonts w:ascii="Arial Narrow" w:hAnsi="Arial Narrow"/>
          <w:color w:val="70AD47" w:themeColor="accent6"/>
        </w:rPr>
      </w:pPr>
      <w:r w:rsidRPr="00A054B7">
        <w:rPr>
          <w:rFonts w:ascii="Arial Narrow" w:hAnsi="Arial Narrow"/>
          <w:color w:val="70AD47" w:themeColor="accent6"/>
        </w:rPr>
        <w:t xml:space="preserve">De otro lado, </w:t>
      </w:r>
      <w:r w:rsidR="00590441" w:rsidRPr="00A054B7">
        <w:rPr>
          <w:rFonts w:ascii="Arial Narrow" w:hAnsi="Arial Narrow"/>
          <w:color w:val="70AD47" w:themeColor="accent6"/>
        </w:rPr>
        <w:t>d</w:t>
      </w:r>
      <w:r w:rsidR="00FF781C" w:rsidRPr="00A054B7">
        <w:rPr>
          <w:rFonts w:ascii="Arial Narrow" w:hAnsi="Arial Narrow"/>
          <w:color w:val="70AD47" w:themeColor="accent6"/>
        </w:rPr>
        <w:t xml:space="preserve">e acuerdo con el Boletín Técnico del 28 de julio de 2022 </w:t>
      </w:r>
      <w:r w:rsidR="00FF781C" w:rsidRPr="00A054B7">
        <w:rPr>
          <w:rFonts w:ascii="Arial Narrow" w:hAnsi="Arial Narrow"/>
          <w:i/>
          <w:color w:val="70AD47" w:themeColor="accent6"/>
        </w:rPr>
        <w:t>“Encuesta de Tecnologías de la Información y las Comunicaciones en Hogares – ENTIC Hogares”</w:t>
      </w:r>
      <w:r w:rsidR="00FF781C" w:rsidRPr="00A054B7">
        <w:rPr>
          <w:rStyle w:val="Refdenotaalpie"/>
          <w:rFonts w:ascii="Arial Narrow" w:hAnsi="Arial Narrow"/>
          <w:color w:val="70AD47" w:themeColor="accent6"/>
        </w:rPr>
        <w:footnoteReference w:id="8"/>
      </w:r>
      <w:r w:rsidR="00FF781C" w:rsidRPr="00A054B7">
        <w:rPr>
          <w:rFonts w:ascii="Arial Narrow" w:hAnsi="Arial Narrow"/>
          <w:color w:val="70AD47" w:themeColor="accent6"/>
        </w:rPr>
        <w:t xml:space="preserve"> del Departamento Administrativo Nacional de Estadística (DANE), por tipo de conexión, la mayoría de los hogares en el total nacional poseen conexión a Internet fijo (78,8%), con mayor proporción en las cabeceras (83,2%); sin embargo, en centros poblados y rural disperso el mayor tipo de conexión a Internet es el móvil con 62,1%.</w:t>
      </w:r>
    </w:p>
    <w:p w14:paraId="615AF1AF" w14:textId="77777777" w:rsidR="00FF781C" w:rsidRPr="00A054B7" w:rsidRDefault="00FF781C" w:rsidP="00FF781C">
      <w:pPr>
        <w:rPr>
          <w:rFonts w:ascii="Arial Narrow" w:hAnsi="Arial Narrow"/>
          <w:color w:val="70AD47" w:themeColor="accent6"/>
        </w:rPr>
      </w:pPr>
      <w:r w:rsidRPr="00A054B7">
        <w:rPr>
          <w:rFonts w:ascii="Arial Narrow" w:hAnsi="Arial Narrow"/>
          <w:color w:val="70AD47" w:themeColor="accent6"/>
        </w:rPr>
        <w:t>La mayor penetración de Internet en Colombia se concentra en los grupos poblacionales que se encuentran ubicados en las cabeceras municipales, lo que genera una brecha digital geográfica para Colombia que puede aumentar y que tiene un impacto directo en la calidad de vida de los habitantes, circunstancias que no pueden ser ignoradas ni desatendidas por EL MINISTERIO y su política pública en el marco de los deberes que le impone la ley.</w:t>
      </w:r>
    </w:p>
    <w:p w14:paraId="78F6A14F" w14:textId="77777777" w:rsidR="00FF781C" w:rsidRPr="00A054B7" w:rsidRDefault="00FF781C" w:rsidP="00FF781C">
      <w:pPr>
        <w:rPr>
          <w:rFonts w:ascii="Arial Narrow" w:hAnsi="Arial Narrow"/>
          <w:color w:val="70AD47" w:themeColor="accent6"/>
        </w:rPr>
      </w:pPr>
      <w:r w:rsidRPr="00A054B7">
        <w:rPr>
          <w:rFonts w:ascii="Arial Narrow" w:hAnsi="Arial Narrow"/>
          <w:color w:val="70AD47" w:themeColor="accent6"/>
        </w:rPr>
        <w:t>La asignación del permiso de uso del espectro radioeléctrico debe contribuir al mejoramiento de la calidad en la prestación del servicio público de telecomunicaciones móviles y es la base para masificar el entorno digital del país y mejorar la calidad de vida de todos los colombianos, especialmente aquellos que viven en zonas rurales y apartadas del país, y aquellos en condición de pobreza y vulnerabilidad.</w:t>
      </w:r>
    </w:p>
    <w:p w14:paraId="289752A1" w14:textId="77777777" w:rsidR="00FF781C" w:rsidRPr="00A054B7" w:rsidRDefault="00FF781C" w:rsidP="00FF781C">
      <w:pPr>
        <w:rPr>
          <w:rFonts w:ascii="Arial Narrow" w:hAnsi="Arial Narrow"/>
          <w:color w:val="70AD47" w:themeColor="accent6"/>
        </w:rPr>
      </w:pPr>
      <w:r w:rsidRPr="00A054B7">
        <w:rPr>
          <w:rFonts w:ascii="Arial Narrow" w:hAnsi="Arial Narrow"/>
          <w:color w:val="70AD47" w:themeColor="accent6"/>
        </w:rPr>
        <w:t>El Departamento Nacional de Planeación (DNP), en su estudio “Aproximación al impacto de las TIC en la desigualdad de ingresos en Colombia”</w:t>
      </w:r>
      <w:r w:rsidRPr="00A054B7">
        <w:rPr>
          <w:rStyle w:val="Refdenotaalpie"/>
          <w:rFonts w:ascii="Arial Narrow" w:hAnsi="Arial Narrow"/>
          <w:color w:val="70AD47" w:themeColor="accent6"/>
        </w:rPr>
        <w:footnoteReference w:id="9"/>
      </w:r>
      <w:r w:rsidRPr="00A054B7">
        <w:rPr>
          <w:rFonts w:ascii="Arial Narrow" w:hAnsi="Arial Narrow"/>
          <w:color w:val="70AD47" w:themeColor="accent6"/>
        </w:rPr>
        <w:t xml:space="preserve">, encontró que incrementos de 50 puntos porcentuales en la penetración de Internet para los quintiles de ingresos 1 y 2, pueden generar reducciones en el </w:t>
      </w:r>
      <w:r w:rsidRPr="00A054B7">
        <w:rPr>
          <w:rFonts w:ascii="Arial Narrow" w:hAnsi="Arial Narrow"/>
          <w:color w:val="70AD47" w:themeColor="accent6"/>
        </w:rPr>
        <w:lastRenderedPageBreak/>
        <w:t>índice de desigualdad de ingresos (GINI) entre 0,30 % y 1,26 %. Lo anterior evidencia la necesidad de diseñar políticas públicas para incrementar la cobertura del servicio en los hogares más necesitados, mejorando sus ingresos y productividad y disminuyendo la desigualdad de ingresos.</w:t>
      </w:r>
    </w:p>
    <w:p w14:paraId="5049B8F0" w14:textId="77777777" w:rsidR="00FF781C" w:rsidRPr="00A054B7" w:rsidRDefault="00FF781C" w:rsidP="00FF781C">
      <w:pPr>
        <w:rPr>
          <w:rFonts w:ascii="Arial Narrow" w:hAnsi="Arial Narrow"/>
          <w:color w:val="70AD47" w:themeColor="accent6"/>
        </w:rPr>
      </w:pPr>
      <w:r w:rsidRPr="00A054B7">
        <w:rPr>
          <w:rFonts w:ascii="Arial Narrow" w:hAnsi="Arial Narrow"/>
          <w:color w:val="70AD47" w:themeColor="accent6"/>
        </w:rPr>
        <w:t>El DNP también encontró que el aumento en la velocidad de las conexiones a Internet puede impulsar la economía al tener un impacto positivo sobre el Producto Interno Bruto (PIB) per cápita. En efecto, uno de los resultados del estudio Impacto Económico del Servicio de Internet Banda Ancha indica que “un aumento en un megabit por segundo (Mbps) puede generar aumentos en el PIB per cápita de hasta 1,6%”. Estos resultados, evidencian los beneficios de conectar al país y conectarlo bien.</w:t>
      </w:r>
    </w:p>
    <w:p w14:paraId="3748AFD9" w14:textId="77777777" w:rsidR="00FF781C" w:rsidRPr="00A054B7" w:rsidRDefault="00FF781C" w:rsidP="00FF781C">
      <w:pPr>
        <w:rPr>
          <w:rFonts w:ascii="Arial Narrow" w:hAnsi="Arial Narrow"/>
          <w:color w:val="70AD47" w:themeColor="accent6"/>
        </w:rPr>
      </w:pPr>
      <w:r w:rsidRPr="00A054B7">
        <w:rPr>
          <w:rFonts w:ascii="Arial Narrow" w:hAnsi="Arial Narrow"/>
          <w:color w:val="70AD47" w:themeColor="accent6"/>
        </w:rPr>
        <w:t>En el documento de bases del Plan Nacional de Desarrollo del DNP “Colombia, Potencia Mundial de la Vida – Plan Nacional de Desarrollo 2022-2026” se señala que se establecerá una estrategia de conectividad focalizada que permita, entre otros, llevar conectividad a las zonas que no cuentan con el servicio y mejorar la cobertura y calidad en las zonas donde no se cumple con los indicadores de calidad y asignar los permisos de uso del espectro radioeléctrico y promover su uso eficiente, especialmente para servicios 5G, a través de esquemas y condiciones que maximicen el bienestar social.</w:t>
      </w:r>
    </w:p>
    <w:p w14:paraId="7A8ED771" w14:textId="382A5EE9" w:rsidR="00FF781C" w:rsidRPr="00A054B7" w:rsidRDefault="1F412415" w:rsidP="00FF781C">
      <w:pPr>
        <w:rPr>
          <w:rFonts w:ascii="Arial Narrow" w:hAnsi="Arial Narrow"/>
          <w:color w:val="70AD47" w:themeColor="accent6"/>
        </w:rPr>
      </w:pPr>
      <w:r w:rsidRPr="00A054B7">
        <w:rPr>
          <w:rFonts w:ascii="Arial Narrow" w:hAnsi="Arial Narrow"/>
          <w:color w:val="70AD47" w:themeColor="accent6"/>
        </w:rPr>
        <w:t>Con fundamento en los criterios señalados en el artículo 13 de la Ley 1341 de 2009</w:t>
      </w:r>
      <w:r w:rsidR="00AFCF60" w:rsidRPr="00A054B7">
        <w:rPr>
          <w:rFonts w:ascii="Arial Narrow" w:hAnsi="Arial Narrow"/>
          <w:color w:val="70AD47" w:themeColor="accent6"/>
        </w:rPr>
        <w:t>, modificado por el artículo 10 de la Ley 1978 de 2019,</w:t>
      </w:r>
      <w:r w:rsidRPr="00A054B7">
        <w:rPr>
          <w:rFonts w:ascii="Arial Narrow" w:hAnsi="Arial Narrow"/>
          <w:color w:val="70AD47" w:themeColor="accent6"/>
        </w:rPr>
        <w:t xml:space="preserve"> como son el fomento a la inversión, la maximización del bienestar social, la necesidad de cerrar la brecha digital y los retos que esta meta impone en términos de masificación de Internet en territorios vulnerables y zonas apartadas a lo largo y ancho del país, el Ministerio tuvo en cuenta en la priorización de localidades criterios técnicos como municipios susceptibles de aplicación del Régimen de Calidad para los servicios de telecomunicaciones, contenido en los Capítulos 1 y 2 del Título V de la Resolución CRC 5050 de 2016, así como parámetros socioeconómicos y de política pública. Dentro de los criterios socioeconómicos se encuentran, la densidad poblacional y el Índice de Pobreza Multidimensional publicado por el Departamento Administrativo Nacional de Estadística. Mientras que en lo que corresponde a los criterios de política pública se tuvo en cuenta la brecha digital media y media-baja, el Programa de Desarrollo con Enfoque Territorial (PDET), las Zonas más Afectadas por el Conflicto Armado (ZOMAC), los municipios señalados por la Ley 2127 de 2021 y aquellos departamentos listados en la Resolución MinTIC 290 de 2010, entre otros. El listado de localidades producto de la priorización se incorpora como parte de</w:t>
      </w:r>
      <w:r w:rsidR="0049507F">
        <w:rPr>
          <w:rFonts w:ascii="Arial Narrow" w:hAnsi="Arial Narrow"/>
          <w:color w:val="70AD47" w:themeColor="accent6"/>
        </w:rPr>
        <w:t xml:space="preserve"> </w:t>
      </w:r>
      <w:r w:rsidRPr="00A054B7">
        <w:rPr>
          <w:rFonts w:ascii="Arial Narrow" w:hAnsi="Arial Narrow"/>
          <w:color w:val="70AD47" w:themeColor="accent6"/>
        </w:rPr>
        <w:t>l</w:t>
      </w:r>
      <w:r w:rsidR="0049507F">
        <w:rPr>
          <w:rFonts w:ascii="Arial Narrow" w:hAnsi="Arial Narrow"/>
          <w:color w:val="70AD47" w:themeColor="accent6"/>
        </w:rPr>
        <w:t>os</w:t>
      </w:r>
      <w:r w:rsidRPr="00A054B7">
        <w:rPr>
          <w:rFonts w:ascii="Arial Narrow" w:hAnsi="Arial Narrow"/>
          <w:color w:val="70AD47" w:themeColor="accent6"/>
        </w:rPr>
        <w:t xml:space="preserve"> Anexo</w:t>
      </w:r>
      <w:r w:rsidR="0049507F">
        <w:rPr>
          <w:rFonts w:ascii="Arial Narrow" w:hAnsi="Arial Narrow"/>
          <w:color w:val="70AD47" w:themeColor="accent6"/>
        </w:rPr>
        <w:t>s</w:t>
      </w:r>
      <w:r w:rsidRPr="00A054B7">
        <w:rPr>
          <w:rFonts w:ascii="Arial Narrow" w:hAnsi="Arial Narrow"/>
          <w:color w:val="70AD47" w:themeColor="accent6"/>
        </w:rPr>
        <w:t xml:space="preserve"> </w:t>
      </w:r>
      <w:r w:rsidR="009A70DB">
        <w:rPr>
          <w:rFonts w:ascii="Arial Narrow" w:hAnsi="Arial Narrow"/>
          <w:color w:val="70AD47" w:themeColor="accent6"/>
        </w:rPr>
        <w:t>VII al XV</w:t>
      </w:r>
      <w:r w:rsidRPr="00A054B7">
        <w:rPr>
          <w:rFonts w:ascii="Arial Narrow" w:hAnsi="Arial Narrow"/>
          <w:color w:val="70AD47" w:themeColor="accent6"/>
        </w:rPr>
        <w:t xml:space="preserve"> de la presente Resolución.</w:t>
      </w:r>
    </w:p>
    <w:p w14:paraId="54EC126B" w14:textId="77777777" w:rsidR="00FF781C" w:rsidRPr="00A054B7" w:rsidRDefault="00FF781C" w:rsidP="00FF781C">
      <w:pPr>
        <w:spacing w:after="0"/>
        <w:rPr>
          <w:rFonts w:ascii="Arial Narrow" w:hAnsi="Arial Narrow"/>
          <w:color w:val="70AD47" w:themeColor="accent6"/>
        </w:rPr>
      </w:pPr>
      <w:r w:rsidRPr="00A054B7">
        <w:rPr>
          <w:rFonts w:ascii="Arial Narrow" w:hAnsi="Arial Narrow"/>
          <w:color w:val="70AD47" w:themeColor="accent6"/>
        </w:rPr>
        <w:t>Para la definición del listado de localidades sobre las que el Ministerio dará la posibilidad al proveedor de pagar mediante obligaciones de ampliación de cobertura, se consideraron localidades con necesidades de conectividad, para cruzarlas con la información de las estaciones base reportadas por los PRST móviles, con el fin de identificar aquellas localidades que no cuentan con cobertura de ninguno de estos.</w:t>
      </w:r>
    </w:p>
    <w:p w14:paraId="7F8B832F" w14:textId="77777777" w:rsidR="00FF781C" w:rsidRPr="00A054B7" w:rsidRDefault="00FF781C" w:rsidP="00FF781C">
      <w:pPr>
        <w:spacing w:after="0"/>
        <w:rPr>
          <w:rFonts w:ascii="Arial Narrow" w:hAnsi="Arial Narrow"/>
          <w:color w:val="70AD47" w:themeColor="accent6"/>
        </w:rPr>
      </w:pPr>
    </w:p>
    <w:p w14:paraId="2634ACFE" w14:textId="77777777" w:rsidR="00FF781C" w:rsidRPr="00A054B7" w:rsidRDefault="00FF781C" w:rsidP="00FF781C">
      <w:pPr>
        <w:spacing w:after="0"/>
        <w:rPr>
          <w:rFonts w:ascii="Arial Narrow" w:hAnsi="Arial Narrow"/>
          <w:color w:val="70AD47" w:themeColor="accent6"/>
        </w:rPr>
      </w:pPr>
      <w:r w:rsidRPr="00A054B7">
        <w:rPr>
          <w:rFonts w:ascii="Arial Narrow" w:hAnsi="Arial Narrow"/>
          <w:color w:val="70AD47" w:themeColor="accent6"/>
        </w:rPr>
        <w:t>De otro lado, la ampliación de la cobertura en carreteras tiene diferentes beneficios. Fedesarrollo realizó un análisis sobre el impacto de las obligaciones de hacer</w:t>
      </w:r>
      <w:r w:rsidRPr="00A054B7">
        <w:rPr>
          <w:rStyle w:val="Refdenotaalpie"/>
          <w:rFonts w:ascii="Arial Narrow" w:hAnsi="Arial Narrow"/>
          <w:color w:val="70AD47" w:themeColor="accent6"/>
        </w:rPr>
        <w:footnoteReference w:id="10"/>
      </w:r>
      <w:r w:rsidRPr="00A054B7">
        <w:rPr>
          <w:rFonts w:ascii="Arial Narrow" w:hAnsi="Arial Narrow"/>
          <w:color w:val="70AD47" w:themeColor="accent6"/>
        </w:rPr>
        <w:t xml:space="preserve"> en la economía del país y encontró que: i) </w:t>
      </w:r>
      <w:r w:rsidRPr="00A054B7">
        <w:rPr>
          <w:rFonts w:ascii="Arial Narrow" w:hAnsi="Arial Narrow"/>
          <w:i/>
          <w:color w:val="70AD47" w:themeColor="accent6"/>
        </w:rPr>
        <w:t>“la ampliación de cobertura en carreteras exhibió la mayor contribución a la tasa de penetración móvil con 3% y más de 2 millones de personas con cobertura”.</w:t>
      </w:r>
      <w:r w:rsidRPr="00A054B7">
        <w:rPr>
          <w:rFonts w:ascii="Arial Narrow" w:hAnsi="Arial Narrow"/>
          <w:color w:val="70AD47" w:themeColor="accent6"/>
        </w:rPr>
        <w:t xml:space="preserve"> Así mismo señaló que estimaciones </w:t>
      </w:r>
      <w:r w:rsidRPr="00A054B7">
        <w:rPr>
          <w:rFonts w:ascii="Arial Narrow" w:hAnsi="Arial Narrow"/>
          <w:color w:val="70AD47" w:themeColor="accent6"/>
        </w:rPr>
        <w:lastRenderedPageBreak/>
        <w:t xml:space="preserve">del impacto general de las telecomunicaciones y la penetración de conexiones banda ancha sobre el crecimiento económico evidencian que “(...) </w:t>
      </w:r>
      <w:r w:rsidRPr="00A054B7">
        <w:rPr>
          <w:rFonts w:ascii="Arial Narrow" w:hAnsi="Arial Narrow"/>
          <w:i/>
          <w:color w:val="70AD47" w:themeColor="accent6"/>
        </w:rPr>
        <w:t xml:space="preserve">un incremento del 1% en la infraestructura de telecomunicaciones resulta en un incremento entre el 0.05% y el 0.09%, del PIB mientras que un aumento de un punto porcentual en la tasa de penetración de conexiones banda ancha genera un incremento entre 0.03% y el 1.1% del PIB (...)”; </w:t>
      </w:r>
      <w:proofErr w:type="spellStart"/>
      <w:r w:rsidRPr="00A054B7">
        <w:rPr>
          <w:rFonts w:ascii="Arial Narrow" w:hAnsi="Arial Narrow"/>
          <w:color w:val="70AD47" w:themeColor="accent6"/>
        </w:rPr>
        <w:t>ii</w:t>
      </w:r>
      <w:proofErr w:type="spellEnd"/>
      <w:r w:rsidRPr="00A054B7">
        <w:rPr>
          <w:rFonts w:ascii="Arial Narrow" w:hAnsi="Arial Narrow"/>
          <w:color w:val="70AD47" w:themeColor="accent6"/>
        </w:rPr>
        <w:t xml:space="preserve">) de otro lado, debido a los tiempos que le toma al Estado los procesos de contratación, </w:t>
      </w:r>
      <w:r w:rsidRPr="00A054B7">
        <w:rPr>
          <w:rFonts w:ascii="Arial Narrow" w:hAnsi="Arial Narrow"/>
          <w:i/>
          <w:color w:val="70AD47" w:themeColor="accent6"/>
        </w:rPr>
        <w:t>“si la cobertura en carreteras hubiese estado a cargo del Estado, solamente debido al proceso de contratación, la ejecución hubiese durado aproximadamente 8.2 años y no los 3 que fueron exigidos a los operadores”</w:t>
      </w:r>
      <w:r w:rsidRPr="00A054B7">
        <w:rPr>
          <w:rFonts w:ascii="Arial Narrow" w:hAnsi="Arial Narrow"/>
          <w:color w:val="70AD47" w:themeColor="accent6"/>
        </w:rPr>
        <w:t>.</w:t>
      </w:r>
    </w:p>
    <w:p w14:paraId="4DDD5D1F" w14:textId="77777777" w:rsidR="00FF781C" w:rsidRPr="00A054B7" w:rsidRDefault="00FF781C" w:rsidP="00FF781C">
      <w:pPr>
        <w:spacing w:after="0"/>
        <w:rPr>
          <w:rFonts w:ascii="Arial Narrow" w:hAnsi="Arial Narrow"/>
          <w:color w:val="70AD47" w:themeColor="accent6"/>
        </w:rPr>
      </w:pPr>
    </w:p>
    <w:p w14:paraId="404A47BA" w14:textId="0284325A" w:rsidR="00FF781C" w:rsidRPr="00A054B7" w:rsidRDefault="1F412415" w:rsidP="00FF781C">
      <w:pPr>
        <w:spacing w:after="0"/>
        <w:rPr>
          <w:rFonts w:ascii="Arial Narrow" w:hAnsi="Arial Narrow"/>
          <w:color w:val="70AD47" w:themeColor="accent6"/>
        </w:rPr>
      </w:pPr>
      <w:r w:rsidRPr="00A054B7">
        <w:rPr>
          <w:rFonts w:ascii="Arial Narrow" w:hAnsi="Arial Narrow"/>
          <w:color w:val="70AD47" w:themeColor="accent6"/>
        </w:rPr>
        <w:t>En este sentido</w:t>
      </w:r>
      <w:r w:rsidR="7C5A62D4" w:rsidRPr="00A054B7">
        <w:rPr>
          <w:rFonts w:ascii="Arial Narrow" w:hAnsi="Arial Narrow"/>
          <w:color w:val="70AD47" w:themeColor="accent6"/>
        </w:rPr>
        <w:t>,</w:t>
      </w:r>
      <w:r w:rsidRPr="00A054B7">
        <w:rPr>
          <w:rFonts w:ascii="Arial Narrow" w:hAnsi="Arial Narrow"/>
          <w:color w:val="70AD47" w:themeColor="accent6"/>
        </w:rPr>
        <w:t xml:space="preserve"> la ampliación de la cobertura de los servicios móviles en carreteras puede generar i) </w:t>
      </w:r>
      <w:r w:rsidRPr="00A054B7">
        <w:rPr>
          <w:rFonts w:ascii="Arial Narrow" w:hAnsi="Arial Narrow"/>
          <w:i/>
          <w:iCs/>
          <w:color w:val="70AD47" w:themeColor="accent6"/>
        </w:rPr>
        <w:t>desarrollo económico</w:t>
      </w:r>
      <w:r w:rsidRPr="00A054B7">
        <w:rPr>
          <w:rFonts w:ascii="Arial Narrow" w:hAnsi="Arial Narrow"/>
          <w:color w:val="70AD47" w:themeColor="accent6"/>
        </w:rPr>
        <w:t xml:space="preserve">, dado que además de aumentar la conectividad puede fomentar nuevos modelos de negocios; mejoras en procesos logísticos, lo que incluye el transporte de elementos esenciales como productos de la canasta básica, mejoras en el proceso de transporte de todo tipo de mercancía lo que impacta el comercio en general e incluso promueve el comercio electrónico; </w:t>
      </w:r>
      <w:proofErr w:type="spellStart"/>
      <w:r w:rsidRPr="00A054B7">
        <w:rPr>
          <w:rFonts w:ascii="Arial Narrow" w:hAnsi="Arial Narrow"/>
          <w:color w:val="70AD47" w:themeColor="accent6"/>
        </w:rPr>
        <w:t>ii</w:t>
      </w:r>
      <w:proofErr w:type="spellEnd"/>
      <w:r w:rsidRPr="00A054B7">
        <w:rPr>
          <w:rFonts w:ascii="Arial Narrow" w:hAnsi="Arial Narrow"/>
          <w:color w:val="70AD47" w:themeColor="accent6"/>
        </w:rPr>
        <w:t xml:space="preserve">) la seguridad y atención de emergencias; garantizando la respuesta eficiente en situaciones críticas;  </w:t>
      </w:r>
      <w:proofErr w:type="spellStart"/>
      <w:r w:rsidRPr="00A054B7">
        <w:rPr>
          <w:rFonts w:ascii="Arial Narrow" w:hAnsi="Arial Narrow"/>
          <w:color w:val="70AD47" w:themeColor="accent6"/>
        </w:rPr>
        <w:t>iii</w:t>
      </w:r>
      <w:proofErr w:type="spellEnd"/>
      <w:r w:rsidRPr="00A054B7">
        <w:rPr>
          <w:rFonts w:ascii="Arial Narrow" w:hAnsi="Arial Narrow"/>
          <w:color w:val="70AD47" w:themeColor="accent6"/>
        </w:rPr>
        <w:t xml:space="preserve">) el acceso a la información, esencial para la toma de decisiones ya sea bajo el marco de una posible emergencia o un caso de seguridad como ya se describió o en medio del proceso logístico de transporte; </w:t>
      </w:r>
      <w:proofErr w:type="spellStart"/>
      <w:r w:rsidRPr="00A054B7">
        <w:rPr>
          <w:rFonts w:ascii="Arial Narrow" w:hAnsi="Arial Narrow"/>
          <w:color w:val="70AD47" w:themeColor="accent6"/>
        </w:rPr>
        <w:t>iv</w:t>
      </w:r>
      <w:proofErr w:type="spellEnd"/>
      <w:r w:rsidRPr="00A054B7">
        <w:rPr>
          <w:rFonts w:ascii="Arial Narrow" w:hAnsi="Arial Narrow"/>
          <w:color w:val="70AD47" w:themeColor="accent6"/>
        </w:rPr>
        <w:t>) inclusión social, pues contribuye a reducir la brecha digital y potencia la integración de aquella población de áreas rurales o zonas marginadas que no tienen la oportunidad de acceder a este tipo de servicios.</w:t>
      </w:r>
    </w:p>
    <w:p w14:paraId="7CAE7FC3" w14:textId="77777777" w:rsidR="00FF781C" w:rsidRPr="00A054B7" w:rsidRDefault="00FF781C" w:rsidP="00FF781C">
      <w:pPr>
        <w:spacing w:after="0"/>
        <w:rPr>
          <w:rFonts w:ascii="Arial Narrow" w:hAnsi="Arial Narrow"/>
          <w:color w:val="70AD47" w:themeColor="accent6"/>
        </w:rPr>
      </w:pPr>
    </w:p>
    <w:p w14:paraId="4D6849D6" w14:textId="77777777" w:rsidR="00FF781C" w:rsidRPr="00A054B7" w:rsidRDefault="00FF781C" w:rsidP="00FF781C">
      <w:pPr>
        <w:spacing w:after="0"/>
        <w:rPr>
          <w:rFonts w:ascii="Arial Narrow" w:hAnsi="Arial Narrow"/>
          <w:color w:val="70AD47" w:themeColor="accent6"/>
        </w:rPr>
      </w:pPr>
      <w:r w:rsidRPr="00A054B7">
        <w:rPr>
          <w:rFonts w:ascii="Arial Narrow" w:hAnsi="Arial Narrow"/>
          <w:color w:val="70AD47" w:themeColor="accent6"/>
        </w:rPr>
        <w:t>Además, comprendiendo que uno de los aspectos más relevantes de la topografía del país es el sistema montañoso conformado por las tres cordilleras que atraviesan gran parte del territorio nacional, el MinTIC señalará en la presente Resolución parámetros mínimos de calidad para los despliegues de infraestructura para la ampliación de la cobertura en localidades y carreteras a aquellos PRST asignatarios del permiso de uso de espectro radioeléctrico IMT para la prestación de los servicios de telecomunicaciones móviles de voz, SMS y datos, y en particular aquellos servicios adicionales que se puedan soportar a través de sistemas IMT.</w:t>
      </w:r>
    </w:p>
    <w:p w14:paraId="34E56318" w14:textId="77777777" w:rsidR="00FF781C" w:rsidRPr="00A054B7" w:rsidRDefault="00FF781C" w:rsidP="00FF781C">
      <w:pPr>
        <w:spacing w:after="0"/>
        <w:rPr>
          <w:rFonts w:ascii="Arial Narrow" w:hAnsi="Arial Narrow"/>
          <w:b/>
          <w:color w:val="70AD47" w:themeColor="accent6"/>
        </w:rPr>
      </w:pPr>
    </w:p>
    <w:p w14:paraId="5F176D14" w14:textId="058BC332" w:rsidR="00FF781C" w:rsidRPr="00A054B7" w:rsidRDefault="00FF781C" w:rsidP="00FF781C">
      <w:pPr>
        <w:spacing w:after="0"/>
        <w:rPr>
          <w:rFonts w:ascii="Arial Narrow" w:hAnsi="Arial Narrow"/>
          <w:color w:val="70AD47" w:themeColor="accent6"/>
        </w:rPr>
      </w:pPr>
      <w:r w:rsidRPr="00A054B7">
        <w:rPr>
          <w:rFonts w:ascii="Arial Narrow" w:hAnsi="Arial Narrow" w:cs="Arial"/>
          <w:color w:val="70AD47" w:themeColor="accent6"/>
        </w:rPr>
        <w:t xml:space="preserve">La Resolución CRC 5050 de 2016 define los indicadores de calidad para servicios móviles </w:t>
      </w:r>
      <w:r w:rsidRPr="00A054B7">
        <w:rPr>
          <w:rFonts w:ascii="Arial Narrow" w:hAnsi="Arial Narrow"/>
          <w:color w:val="70AD47" w:themeColor="accent6"/>
        </w:rPr>
        <w:t xml:space="preserve">y resulta pertinente señalar que dichos valores sean aplicables a las localidades y carreteras que se encuentran listadas en los Anexos </w:t>
      </w:r>
      <w:r w:rsidR="001642D6">
        <w:rPr>
          <w:rFonts w:ascii="Arial Narrow" w:hAnsi="Arial Narrow"/>
          <w:color w:val="70AD47" w:themeColor="accent6"/>
        </w:rPr>
        <w:t>VII al XV</w:t>
      </w:r>
      <w:r w:rsidRPr="00A054B7">
        <w:rPr>
          <w:rFonts w:ascii="Arial Narrow" w:hAnsi="Arial Narrow"/>
          <w:color w:val="70AD47" w:themeColor="accent6"/>
        </w:rPr>
        <w:t xml:space="preserve"> de la presente Resolución, con el fin de garantizar las condiciones mínimas de calidad en la prestación de los servicios.</w:t>
      </w:r>
    </w:p>
    <w:p w14:paraId="20C07E8C" w14:textId="77777777" w:rsidR="00FF781C" w:rsidRPr="00A054B7" w:rsidRDefault="00FF781C" w:rsidP="00FF781C">
      <w:pPr>
        <w:spacing w:after="0"/>
        <w:rPr>
          <w:rFonts w:ascii="Arial Narrow" w:hAnsi="Arial Narrow"/>
          <w:color w:val="70AD47" w:themeColor="accent6"/>
        </w:rPr>
      </w:pPr>
    </w:p>
    <w:p w14:paraId="75E7DFF9" w14:textId="58DFDC0C" w:rsidR="006F1013" w:rsidRPr="00A054B7" w:rsidRDefault="00FF781C" w:rsidP="00FF781C">
      <w:pPr>
        <w:spacing w:after="0"/>
        <w:rPr>
          <w:rFonts w:ascii="Arial Narrow" w:hAnsi="Arial Narrow"/>
          <w:color w:val="70AD47" w:themeColor="accent6"/>
        </w:rPr>
      </w:pPr>
      <w:r w:rsidRPr="00A054B7">
        <w:rPr>
          <w:rFonts w:ascii="Arial Narrow" w:hAnsi="Arial Narrow"/>
          <w:color w:val="70AD47" w:themeColor="accent6"/>
        </w:rPr>
        <w:t>Es así como desde la experiencia del usuario, la calidad se percibe principalmente como la disponibilidad del servicio (cobertura) y el ancho de banda disponible (velocidad de descarga o carga de la información, medida en Mbps), aspectos, ambos, que dependen directamente de la cantidad mínima de espectro radioeléctrico que posee cada proveedor de redes y servicios de telecomunicaciones, siendo el Estado el promotor principal para el óptimo aprovechamiento y uso eficiente de este recurso escaso, tal como lo establece el numeral 3 del artículo 2 de la Ley 1341 de 2009</w:t>
      </w:r>
      <w:r w:rsidR="002A6E82" w:rsidRPr="00A054B7">
        <w:rPr>
          <w:rFonts w:ascii="Arial Narrow" w:hAnsi="Arial Narrow"/>
          <w:color w:val="70AD47" w:themeColor="accent6"/>
        </w:rPr>
        <w:t>.</w:t>
      </w:r>
    </w:p>
    <w:p w14:paraId="1F099160" w14:textId="4D1AE19F" w:rsidR="00605C79" w:rsidRPr="00A054B7" w:rsidRDefault="00605C79" w:rsidP="00FF781C">
      <w:pPr>
        <w:spacing w:after="0"/>
        <w:rPr>
          <w:rFonts w:ascii="Arial Narrow" w:hAnsi="Arial Narrow"/>
          <w:color w:val="70AD47" w:themeColor="accent6"/>
        </w:rPr>
      </w:pPr>
    </w:p>
    <w:p w14:paraId="2E907CA2" w14:textId="6D40B5B0" w:rsidR="00605C79" w:rsidRPr="00A054B7" w:rsidRDefault="007E41F8"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De otro lado, frente a las obligaciones de cobertura en instituciones educativas, e</w:t>
      </w:r>
      <w:r w:rsidR="00605C79" w:rsidRPr="00A054B7">
        <w:rPr>
          <w:rFonts w:ascii="Arial Narrow" w:hAnsi="Arial Narrow" w:cs="Arial"/>
          <w:color w:val="70AD47" w:themeColor="accent6"/>
          <w:lang w:val="es-CO"/>
        </w:rPr>
        <w:t xml:space="preserve">l numeral 7 del artículo 2 de la citada Ley 1341 de 2009 modificado por el artículo 3 de la Ley 1978 de 2019, establece </w:t>
      </w:r>
      <w:r w:rsidR="00605C79" w:rsidRPr="00A054B7">
        <w:rPr>
          <w:rFonts w:ascii="Arial Narrow" w:hAnsi="Arial Narrow" w:cs="Arial"/>
          <w:color w:val="70AD47" w:themeColor="accent6"/>
          <w:lang w:val="es-CO"/>
        </w:rPr>
        <w:lastRenderedPageBreak/>
        <w:t xml:space="preserve">como un principio orientador </w:t>
      </w:r>
      <w:r w:rsidR="00605C79" w:rsidRPr="00A054B7">
        <w:rPr>
          <w:rFonts w:ascii="Arial Narrow" w:hAnsi="Arial Narrow" w:cs="Arial"/>
          <w:i/>
          <w:color w:val="70AD47" w:themeColor="accent6"/>
          <w:lang w:val="es-CO"/>
        </w:rPr>
        <w:t>"El derecho a la comunicación, la información y la educación y los servicios básicos de las TIC. En desarrollo de los artículos 16, 20 y 67 de la Constitución Política el Estado propiciará a todo colombiano el derecho al acceso a las tecnologías de la información y las comunicaciones básicas, que permitan el ejercicio pleno de los siguientes derechos: La libertad de expresión y de difundir su pensamiento y opiniones, el libre desarrollo de la personalidad, la de informar y recibir información veraz e imparcial, la educación y el acceso al conocimiento, a la ciencia, a la técnica, y a los demás bienes y valores de la cultura</w:t>
      </w:r>
      <w:r w:rsidR="00605C79" w:rsidRPr="00A054B7">
        <w:rPr>
          <w:rFonts w:ascii="Arial Narrow" w:hAnsi="Arial Narrow" w:cs="Arial"/>
          <w:color w:val="70AD47" w:themeColor="accent6"/>
          <w:lang w:val="es-CO"/>
        </w:rPr>
        <w:t xml:space="preserve">"; estableciendo que el Estado reconoce el acceso y uso de las tecnologías de la información y las comunicaciones, así como el despliegue y uso eficiente de la infraestructura, como pilares para la consolidación de las sociedades de la información y del conocimiento. </w:t>
      </w:r>
    </w:p>
    <w:p w14:paraId="780A3082" w14:textId="77777777" w:rsidR="00605C79" w:rsidRPr="00A054B7" w:rsidRDefault="00605C79" w:rsidP="00605C79">
      <w:pPr>
        <w:spacing w:after="0"/>
        <w:rPr>
          <w:rFonts w:ascii="Arial Narrow" w:hAnsi="Arial Narrow" w:cs="Arial"/>
          <w:color w:val="70AD47" w:themeColor="accent6"/>
          <w:lang w:val="es-CO"/>
        </w:rPr>
      </w:pPr>
    </w:p>
    <w:p w14:paraId="39F3ED61" w14:textId="15A7FE83" w:rsidR="00605C79" w:rsidRPr="00A054B7" w:rsidRDefault="3498B1A2"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Por otra parte, el artículo 4 de la Ley 1341 de 2009</w:t>
      </w:r>
      <w:r w:rsidR="35846069" w:rsidRPr="00A054B7">
        <w:rPr>
          <w:rFonts w:ascii="Arial Narrow" w:hAnsi="Arial Narrow" w:cs="Arial"/>
          <w:color w:val="70AD47" w:themeColor="accent6"/>
          <w:lang w:val="es-CO"/>
        </w:rPr>
        <w:t>,</w:t>
      </w:r>
      <w:r w:rsidRPr="00A054B7">
        <w:rPr>
          <w:rFonts w:ascii="Arial Narrow" w:hAnsi="Arial Narrow" w:cs="Arial"/>
          <w:color w:val="70AD47" w:themeColor="accent6"/>
          <w:lang w:val="es-CO"/>
        </w:rPr>
        <w:t xml:space="preserve"> modificado por el artículo 4 de la Ley 1978 de 2019, señala que el Estado intervendrá en el sector de las </w:t>
      </w:r>
      <w:r w:rsidR="054B3D89" w:rsidRPr="00A054B7">
        <w:rPr>
          <w:rFonts w:ascii="Arial Narrow" w:hAnsi="Arial Narrow" w:cs="Arial"/>
          <w:color w:val="70AD47" w:themeColor="accent6"/>
          <w:lang w:val="es-CO"/>
        </w:rPr>
        <w:t>T</w:t>
      </w:r>
      <w:r w:rsidRPr="00A054B7">
        <w:rPr>
          <w:rFonts w:ascii="Arial Narrow" w:hAnsi="Arial Narrow" w:cs="Arial"/>
          <w:color w:val="70AD47" w:themeColor="accent6"/>
          <w:lang w:val="es-CO"/>
        </w:rPr>
        <w:t xml:space="preserve">ecnologías de la </w:t>
      </w:r>
      <w:r w:rsidR="791FFB15" w:rsidRPr="00A054B7">
        <w:rPr>
          <w:rFonts w:ascii="Arial Narrow" w:hAnsi="Arial Narrow" w:cs="Arial"/>
          <w:color w:val="70AD47" w:themeColor="accent6"/>
          <w:lang w:val="es-CO"/>
        </w:rPr>
        <w:t>I</w:t>
      </w:r>
      <w:r w:rsidRPr="00A054B7">
        <w:rPr>
          <w:rFonts w:ascii="Arial Narrow" w:hAnsi="Arial Narrow" w:cs="Arial"/>
          <w:color w:val="70AD47" w:themeColor="accent6"/>
          <w:lang w:val="es-CO"/>
        </w:rPr>
        <w:t xml:space="preserve">nformación y las </w:t>
      </w:r>
      <w:r w:rsidR="6523DD12" w:rsidRPr="00A054B7">
        <w:rPr>
          <w:rFonts w:ascii="Arial Narrow" w:hAnsi="Arial Narrow" w:cs="Arial"/>
          <w:color w:val="70AD47" w:themeColor="accent6"/>
          <w:lang w:val="es-CO"/>
        </w:rPr>
        <w:t>C</w:t>
      </w:r>
      <w:r w:rsidRPr="00A054B7">
        <w:rPr>
          <w:rFonts w:ascii="Arial Narrow" w:hAnsi="Arial Narrow" w:cs="Arial"/>
          <w:color w:val="70AD47" w:themeColor="accent6"/>
          <w:lang w:val="es-CO"/>
        </w:rPr>
        <w:t xml:space="preserve">omunicaciones para lograr entre otros: </w:t>
      </w:r>
      <w:r w:rsidRPr="00A054B7">
        <w:rPr>
          <w:rFonts w:ascii="Arial Narrow" w:hAnsi="Arial Narrow" w:cs="Arial"/>
          <w:i/>
          <w:iCs/>
          <w:color w:val="70AD47" w:themeColor="accent6"/>
          <w:lang w:val="es-CO"/>
        </w:rPr>
        <w:t>“1. Proteger los derechos de los usuarios, incluyendo a los niños, niñas y adolescentes, y a la familia velando por la calidad, eficiencia y adecuada provisión de los servicios, y la promoción de la digitalización de los trámites asociados a esta provisión. 2. Promover el acceso a las Tecnologías de la Información y las Comunicaciones, teniendo como fin último el servicio universal. 3. Promover el desarrollo de contenidos y aplicaciones, la prestación de servicios que usen Tecnologías de la Información y las Comunicaciones y la masificación del Gobierno en Línea. (…) 12. Incentivar y promover el desarrollo de la industria de tecnologías de la información y las comunicaciones para contribuir al crecimiento económico, la competitividad, la generación de empleo y las exportaciones. (…)”</w:t>
      </w:r>
      <w:r w:rsidR="06222A90" w:rsidRPr="00A054B7">
        <w:rPr>
          <w:rFonts w:ascii="Arial Narrow" w:hAnsi="Arial Narrow" w:cs="Arial"/>
          <w:i/>
          <w:iCs/>
          <w:color w:val="70AD47" w:themeColor="accent6"/>
          <w:lang w:val="es-CO"/>
        </w:rPr>
        <w:t>.</w:t>
      </w:r>
    </w:p>
    <w:p w14:paraId="5DE66958" w14:textId="77777777" w:rsidR="00605C79" w:rsidRPr="00A054B7" w:rsidRDefault="00605C79" w:rsidP="00605C79">
      <w:pPr>
        <w:spacing w:after="0"/>
        <w:rPr>
          <w:rFonts w:ascii="Arial Narrow" w:hAnsi="Arial Narrow" w:cs="Arial"/>
          <w:color w:val="70AD47" w:themeColor="accent6"/>
          <w:lang w:val="es-CO"/>
        </w:rPr>
      </w:pPr>
    </w:p>
    <w:p w14:paraId="6B643D44"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Así mismo, la Ley 1341 de 2009 señala que para tal efecto las entidades de orden nacional y territorial incentivarán el desarrollo de infraestructura, contenidos y aplicaciones, así como la ubicación estratégica de terminales y equipos que permitan realmente a los ciudadanos acceder a las aplicaciones tecnológicas que beneficien a los ciudadanos en especial a la población vulnerable y de zonas marginadas del país. </w:t>
      </w:r>
    </w:p>
    <w:p w14:paraId="7F8F53E8" w14:textId="77777777" w:rsidR="00605C79" w:rsidRPr="00A054B7" w:rsidRDefault="00605C79" w:rsidP="00605C79">
      <w:pPr>
        <w:spacing w:after="0"/>
        <w:rPr>
          <w:rFonts w:ascii="Arial Narrow" w:hAnsi="Arial Narrow" w:cs="Arial"/>
          <w:color w:val="70AD47" w:themeColor="accent6"/>
          <w:lang w:val="es-CO"/>
        </w:rPr>
      </w:pPr>
    </w:p>
    <w:p w14:paraId="3892F560" w14:textId="5BC629ED"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Igualmente, el artículo 17 de la Ley 1341 de 2009, modificado parcialmente por el artículo 13 de la Ley 1978 de 2019, establece como objetivos del </w:t>
      </w:r>
      <w:r w:rsidR="00A767FB" w:rsidRPr="00A054B7">
        <w:rPr>
          <w:rFonts w:ascii="Arial Narrow" w:hAnsi="Arial Narrow" w:cs="Arial"/>
          <w:color w:val="70AD47" w:themeColor="accent6"/>
          <w:lang w:val="es-CO"/>
        </w:rPr>
        <w:t>MINISTERIO</w:t>
      </w:r>
      <w:r w:rsidRPr="00A054B7">
        <w:rPr>
          <w:rFonts w:ascii="Arial Narrow" w:hAnsi="Arial Narrow" w:cs="Arial"/>
          <w:color w:val="70AD47" w:themeColor="accent6"/>
          <w:lang w:val="es-CO"/>
        </w:rPr>
        <w:t xml:space="preserve">, entre otros: </w:t>
      </w:r>
      <w:r w:rsidRPr="00A054B7">
        <w:rPr>
          <w:rFonts w:ascii="Arial Narrow" w:hAnsi="Arial Narrow" w:cs="Arial"/>
          <w:i/>
          <w:color w:val="70AD47" w:themeColor="accent6"/>
          <w:lang w:val="es-CO"/>
        </w:rPr>
        <w:t>“1. Diseñar, formular, adoptar y promover las políticas, planes, programas y proyectos del sector de Tecnologías de la Información y las Comunicaciones, en correspondencia con la Constitución Política y la ley, con el fin de contribuir al desarrollo económico, social y político de la Nación, y elevar el bienestar de los colombianos (…)3. Impulsar el desarrollo y fortalecimiento del sector de las Tecnologías de la Información y las Comunicaciones, promover la investigación e innovación buscando su competitividad y avance tecnológico conforme al entorno nacional e internacional (…)”</w:t>
      </w:r>
      <w:r w:rsidRPr="00A054B7">
        <w:rPr>
          <w:rFonts w:ascii="Arial Narrow" w:hAnsi="Arial Narrow" w:cs="Arial"/>
          <w:color w:val="70AD47" w:themeColor="accent6"/>
          <w:lang w:val="es-CO"/>
        </w:rPr>
        <w:t>.</w:t>
      </w:r>
    </w:p>
    <w:p w14:paraId="78DC34B8" w14:textId="77777777" w:rsidR="00605C79" w:rsidRPr="00A054B7" w:rsidRDefault="00605C79" w:rsidP="00605C79">
      <w:pPr>
        <w:spacing w:after="0"/>
        <w:rPr>
          <w:rFonts w:ascii="Arial Narrow" w:hAnsi="Arial Narrow" w:cs="Arial"/>
          <w:color w:val="70AD47" w:themeColor="accent6"/>
          <w:lang w:val="es-CO"/>
        </w:rPr>
      </w:pPr>
    </w:p>
    <w:p w14:paraId="28C68F96" w14:textId="0059450B"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En este orden de ideas, y en respuesta a las obligaciones en cabeza del </w:t>
      </w:r>
      <w:r w:rsidR="00046FB0" w:rsidRPr="00A054B7">
        <w:rPr>
          <w:rFonts w:ascii="Arial Narrow" w:hAnsi="Arial Narrow" w:cs="Arial"/>
          <w:color w:val="70AD47" w:themeColor="accent6"/>
          <w:lang w:val="es-CO"/>
        </w:rPr>
        <w:t>MINISTERIO</w:t>
      </w:r>
      <w:r w:rsidRPr="00A054B7">
        <w:rPr>
          <w:rFonts w:ascii="Arial Narrow" w:hAnsi="Arial Narrow" w:cs="Arial"/>
          <w:color w:val="70AD47" w:themeColor="accent6"/>
          <w:lang w:val="es-CO"/>
        </w:rPr>
        <w:t>, se han adelantado iniciativas de telecomunicaciones sociales orientadas a beneficiar fortalecer y desplegar redes troncales, que permitan la prestación de servicios de telecomunicaciones. Ejemplo de lo anterior es el desarrollo de proyectos de redes troncales como el Plan Nacional de Alta Velocidad y el Proyecto Nacional de Fibra óptica.</w:t>
      </w:r>
    </w:p>
    <w:p w14:paraId="647F319A" w14:textId="77777777" w:rsidR="00605C79" w:rsidRPr="00A054B7" w:rsidRDefault="00605C79" w:rsidP="00605C79">
      <w:pPr>
        <w:spacing w:after="0"/>
        <w:rPr>
          <w:rFonts w:ascii="Arial Narrow" w:hAnsi="Arial Narrow" w:cs="Arial"/>
          <w:color w:val="70AD47" w:themeColor="accent6"/>
          <w:lang w:val="es-CO"/>
        </w:rPr>
      </w:pPr>
    </w:p>
    <w:p w14:paraId="7E9EBF0D"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lastRenderedPageBreak/>
        <w:t xml:space="preserve">Igualmente, la Ley 2108 de 2021, adicionó el inciso segundo al artículo 38 a la Ley 1341 de 2009, indicando que, la revisión, estudio e implementación de estrategias para la masificación de la conectividad que permitan llegar a las regiones más apartadas del país y que motiven a todos los ciudadanos a hacer uso de las TIC, se hará </w:t>
      </w:r>
      <w:r w:rsidRPr="00A054B7">
        <w:rPr>
          <w:rFonts w:ascii="Arial Narrow" w:hAnsi="Arial Narrow" w:cs="Arial"/>
          <w:i/>
          <w:color w:val="70AD47" w:themeColor="accent6"/>
          <w:lang w:val="es-CO"/>
        </w:rPr>
        <w:t>“mediante la promoción del acceso universal, el servicio universal, la apropiación, capacitación y uso productivo de las TIC, de manera prioritaria para la población que, en razón a su condición social o étnica se encuentre en situación de vulnerabilidad o en zonas rurales, apartadas y de difícil acceso, buscando garantizar que se brinde un servicio de calidad y de última generación”</w:t>
      </w:r>
      <w:r w:rsidRPr="00A054B7">
        <w:rPr>
          <w:rFonts w:ascii="Arial Narrow" w:hAnsi="Arial Narrow" w:cs="Arial"/>
          <w:color w:val="70AD47" w:themeColor="accent6"/>
          <w:lang w:val="es-CO"/>
        </w:rPr>
        <w:t>.</w:t>
      </w:r>
    </w:p>
    <w:p w14:paraId="2B145B52" w14:textId="77777777" w:rsidR="00605C79" w:rsidRPr="00A054B7" w:rsidRDefault="00605C79" w:rsidP="00605C79">
      <w:pPr>
        <w:spacing w:after="0"/>
        <w:rPr>
          <w:rFonts w:ascii="Arial Narrow" w:hAnsi="Arial Narrow" w:cs="Arial"/>
          <w:color w:val="70AD47" w:themeColor="accent6"/>
          <w:lang w:val="es-CO"/>
        </w:rPr>
      </w:pPr>
    </w:p>
    <w:p w14:paraId="47002D88"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En virtud de lo anterior, y en aras de garantizar y propender por la universalidad, y asegurar la prestación del servicio de internet de manera eficiente, continua y permanente, como lo establece el artículo 1 del Ley 2108 de 2021, es necesario que se adopten medias tenientes a  facilitar el cumplimiento efectivo de las políticas con el fin de contribuir al cierre de la brecha digital, generando un impacto positivo en lo laboral, académico y social, especialmente, en las instituciones educativas.</w:t>
      </w:r>
    </w:p>
    <w:p w14:paraId="6CDFA4F4" w14:textId="77777777" w:rsidR="00605C79" w:rsidRPr="00A054B7" w:rsidRDefault="00605C79" w:rsidP="00605C79">
      <w:pPr>
        <w:spacing w:after="0"/>
        <w:rPr>
          <w:rFonts w:ascii="Arial Narrow" w:hAnsi="Arial Narrow" w:cs="Arial"/>
          <w:color w:val="70AD47" w:themeColor="accent6"/>
          <w:lang w:val="es-CO"/>
        </w:rPr>
      </w:pPr>
    </w:p>
    <w:p w14:paraId="5AC809B8"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Sumado a lo anterior, en las bases del Plan Nacional de Desarrollo 2022 – 2026 “Colombia, potencia mundial de la vida”: se estableció lo siguiente: </w:t>
      </w:r>
      <w:r w:rsidRPr="00A054B7">
        <w:rPr>
          <w:rFonts w:ascii="Arial Narrow" w:hAnsi="Arial Narrow" w:cs="Arial"/>
          <w:i/>
          <w:color w:val="70AD47" w:themeColor="accent6"/>
          <w:lang w:val="es-CO"/>
        </w:rPr>
        <w:t>“Se requiere la democratización en acceso, uso y apropiación de las TIC para desarrollar una sociedad del conocimiento y la tecnología, consolidar la red de infraestructura regional y social y sistemas de transporte público urbanos y regionales”</w:t>
      </w:r>
      <w:r w:rsidRPr="00A054B7">
        <w:rPr>
          <w:rFonts w:ascii="Arial Narrow" w:hAnsi="Arial Narrow" w:cs="Arial"/>
          <w:color w:val="70AD47" w:themeColor="accent6"/>
          <w:lang w:val="es-CO"/>
        </w:rPr>
        <w:t>. Lo anterior, partiendo de una realidad que se tiene en el país y es que el 40% de los hogares no tienen acceso a Internet, y en las zonas rurales o apartadas esta cifra asciende a 71,2%. En aquellos hogares con menores ingresos el acceso a Internet es de solo el 31,5%. Por ello, propone el Gobierno nacional, una estrategia de conectividad digital que incluye llevar conectividad a zonas que no tienen el servicio y mejorar la cobertura y calidad en aquellas donde no se cumple con los indicadores de calidad, esto, a través de diferentes tecnologías y compartición de infraestructura, esquemas de coinversión, mecanismos técnicos y normativos que faciliten el despliegue de redes de telecomunicaciones.</w:t>
      </w:r>
    </w:p>
    <w:p w14:paraId="4729B308" w14:textId="77777777" w:rsidR="00605C79" w:rsidRPr="00A054B7" w:rsidRDefault="00605C79" w:rsidP="00605C79">
      <w:pPr>
        <w:spacing w:after="0"/>
        <w:rPr>
          <w:rFonts w:ascii="Arial Narrow" w:hAnsi="Arial Narrow" w:cs="Arial"/>
          <w:color w:val="70AD47" w:themeColor="accent6"/>
          <w:lang w:val="es-CO"/>
        </w:rPr>
      </w:pPr>
    </w:p>
    <w:p w14:paraId="25C615EC" w14:textId="47D30A9B"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En efecto, la Ley 2294 de 2023, por el cual se expidió el Plan Nacional de Desarrollo 2022- 2026 “Colombia potencia mundial de la vida”, estableció en su artículo 1, como objetivos: </w:t>
      </w:r>
      <w:r w:rsidRPr="00A054B7">
        <w:rPr>
          <w:rFonts w:ascii="Arial Narrow" w:hAnsi="Arial Narrow" w:cs="Arial"/>
          <w:i/>
          <w:color w:val="70AD47" w:themeColor="accent6"/>
          <w:lang w:val="es-CO"/>
        </w:rPr>
        <w:t>“(…) sentar las bases para que el país se convierta en un líder de la protección de la vida a partir de la construcción de un nuevo contrato social que propicie la superación de injusticias y exclusiones históricas, la no repetición del conflicto, el cambio de nuestro relacionamiento con el ambiente y una transformación productiva sustentada en el conocimiento y en armonía con la naturaleza. Este proceso debe desembocar en la paz total, entendida como la búsqueda de una oportunidad para que todos podamos vivir una vida digna, basada en la justicia; es decir, en una cultura de la paz que reconoce el valor excelso de la vida en todas sus formas y que garantiza el cuidado de la casa común.”</w:t>
      </w:r>
      <w:r w:rsidRPr="00A054B7">
        <w:rPr>
          <w:rFonts w:ascii="Arial Narrow" w:hAnsi="Arial Narrow" w:cs="Arial"/>
          <w:color w:val="70AD47" w:themeColor="accent6"/>
          <w:lang w:val="es-CO"/>
        </w:rPr>
        <w:t xml:space="preserve"> </w:t>
      </w:r>
    </w:p>
    <w:p w14:paraId="064AAECF" w14:textId="77777777" w:rsidR="005A5CD6" w:rsidRPr="00A054B7" w:rsidRDefault="005A5CD6" w:rsidP="00605C79">
      <w:pPr>
        <w:spacing w:after="0"/>
        <w:rPr>
          <w:rFonts w:ascii="Arial Narrow" w:hAnsi="Arial Narrow" w:cs="Arial"/>
          <w:color w:val="70AD47" w:themeColor="accent6"/>
          <w:lang w:val="es-CO"/>
        </w:rPr>
      </w:pPr>
    </w:p>
    <w:p w14:paraId="3B43B44F"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Respecto de la dimensión de conectividad digital para la vida, la Ley 2294 de 2023 estableció </w:t>
      </w:r>
      <w:r w:rsidRPr="00A054B7">
        <w:rPr>
          <w:rFonts w:ascii="Arial Narrow" w:hAnsi="Arial Narrow" w:cs="Arial"/>
          <w:i/>
          <w:color w:val="70AD47" w:themeColor="accent6"/>
          <w:lang w:val="es-CO"/>
        </w:rPr>
        <w:t xml:space="preserve">“Para efectos de promover la conectividad digital como un generador de oportunidades, riqueza, igualdad y productividad, el Ministerio de Tecnologías de la Información y las Comunicaciones adelantará las siguientes medidas: 1. Llevar conectividad digital a zonas vulnerables y apartadas, y mejorar la cobertura y calidad de los servicios de telecomunicaciones, a través de diferentes tecnologías y compartición de infraestructura. 2. Hacer del Internet y de las tecnologías digitales un instrumento de transformación social. 3. Desplegar infraestructura para mejorar la conectividad digital del país con </w:t>
      </w:r>
      <w:r w:rsidRPr="00A054B7">
        <w:rPr>
          <w:rFonts w:ascii="Arial Narrow" w:hAnsi="Arial Narrow" w:cs="Arial"/>
          <w:i/>
          <w:color w:val="70AD47" w:themeColor="accent6"/>
          <w:lang w:val="es-CO"/>
        </w:rPr>
        <w:lastRenderedPageBreak/>
        <w:t>redes neutras, cables submarinos, fibra óptica, tecnología satelital, entre otras tecnologías, mediante diversos mecanismos, entre ellos la coinversión entre el Estado y los actores privados. 4. Promover la eliminación de barreras por parte de las entidades territoriales y/o nacionales para el despliegue de redes de telecomunicaciones. 5. Adelantar la asignación del espectro a través de esquemas y condiciones que maximicen el bienestar social y la compartición de este recurso, promoviendo su uso eficiente. 6.Fortalecer a los pequeños prestadores de los servicios de telecomunicaciones con el fin de aportar en el cierre de la brecha digital. (…)”.</w:t>
      </w:r>
    </w:p>
    <w:p w14:paraId="2F690FAB" w14:textId="77777777" w:rsidR="00605C79" w:rsidRPr="00A054B7" w:rsidRDefault="00605C79" w:rsidP="00605C79">
      <w:pPr>
        <w:spacing w:after="0"/>
        <w:rPr>
          <w:rFonts w:ascii="Arial Narrow" w:hAnsi="Arial Narrow" w:cs="Arial"/>
          <w:color w:val="70AD47" w:themeColor="accent6"/>
          <w:lang w:val="es-CO"/>
        </w:rPr>
      </w:pPr>
    </w:p>
    <w:p w14:paraId="6C8AEC35" w14:textId="5D75CCBC"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De esta forma, a través del mecanismo de obligaciones de </w:t>
      </w:r>
      <w:r w:rsidR="005A5CD6" w:rsidRPr="00A054B7">
        <w:rPr>
          <w:rFonts w:ascii="Arial Narrow" w:hAnsi="Arial Narrow" w:cs="Arial"/>
          <w:color w:val="70AD47" w:themeColor="accent6"/>
          <w:lang w:val="es-CO"/>
        </w:rPr>
        <w:t>cobertura en instituciones educativas</w:t>
      </w:r>
      <w:r w:rsidRPr="00A054B7">
        <w:rPr>
          <w:rFonts w:ascii="Arial Narrow" w:hAnsi="Arial Narrow" w:cs="Arial"/>
          <w:color w:val="70AD47" w:themeColor="accent6"/>
          <w:lang w:val="es-CO"/>
        </w:rPr>
        <w:t>, se pretende desarrollar un proyecto que supone dos objetivos: (i) desplegar redes de fibra óptica en la ruralidad, que conlleven a incentivar el despliegue de redes adicionales y la prestación de servicios en condiciones de calidad, capacidad y velocidad; (</w:t>
      </w:r>
      <w:proofErr w:type="spellStart"/>
      <w:r w:rsidRPr="00A054B7">
        <w:rPr>
          <w:rFonts w:ascii="Arial Narrow" w:hAnsi="Arial Narrow" w:cs="Arial"/>
          <w:color w:val="70AD47" w:themeColor="accent6"/>
          <w:lang w:val="es-CO"/>
        </w:rPr>
        <w:t>ii</w:t>
      </w:r>
      <w:proofErr w:type="spellEnd"/>
      <w:r w:rsidRPr="00A054B7">
        <w:rPr>
          <w:rFonts w:ascii="Arial Narrow" w:hAnsi="Arial Narrow" w:cs="Arial"/>
          <w:color w:val="70AD47" w:themeColor="accent6"/>
          <w:lang w:val="es-CO"/>
        </w:rPr>
        <w:t xml:space="preserve">) prestar el servicio de internet a través de la tecnología de Fibra Óptica a determinadas instituciones educativas, a fin de prestar un servicio en condiciones de calidad, capacidad y velocidad. </w:t>
      </w:r>
    </w:p>
    <w:p w14:paraId="2894AC56" w14:textId="77777777" w:rsidR="00605C79" w:rsidRPr="00A054B7" w:rsidRDefault="00605C79" w:rsidP="00605C79">
      <w:pPr>
        <w:spacing w:after="0"/>
        <w:rPr>
          <w:rFonts w:ascii="Arial Narrow" w:hAnsi="Arial Narrow" w:cs="Arial"/>
          <w:color w:val="70AD47" w:themeColor="accent6"/>
          <w:lang w:val="es-CO"/>
        </w:rPr>
      </w:pPr>
    </w:p>
    <w:p w14:paraId="6AA4151D"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Esto último, con el fin de incrementar el impacto del proyecto y dar cumplimiento al principio de maximización del bienestar social en el acceso y uso del espectro radioeléctrico, principalmente, a través de la reducción de la brecha digital, el despliegue y uso de redes e infraestructuras y la mejora en la calidad de la prestación de los servicios a los usuarios. </w:t>
      </w:r>
    </w:p>
    <w:p w14:paraId="33CAEA61" w14:textId="77777777" w:rsidR="00605C79" w:rsidRPr="00A054B7" w:rsidRDefault="00605C79" w:rsidP="00605C79">
      <w:pPr>
        <w:spacing w:after="0"/>
        <w:rPr>
          <w:rFonts w:ascii="Arial Narrow" w:hAnsi="Arial Narrow" w:cs="Arial"/>
          <w:color w:val="70AD47" w:themeColor="accent6"/>
          <w:lang w:val="es-CO"/>
        </w:rPr>
      </w:pPr>
    </w:p>
    <w:p w14:paraId="0A8E53D9"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Respecto de la tecnología de fibra óptica, por tratarse de un medio de transmisión apto para la transmisión de información a alta velocidad, de fácil despliegue, con características técnicas particulares como el ser inmune frente a las interferencias electromagnéticas, entre otras consideraciones es una tecnología que le permitirá a determinadas zonas rurales del país contar con verdaderas autopistas de la información que acerque más a los colombianos de las zonas rurales a las principales ciudades y al mundo en general.</w:t>
      </w:r>
    </w:p>
    <w:p w14:paraId="11335FB0" w14:textId="77777777" w:rsidR="00605C79" w:rsidRPr="00A054B7" w:rsidRDefault="00605C79" w:rsidP="00605C79">
      <w:pPr>
        <w:spacing w:after="0"/>
        <w:rPr>
          <w:rFonts w:ascii="Arial Narrow" w:hAnsi="Arial Narrow" w:cs="Arial"/>
          <w:color w:val="70AD47" w:themeColor="accent6"/>
          <w:lang w:val="es-CO"/>
        </w:rPr>
      </w:pPr>
    </w:p>
    <w:p w14:paraId="7AEA8AB9"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Así las cosas, gracias a la gran capacidad y a la velocidad de transmisión por el uso de las redes de fibra óptica, las personas pueden conectarse a Internet de una manera rápida y obtener información de manera instantánea sobre eventos o sucesos que ocurren en el mundo, enviar información a través de correos electrónicos, disfrutar de nuevos servicios como la televisión a través de Internet y acceder a capacitaciones en línea. </w:t>
      </w:r>
    </w:p>
    <w:p w14:paraId="12D8C65C" w14:textId="77777777" w:rsidR="00605C79" w:rsidRPr="00A054B7" w:rsidRDefault="00605C79" w:rsidP="00605C79">
      <w:pPr>
        <w:spacing w:after="0"/>
        <w:rPr>
          <w:rFonts w:ascii="Arial Narrow" w:hAnsi="Arial Narrow" w:cs="Arial"/>
          <w:color w:val="70AD47" w:themeColor="accent6"/>
          <w:lang w:val="es-CO"/>
        </w:rPr>
      </w:pPr>
    </w:p>
    <w:p w14:paraId="213E614F" w14:textId="77777777" w:rsidR="00605C79" w:rsidRPr="00A054B7" w:rsidRDefault="00605C79" w:rsidP="00605C79">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 xml:space="preserve">En este sentido, el despliegue de fibra óptica tiene por fin la de contribuir a la eliminación de barreras de acceso y capacidad a redes de telecomunicaciones en la ruralidad, así como contribuir a generar mejores condiciones de servicio de internet a instituciones educativas. </w:t>
      </w:r>
    </w:p>
    <w:p w14:paraId="7127DBC7" w14:textId="77777777" w:rsidR="00605C79" w:rsidRPr="00A054B7" w:rsidRDefault="00605C79" w:rsidP="00605C79">
      <w:pPr>
        <w:spacing w:after="0"/>
        <w:rPr>
          <w:rFonts w:ascii="Arial Narrow" w:hAnsi="Arial Narrow" w:cs="Arial"/>
          <w:color w:val="70AD47" w:themeColor="accent6"/>
          <w:lang w:val="es-CO"/>
        </w:rPr>
      </w:pPr>
    </w:p>
    <w:p w14:paraId="1B4E711F" w14:textId="675A9001" w:rsidR="00605C79" w:rsidRDefault="00605C79" w:rsidP="00605C79">
      <w:pPr>
        <w:spacing w:after="0"/>
        <w:rPr>
          <w:rFonts w:ascii="Arial Narrow" w:hAnsi="Arial Narrow" w:cs="Arial"/>
          <w:lang w:val="es-CO"/>
        </w:rPr>
      </w:pPr>
      <w:r w:rsidRPr="00A054B7">
        <w:rPr>
          <w:rFonts w:ascii="Arial Narrow" w:hAnsi="Arial Narrow" w:cs="Arial"/>
          <w:color w:val="70AD47" w:themeColor="accent6"/>
          <w:lang w:val="es-CO"/>
        </w:rPr>
        <w:t>En esas condiciones, las obligaciones de hacer de acceso en fibra óptica para zonas rurales tienen por finalidad desplegar redes de acceso de fibra óptica para llevar conectividad a instituciones educativas, así como mejorar la cobertura y la conexión incentivando la vinculación de nuevos usuarios ante la creación de redes que permitan la prestación de servicios</w:t>
      </w:r>
      <w:r w:rsidR="00584C7F" w:rsidRPr="00A054B7">
        <w:rPr>
          <w:rFonts w:ascii="Arial Narrow" w:hAnsi="Arial Narrow" w:cs="Arial"/>
          <w:color w:val="70AD47" w:themeColor="accent6"/>
          <w:lang w:val="es-CO"/>
        </w:rPr>
        <w:t>.</w:t>
      </w:r>
    </w:p>
    <w:p w14:paraId="116B17BD" w14:textId="547A6388" w:rsidR="00D93133" w:rsidRDefault="00D93133" w:rsidP="00B5619E">
      <w:pPr>
        <w:spacing w:after="0"/>
        <w:rPr>
          <w:rFonts w:ascii="Arial Narrow" w:hAnsi="Arial Narrow" w:cs="Arial"/>
          <w:lang w:val="es-CO"/>
        </w:rPr>
      </w:pPr>
    </w:p>
    <w:p w14:paraId="3FD2AA4F" w14:textId="735A0A16" w:rsidR="006D2660" w:rsidRPr="006E117E" w:rsidRDefault="006D2660" w:rsidP="006D2660">
      <w:pPr>
        <w:rPr>
          <w:rFonts w:ascii="Arial Narrow" w:hAnsi="Arial Narrow"/>
          <w:color w:val="70AD47" w:themeColor="accent6"/>
        </w:rPr>
      </w:pPr>
      <w:r w:rsidRPr="006E117E">
        <w:rPr>
          <w:rFonts w:ascii="Arial Narrow" w:hAnsi="Arial Narrow"/>
          <w:color w:val="70AD47" w:themeColor="accent6"/>
        </w:rPr>
        <w:t xml:space="preserve">De otro lado, </w:t>
      </w:r>
      <w:r w:rsidR="006E117E" w:rsidRPr="006E117E">
        <w:rPr>
          <w:rFonts w:ascii="Arial Narrow" w:hAnsi="Arial Narrow"/>
          <w:color w:val="70AD47" w:themeColor="accent6"/>
        </w:rPr>
        <w:t>frente a</w:t>
      </w:r>
      <w:r w:rsidRPr="006E117E">
        <w:rPr>
          <w:rFonts w:ascii="Arial Narrow" w:hAnsi="Arial Narrow"/>
          <w:color w:val="70AD47" w:themeColor="accent6"/>
        </w:rPr>
        <w:t xml:space="preserve"> la conectividad de </w:t>
      </w:r>
      <w:r w:rsidR="006E117E" w:rsidRPr="006E117E">
        <w:rPr>
          <w:rFonts w:ascii="Arial Narrow" w:hAnsi="Arial Narrow"/>
          <w:color w:val="70AD47" w:themeColor="accent6"/>
        </w:rPr>
        <w:t xml:space="preserve">instituciones </w:t>
      </w:r>
      <w:r w:rsidRPr="006E117E">
        <w:rPr>
          <w:rFonts w:ascii="Arial Narrow" w:hAnsi="Arial Narrow"/>
          <w:color w:val="70AD47" w:themeColor="accent6"/>
        </w:rPr>
        <w:t xml:space="preserve">educativas mediante enlaces de fibra óptica los costos de CAPEX permitirán la instalación de la infraestructura y despliegue del servicio </w:t>
      </w:r>
      <w:proofErr w:type="spellStart"/>
      <w:r w:rsidRPr="006E117E">
        <w:rPr>
          <w:rFonts w:ascii="Arial Narrow" w:hAnsi="Arial Narrow"/>
          <w:color w:val="70AD47" w:themeColor="accent6"/>
        </w:rPr>
        <w:t>WiFi</w:t>
      </w:r>
      <w:proofErr w:type="spellEnd"/>
      <w:r w:rsidRPr="006E117E">
        <w:rPr>
          <w:rFonts w:ascii="Arial Narrow" w:hAnsi="Arial Narrow"/>
          <w:color w:val="70AD47" w:themeColor="accent6"/>
        </w:rPr>
        <w:t xml:space="preserve"> para el </w:t>
      </w:r>
      <w:r w:rsidRPr="006E117E">
        <w:rPr>
          <w:rFonts w:ascii="Arial Narrow" w:hAnsi="Arial Narrow"/>
          <w:color w:val="70AD47" w:themeColor="accent6"/>
        </w:rPr>
        <w:lastRenderedPageBreak/>
        <w:t xml:space="preserve">recinto educacional y la comunidad cercana. </w:t>
      </w:r>
    </w:p>
    <w:p w14:paraId="0FDC6BF3" w14:textId="04386582" w:rsidR="006D2660" w:rsidRPr="006E117E" w:rsidRDefault="006D2660" w:rsidP="006E117E">
      <w:pPr>
        <w:pStyle w:val="Textoindependiente"/>
        <w:spacing w:line="240" w:lineRule="atLeast"/>
        <w:jc w:val="both"/>
        <w:rPr>
          <w:rFonts w:ascii="Arial Narrow" w:hAnsi="Arial Narrow"/>
          <w:color w:val="70AD47" w:themeColor="accent6"/>
        </w:rPr>
      </w:pPr>
      <w:r w:rsidRPr="006E117E">
        <w:rPr>
          <w:rFonts w:ascii="Arial Narrow" w:hAnsi="Arial Narrow"/>
          <w:color w:val="70AD47" w:themeColor="accent6"/>
        </w:rPr>
        <w:t>A partir de las consultas de información</w:t>
      </w:r>
      <w:r w:rsidRPr="006E117E">
        <w:rPr>
          <w:rStyle w:val="Refdenotaalpie"/>
          <w:rFonts w:ascii="Arial Narrow" w:hAnsi="Arial Narrow"/>
          <w:color w:val="70AD47" w:themeColor="accent6"/>
        </w:rPr>
        <w:footnoteReference w:id="11"/>
      </w:r>
      <w:r w:rsidRPr="006E117E">
        <w:rPr>
          <w:rFonts w:ascii="Arial Narrow" w:hAnsi="Arial Narrow"/>
          <w:color w:val="70AD47" w:themeColor="accent6"/>
        </w:rPr>
        <w:t xml:space="preserve"> a los operadores del mercado se pudo obtener la información de costos de troncales de fibra óptica lo cual se ha utilizado como sustento para establecer los costos de los ramales, entendidos estos como la agrupación de </w:t>
      </w:r>
      <w:r w:rsidR="00494471">
        <w:rPr>
          <w:rFonts w:ascii="Arial Narrow" w:hAnsi="Arial Narrow"/>
          <w:color w:val="70AD47" w:themeColor="accent6"/>
        </w:rPr>
        <w:t>i</w:t>
      </w:r>
      <w:r w:rsidRPr="006E117E">
        <w:rPr>
          <w:rFonts w:ascii="Arial Narrow" w:hAnsi="Arial Narrow"/>
          <w:color w:val="70AD47" w:themeColor="accent6"/>
        </w:rPr>
        <w:t xml:space="preserve">nstituciones </w:t>
      </w:r>
      <w:r w:rsidR="00494471">
        <w:rPr>
          <w:rFonts w:ascii="Arial Narrow" w:hAnsi="Arial Narrow"/>
          <w:color w:val="70AD47" w:themeColor="accent6"/>
        </w:rPr>
        <w:t>e</w:t>
      </w:r>
      <w:r w:rsidRPr="006E117E">
        <w:rPr>
          <w:rFonts w:ascii="Arial Narrow" w:hAnsi="Arial Narrow"/>
          <w:color w:val="70AD47" w:themeColor="accent6"/>
        </w:rPr>
        <w:t>ducativas que deben ser conectadas mediante fibra óptica.</w:t>
      </w:r>
    </w:p>
    <w:p w14:paraId="493BF6D9" w14:textId="10E225A5" w:rsidR="006D2660" w:rsidRPr="006E117E" w:rsidRDefault="006D2660" w:rsidP="006D2660">
      <w:pPr>
        <w:suppressAutoHyphens/>
        <w:rPr>
          <w:rFonts w:ascii="Arial Narrow" w:hAnsi="Arial Narrow"/>
          <w:color w:val="70AD47" w:themeColor="accent6"/>
        </w:rPr>
      </w:pPr>
      <w:r w:rsidRPr="006E117E">
        <w:rPr>
          <w:rFonts w:ascii="Arial Narrow" w:hAnsi="Arial Narrow"/>
          <w:color w:val="70AD47" w:themeColor="accent6"/>
        </w:rPr>
        <w:t xml:space="preserve">Los costos de valorización de ramales para cada tipo de acceso (fácil, difícil y complejo) se componen de un trazado preferentemente aéreo de fibra óptica de 24 hilos contemplando para cada escuela un acceso subterráneo de 10 metros con cámara terminal. </w:t>
      </w:r>
    </w:p>
    <w:p w14:paraId="04594EE5" w14:textId="2F5B08A4" w:rsidR="006D2660" w:rsidRPr="006E117E" w:rsidRDefault="006D2660" w:rsidP="006D2660">
      <w:pPr>
        <w:rPr>
          <w:rFonts w:ascii="Arial Narrow" w:hAnsi="Arial Narrow"/>
          <w:color w:val="70AD47" w:themeColor="accent6"/>
        </w:rPr>
      </w:pPr>
      <w:r w:rsidRPr="006E117E">
        <w:rPr>
          <w:rFonts w:ascii="Arial Narrow" w:hAnsi="Arial Narrow"/>
          <w:color w:val="70AD47" w:themeColor="accent6"/>
        </w:rPr>
        <w:t>La infraestructura de conectividad de fibra óptica permite no solo servir a la institución educativa, sino que el PRST asignatario desarrolle otro tipo de servicios en las comunidades cercanas a la solución provista, tales como servicios móviles con la instalación de nuevos puntos de presencia o servicios de Internet fija vía fibra óptica.</w:t>
      </w:r>
    </w:p>
    <w:p w14:paraId="7FFA4A20" w14:textId="3568FD93" w:rsidR="006D2660" w:rsidRPr="006E117E" w:rsidRDefault="006D2660" w:rsidP="006D2660">
      <w:pPr>
        <w:rPr>
          <w:rFonts w:ascii="Arial Narrow" w:hAnsi="Arial Narrow"/>
          <w:color w:val="70AD47" w:themeColor="accent6"/>
        </w:rPr>
      </w:pPr>
      <w:r w:rsidRPr="006E117E">
        <w:rPr>
          <w:rFonts w:ascii="Arial Narrow" w:hAnsi="Arial Narrow"/>
          <w:color w:val="70AD47" w:themeColor="accent6"/>
        </w:rPr>
        <w:t xml:space="preserve">En este caso, el costo operacional OPEX de la Escuela debiera reconocer exclusivamente los costos de la provisión de la capa de servicios (Internet) dejando fuera el mantenimiento de la infraestructura de fibra óptica y de los equipos </w:t>
      </w:r>
      <w:proofErr w:type="spellStart"/>
      <w:r w:rsidRPr="006E117E">
        <w:rPr>
          <w:rFonts w:ascii="Arial Narrow" w:hAnsi="Arial Narrow"/>
          <w:color w:val="70AD47" w:themeColor="accent6"/>
        </w:rPr>
        <w:t>WiFi</w:t>
      </w:r>
      <w:proofErr w:type="spellEnd"/>
      <w:r w:rsidRPr="006E117E">
        <w:rPr>
          <w:rFonts w:ascii="Arial Narrow" w:hAnsi="Arial Narrow"/>
          <w:color w:val="70AD47" w:themeColor="accent6"/>
        </w:rPr>
        <w:t>.</w:t>
      </w:r>
    </w:p>
    <w:p w14:paraId="3FFAB791" w14:textId="77777777" w:rsidR="006D2660" w:rsidRPr="006E117E" w:rsidRDefault="006D2660" w:rsidP="006D2660">
      <w:pPr>
        <w:suppressAutoHyphens/>
        <w:rPr>
          <w:rFonts w:ascii="Arial Narrow" w:hAnsi="Arial Narrow"/>
          <w:color w:val="70AD47" w:themeColor="accent6"/>
        </w:rPr>
      </w:pPr>
      <w:r w:rsidRPr="006E117E">
        <w:rPr>
          <w:rFonts w:ascii="Arial Narrow" w:hAnsi="Arial Narrow"/>
          <w:color w:val="70AD47" w:themeColor="accent6"/>
        </w:rPr>
        <w:t>Los costos podrán variar dependiendo de la información de conectividad eléctrica con que cuenta cada escuela que compone el ramal valorizado. De esta forma, el costo del trazado de fibra óptica podrá variar entre una escuela u otra dependiendo del tipo de conexión eléctrica con que cuenta.</w:t>
      </w:r>
    </w:p>
    <w:p w14:paraId="10611EF4" w14:textId="77777777" w:rsidR="006D2660" w:rsidRPr="00005D38" w:rsidRDefault="006D2660" w:rsidP="006D2660">
      <w:pPr>
        <w:suppressAutoHyphens/>
        <w:rPr>
          <w:rFonts w:ascii="Arial Narrow" w:hAnsi="Arial Narrow"/>
        </w:rPr>
      </w:pPr>
    </w:p>
    <w:tbl>
      <w:tblPr>
        <w:tblStyle w:val="Tablaconcuadrcula4-nfasis11"/>
        <w:tblW w:w="0" w:type="auto"/>
        <w:jc w:val="center"/>
        <w:tblLook w:val="04A0" w:firstRow="1" w:lastRow="0" w:firstColumn="1" w:lastColumn="0" w:noHBand="0" w:noVBand="1"/>
      </w:tblPr>
      <w:tblGrid>
        <w:gridCol w:w="4106"/>
        <w:gridCol w:w="3402"/>
      </w:tblGrid>
      <w:tr w:rsidR="006D2660" w:rsidRPr="00005D38" w14:paraId="1D663307" w14:textId="77777777" w:rsidTr="006177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8ED31FB" w14:textId="77777777" w:rsidR="006D2660" w:rsidRPr="00005D38" w:rsidRDefault="006D2660" w:rsidP="00617729">
            <w:pPr>
              <w:suppressAutoHyphens/>
              <w:rPr>
                <w:rFonts w:ascii="Arial Narrow" w:hAnsi="Arial Narrow"/>
              </w:rPr>
            </w:pPr>
            <w:r w:rsidRPr="00005D38">
              <w:rPr>
                <w:rFonts w:ascii="Arial Narrow" w:hAnsi="Arial Narrow"/>
                <w:lang w:val="es-CL"/>
              </w:rPr>
              <w:t>Tipo de Energía Escuela</w:t>
            </w:r>
          </w:p>
        </w:tc>
        <w:tc>
          <w:tcPr>
            <w:tcW w:w="3402" w:type="dxa"/>
          </w:tcPr>
          <w:p w14:paraId="3EA364FE" w14:textId="77777777" w:rsidR="006D2660" w:rsidRPr="00005D38" w:rsidRDefault="006D2660" w:rsidP="00617729">
            <w:pPr>
              <w:suppressAutoHyphens/>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05D38">
              <w:rPr>
                <w:rFonts w:ascii="Arial Narrow" w:hAnsi="Arial Narrow"/>
              </w:rPr>
              <w:t>Tipo de Costo</w:t>
            </w:r>
          </w:p>
        </w:tc>
      </w:tr>
      <w:tr w:rsidR="006D2660" w:rsidRPr="00005D38" w14:paraId="6F7BBC3B" w14:textId="77777777" w:rsidTr="00617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4C04358" w14:textId="77777777" w:rsidR="006D2660" w:rsidRPr="00005D38" w:rsidRDefault="006D2660" w:rsidP="00617729">
            <w:pPr>
              <w:rPr>
                <w:rFonts w:ascii="Arial Narrow" w:hAnsi="Arial Narrow"/>
                <w:b w:val="0"/>
                <w:bCs w:val="0"/>
                <w:lang w:val="es-CL"/>
              </w:rPr>
            </w:pPr>
            <w:r w:rsidRPr="00005D38">
              <w:rPr>
                <w:rFonts w:ascii="Arial Narrow" w:hAnsi="Arial Narrow"/>
                <w:b w:val="0"/>
                <w:bCs w:val="0"/>
                <w:lang w:val="es-CL"/>
              </w:rPr>
              <w:t>Energía Eléctrica</w:t>
            </w:r>
          </w:p>
        </w:tc>
        <w:tc>
          <w:tcPr>
            <w:tcW w:w="3402" w:type="dxa"/>
          </w:tcPr>
          <w:p w14:paraId="0EE482D4" w14:textId="77777777" w:rsidR="006D2660" w:rsidRPr="00005D38" w:rsidRDefault="006D2660" w:rsidP="00617729">
            <w:pPr>
              <w:suppressAutoHyphen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5D38">
              <w:rPr>
                <w:rFonts w:ascii="Arial Narrow" w:hAnsi="Arial Narrow"/>
              </w:rPr>
              <w:t>Postación existente</w:t>
            </w:r>
          </w:p>
        </w:tc>
      </w:tr>
      <w:tr w:rsidR="006D2660" w:rsidRPr="00005D38" w14:paraId="59A4E27F" w14:textId="77777777" w:rsidTr="00617729">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78F10CA1" w14:textId="77777777" w:rsidR="006D2660" w:rsidRPr="00005D38" w:rsidRDefault="006D2660" w:rsidP="00617729">
            <w:pPr>
              <w:rPr>
                <w:rFonts w:ascii="Arial Narrow" w:hAnsi="Arial Narrow"/>
                <w:b w:val="0"/>
                <w:bCs w:val="0"/>
                <w:lang w:val="es-CL"/>
              </w:rPr>
            </w:pPr>
            <w:r w:rsidRPr="00005D38">
              <w:rPr>
                <w:rFonts w:ascii="Arial Narrow" w:hAnsi="Arial Narrow"/>
                <w:b w:val="0"/>
                <w:bCs w:val="0"/>
                <w:lang w:val="es-CL"/>
              </w:rPr>
              <w:t xml:space="preserve">Energía Eléctrica + Planta Eléctrica </w:t>
            </w:r>
          </w:p>
        </w:tc>
        <w:tc>
          <w:tcPr>
            <w:tcW w:w="3402" w:type="dxa"/>
          </w:tcPr>
          <w:p w14:paraId="527E7D97" w14:textId="77777777" w:rsidR="006D2660" w:rsidRPr="00005D38" w:rsidRDefault="006D2660" w:rsidP="00617729">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05D38">
              <w:rPr>
                <w:rFonts w:ascii="Arial Narrow" w:hAnsi="Arial Narrow"/>
              </w:rPr>
              <w:t>Postación existente</w:t>
            </w:r>
          </w:p>
        </w:tc>
      </w:tr>
      <w:tr w:rsidR="006D2660" w:rsidRPr="00005D38" w14:paraId="3739BAD5" w14:textId="77777777" w:rsidTr="00617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2591F768" w14:textId="77777777" w:rsidR="006D2660" w:rsidRPr="00005D38" w:rsidRDefault="006D2660" w:rsidP="00617729">
            <w:pPr>
              <w:rPr>
                <w:rFonts w:ascii="Arial Narrow" w:hAnsi="Arial Narrow"/>
                <w:b w:val="0"/>
                <w:bCs w:val="0"/>
                <w:lang w:val="es-CL"/>
              </w:rPr>
            </w:pPr>
            <w:r w:rsidRPr="00005D38">
              <w:rPr>
                <w:rFonts w:ascii="Arial Narrow" w:hAnsi="Arial Narrow"/>
                <w:b w:val="0"/>
                <w:bCs w:val="0"/>
                <w:lang w:val="es-CL"/>
              </w:rPr>
              <w:t xml:space="preserve">Energía Eléctrica + Solar </w:t>
            </w:r>
          </w:p>
        </w:tc>
        <w:tc>
          <w:tcPr>
            <w:tcW w:w="3402" w:type="dxa"/>
          </w:tcPr>
          <w:p w14:paraId="6BCD1F61" w14:textId="77777777" w:rsidR="006D2660" w:rsidRPr="00005D38" w:rsidRDefault="006D2660" w:rsidP="00617729">
            <w:pPr>
              <w:suppressAutoHyphen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5D38">
              <w:rPr>
                <w:rFonts w:ascii="Arial Narrow" w:hAnsi="Arial Narrow"/>
              </w:rPr>
              <w:t>Postación existente</w:t>
            </w:r>
          </w:p>
        </w:tc>
      </w:tr>
      <w:tr w:rsidR="006D2660" w:rsidRPr="00005D38" w14:paraId="581BE228" w14:textId="77777777" w:rsidTr="00617729">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3CC15B1D" w14:textId="77777777" w:rsidR="006D2660" w:rsidRPr="00005D38" w:rsidRDefault="006D2660" w:rsidP="00617729">
            <w:pPr>
              <w:rPr>
                <w:rFonts w:ascii="Arial Narrow" w:hAnsi="Arial Narrow"/>
                <w:b w:val="0"/>
                <w:bCs w:val="0"/>
                <w:lang w:val="es-CL"/>
              </w:rPr>
            </w:pPr>
            <w:r w:rsidRPr="00005D38">
              <w:rPr>
                <w:rFonts w:ascii="Arial Narrow" w:hAnsi="Arial Narrow"/>
                <w:b w:val="0"/>
                <w:bCs w:val="0"/>
                <w:lang w:val="es-CL"/>
              </w:rPr>
              <w:t xml:space="preserve">Eólica </w:t>
            </w:r>
          </w:p>
        </w:tc>
        <w:tc>
          <w:tcPr>
            <w:tcW w:w="3402" w:type="dxa"/>
          </w:tcPr>
          <w:p w14:paraId="60D14A4A" w14:textId="77777777" w:rsidR="006D2660" w:rsidRPr="00005D38" w:rsidRDefault="006D2660" w:rsidP="00617729">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05D38">
              <w:rPr>
                <w:rFonts w:ascii="Arial Narrow" w:hAnsi="Arial Narrow"/>
              </w:rPr>
              <w:t>Postación propia</w:t>
            </w:r>
          </w:p>
        </w:tc>
      </w:tr>
      <w:tr w:rsidR="006D2660" w:rsidRPr="00005D38" w14:paraId="4D3C6AFC" w14:textId="77777777" w:rsidTr="00617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40BFFA3D" w14:textId="77777777" w:rsidR="006D2660" w:rsidRPr="00005D38" w:rsidRDefault="006D2660" w:rsidP="00617729">
            <w:pPr>
              <w:rPr>
                <w:rFonts w:ascii="Arial Narrow" w:hAnsi="Arial Narrow"/>
                <w:b w:val="0"/>
                <w:bCs w:val="0"/>
                <w:lang w:val="es-CL"/>
              </w:rPr>
            </w:pPr>
            <w:r w:rsidRPr="00005D38">
              <w:rPr>
                <w:rFonts w:ascii="Arial Narrow" w:hAnsi="Arial Narrow"/>
                <w:b w:val="0"/>
                <w:bCs w:val="0"/>
                <w:lang w:val="es-CL"/>
              </w:rPr>
              <w:t xml:space="preserve">Hidráulica (Pelton) </w:t>
            </w:r>
          </w:p>
        </w:tc>
        <w:tc>
          <w:tcPr>
            <w:tcW w:w="3402" w:type="dxa"/>
          </w:tcPr>
          <w:p w14:paraId="1FEFCA9B" w14:textId="77777777" w:rsidR="006D2660" w:rsidRPr="00005D38" w:rsidRDefault="006D2660" w:rsidP="00617729">
            <w:pPr>
              <w:suppressAutoHyphen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5D38">
              <w:rPr>
                <w:rFonts w:ascii="Arial Narrow" w:hAnsi="Arial Narrow"/>
              </w:rPr>
              <w:t>Postación propia</w:t>
            </w:r>
          </w:p>
        </w:tc>
      </w:tr>
      <w:tr w:rsidR="006D2660" w:rsidRPr="00005D38" w14:paraId="52908C21" w14:textId="77777777" w:rsidTr="00617729">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21E114C0" w14:textId="77777777" w:rsidR="006D2660" w:rsidRPr="00005D38" w:rsidRDefault="006D2660" w:rsidP="00617729">
            <w:pPr>
              <w:rPr>
                <w:rFonts w:ascii="Arial Narrow" w:hAnsi="Arial Narrow"/>
                <w:b w:val="0"/>
                <w:bCs w:val="0"/>
                <w:lang w:val="es-CL"/>
              </w:rPr>
            </w:pPr>
            <w:r w:rsidRPr="00005D38">
              <w:rPr>
                <w:rFonts w:ascii="Arial Narrow" w:hAnsi="Arial Narrow"/>
                <w:b w:val="0"/>
                <w:bCs w:val="0"/>
                <w:lang w:val="es-CL"/>
              </w:rPr>
              <w:t>Planta Eléctrica</w:t>
            </w:r>
          </w:p>
        </w:tc>
        <w:tc>
          <w:tcPr>
            <w:tcW w:w="3402" w:type="dxa"/>
          </w:tcPr>
          <w:p w14:paraId="52E5BD00" w14:textId="77777777" w:rsidR="006D2660" w:rsidRPr="00005D38" w:rsidRDefault="006D2660" w:rsidP="00617729">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05D38">
              <w:rPr>
                <w:rFonts w:ascii="Arial Narrow" w:hAnsi="Arial Narrow"/>
              </w:rPr>
              <w:t>Postación propia</w:t>
            </w:r>
          </w:p>
        </w:tc>
      </w:tr>
      <w:tr w:rsidR="006D2660" w:rsidRPr="00005D38" w14:paraId="5D639AF1" w14:textId="77777777" w:rsidTr="00617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0E5CB3BF" w14:textId="77777777" w:rsidR="006D2660" w:rsidRPr="00005D38" w:rsidRDefault="006D2660" w:rsidP="00617729">
            <w:pPr>
              <w:suppressAutoHyphens/>
              <w:rPr>
                <w:rFonts w:ascii="Arial Narrow" w:hAnsi="Arial Narrow"/>
                <w:b w:val="0"/>
                <w:bCs w:val="0"/>
              </w:rPr>
            </w:pPr>
            <w:r w:rsidRPr="00005D38">
              <w:rPr>
                <w:rFonts w:ascii="Arial Narrow" w:hAnsi="Arial Narrow"/>
                <w:b w:val="0"/>
                <w:bCs w:val="0"/>
                <w:lang w:val="es-CL"/>
              </w:rPr>
              <w:t>Solar</w:t>
            </w:r>
          </w:p>
        </w:tc>
        <w:tc>
          <w:tcPr>
            <w:tcW w:w="3402" w:type="dxa"/>
          </w:tcPr>
          <w:p w14:paraId="15684D21" w14:textId="77777777" w:rsidR="006D2660" w:rsidRPr="00005D38" w:rsidRDefault="006D2660" w:rsidP="00617729">
            <w:pPr>
              <w:suppressAutoHyphen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5D38">
              <w:rPr>
                <w:rFonts w:ascii="Arial Narrow" w:hAnsi="Arial Narrow"/>
              </w:rPr>
              <w:t>Postación propia</w:t>
            </w:r>
          </w:p>
        </w:tc>
      </w:tr>
      <w:tr w:rsidR="006D2660" w:rsidRPr="00005D38" w14:paraId="11FE9266" w14:textId="77777777" w:rsidTr="00617729">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513BF2FB" w14:textId="77777777" w:rsidR="006D2660" w:rsidRPr="00005D38" w:rsidRDefault="006D2660" w:rsidP="00617729">
            <w:pPr>
              <w:suppressAutoHyphens/>
              <w:rPr>
                <w:rFonts w:ascii="Arial Narrow" w:hAnsi="Arial Narrow"/>
                <w:b w:val="0"/>
                <w:bCs w:val="0"/>
              </w:rPr>
            </w:pPr>
            <w:r w:rsidRPr="00005D38">
              <w:rPr>
                <w:rFonts w:ascii="Arial Narrow" w:hAnsi="Arial Narrow"/>
                <w:b w:val="0"/>
                <w:bCs w:val="0"/>
                <w:lang w:val="es-CL"/>
              </w:rPr>
              <w:t>Térmica</w:t>
            </w:r>
          </w:p>
        </w:tc>
        <w:tc>
          <w:tcPr>
            <w:tcW w:w="3402" w:type="dxa"/>
          </w:tcPr>
          <w:p w14:paraId="03E56273" w14:textId="77777777" w:rsidR="006D2660" w:rsidRPr="00005D38" w:rsidRDefault="006D2660" w:rsidP="00617729">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05D38">
              <w:rPr>
                <w:rFonts w:ascii="Arial Narrow" w:hAnsi="Arial Narrow"/>
              </w:rPr>
              <w:t>Postación propia</w:t>
            </w:r>
          </w:p>
        </w:tc>
      </w:tr>
    </w:tbl>
    <w:p w14:paraId="6E430481" w14:textId="77777777" w:rsidR="006D2660" w:rsidRPr="00005D38" w:rsidRDefault="006D2660" w:rsidP="006D2660">
      <w:pPr>
        <w:suppressAutoHyphens/>
        <w:rPr>
          <w:rFonts w:ascii="Arial Narrow" w:hAnsi="Arial Narrow"/>
        </w:rPr>
      </w:pPr>
    </w:p>
    <w:p w14:paraId="16FC9997" w14:textId="77777777" w:rsidR="00162346" w:rsidRDefault="006D2660" w:rsidP="006D2660">
      <w:pPr>
        <w:suppressAutoHyphens/>
        <w:rPr>
          <w:rFonts w:ascii="Arial Narrow" w:hAnsi="Arial Narrow"/>
          <w:color w:val="70AD47" w:themeColor="accent6"/>
        </w:rPr>
      </w:pPr>
      <w:r w:rsidRPr="00162346">
        <w:rPr>
          <w:rFonts w:ascii="Arial Narrow" w:hAnsi="Arial Narrow"/>
          <w:color w:val="70AD47" w:themeColor="accent6"/>
        </w:rPr>
        <w:t>De esta forma, los costos aplicados en la valorización de los ramales que componen el proyecto de conectividad de un determinado grupo de escuela seleccionarán el costo por kilómetro dependiendo del tipo de acceso y tipo de costo de acceso eléctrico. Las distancias son redondeadas en cada ramal al entero superior pasa suplir de cierta forma la sinuosidad del camino y otros imprevistos en la ejecución de la obra.</w:t>
      </w:r>
    </w:p>
    <w:p w14:paraId="43A506A7" w14:textId="3DFFBCD9" w:rsidR="006D2660" w:rsidRPr="00162346" w:rsidRDefault="006D2660" w:rsidP="006D2660">
      <w:pPr>
        <w:suppressAutoHyphens/>
        <w:rPr>
          <w:rFonts w:ascii="Arial Narrow" w:hAnsi="Arial Narrow"/>
          <w:color w:val="70AD47" w:themeColor="accent6"/>
        </w:rPr>
      </w:pPr>
      <w:r w:rsidRPr="00162346">
        <w:rPr>
          <w:rFonts w:ascii="Arial Narrow" w:hAnsi="Arial Narrow"/>
          <w:color w:val="70AD47" w:themeColor="accent6"/>
        </w:rPr>
        <w:lastRenderedPageBreak/>
        <w:t>Para la capa de servicios se contemplan los siguientes valores mensuales:</w:t>
      </w:r>
    </w:p>
    <w:p w14:paraId="2CFD0EA9" w14:textId="77777777" w:rsidR="006D2660" w:rsidRPr="00005D38" w:rsidRDefault="006D2660" w:rsidP="006D2660">
      <w:pPr>
        <w:suppressAutoHyphens/>
        <w:rPr>
          <w:rFonts w:ascii="Arial Narrow" w:hAnsi="Arial Narrow"/>
        </w:rPr>
      </w:pPr>
    </w:p>
    <w:p w14:paraId="6E0B80E9" w14:textId="032822A5" w:rsidR="00B5619E" w:rsidRPr="00A054B7" w:rsidRDefault="006D2660" w:rsidP="006E117E">
      <w:pPr>
        <w:spacing w:after="0"/>
        <w:jc w:val="center"/>
        <w:rPr>
          <w:rFonts w:ascii="Arial Narrow" w:hAnsi="Arial Narrow" w:cs="Arial"/>
          <w:b/>
          <w:lang w:val="es-CO"/>
        </w:rPr>
      </w:pPr>
      <w:r w:rsidRPr="00005D38">
        <w:rPr>
          <w:rFonts w:ascii="Arial Narrow" w:hAnsi="Arial Narrow"/>
          <w:noProof/>
        </w:rPr>
        <w:drawing>
          <wp:inline distT="0" distB="0" distL="0" distR="0" wp14:anchorId="35C5BEBA" wp14:editId="7E32B48B">
            <wp:extent cx="4267200" cy="2392680"/>
            <wp:effectExtent l="0" t="0" r="0" b="7620"/>
            <wp:docPr id="21138389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392680"/>
                    </a:xfrm>
                    <a:prstGeom prst="rect">
                      <a:avLst/>
                    </a:prstGeom>
                    <a:noFill/>
                    <a:ln>
                      <a:noFill/>
                    </a:ln>
                  </pic:spPr>
                </pic:pic>
              </a:graphicData>
            </a:graphic>
          </wp:inline>
        </w:drawing>
      </w:r>
    </w:p>
    <w:p w14:paraId="785B0632" w14:textId="36F4AE77" w:rsidR="007255A3" w:rsidRDefault="007255A3" w:rsidP="00401F31">
      <w:pPr>
        <w:spacing w:after="0"/>
        <w:rPr>
          <w:rFonts w:ascii="Arial Narrow" w:hAnsi="Arial Narrow"/>
          <w:lang w:val="es-CO"/>
        </w:rPr>
      </w:pPr>
    </w:p>
    <w:p w14:paraId="3C82A231" w14:textId="7A95008C" w:rsidR="00C22DCF" w:rsidRDefault="00C22DCF" w:rsidP="00230159">
      <w:pPr>
        <w:spacing w:after="0"/>
        <w:rPr>
          <w:rFonts w:ascii="Arial Narrow" w:hAnsi="Arial Narrow" w:cs="Arial"/>
          <w:lang w:val="es-CO"/>
        </w:rPr>
      </w:pPr>
    </w:p>
    <w:p w14:paraId="144079F7" w14:textId="15FDC731" w:rsidR="0051035C" w:rsidRPr="006E20CF" w:rsidRDefault="3F86DF58" w:rsidP="007019D0">
      <w:pPr>
        <w:pStyle w:val="Prrafodelista"/>
        <w:numPr>
          <w:ilvl w:val="0"/>
          <w:numId w:val="3"/>
        </w:numPr>
        <w:spacing w:after="0"/>
        <w:rPr>
          <w:rFonts w:ascii="Arial Narrow" w:hAnsi="Arial Narrow" w:cs="Arial"/>
          <w:lang w:val="es-CO"/>
        </w:rPr>
      </w:pPr>
      <w:r w:rsidRPr="7A617B2E">
        <w:rPr>
          <w:rFonts w:ascii="Arial Narrow" w:hAnsi="Arial Narrow" w:cs="Arial"/>
          <w:b/>
          <w:bCs/>
          <w:lang w:val="es-CO"/>
        </w:rPr>
        <w:t xml:space="preserve">Sobre la </w:t>
      </w:r>
      <w:r w:rsidR="6E366972" w:rsidRPr="7A617B2E">
        <w:rPr>
          <w:rFonts w:ascii="Arial Narrow" w:hAnsi="Arial Narrow" w:cs="Arial"/>
          <w:b/>
          <w:bCs/>
          <w:lang w:val="es-CO"/>
        </w:rPr>
        <w:t>definición</w:t>
      </w:r>
      <w:r w:rsidRPr="7A617B2E">
        <w:rPr>
          <w:rFonts w:ascii="Arial Narrow" w:hAnsi="Arial Narrow" w:cs="Arial"/>
          <w:b/>
          <w:bCs/>
          <w:lang w:val="es-CO"/>
        </w:rPr>
        <w:t xml:space="preserve"> de condiciones técnicas</w:t>
      </w:r>
      <w:r w:rsidR="6E366972" w:rsidRPr="7A617B2E">
        <w:rPr>
          <w:rFonts w:ascii="Arial Narrow" w:hAnsi="Arial Narrow" w:cs="Arial"/>
          <w:b/>
          <w:bCs/>
          <w:lang w:val="es-CO"/>
        </w:rPr>
        <w:t>.</w:t>
      </w:r>
    </w:p>
    <w:p w14:paraId="43CF64E3" w14:textId="3705C7DF" w:rsidR="006E20CF" w:rsidRDefault="006E20CF" w:rsidP="006E20CF">
      <w:pPr>
        <w:spacing w:after="0"/>
        <w:rPr>
          <w:rFonts w:ascii="Arial Narrow" w:hAnsi="Arial Narrow" w:cs="Arial"/>
          <w:lang w:val="es-CO"/>
        </w:rPr>
      </w:pPr>
    </w:p>
    <w:p w14:paraId="6F859C9F" w14:textId="073CE628" w:rsidR="00100611" w:rsidRDefault="00100611" w:rsidP="006E20CF">
      <w:pPr>
        <w:spacing w:after="0"/>
        <w:rPr>
          <w:rFonts w:ascii="Arial Narrow" w:hAnsi="Arial Narrow" w:cs="Arial"/>
          <w:lang w:val="es-CO"/>
        </w:rPr>
      </w:pPr>
    </w:p>
    <w:p w14:paraId="31BB275D" w14:textId="3CECA0FD" w:rsidR="00037315" w:rsidRDefault="00037315" w:rsidP="00037315">
      <w:pPr>
        <w:spacing w:after="0"/>
        <w:rPr>
          <w:rFonts w:ascii="Arial Narrow" w:hAnsi="Arial Narrow" w:cs="Arial"/>
          <w:lang w:val="es-CO"/>
        </w:rPr>
      </w:pPr>
      <w:r w:rsidRPr="00037315">
        <w:rPr>
          <w:rFonts w:ascii="Arial Narrow" w:hAnsi="Arial Narrow" w:cs="Arial"/>
          <w:lang w:val="es-CO"/>
        </w:rPr>
        <w:t xml:space="preserve">El numeral 3 del del artículo 2 de la Ley 1341 de 2009 establece que el Estado debe promover el óptimo aprovechamiento de los recursos escasos, para generar competencia, calidad y eficiencia, en beneficio de los usuarios, y para ello </w:t>
      </w:r>
      <w:r w:rsidR="0078398A" w:rsidRPr="00037315">
        <w:rPr>
          <w:rFonts w:ascii="Arial Narrow" w:hAnsi="Arial Narrow" w:cs="Arial"/>
          <w:lang w:val="es-CO"/>
        </w:rPr>
        <w:t xml:space="preserve">EL MINISTERIO </w:t>
      </w:r>
      <w:r w:rsidRPr="00037315">
        <w:rPr>
          <w:rFonts w:ascii="Arial Narrow" w:hAnsi="Arial Narrow" w:cs="Arial"/>
          <w:lang w:val="es-CO"/>
        </w:rPr>
        <w:t>debe adoptar todas las medidas necesarias que contribuyan al cuidado y conservación del patrimonio público y del interés general.</w:t>
      </w:r>
    </w:p>
    <w:p w14:paraId="5CE8EFD0" w14:textId="6F44D999" w:rsidR="009677B0" w:rsidRDefault="009677B0" w:rsidP="00037315">
      <w:pPr>
        <w:spacing w:after="0"/>
        <w:rPr>
          <w:rFonts w:ascii="Arial Narrow" w:hAnsi="Arial Narrow" w:cs="Arial"/>
          <w:lang w:val="es-CO"/>
        </w:rPr>
      </w:pPr>
    </w:p>
    <w:p w14:paraId="62E61F25" w14:textId="77777777" w:rsidR="009677B0" w:rsidRPr="00A054B7" w:rsidRDefault="009677B0" w:rsidP="009677B0">
      <w:pPr>
        <w:spacing w:after="0"/>
        <w:rPr>
          <w:rFonts w:ascii="Arial Narrow" w:hAnsi="Arial Narrow" w:cs="Arial"/>
          <w:color w:val="70AD47" w:themeColor="accent6"/>
        </w:rPr>
      </w:pPr>
      <w:r w:rsidRPr="00A054B7">
        <w:rPr>
          <w:rFonts w:ascii="Arial Narrow" w:hAnsi="Arial Narrow" w:cs="Arial"/>
          <w:color w:val="70AD47" w:themeColor="accent6"/>
        </w:rPr>
        <w:t xml:space="preserve">El numeral 3 del artículo 2 de la Ley 1341 de 2009 dispone que el Estado promoverá el óptimo aprovechamiento de los recursos escasos para generar, entre otros aspectos, calidad y eficiencia en beneficio de los usuarios. Siendo uno de los factores preponderantes la velocidad de descarga o carga de la información, medida en Mbps. </w:t>
      </w:r>
    </w:p>
    <w:p w14:paraId="3145B099" w14:textId="77777777" w:rsidR="009677B0" w:rsidRPr="00A054B7" w:rsidRDefault="009677B0" w:rsidP="009677B0">
      <w:pPr>
        <w:spacing w:after="0"/>
        <w:rPr>
          <w:rFonts w:ascii="Arial Narrow" w:hAnsi="Arial Narrow" w:cs="Arial"/>
          <w:color w:val="70AD47" w:themeColor="accent6"/>
        </w:rPr>
      </w:pPr>
    </w:p>
    <w:p w14:paraId="5994B579" w14:textId="77777777" w:rsidR="009677B0" w:rsidRPr="00631824" w:rsidRDefault="009677B0" w:rsidP="009677B0">
      <w:pPr>
        <w:spacing w:after="0"/>
        <w:rPr>
          <w:rFonts w:ascii="Arial Narrow" w:hAnsi="Arial Narrow" w:cs="Arial"/>
          <w:color w:val="000000" w:themeColor="text1"/>
        </w:rPr>
      </w:pPr>
      <w:r w:rsidRPr="00A054B7">
        <w:rPr>
          <w:rFonts w:ascii="Arial Narrow" w:hAnsi="Arial Narrow" w:cs="Arial"/>
          <w:color w:val="70AD47" w:themeColor="accent6"/>
        </w:rPr>
        <w:t>Las velocidades pico teóricas que se pueden alcanzar en la operación de las Telecomunicaciones Móviles Internacionales (IMT) dependen del tamaño del bloque de espectro utilizado, siendo mayores con bloques de espectro con tamaños más grandes. Es así, como resulta necesario definir velocidades pico teóricas que dependerán de los bloques mínimos que se puedan asignar en el presente proceso y la tecnología a ser desplegada.</w:t>
      </w:r>
    </w:p>
    <w:p w14:paraId="73E1DEE4" w14:textId="77777777" w:rsidR="00037315" w:rsidRPr="00037315" w:rsidRDefault="00037315" w:rsidP="00037315">
      <w:pPr>
        <w:spacing w:after="0"/>
        <w:rPr>
          <w:rFonts w:ascii="Arial Narrow" w:hAnsi="Arial Narrow" w:cs="Arial"/>
          <w:lang w:val="es-CO"/>
        </w:rPr>
      </w:pPr>
    </w:p>
    <w:p w14:paraId="3B30D54D" w14:textId="15A3E021" w:rsidR="00037315" w:rsidRPr="00037315" w:rsidRDefault="00037315" w:rsidP="00037315">
      <w:pPr>
        <w:spacing w:after="0"/>
        <w:rPr>
          <w:rFonts w:ascii="Arial Narrow" w:hAnsi="Arial Narrow" w:cs="Arial"/>
          <w:lang w:val="es-CO"/>
        </w:rPr>
      </w:pPr>
      <w:r w:rsidRPr="00037315">
        <w:rPr>
          <w:rFonts w:ascii="Arial Narrow" w:hAnsi="Arial Narrow" w:cs="Arial"/>
          <w:lang w:val="es-CO"/>
        </w:rPr>
        <w:t>El numeral 7 del artículo 4 de la Ley 1341 de 2009, modificado por el artículo 4 de la Ley 1978 de 2019</w:t>
      </w:r>
      <w:r w:rsidR="12205876" w:rsidRPr="4DDFE594">
        <w:rPr>
          <w:rFonts w:ascii="Arial Narrow" w:hAnsi="Arial Narrow" w:cs="Arial"/>
          <w:lang w:val="es-CO"/>
        </w:rPr>
        <w:t>,</w:t>
      </w:r>
      <w:r w:rsidRPr="00037315">
        <w:rPr>
          <w:rFonts w:ascii="Arial Narrow" w:hAnsi="Arial Narrow" w:cs="Arial"/>
          <w:lang w:val="es-CO"/>
        </w:rPr>
        <w:t xml:space="preserve"> define que el Estado debe garantizar el uso adecuado del espectro radioeléctrico, así como la reorganización </w:t>
      </w:r>
      <w:proofErr w:type="gramStart"/>
      <w:r w:rsidRPr="00037315">
        <w:rPr>
          <w:rFonts w:ascii="Arial Narrow" w:hAnsi="Arial Narrow" w:cs="Arial"/>
          <w:lang w:val="es-CO"/>
        </w:rPr>
        <w:t>del mismo</w:t>
      </w:r>
      <w:proofErr w:type="gramEnd"/>
      <w:r w:rsidRPr="00037315">
        <w:rPr>
          <w:rFonts w:ascii="Arial Narrow" w:hAnsi="Arial Narrow" w:cs="Arial"/>
          <w:lang w:val="es-CO"/>
        </w:rPr>
        <w:t>, respetando el principio de protección a la inversión, asociada a su uso.</w:t>
      </w:r>
    </w:p>
    <w:p w14:paraId="5B73CA35" w14:textId="77777777" w:rsidR="00037315" w:rsidRPr="00037315" w:rsidRDefault="00037315" w:rsidP="00037315">
      <w:pPr>
        <w:spacing w:after="0"/>
        <w:rPr>
          <w:rFonts w:ascii="Arial Narrow" w:hAnsi="Arial Narrow" w:cs="Arial"/>
          <w:lang w:val="es-CO"/>
        </w:rPr>
      </w:pPr>
    </w:p>
    <w:p w14:paraId="76192242" w14:textId="726EAA7D" w:rsidR="00037315" w:rsidRDefault="7F224710" w:rsidP="00037315">
      <w:pPr>
        <w:spacing w:after="0"/>
        <w:rPr>
          <w:rFonts w:ascii="Arial Narrow" w:hAnsi="Arial Narrow" w:cs="Arial"/>
          <w:lang w:val="es-CO"/>
        </w:rPr>
      </w:pPr>
      <w:r w:rsidRPr="7945DC16">
        <w:rPr>
          <w:rFonts w:ascii="Arial Narrow" w:hAnsi="Arial Narrow" w:cs="Arial"/>
          <w:lang w:val="es-CO"/>
        </w:rPr>
        <w:t>Según lo dispuesto en el numeral 5 del artículo 17 de la Ley 1341</w:t>
      </w:r>
      <w:r w:rsidR="35E66249" w:rsidRPr="7945DC16">
        <w:rPr>
          <w:rFonts w:ascii="Arial Narrow" w:hAnsi="Arial Narrow" w:cs="Arial"/>
          <w:lang w:val="es-CO"/>
        </w:rPr>
        <w:t xml:space="preserve"> de 2009</w:t>
      </w:r>
      <w:r w:rsidRPr="7945DC16">
        <w:rPr>
          <w:rFonts w:ascii="Arial Narrow" w:hAnsi="Arial Narrow" w:cs="Arial"/>
          <w:lang w:val="es-CO"/>
        </w:rPr>
        <w:t xml:space="preserve">, modificado por el artículo 13 de la Ley 1978 de 2019, le corresponde al </w:t>
      </w:r>
      <w:r w:rsidR="00902826" w:rsidRPr="7945DC16">
        <w:rPr>
          <w:rFonts w:ascii="Arial Narrow" w:hAnsi="Arial Narrow" w:cs="Arial"/>
          <w:lang w:val="es-CO"/>
        </w:rPr>
        <w:t>MINISTERIO</w:t>
      </w:r>
      <w:r w:rsidRPr="7945DC16">
        <w:rPr>
          <w:rFonts w:ascii="Arial Narrow" w:hAnsi="Arial Narrow" w:cs="Arial"/>
          <w:lang w:val="es-CO"/>
        </w:rPr>
        <w:t xml:space="preserve"> ejercer la asignación, gestión, planeación </w:t>
      </w:r>
      <w:r w:rsidRPr="7945DC16">
        <w:rPr>
          <w:rFonts w:ascii="Arial Narrow" w:hAnsi="Arial Narrow" w:cs="Arial"/>
          <w:lang w:val="es-CO"/>
        </w:rPr>
        <w:lastRenderedPageBreak/>
        <w:t>y administración del espectro radioeléctrico.</w:t>
      </w:r>
    </w:p>
    <w:p w14:paraId="7E34BAE7" w14:textId="77777777" w:rsidR="00037315" w:rsidRDefault="00037315" w:rsidP="00037315">
      <w:pPr>
        <w:spacing w:after="0"/>
        <w:rPr>
          <w:rFonts w:ascii="Arial Narrow" w:hAnsi="Arial Narrow" w:cs="Arial"/>
          <w:lang w:val="es-CO"/>
        </w:rPr>
      </w:pPr>
    </w:p>
    <w:p w14:paraId="298D4D1D" w14:textId="0EFE9828" w:rsidR="0022115F" w:rsidRDefault="3D58B62C" w:rsidP="00037315">
      <w:pPr>
        <w:spacing w:after="0"/>
        <w:rPr>
          <w:rFonts w:ascii="Arial Narrow" w:hAnsi="Arial Narrow" w:cs="Arial"/>
          <w:lang w:val="es-CO"/>
        </w:rPr>
      </w:pPr>
      <w:r w:rsidRPr="7945DC16">
        <w:rPr>
          <w:rFonts w:ascii="Arial Narrow" w:hAnsi="Arial Narrow" w:cs="Arial"/>
          <w:lang w:val="es-CO"/>
        </w:rPr>
        <w:t>El</w:t>
      </w:r>
      <w:r w:rsidR="6A8B5E51" w:rsidRPr="7945DC16">
        <w:rPr>
          <w:rFonts w:ascii="Arial Narrow" w:hAnsi="Arial Narrow" w:cs="Arial"/>
          <w:lang w:val="es-CO"/>
        </w:rPr>
        <w:t xml:space="preserve"> espectro electromagnético, relevante para los efectos de las telecomunicaciones, de acuerdo con el Reglamento de Radiocomunicaciones de la Unión Internacional de Telecomunicaciones</w:t>
      </w:r>
      <w:r w:rsidR="371ACAF7" w:rsidRPr="7945DC16">
        <w:rPr>
          <w:rFonts w:ascii="Arial Narrow" w:hAnsi="Arial Narrow" w:cs="Arial"/>
          <w:lang w:val="es-CO"/>
        </w:rPr>
        <w:t xml:space="preserve"> (UIT)</w:t>
      </w:r>
      <w:r w:rsidR="6A8B5E51" w:rsidRPr="7945DC16">
        <w:rPr>
          <w:rFonts w:ascii="Arial Narrow" w:hAnsi="Arial Narrow" w:cs="Arial"/>
          <w:lang w:val="es-CO"/>
        </w:rPr>
        <w:t xml:space="preserve">, actualizado por última vez en la Conferencia de </w:t>
      </w:r>
      <w:r w:rsidR="49DB3AC2" w:rsidRPr="7945DC16">
        <w:rPr>
          <w:rFonts w:ascii="Arial Narrow" w:hAnsi="Arial Narrow" w:cs="Arial"/>
          <w:lang w:val="es-CO"/>
        </w:rPr>
        <w:t>Sharm el-</w:t>
      </w:r>
      <w:proofErr w:type="spellStart"/>
      <w:r w:rsidR="49DB3AC2" w:rsidRPr="7945DC16">
        <w:rPr>
          <w:rFonts w:ascii="Arial Narrow" w:hAnsi="Arial Narrow" w:cs="Arial"/>
          <w:lang w:val="es-CO"/>
        </w:rPr>
        <w:t>Sheikh</w:t>
      </w:r>
      <w:proofErr w:type="spellEnd"/>
      <w:r w:rsidR="6A8B5E51" w:rsidRPr="7945DC16">
        <w:rPr>
          <w:rFonts w:ascii="Arial Narrow" w:hAnsi="Arial Narrow" w:cs="Arial"/>
          <w:lang w:val="es-CO"/>
        </w:rPr>
        <w:t xml:space="preserve"> de 201</w:t>
      </w:r>
      <w:r w:rsidR="256ACC01" w:rsidRPr="7945DC16">
        <w:rPr>
          <w:rFonts w:ascii="Arial Narrow" w:hAnsi="Arial Narrow" w:cs="Arial"/>
          <w:lang w:val="es-CO"/>
        </w:rPr>
        <w:t>9</w:t>
      </w:r>
      <w:r w:rsidR="6A8B5E51" w:rsidRPr="7945DC16">
        <w:rPr>
          <w:rFonts w:ascii="Arial Narrow" w:hAnsi="Arial Narrow" w:cs="Arial"/>
          <w:lang w:val="es-CO"/>
        </w:rPr>
        <w:t xml:space="preserve"> (CMR- 201</w:t>
      </w:r>
      <w:r w:rsidR="45E6B79D" w:rsidRPr="7945DC16">
        <w:rPr>
          <w:rFonts w:ascii="Arial Narrow" w:hAnsi="Arial Narrow" w:cs="Arial"/>
          <w:lang w:val="es-CO"/>
        </w:rPr>
        <w:t>9</w:t>
      </w:r>
      <w:r w:rsidR="6A8B5E51" w:rsidRPr="7945DC16">
        <w:rPr>
          <w:rFonts w:ascii="Arial Narrow" w:hAnsi="Arial Narrow" w:cs="Arial"/>
          <w:lang w:val="es-CO"/>
        </w:rPr>
        <w:t>) está compuesto por ondas electromagnéticas, cuya frecuencia se fija convencionalmente por debajo de 3000 GHz, que se propagan por el espacio sin guía artificial.</w:t>
      </w:r>
    </w:p>
    <w:p w14:paraId="2CD42262" w14:textId="77777777" w:rsidR="0022115F" w:rsidRPr="00230159" w:rsidRDefault="0022115F" w:rsidP="0022115F">
      <w:pPr>
        <w:spacing w:after="0"/>
        <w:rPr>
          <w:rFonts w:ascii="Arial Narrow" w:hAnsi="Arial Narrow" w:cs="Arial"/>
          <w:lang w:val="es-CO"/>
        </w:rPr>
      </w:pPr>
    </w:p>
    <w:p w14:paraId="6137E310" w14:textId="5D2A93A0" w:rsidR="0022115F" w:rsidRDefault="0022115F" w:rsidP="0022115F">
      <w:pPr>
        <w:spacing w:after="0"/>
        <w:rPr>
          <w:rFonts w:ascii="Arial Narrow" w:hAnsi="Arial Narrow" w:cs="Arial"/>
          <w:lang w:val="es-CO"/>
        </w:rPr>
      </w:pPr>
      <w:r w:rsidRPr="00230159">
        <w:rPr>
          <w:rFonts w:ascii="Arial Narrow" w:hAnsi="Arial Narrow" w:cs="Arial"/>
          <w:lang w:val="es-CO"/>
        </w:rPr>
        <w:t xml:space="preserve">Como lo ha destacado la Corte Constitucional, </w:t>
      </w:r>
      <w:r w:rsidRPr="000C309B">
        <w:rPr>
          <w:rFonts w:ascii="Arial Narrow" w:hAnsi="Arial Narrow" w:cs="Arial"/>
          <w:i/>
          <w:lang w:val="es-CO"/>
        </w:rPr>
        <w:t>“en la porción más baja del espectro electromagnético se sitúa el espectro radioeléctrico, conformado por el conjunto de las ondas radioeléctricas que hacen posible las telecomunicaciones (radio, televisión, Internet, telefonía móvil, televisión digital terrestre, etc.)”</w:t>
      </w:r>
      <w:r>
        <w:rPr>
          <w:rStyle w:val="Refdenotaalpie"/>
          <w:rFonts w:ascii="Arial Narrow" w:hAnsi="Arial Narrow" w:cs="Arial"/>
          <w:i/>
          <w:lang w:val="es-CO"/>
        </w:rPr>
        <w:footnoteReference w:id="12"/>
      </w:r>
      <w:r w:rsidRPr="00230159">
        <w:rPr>
          <w:rFonts w:ascii="Arial Narrow" w:hAnsi="Arial Narrow" w:cs="Arial"/>
          <w:lang w:val="es-CO"/>
        </w:rPr>
        <w:t xml:space="preserve"> y la provisión de redes y servicios de telecomunicaciones, es un servicio público bajo la titularidad del Estado, de conformidad con lo dispuesto en el artículo 10 de la Ley 1341 de 2009.</w:t>
      </w:r>
    </w:p>
    <w:p w14:paraId="456E393E" w14:textId="3096CA61" w:rsidR="00E663D2" w:rsidRDefault="00E663D2" w:rsidP="0022115F">
      <w:pPr>
        <w:spacing w:after="0"/>
        <w:rPr>
          <w:rFonts w:ascii="Arial Narrow" w:hAnsi="Arial Narrow" w:cs="Arial"/>
          <w:lang w:val="es-CO"/>
        </w:rPr>
      </w:pPr>
    </w:p>
    <w:p w14:paraId="5E693931" w14:textId="068A8C0E" w:rsidR="00E663D2" w:rsidRPr="00E663D2" w:rsidRDefault="2974B340" w:rsidP="00E663D2">
      <w:pPr>
        <w:spacing w:after="0"/>
        <w:rPr>
          <w:rFonts w:ascii="Arial Narrow" w:hAnsi="Arial Narrow" w:cs="Arial"/>
          <w:lang w:val="es-CO"/>
        </w:rPr>
      </w:pPr>
      <w:r w:rsidRPr="7945DC16">
        <w:rPr>
          <w:rFonts w:ascii="Arial Narrow" w:hAnsi="Arial Narrow" w:cs="Arial"/>
          <w:lang w:val="es-CO"/>
        </w:rPr>
        <w:t>La Recomendación UIT-R M.1036-6 de la UIT (versión aprobada en la CMR-19) incluyó, para el rango de frecuencia de 3</w:t>
      </w:r>
      <w:r w:rsidR="2C1A4C7F" w:rsidRPr="7945DC16">
        <w:rPr>
          <w:rFonts w:ascii="Arial Narrow" w:hAnsi="Arial Narrow" w:cs="Arial"/>
          <w:lang w:val="es-CO"/>
        </w:rPr>
        <w:t>,</w:t>
      </w:r>
      <w:r w:rsidRPr="7945DC16">
        <w:rPr>
          <w:rFonts w:ascii="Arial Narrow" w:hAnsi="Arial Narrow" w:cs="Arial"/>
          <w:lang w:val="es-CO"/>
        </w:rPr>
        <w:t>3 – 3</w:t>
      </w:r>
      <w:r w:rsidR="4F86A929" w:rsidRPr="7945DC16">
        <w:rPr>
          <w:rFonts w:ascii="Arial Narrow" w:hAnsi="Arial Narrow" w:cs="Arial"/>
          <w:lang w:val="es-CO"/>
        </w:rPr>
        <w:t>,</w:t>
      </w:r>
      <w:r w:rsidRPr="7945DC16">
        <w:rPr>
          <w:rFonts w:ascii="Arial Narrow" w:hAnsi="Arial Narrow" w:cs="Arial"/>
          <w:lang w:val="es-CO"/>
        </w:rPr>
        <w:t>4</w:t>
      </w:r>
      <w:r w:rsidR="0084215D">
        <w:rPr>
          <w:rFonts w:ascii="Arial Narrow" w:hAnsi="Arial Narrow" w:cs="Arial"/>
          <w:lang w:val="es-CO"/>
        </w:rPr>
        <w:t>7</w:t>
      </w:r>
      <w:r w:rsidRPr="7945DC16">
        <w:rPr>
          <w:rFonts w:ascii="Arial Narrow" w:hAnsi="Arial Narrow" w:cs="Arial"/>
          <w:lang w:val="es-CO"/>
        </w:rPr>
        <w:t xml:space="preserve"> GHz, en la sección 8 “Disposiciones de frecuencias en la gama de frecuencias 3300-3700 MHz”, la canalización F3 en modalidad TDD.</w:t>
      </w:r>
    </w:p>
    <w:p w14:paraId="05C3FE9F" w14:textId="77777777" w:rsidR="00E663D2" w:rsidRPr="00E663D2" w:rsidRDefault="00E663D2" w:rsidP="00E663D2">
      <w:pPr>
        <w:spacing w:after="0"/>
        <w:rPr>
          <w:rFonts w:ascii="Arial Narrow" w:hAnsi="Arial Narrow" w:cs="Arial"/>
          <w:lang w:val="es-CO"/>
        </w:rPr>
      </w:pPr>
    </w:p>
    <w:p w14:paraId="4B0BC9DE" w14:textId="35401D9F" w:rsidR="00E663D2" w:rsidRPr="00E663D2" w:rsidRDefault="2974B340" w:rsidP="00E663D2">
      <w:pPr>
        <w:spacing w:after="0"/>
        <w:rPr>
          <w:rFonts w:ascii="Arial Narrow" w:hAnsi="Arial Narrow" w:cs="Arial"/>
          <w:lang w:val="es-CO"/>
        </w:rPr>
      </w:pPr>
      <w:r w:rsidRPr="7945DC16">
        <w:rPr>
          <w:rFonts w:ascii="Arial Narrow" w:hAnsi="Arial Narrow" w:cs="Arial"/>
          <w:lang w:val="es-CO"/>
        </w:rPr>
        <w:t>Bajo la nota internacional 5.430A, en Europa se identificó la banda de 3</w:t>
      </w:r>
      <w:r w:rsidR="392992B2" w:rsidRPr="7945DC16">
        <w:rPr>
          <w:rFonts w:ascii="Arial Narrow" w:hAnsi="Arial Narrow" w:cs="Arial"/>
          <w:lang w:val="es-CO"/>
        </w:rPr>
        <w:t>,</w:t>
      </w:r>
      <w:r w:rsidRPr="7945DC16">
        <w:rPr>
          <w:rFonts w:ascii="Arial Narrow" w:hAnsi="Arial Narrow" w:cs="Arial"/>
          <w:lang w:val="es-CO"/>
        </w:rPr>
        <w:t>4 a 3</w:t>
      </w:r>
      <w:r w:rsidR="70C49F76" w:rsidRPr="7945DC16">
        <w:rPr>
          <w:rFonts w:ascii="Arial Narrow" w:hAnsi="Arial Narrow" w:cs="Arial"/>
          <w:lang w:val="es-CO"/>
        </w:rPr>
        <w:t>,</w:t>
      </w:r>
      <w:r w:rsidRPr="7945DC16">
        <w:rPr>
          <w:rFonts w:ascii="Arial Narrow" w:hAnsi="Arial Narrow" w:cs="Arial"/>
          <w:lang w:val="es-CO"/>
        </w:rPr>
        <w:t>6 GHz para las IMT, del mismo modo, la nota 5.431B identificó la misma banda para IMT en la Región 2 y finalmente, bajo las notas 5.432A, 5.432B y 5.433A varios países de la Región 3, han identificado el mismo rango para las IMT, con lo cual al estar armonizado globalmente es la primera opción para el desarrollo de 5G, ya que se cuenta con el desarrollo de un ecosistema IMT en este rango de frecuencias.</w:t>
      </w:r>
    </w:p>
    <w:p w14:paraId="1E4C14A7" w14:textId="77777777" w:rsidR="00E663D2" w:rsidRPr="00E663D2" w:rsidRDefault="00E663D2" w:rsidP="00E663D2">
      <w:pPr>
        <w:spacing w:after="0"/>
        <w:rPr>
          <w:rFonts w:ascii="Arial Narrow" w:hAnsi="Arial Narrow" w:cs="Arial"/>
          <w:lang w:val="es-CO"/>
        </w:rPr>
      </w:pPr>
    </w:p>
    <w:p w14:paraId="67C11DB0" w14:textId="1BACF1DB" w:rsidR="00E663D2" w:rsidRPr="00E663D2" w:rsidRDefault="2974B340" w:rsidP="00E663D2">
      <w:pPr>
        <w:spacing w:after="0"/>
        <w:rPr>
          <w:rFonts w:ascii="Arial Narrow" w:hAnsi="Arial Narrow" w:cs="Arial"/>
          <w:lang w:val="es-CO"/>
        </w:rPr>
      </w:pPr>
      <w:r w:rsidRPr="7945DC16">
        <w:rPr>
          <w:rFonts w:ascii="Arial Narrow" w:hAnsi="Arial Narrow" w:cs="Arial"/>
          <w:lang w:val="es-CO"/>
        </w:rPr>
        <w:t xml:space="preserve">La UIT sugiere a través de </w:t>
      </w:r>
      <w:r w:rsidR="657D74E0" w:rsidRPr="7945DC16">
        <w:rPr>
          <w:rFonts w:ascii="Arial Narrow" w:hAnsi="Arial Narrow" w:cs="Arial"/>
          <w:lang w:val="es-CO"/>
        </w:rPr>
        <w:t>l</w:t>
      </w:r>
      <w:r w:rsidRPr="7945DC16">
        <w:rPr>
          <w:rFonts w:ascii="Arial Narrow" w:hAnsi="Arial Narrow" w:cs="Arial"/>
          <w:lang w:val="es-CO"/>
        </w:rPr>
        <w:t>a Recomendación UIT-R</w:t>
      </w:r>
      <w:r w:rsidR="5B7A6A41" w:rsidRPr="7945DC16">
        <w:rPr>
          <w:rFonts w:ascii="Arial Narrow" w:hAnsi="Arial Narrow" w:cs="Arial"/>
          <w:lang w:val="es-CO"/>
        </w:rPr>
        <w:t xml:space="preserve"> </w:t>
      </w:r>
      <w:r w:rsidRPr="7945DC16">
        <w:rPr>
          <w:rFonts w:ascii="Arial Narrow" w:hAnsi="Arial Narrow" w:cs="Arial"/>
          <w:lang w:val="es-CO"/>
        </w:rPr>
        <w:t>M</w:t>
      </w:r>
      <w:r w:rsidR="0BFE1167" w:rsidRPr="7945DC16">
        <w:rPr>
          <w:rFonts w:ascii="Arial Narrow" w:hAnsi="Arial Narrow" w:cs="Arial"/>
          <w:lang w:val="es-CO"/>
        </w:rPr>
        <w:t>.</w:t>
      </w:r>
      <w:r w:rsidRPr="7945DC16">
        <w:rPr>
          <w:rFonts w:ascii="Arial Narrow" w:hAnsi="Arial Narrow" w:cs="Arial"/>
          <w:lang w:val="es-CO"/>
        </w:rPr>
        <w:t>1036-6, para el rango de frecuencia de 3</w:t>
      </w:r>
      <w:r w:rsidR="230DD2E6" w:rsidRPr="7945DC16">
        <w:rPr>
          <w:rFonts w:ascii="Arial Narrow" w:hAnsi="Arial Narrow" w:cs="Arial"/>
          <w:lang w:val="es-CO"/>
        </w:rPr>
        <w:t>,</w:t>
      </w:r>
      <w:r w:rsidRPr="7945DC16">
        <w:rPr>
          <w:rFonts w:ascii="Arial Narrow" w:hAnsi="Arial Narrow" w:cs="Arial"/>
          <w:lang w:val="es-CO"/>
        </w:rPr>
        <w:t>4 – 3</w:t>
      </w:r>
      <w:r w:rsidR="02C4D766" w:rsidRPr="7945DC16">
        <w:rPr>
          <w:rFonts w:ascii="Arial Narrow" w:hAnsi="Arial Narrow" w:cs="Arial"/>
          <w:lang w:val="es-CO"/>
        </w:rPr>
        <w:t>,</w:t>
      </w:r>
      <w:r w:rsidRPr="7945DC16">
        <w:rPr>
          <w:rFonts w:ascii="Arial Narrow" w:hAnsi="Arial Narrow" w:cs="Arial"/>
          <w:lang w:val="es-CO"/>
        </w:rPr>
        <w:t xml:space="preserve">6 GHz, dos canalizaciones, una en modalidad TDD y otra en modalidad FDD, dependiendo de la tecnología (4G/5G) a implementar. </w:t>
      </w:r>
      <w:r w:rsidR="45EEE583" w:rsidRPr="7945DC16">
        <w:rPr>
          <w:rFonts w:ascii="Arial Narrow" w:hAnsi="Arial Narrow" w:cs="Arial"/>
          <w:lang w:val="es-CO"/>
        </w:rPr>
        <w:t>E</w:t>
      </w:r>
      <w:r w:rsidRPr="7945DC16">
        <w:rPr>
          <w:rFonts w:ascii="Arial Narrow" w:hAnsi="Arial Narrow" w:cs="Arial"/>
          <w:lang w:val="es-CO"/>
        </w:rPr>
        <w:t xml:space="preserve">l estándar 3GPP </w:t>
      </w:r>
      <w:r w:rsidR="5BFB0EE2" w:rsidRPr="7945DC16">
        <w:rPr>
          <w:rFonts w:ascii="Arial Narrow" w:hAnsi="Arial Narrow" w:cs="Arial"/>
          <w:lang w:val="es-CO"/>
        </w:rPr>
        <w:t xml:space="preserve">(3rd </w:t>
      </w:r>
      <w:proofErr w:type="spellStart"/>
      <w:r w:rsidR="5BFB0EE2" w:rsidRPr="7945DC16">
        <w:rPr>
          <w:rFonts w:ascii="Arial Narrow" w:hAnsi="Arial Narrow" w:cs="Arial"/>
          <w:lang w:val="es-CO"/>
        </w:rPr>
        <w:t>Generation</w:t>
      </w:r>
      <w:proofErr w:type="spellEnd"/>
      <w:r w:rsidR="5BFB0EE2" w:rsidRPr="7945DC16">
        <w:rPr>
          <w:rFonts w:ascii="Arial Narrow" w:hAnsi="Arial Narrow" w:cs="Arial"/>
          <w:lang w:val="es-CO"/>
        </w:rPr>
        <w:t xml:space="preserve"> </w:t>
      </w:r>
      <w:proofErr w:type="spellStart"/>
      <w:r w:rsidR="5BFB0EE2" w:rsidRPr="7945DC16">
        <w:rPr>
          <w:rFonts w:ascii="Arial Narrow" w:hAnsi="Arial Narrow" w:cs="Arial"/>
          <w:lang w:val="es-CO"/>
        </w:rPr>
        <w:t>Partnership</w:t>
      </w:r>
      <w:proofErr w:type="spellEnd"/>
      <w:r w:rsidR="5BFB0EE2" w:rsidRPr="7945DC16">
        <w:rPr>
          <w:rFonts w:ascii="Arial Narrow" w:hAnsi="Arial Narrow" w:cs="Arial"/>
          <w:lang w:val="es-CO"/>
        </w:rPr>
        <w:t xml:space="preserve"> Project) </w:t>
      </w:r>
      <w:r w:rsidRPr="7945DC16">
        <w:rPr>
          <w:rFonts w:ascii="Arial Narrow" w:hAnsi="Arial Narrow" w:cs="Arial"/>
          <w:lang w:val="es-CO"/>
        </w:rPr>
        <w:t>para 5G New Radio (5G-NR), recomienda una canalización no pareada (TDD) con amplios bloques contiguos de espectro para cumplir con las velocidades de datos esperadas.</w:t>
      </w:r>
    </w:p>
    <w:p w14:paraId="769CCCAA" w14:textId="65094862" w:rsidR="00E663D2" w:rsidRPr="00E663D2" w:rsidRDefault="00E663D2" w:rsidP="00E663D2">
      <w:pPr>
        <w:spacing w:after="0"/>
        <w:rPr>
          <w:rFonts w:ascii="Arial Narrow" w:hAnsi="Arial Narrow" w:cs="Arial"/>
          <w:lang w:val="es-CO"/>
        </w:rPr>
      </w:pPr>
    </w:p>
    <w:p w14:paraId="25AF9F99" w14:textId="65094862" w:rsidR="253484A7" w:rsidRDefault="253484A7" w:rsidP="1700E8ED">
      <w:pPr>
        <w:spacing w:after="0"/>
        <w:rPr>
          <w:rFonts w:ascii="Arial Narrow" w:hAnsi="Arial Narrow" w:cs="Arial"/>
          <w:lang w:val="es-CO"/>
        </w:rPr>
      </w:pPr>
      <w:r w:rsidRPr="1700E8ED">
        <w:rPr>
          <w:rFonts w:ascii="Arial Narrow" w:eastAsia="Arial Narrow" w:hAnsi="Arial Narrow" w:cs="Arial Narrow"/>
          <w:lang w:val="es-CO"/>
        </w:rPr>
        <w:t>Mediante las notas internacionales 5.429C y 5.429D del Cuadro Internacional de Atribución de Bandas de Frecuencia del Reglamento de Radiocomunicaciones RR de la UIT se establecieron condiciones tendientes para proteger al servicio de radiolocalización en la banda de 3300 – 3400 MHz. Asimismo, mediante las notas internacionales 5.431B y 5.434 del mismo Cuadro de Atribución, se establecieron condiciones para la operación de estaciones dentro de la banda de 3400 a 3700 MHz.</w:t>
      </w:r>
    </w:p>
    <w:p w14:paraId="01FEC03F" w14:textId="65094862" w:rsidR="1700E8ED" w:rsidRDefault="1700E8ED" w:rsidP="1700E8ED">
      <w:pPr>
        <w:spacing w:after="0"/>
        <w:rPr>
          <w:rFonts w:ascii="Arial Narrow" w:hAnsi="Arial Narrow" w:cs="Arial"/>
          <w:lang w:val="es-CO"/>
        </w:rPr>
      </w:pPr>
    </w:p>
    <w:p w14:paraId="78648CE4" w14:textId="1A42ACD2" w:rsidR="00E663D2" w:rsidRPr="00E663D2" w:rsidRDefault="2974B340" w:rsidP="00E663D2">
      <w:pPr>
        <w:spacing w:after="0"/>
        <w:rPr>
          <w:rFonts w:ascii="Arial Narrow" w:hAnsi="Arial Narrow" w:cs="Arial"/>
          <w:lang w:val="es-CO"/>
        </w:rPr>
      </w:pPr>
      <w:r w:rsidRPr="7945DC16">
        <w:rPr>
          <w:rFonts w:ascii="Arial Narrow" w:hAnsi="Arial Narrow" w:cs="Arial"/>
          <w:lang w:val="es-CO"/>
        </w:rPr>
        <w:t>Bajo la nota internacional 5.434, en la Región 2 Canadá, Chile, Colombia, Costa Rica, El Salvador, Estados Unidos y Paraguay, identificaron la banda de frecuencias 3</w:t>
      </w:r>
      <w:r w:rsidR="598735B4" w:rsidRPr="7945DC16">
        <w:rPr>
          <w:rFonts w:ascii="Arial Narrow" w:hAnsi="Arial Narrow" w:cs="Arial"/>
          <w:lang w:val="es-CO"/>
        </w:rPr>
        <w:t>,</w:t>
      </w:r>
      <w:r w:rsidRPr="7945DC16">
        <w:rPr>
          <w:rFonts w:ascii="Arial Narrow" w:hAnsi="Arial Narrow" w:cs="Arial"/>
          <w:lang w:val="es-CO"/>
        </w:rPr>
        <w:t>6</w:t>
      </w:r>
      <w:r w:rsidR="6FD46655" w:rsidRPr="7945DC16">
        <w:rPr>
          <w:rFonts w:ascii="Arial Narrow" w:hAnsi="Arial Narrow" w:cs="Arial"/>
          <w:lang w:val="es-CO"/>
        </w:rPr>
        <w:t xml:space="preserve"> – </w:t>
      </w:r>
      <w:r w:rsidRPr="7945DC16">
        <w:rPr>
          <w:rFonts w:ascii="Arial Narrow" w:hAnsi="Arial Narrow" w:cs="Arial"/>
          <w:lang w:val="es-CO"/>
        </w:rPr>
        <w:t>3</w:t>
      </w:r>
      <w:r w:rsidR="342B6E3A" w:rsidRPr="7945DC16">
        <w:rPr>
          <w:rFonts w:ascii="Arial Narrow" w:hAnsi="Arial Narrow" w:cs="Arial"/>
          <w:lang w:val="es-CO"/>
        </w:rPr>
        <w:t>,</w:t>
      </w:r>
      <w:r w:rsidRPr="7945DC16">
        <w:rPr>
          <w:rFonts w:ascii="Arial Narrow" w:hAnsi="Arial Narrow" w:cs="Arial"/>
          <w:lang w:val="es-CO"/>
        </w:rPr>
        <w:t xml:space="preserve">7 </w:t>
      </w:r>
      <w:r w:rsidR="384BEF56" w:rsidRPr="7945DC16">
        <w:rPr>
          <w:rFonts w:ascii="Arial Narrow" w:hAnsi="Arial Narrow" w:cs="Arial"/>
          <w:lang w:val="es-CO"/>
        </w:rPr>
        <w:t>G</w:t>
      </w:r>
      <w:r w:rsidRPr="7945DC16">
        <w:rPr>
          <w:rFonts w:ascii="Arial Narrow" w:hAnsi="Arial Narrow" w:cs="Arial"/>
          <w:lang w:val="es-CO"/>
        </w:rPr>
        <w:t xml:space="preserve">Hz, o partes de </w:t>
      </w:r>
      <w:proofErr w:type="gramStart"/>
      <w:r w:rsidRPr="7945DC16">
        <w:rPr>
          <w:rFonts w:ascii="Arial Narrow" w:hAnsi="Arial Narrow" w:cs="Arial"/>
          <w:lang w:val="es-CO"/>
        </w:rPr>
        <w:t>la misma</w:t>
      </w:r>
      <w:proofErr w:type="gramEnd"/>
      <w:r w:rsidRPr="7945DC16">
        <w:rPr>
          <w:rFonts w:ascii="Arial Narrow" w:hAnsi="Arial Narrow" w:cs="Arial"/>
          <w:lang w:val="es-CO"/>
        </w:rPr>
        <w:t>, para ser utilizada por las administraciones que deseen implementar las IMT.</w:t>
      </w:r>
    </w:p>
    <w:p w14:paraId="447DFFD6" w14:textId="77777777" w:rsidR="00E663D2" w:rsidRPr="00E663D2" w:rsidRDefault="00E663D2" w:rsidP="00E663D2">
      <w:pPr>
        <w:spacing w:after="0"/>
        <w:rPr>
          <w:rFonts w:ascii="Arial Narrow" w:hAnsi="Arial Narrow" w:cs="Arial"/>
          <w:lang w:val="es-CO"/>
        </w:rPr>
      </w:pPr>
    </w:p>
    <w:p w14:paraId="30CC9C12" w14:textId="7E3CCA4B" w:rsidR="00E663D2" w:rsidRPr="00E663D2" w:rsidRDefault="2974B340" w:rsidP="00E663D2">
      <w:pPr>
        <w:spacing w:after="0"/>
        <w:rPr>
          <w:rFonts w:ascii="Arial Narrow" w:hAnsi="Arial Narrow" w:cs="Arial"/>
          <w:lang w:val="es-CO"/>
        </w:rPr>
      </w:pPr>
      <w:r w:rsidRPr="7945DC16">
        <w:rPr>
          <w:rFonts w:ascii="Arial Narrow" w:hAnsi="Arial Narrow" w:cs="Arial"/>
          <w:lang w:val="es-CO"/>
        </w:rPr>
        <w:t xml:space="preserve">La canalización dispuesta por la UIT a través de </w:t>
      </w:r>
      <w:r w:rsidR="59E787F9" w:rsidRPr="7945DC16">
        <w:rPr>
          <w:rFonts w:ascii="Arial Narrow" w:hAnsi="Arial Narrow" w:cs="Arial"/>
          <w:lang w:val="es-CO"/>
        </w:rPr>
        <w:t>l</w:t>
      </w:r>
      <w:r w:rsidRPr="7945DC16">
        <w:rPr>
          <w:rFonts w:ascii="Arial Narrow" w:hAnsi="Arial Narrow" w:cs="Arial"/>
          <w:lang w:val="es-CO"/>
        </w:rPr>
        <w:t>a Recomendación UIT-R</w:t>
      </w:r>
      <w:r w:rsidR="195739EE" w:rsidRPr="7945DC16">
        <w:rPr>
          <w:rFonts w:ascii="Arial Narrow" w:hAnsi="Arial Narrow" w:cs="Arial"/>
          <w:lang w:val="es-CO"/>
        </w:rPr>
        <w:t xml:space="preserve"> </w:t>
      </w:r>
      <w:r w:rsidRPr="7945DC16">
        <w:rPr>
          <w:rFonts w:ascii="Arial Narrow" w:hAnsi="Arial Narrow" w:cs="Arial"/>
          <w:lang w:val="es-CO"/>
        </w:rPr>
        <w:t>M</w:t>
      </w:r>
      <w:r w:rsidR="6C6FB7B9" w:rsidRPr="7945DC16">
        <w:rPr>
          <w:rFonts w:ascii="Arial Narrow" w:hAnsi="Arial Narrow" w:cs="Arial"/>
          <w:lang w:val="es-CO"/>
        </w:rPr>
        <w:t>.</w:t>
      </w:r>
      <w:r w:rsidRPr="7945DC16">
        <w:rPr>
          <w:rFonts w:ascii="Arial Narrow" w:hAnsi="Arial Narrow" w:cs="Arial"/>
          <w:lang w:val="es-CO"/>
        </w:rPr>
        <w:t xml:space="preserve">1036-6, para la banda de </w:t>
      </w:r>
      <w:r w:rsidRPr="00A054B7">
        <w:rPr>
          <w:rFonts w:ascii="Arial Narrow" w:hAnsi="Arial Narrow" w:cs="Arial"/>
          <w:color w:val="70AD47" w:themeColor="accent6"/>
          <w:lang w:val="es-CO"/>
        </w:rPr>
        <w:t>3</w:t>
      </w:r>
      <w:r w:rsidR="14E7F48A" w:rsidRPr="00A054B7">
        <w:rPr>
          <w:rFonts w:ascii="Arial Narrow" w:hAnsi="Arial Narrow" w:cs="Arial"/>
          <w:color w:val="70AD47" w:themeColor="accent6"/>
          <w:lang w:val="es-CO"/>
        </w:rPr>
        <w:t>,</w:t>
      </w:r>
      <w:r w:rsidR="00DF666B" w:rsidRPr="00A054B7">
        <w:rPr>
          <w:rFonts w:ascii="Arial Narrow" w:hAnsi="Arial Narrow" w:cs="Arial"/>
          <w:color w:val="70AD47" w:themeColor="accent6"/>
          <w:lang w:val="es-CO"/>
        </w:rPr>
        <w:t>3</w:t>
      </w:r>
      <w:r w:rsidR="25D87D8A" w:rsidRPr="00A054B7">
        <w:rPr>
          <w:rFonts w:ascii="Arial Narrow" w:hAnsi="Arial Narrow" w:cs="Arial"/>
          <w:color w:val="70AD47" w:themeColor="accent6"/>
          <w:lang w:val="es-CO"/>
        </w:rPr>
        <w:t xml:space="preserve"> – </w:t>
      </w:r>
      <w:r w:rsidRPr="00A054B7">
        <w:rPr>
          <w:rFonts w:ascii="Arial Narrow" w:hAnsi="Arial Narrow" w:cs="Arial"/>
          <w:color w:val="70AD47" w:themeColor="accent6"/>
          <w:lang w:val="es-CO"/>
        </w:rPr>
        <w:t>3</w:t>
      </w:r>
      <w:r w:rsidR="74C4A6BD" w:rsidRPr="00A054B7">
        <w:rPr>
          <w:rFonts w:ascii="Arial Narrow" w:hAnsi="Arial Narrow" w:cs="Arial"/>
          <w:color w:val="70AD47" w:themeColor="accent6"/>
          <w:lang w:val="es-CO"/>
        </w:rPr>
        <w:t>,</w:t>
      </w:r>
      <w:r w:rsidRPr="00A054B7">
        <w:rPr>
          <w:rFonts w:ascii="Arial Narrow" w:hAnsi="Arial Narrow" w:cs="Arial"/>
          <w:color w:val="70AD47" w:themeColor="accent6"/>
          <w:lang w:val="es-CO"/>
        </w:rPr>
        <w:t xml:space="preserve">7 </w:t>
      </w:r>
      <w:r w:rsidR="44001B11" w:rsidRPr="00A054B7">
        <w:rPr>
          <w:rFonts w:ascii="Arial Narrow" w:hAnsi="Arial Narrow" w:cs="Arial"/>
          <w:color w:val="70AD47" w:themeColor="accent6"/>
          <w:lang w:val="es-CO"/>
        </w:rPr>
        <w:t>G</w:t>
      </w:r>
      <w:r w:rsidRPr="00A054B7">
        <w:rPr>
          <w:rFonts w:ascii="Arial Narrow" w:hAnsi="Arial Narrow" w:cs="Arial"/>
          <w:color w:val="70AD47" w:themeColor="accent6"/>
          <w:lang w:val="es-CO"/>
        </w:rPr>
        <w:t xml:space="preserve">Hz </w:t>
      </w:r>
      <w:r w:rsidRPr="7945DC16">
        <w:rPr>
          <w:rFonts w:ascii="Arial Narrow" w:hAnsi="Arial Narrow" w:cs="Arial"/>
          <w:lang w:val="es-CO"/>
        </w:rPr>
        <w:t xml:space="preserve">es la misma que aplica para la banda de </w:t>
      </w:r>
      <w:r w:rsidRPr="00A054B7">
        <w:rPr>
          <w:rFonts w:ascii="Arial Narrow" w:hAnsi="Arial Narrow" w:cs="Arial"/>
          <w:color w:val="70AD47" w:themeColor="accent6"/>
          <w:lang w:val="es-CO"/>
        </w:rPr>
        <w:t>3</w:t>
      </w:r>
      <w:r w:rsidR="568090B9" w:rsidRPr="00A054B7">
        <w:rPr>
          <w:rFonts w:ascii="Arial Narrow" w:hAnsi="Arial Narrow" w:cs="Arial"/>
          <w:color w:val="70AD47" w:themeColor="accent6"/>
          <w:lang w:val="es-CO"/>
        </w:rPr>
        <w:t>,</w:t>
      </w:r>
      <w:r w:rsidR="006D7401" w:rsidRPr="00A054B7">
        <w:rPr>
          <w:rFonts w:ascii="Arial Narrow" w:hAnsi="Arial Narrow" w:cs="Arial"/>
          <w:color w:val="70AD47" w:themeColor="accent6"/>
          <w:lang w:val="es-CO"/>
        </w:rPr>
        <w:t>4</w:t>
      </w:r>
      <w:r w:rsidR="4D2CF20C" w:rsidRPr="00A054B7">
        <w:rPr>
          <w:rFonts w:ascii="Arial Narrow" w:hAnsi="Arial Narrow" w:cs="Arial"/>
          <w:color w:val="70AD47" w:themeColor="accent6"/>
          <w:lang w:val="es-CO"/>
        </w:rPr>
        <w:t xml:space="preserve"> – </w:t>
      </w:r>
      <w:r w:rsidRPr="00A054B7">
        <w:rPr>
          <w:rFonts w:ascii="Arial Narrow" w:hAnsi="Arial Narrow" w:cs="Arial"/>
          <w:color w:val="70AD47" w:themeColor="accent6"/>
          <w:lang w:val="es-CO"/>
        </w:rPr>
        <w:t>3</w:t>
      </w:r>
      <w:r w:rsidR="4A6DEAB9" w:rsidRPr="00A054B7">
        <w:rPr>
          <w:rFonts w:ascii="Arial Narrow" w:hAnsi="Arial Narrow" w:cs="Arial"/>
          <w:color w:val="70AD47" w:themeColor="accent6"/>
          <w:lang w:val="es-CO"/>
        </w:rPr>
        <w:t>,</w:t>
      </w:r>
      <w:r w:rsidR="003C1E74" w:rsidRPr="00A054B7">
        <w:rPr>
          <w:rFonts w:ascii="Arial Narrow" w:hAnsi="Arial Narrow" w:cs="Arial"/>
          <w:color w:val="70AD47" w:themeColor="accent6"/>
          <w:lang w:val="es-CO"/>
        </w:rPr>
        <w:t>6</w:t>
      </w:r>
      <w:r w:rsidRPr="00A054B7">
        <w:rPr>
          <w:rFonts w:ascii="Arial Narrow" w:hAnsi="Arial Narrow" w:cs="Arial"/>
          <w:color w:val="70AD47" w:themeColor="accent6"/>
          <w:lang w:val="es-CO"/>
        </w:rPr>
        <w:t xml:space="preserve"> </w:t>
      </w:r>
      <w:r w:rsidR="6009D05D" w:rsidRPr="00A054B7">
        <w:rPr>
          <w:rFonts w:ascii="Arial Narrow" w:hAnsi="Arial Narrow" w:cs="Arial"/>
          <w:color w:val="70AD47" w:themeColor="accent6"/>
          <w:lang w:val="es-CO"/>
        </w:rPr>
        <w:t>G</w:t>
      </w:r>
      <w:r w:rsidRPr="00A054B7">
        <w:rPr>
          <w:rFonts w:ascii="Arial Narrow" w:hAnsi="Arial Narrow" w:cs="Arial"/>
          <w:color w:val="70AD47" w:themeColor="accent6"/>
          <w:lang w:val="es-CO"/>
        </w:rPr>
        <w:t>Hz</w:t>
      </w:r>
      <w:r w:rsidRPr="7945DC16">
        <w:rPr>
          <w:rFonts w:ascii="Arial Narrow" w:hAnsi="Arial Narrow" w:cs="Arial"/>
          <w:lang w:val="es-CO"/>
        </w:rPr>
        <w:t xml:space="preserve">, correspondiente a modalidad </w:t>
      </w:r>
      <w:r w:rsidRPr="7945DC16">
        <w:rPr>
          <w:rFonts w:ascii="Arial Narrow" w:hAnsi="Arial Narrow" w:cs="Arial"/>
          <w:lang w:val="es-CO"/>
        </w:rPr>
        <w:lastRenderedPageBreak/>
        <w:t>TDD.</w:t>
      </w:r>
    </w:p>
    <w:p w14:paraId="348C2486" w14:textId="77777777" w:rsidR="00E663D2" w:rsidRPr="00E663D2" w:rsidRDefault="00E663D2" w:rsidP="00E663D2">
      <w:pPr>
        <w:spacing w:after="0"/>
        <w:rPr>
          <w:rFonts w:ascii="Arial Narrow" w:hAnsi="Arial Narrow" w:cs="Arial"/>
          <w:lang w:val="es-CO"/>
        </w:rPr>
      </w:pPr>
    </w:p>
    <w:p w14:paraId="7F61F52E" w14:textId="7EFBA201" w:rsidR="00E663D2" w:rsidRDefault="2974B340" w:rsidP="00E663D2">
      <w:pPr>
        <w:spacing w:after="0"/>
        <w:rPr>
          <w:rFonts w:ascii="Arial Narrow" w:hAnsi="Arial Narrow" w:cs="Arial"/>
          <w:lang w:val="es-CO"/>
        </w:rPr>
      </w:pPr>
      <w:r w:rsidRPr="7945DC16">
        <w:rPr>
          <w:rFonts w:ascii="Arial Narrow" w:hAnsi="Arial Narrow" w:cs="Arial"/>
          <w:lang w:val="es-CO"/>
        </w:rPr>
        <w:t xml:space="preserve">Mediante el artículo 1.7.2 de la Resolución 105 de 2020 la Agencia Nacional del Espectro </w:t>
      </w:r>
      <w:r w:rsidR="0BFAFD61" w:rsidRPr="7945DC16">
        <w:rPr>
          <w:rFonts w:ascii="Arial Narrow" w:hAnsi="Arial Narrow" w:cs="Arial"/>
          <w:lang w:val="es-CO"/>
        </w:rPr>
        <w:t xml:space="preserve">(en adelante ANE) </w:t>
      </w:r>
      <w:r w:rsidRPr="7945DC16">
        <w:rPr>
          <w:rFonts w:ascii="Arial Narrow" w:hAnsi="Arial Narrow" w:cs="Arial"/>
          <w:lang w:val="es-CO"/>
        </w:rPr>
        <w:t xml:space="preserve">reservó la banda comprendida entre 3300 y 3700 MHz para la futura operación de las IMT. </w:t>
      </w:r>
    </w:p>
    <w:p w14:paraId="4BC6BA4E" w14:textId="77777777" w:rsidR="00E6644A" w:rsidRPr="00E663D2" w:rsidRDefault="00E6644A" w:rsidP="00E663D2">
      <w:pPr>
        <w:spacing w:after="0"/>
        <w:rPr>
          <w:rFonts w:ascii="Arial Narrow" w:hAnsi="Arial Narrow" w:cs="Arial"/>
          <w:lang w:val="es-CO"/>
        </w:rPr>
      </w:pPr>
    </w:p>
    <w:p w14:paraId="6C07D102" w14:textId="1682FE9F" w:rsidR="00E663D2" w:rsidRPr="00E663D2" w:rsidRDefault="2974B340" w:rsidP="00E663D2">
      <w:pPr>
        <w:spacing w:after="0"/>
        <w:rPr>
          <w:rFonts w:ascii="Arial Narrow" w:hAnsi="Arial Narrow" w:cs="Arial"/>
          <w:lang w:val="es-CO"/>
        </w:rPr>
      </w:pPr>
      <w:r w:rsidRPr="7945DC16">
        <w:rPr>
          <w:rFonts w:ascii="Arial Narrow" w:hAnsi="Arial Narrow" w:cs="Arial"/>
          <w:lang w:val="es-CO"/>
        </w:rPr>
        <w:t xml:space="preserve">Las bandas de 1900 MHz y 2500 MHz se encuentran atribuidas en Colombia al servicio móvil terrestre, acorde con la </w:t>
      </w:r>
      <w:r w:rsidR="3964012B" w:rsidRPr="7945DC16">
        <w:rPr>
          <w:rFonts w:ascii="Arial Narrow" w:hAnsi="Arial Narrow" w:cs="Arial"/>
          <w:lang w:val="es-CO"/>
        </w:rPr>
        <w:t>atribución</w:t>
      </w:r>
      <w:r w:rsidRPr="7945DC16">
        <w:rPr>
          <w:rFonts w:ascii="Arial Narrow" w:hAnsi="Arial Narrow" w:cs="Arial"/>
          <w:lang w:val="es-CO"/>
        </w:rPr>
        <w:t xml:space="preserve"> </w:t>
      </w:r>
      <w:r w:rsidR="1F700A91" w:rsidRPr="7945DC16">
        <w:rPr>
          <w:rFonts w:ascii="Arial Narrow" w:hAnsi="Arial Narrow" w:cs="Arial"/>
          <w:lang w:val="es-CO"/>
        </w:rPr>
        <w:t xml:space="preserve">del Reglamento de Radiocomunicaciones </w:t>
      </w:r>
      <w:r w:rsidRPr="7945DC16">
        <w:rPr>
          <w:rFonts w:ascii="Arial Narrow" w:hAnsi="Arial Narrow" w:cs="Arial"/>
          <w:lang w:val="es-CO"/>
        </w:rPr>
        <w:t>de la UIT y en línea con las canalizaciones descritas en la Recomendación UIT-R M.1036</w:t>
      </w:r>
      <w:r w:rsidR="7E2A1A5E" w:rsidRPr="7945DC16">
        <w:rPr>
          <w:rFonts w:ascii="Arial Narrow" w:hAnsi="Arial Narrow" w:cs="Arial"/>
          <w:lang w:val="es-CO"/>
        </w:rPr>
        <w:t>-6</w:t>
      </w:r>
      <w:r w:rsidRPr="7945DC16">
        <w:rPr>
          <w:rFonts w:ascii="Arial Narrow" w:hAnsi="Arial Narrow" w:cs="Arial"/>
          <w:lang w:val="es-CO"/>
        </w:rPr>
        <w:t>.</w:t>
      </w:r>
    </w:p>
    <w:p w14:paraId="02EA17C4" w14:textId="77777777" w:rsidR="00E663D2" w:rsidRPr="00E663D2" w:rsidRDefault="00E663D2" w:rsidP="00E663D2">
      <w:pPr>
        <w:spacing w:after="0"/>
        <w:rPr>
          <w:rFonts w:ascii="Arial Narrow" w:hAnsi="Arial Narrow" w:cs="Arial"/>
          <w:lang w:val="es-CO"/>
        </w:rPr>
      </w:pPr>
    </w:p>
    <w:p w14:paraId="699E6C2E" w14:textId="3A6ECFC9" w:rsidR="00E663D2" w:rsidRPr="00E663D2" w:rsidRDefault="2974B340" w:rsidP="00E663D2">
      <w:pPr>
        <w:spacing w:after="0"/>
        <w:rPr>
          <w:rFonts w:ascii="Arial Narrow" w:hAnsi="Arial Narrow" w:cs="Arial"/>
          <w:lang w:val="es-CO"/>
        </w:rPr>
      </w:pPr>
      <w:r w:rsidRPr="7945DC16">
        <w:rPr>
          <w:rFonts w:ascii="Arial Narrow" w:hAnsi="Arial Narrow" w:cs="Arial"/>
          <w:lang w:val="es-CO"/>
        </w:rPr>
        <w:t xml:space="preserve">Mediante el numeral 6.1 del artículo 6 de la Resolución </w:t>
      </w:r>
      <w:r w:rsidR="2E8AAAEB" w:rsidRPr="7945DC16">
        <w:rPr>
          <w:rFonts w:ascii="Arial Narrow" w:hAnsi="Arial Narrow" w:cs="Arial"/>
          <w:lang w:val="es-CO"/>
        </w:rPr>
        <w:t>del MINISTERIO</w:t>
      </w:r>
      <w:r w:rsidRPr="7945DC16">
        <w:rPr>
          <w:rFonts w:ascii="Arial Narrow" w:hAnsi="Arial Narrow" w:cs="Arial"/>
          <w:lang w:val="es-CO"/>
        </w:rPr>
        <w:t xml:space="preserve"> 376 de 2022, se establecen los requisitos generales que se deben cumplir para el otorgamiento del permiso de uso del espectro radioeléctrico a través de estaciones terrenas asociado a los servicios de radiocomunicaciones por satélite en Colombia. Como parte de esta Resolución se incluyen disposiciones relacionadas con la protección de las estaciones satelitales en tierra. </w:t>
      </w:r>
    </w:p>
    <w:p w14:paraId="7DA90078" w14:textId="77777777" w:rsidR="00E663D2" w:rsidRPr="00E663D2" w:rsidRDefault="00E663D2" w:rsidP="00E663D2">
      <w:pPr>
        <w:spacing w:after="0"/>
        <w:rPr>
          <w:rFonts w:ascii="Arial Narrow" w:hAnsi="Arial Narrow" w:cs="Arial"/>
          <w:lang w:val="es-CO"/>
        </w:rPr>
      </w:pPr>
    </w:p>
    <w:p w14:paraId="7560B811" w14:textId="641D8C39" w:rsidR="00F00B32" w:rsidRPr="00F00B32" w:rsidRDefault="1F37A41F" w:rsidP="00F00B32">
      <w:pPr>
        <w:spacing w:after="0"/>
        <w:rPr>
          <w:rFonts w:ascii="Arial Narrow" w:hAnsi="Arial Narrow" w:cs="Arial"/>
          <w:lang w:val="es-CO"/>
        </w:rPr>
      </w:pPr>
      <w:r w:rsidRPr="7945DC16">
        <w:rPr>
          <w:rFonts w:ascii="Arial Narrow" w:hAnsi="Arial Narrow" w:cs="Arial"/>
          <w:lang w:val="es-CO"/>
        </w:rPr>
        <w:t>El numeral 3.5 contenido en el artículo 3 de la Resolución</w:t>
      </w:r>
      <w:r w:rsidR="18E93B72" w:rsidRPr="7945DC16">
        <w:rPr>
          <w:rFonts w:ascii="Arial Narrow" w:hAnsi="Arial Narrow" w:cs="Arial"/>
          <w:lang w:val="es-CO"/>
        </w:rPr>
        <w:t xml:space="preserve"> del MINISTERIO</w:t>
      </w:r>
      <w:r w:rsidRPr="7945DC16">
        <w:rPr>
          <w:rFonts w:ascii="Arial Narrow" w:hAnsi="Arial Narrow" w:cs="Arial"/>
          <w:lang w:val="es-CO"/>
        </w:rPr>
        <w:t xml:space="preserve"> 376 de 2022 que establece las definiciones sobre las estaciones Terrenas con Condiciones Técnicas Particulares indica que: “(…) </w:t>
      </w:r>
      <w:r w:rsidRPr="7945DC16">
        <w:rPr>
          <w:rFonts w:ascii="Arial Narrow" w:hAnsi="Arial Narrow" w:cs="Arial"/>
          <w:i/>
          <w:iCs/>
          <w:lang w:val="es-CO"/>
        </w:rPr>
        <w:t>estas estaciones podrán reclamar protección contra interferencias a la Administración</w:t>
      </w:r>
      <w:r w:rsidRPr="7945DC16">
        <w:rPr>
          <w:rFonts w:ascii="Arial Narrow" w:hAnsi="Arial Narrow" w:cs="Arial"/>
          <w:lang w:val="es-CO"/>
        </w:rPr>
        <w:t xml:space="preserve">”. Por su parte, el parágrafo 2 del artículo 2, establece que las estaciones de solo recepción: “(…) </w:t>
      </w:r>
      <w:r w:rsidRPr="7945DC16">
        <w:rPr>
          <w:rFonts w:ascii="Arial Narrow" w:hAnsi="Arial Narrow" w:cs="Arial"/>
          <w:i/>
          <w:iCs/>
          <w:lang w:val="es-CO"/>
        </w:rPr>
        <w:t xml:space="preserve">podrán solicitar el permiso para el uso del espectro radioeléctrico, cuando necesiten que el Ministerio de Tecnologías de la Información y las Comunicaciones o la Agencia Nacional del Espectro consideren la estación dentro de los procesos de gestión del recurso, interferencias y convivencias entre servicios </w:t>
      </w:r>
      <w:proofErr w:type="spellStart"/>
      <w:r w:rsidRPr="7945DC16">
        <w:rPr>
          <w:rFonts w:ascii="Arial Narrow" w:hAnsi="Arial Narrow" w:cs="Arial"/>
          <w:i/>
          <w:iCs/>
          <w:lang w:val="es-CO"/>
        </w:rPr>
        <w:t>co-primarios</w:t>
      </w:r>
      <w:proofErr w:type="spellEnd"/>
      <w:r w:rsidRPr="7945DC16">
        <w:rPr>
          <w:rFonts w:ascii="Arial Narrow" w:hAnsi="Arial Narrow" w:cs="Arial"/>
          <w:i/>
          <w:iCs/>
          <w:lang w:val="es-CO"/>
        </w:rPr>
        <w:t xml:space="preserve"> (…)</w:t>
      </w:r>
      <w:r w:rsidRPr="7945DC16">
        <w:rPr>
          <w:rFonts w:ascii="Arial Narrow" w:hAnsi="Arial Narrow" w:cs="Arial"/>
          <w:lang w:val="es-CO"/>
        </w:rPr>
        <w:t xml:space="preserve">”, es decir entre servicios que comparten las mismas bandas de frecuencias a título primario. </w:t>
      </w:r>
    </w:p>
    <w:p w14:paraId="1A8256AB" w14:textId="77777777" w:rsidR="00F00B32" w:rsidRPr="00F00B32" w:rsidRDefault="00F00B32" w:rsidP="00F00B32">
      <w:pPr>
        <w:spacing w:after="0"/>
        <w:rPr>
          <w:rFonts w:ascii="Arial Narrow" w:hAnsi="Arial Narrow" w:cs="Arial"/>
          <w:lang w:val="es-CO"/>
        </w:rPr>
      </w:pPr>
    </w:p>
    <w:p w14:paraId="352B1B5C" w14:textId="5C9964BC" w:rsidR="00FB56F7" w:rsidRDefault="1F37A41F" w:rsidP="00F00B32">
      <w:pPr>
        <w:spacing w:after="0"/>
        <w:rPr>
          <w:rFonts w:ascii="Arial Narrow" w:hAnsi="Arial Narrow" w:cs="Arial"/>
          <w:lang w:val="es-CO"/>
        </w:rPr>
      </w:pPr>
      <w:r w:rsidRPr="7945DC16">
        <w:rPr>
          <w:rFonts w:ascii="Arial Narrow" w:hAnsi="Arial Narrow" w:cs="Arial"/>
          <w:lang w:val="es-CO"/>
        </w:rPr>
        <w:t>Es así, como algunos PRST solicitaron el permiso para uso del espectro</w:t>
      </w:r>
      <w:r w:rsidR="0021765A">
        <w:rPr>
          <w:rFonts w:ascii="Arial Narrow" w:hAnsi="Arial Narrow" w:cs="Arial"/>
          <w:lang w:val="es-CO"/>
        </w:rPr>
        <w:t xml:space="preserve"> radioeléctrico asociado al servicio de radiocomunicaciones por satélite</w:t>
      </w:r>
      <w:r w:rsidRPr="7945DC16">
        <w:rPr>
          <w:rFonts w:ascii="Arial Narrow" w:hAnsi="Arial Narrow" w:cs="Arial"/>
          <w:lang w:val="es-CO"/>
        </w:rPr>
        <w:t xml:space="preserve"> para aquellas estaciones de solo recepción que podían verse afectadas por interferencias procedente de estaciones con otras atribuciones a título </w:t>
      </w:r>
      <w:proofErr w:type="spellStart"/>
      <w:r w:rsidRPr="7945DC16">
        <w:rPr>
          <w:rFonts w:ascii="Arial Narrow" w:hAnsi="Arial Narrow" w:cs="Arial"/>
          <w:lang w:val="es-CO"/>
        </w:rPr>
        <w:t>co</w:t>
      </w:r>
      <w:r w:rsidR="4C668852" w:rsidRPr="7945DC16">
        <w:rPr>
          <w:rFonts w:ascii="Arial Narrow" w:hAnsi="Arial Narrow" w:cs="Arial"/>
          <w:lang w:val="es-CO"/>
        </w:rPr>
        <w:t>-</w:t>
      </w:r>
      <w:r w:rsidRPr="7945DC16">
        <w:rPr>
          <w:rFonts w:ascii="Arial Narrow" w:hAnsi="Arial Narrow" w:cs="Arial"/>
          <w:lang w:val="es-CO"/>
        </w:rPr>
        <w:t>primario</w:t>
      </w:r>
      <w:proofErr w:type="spellEnd"/>
      <w:r w:rsidRPr="7945DC16">
        <w:rPr>
          <w:rFonts w:ascii="Arial Narrow" w:hAnsi="Arial Narrow" w:cs="Arial"/>
          <w:lang w:val="es-CO"/>
        </w:rPr>
        <w:t xml:space="preserve">. Sin embargo, con ocasión de las asignaciones de permisos de uso de espectro que este </w:t>
      </w:r>
      <w:r w:rsidR="23A2A992" w:rsidRPr="7945DC16">
        <w:rPr>
          <w:rFonts w:ascii="Arial Narrow" w:hAnsi="Arial Narrow" w:cs="Arial"/>
          <w:lang w:val="es-CO"/>
        </w:rPr>
        <w:t>MINISTERIO</w:t>
      </w:r>
      <w:r w:rsidRPr="7945DC16">
        <w:rPr>
          <w:rFonts w:ascii="Arial Narrow" w:hAnsi="Arial Narrow" w:cs="Arial"/>
          <w:lang w:val="es-CO"/>
        </w:rPr>
        <w:t xml:space="preserve"> realizaría a través del proceso de selección objetiva que regula esta Resolución, esas estaciones terrenas satelitales sobre las que algunos PRST consideraron no era necesario pedir permiso para uso del espectro, de acuerdo con la prerrogativa que el artículo mencionado les otorgó, se podrían ver afectadas. </w:t>
      </w:r>
    </w:p>
    <w:p w14:paraId="1DE88F96" w14:textId="77777777" w:rsidR="00FB56F7" w:rsidRDefault="00FB56F7" w:rsidP="00F00B32">
      <w:pPr>
        <w:spacing w:after="0"/>
        <w:rPr>
          <w:rFonts w:ascii="Arial Narrow" w:hAnsi="Arial Narrow" w:cs="Arial"/>
          <w:lang w:val="es-CO"/>
        </w:rPr>
      </w:pPr>
    </w:p>
    <w:p w14:paraId="1543A694" w14:textId="300AE239" w:rsidR="00F00B32" w:rsidRDefault="00F00B32" w:rsidP="00F00B32">
      <w:pPr>
        <w:spacing w:after="0"/>
        <w:rPr>
          <w:rFonts w:ascii="Arial Narrow" w:hAnsi="Arial Narrow" w:cs="Arial"/>
          <w:lang w:val="es-CO"/>
        </w:rPr>
      </w:pPr>
      <w:r w:rsidRPr="00F00B32">
        <w:rPr>
          <w:rFonts w:ascii="Arial Narrow" w:hAnsi="Arial Narrow" w:cs="Arial"/>
          <w:lang w:val="es-CO"/>
        </w:rPr>
        <w:t>Estas corresponderían a estaciones terrenas satelitales para recepción de televisión únicamente (</w:t>
      </w:r>
      <w:proofErr w:type="spellStart"/>
      <w:r w:rsidR="0022378C">
        <w:rPr>
          <w:rFonts w:ascii="Arial Narrow" w:hAnsi="Arial Narrow" w:cs="Arial"/>
          <w:lang w:val="es-CO"/>
        </w:rPr>
        <w:t>Television</w:t>
      </w:r>
      <w:proofErr w:type="spellEnd"/>
      <w:r w:rsidR="0022378C">
        <w:rPr>
          <w:rFonts w:ascii="Arial Narrow" w:hAnsi="Arial Narrow" w:cs="Arial"/>
          <w:lang w:val="es-CO"/>
        </w:rPr>
        <w:t xml:space="preserve"> </w:t>
      </w:r>
      <w:proofErr w:type="spellStart"/>
      <w:r w:rsidR="0022378C">
        <w:rPr>
          <w:rFonts w:ascii="Arial Narrow" w:hAnsi="Arial Narrow" w:cs="Arial"/>
          <w:lang w:val="es-CO"/>
        </w:rPr>
        <w:t>Receive</w:t>
      </w:r>
      <w:proofErr w:type="spellEnd"/>
      <w:r w:rsidR="0022378C">
        <w:rPr>
          <w:rFonts w:ascii="Arial Narrow" w:hAnsi="Arial Narrow" w:cs="Arial"/>
          <w:lang w:val="es-CO"/>
        </w:rPr>
        <w:t xml:space="preserve"> </w:t>
      </w:r>
      <w:proofErr w:type="spellStart"/>
      <w:r w:rsidR="0022378C">
        <w:rPr>
          <w:rFonts w:ascii="Arial Narrow" w:hAnsi="Arial Narrow" w:cs="Arial"/>
          <w:lang w:val="es-CO"/>
        </w:rPr>
        <w:t>Only</w:t>
      </w:r>
      <w:proofErr w:type="spellEnd"/>
      <w:r w:rsidR="0022378C">
        <w:rPr>
          <w:rFonts w:ascii="Arial Narrow" w:hAnsi="Arial Narrow" w:cs="Arial"/>
          <w:lang w:val="es-CO"/>
        </w:rPr>
        <w:t xml:space="preserve"> – </w:t>
      </w:r>
      <w:r w:rsidRPr="00F00B32">
        <w:rPr>
          <w:rFonts w:ascii="Arial Narrow" w:hAnsi="Arial Narrow" w:cs="Arial"/>
          <w:lang w:val="es-CO"/>
        </w:rPr>
        <w:t>TVRO</w:t>
      </w:r>
      <w:r w:rsidR="0022378C">
        <w:rPr>
          <w:rFonts w:ascii="Arial Narrow" w:hAnsi="Arial Narrow" w:cs="Arial"/>
          <w:lang w:val="es-CO"/>
        </w:rPr>
        <w:t>, por su sigla en inglés</w:t>
      </w:r>
      <w:r w:rsidRPr="00F00B32">
        <w:rPr>
          <w:rFonts w:ascii="Arial Narrow" w:hAnsi="Arial Narrow" w:cs="Arial"/>
          <w:lang w:val="es-CO"/>
        </w:rPr>
        <w:t>) a través de las cuales se presta el servicio público de televisión abierta, por lo que se podría ver afectada la prestación de este servicio que, de acuerdo con lo dicho por la Corte Constitucional</w:t>
      </w:r>
      <w:r w:rsidR="00954620">
        <w:rPr>
          <w:rStyle w:val="Refdenotaalpie"/>
          <w:rFonts w:ascii="Arial Narrow" w:hAnsi="Arial Narrow" w:cs="Arial"/>
          <w:lang w:val="es-CO"/>
        </w:rPr>
        <w:footnoteReference w:id="13"/>
      </w:r>
      <w:r w:rsidRPr="00F00B32">
        <w:rPr>
          <w:rFonts w:ascii="Arial Narrow" w:hAnsi="Arial Narrow" w:cs="Arial"/>
          <w:lang w:val="es-CO"/>
        </w:rPr>
        <w:t xml:space="preserve">, garantiza el derecho al pluralismo informativo que le asiste a toda la comunidad, pues facilita el acceso a la información de carácter nacional, lo cual contribuye a la formación de una opinión pública. Ha dicho la Corte también que este servicio además está vinculado al artículo 365 de la constitución política, disposición que establece que los servicios públicos son inherentes a la finalidad social del Estado, el cual debe asegurar su prestación eficiente a todos los habitantes del territorio nacional. </w:t>
      </w:r>
    </w:p>
    <w:p w14:paraId="094E7C0C" w14:textId="77777777" w:rsidR="003A43DE" w:rsidRDefault="003A43DE" w:rsidP="00F00B32">
      <w:pPr>
        <w:spacing w:after="0"/>
        <w:rPr>
          <w:rFonts w:ascii="Arial Narrow" w:hAnsi="Arial Narrow" w:cs="Arial"/>
          <w:lang w:val="es-CO"/>
        </w:rPr>
      </w:pPr>
    </w:p>
    <w:p w14:paraId="0EE1CF73" w14:textId="77777777" w:rsidR="003A43DE" w:rsidRPr="00A054B7" w:rsidRDefault="003A43DE" w:rsidP="003A43DE">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De acuerdo con el numeral 3 del artículo 2 de la Ley 1341 de 2009, el Estado debe fomentar el despliegue y uso eficiente de la infraestructura para la provisión de redes de telecomunicaciones y los servicios que sobre ellas se puedan prestar.</w:t>
      </w:r>
    </w:p>
    <w:p w14:paraId="07E0282D" w14:textId="77777777" w:rsidR="003A43DE" w:rsidRPr="00A054B7" w:rsidRDefault="003A43DE" w:rsidP="003A43DE">
      <w:pPr>
        <w:spacing w:after="0"/>
        <w:rPr>
          <w:rFonts w:ascii="Arial Narrow" w:hAnsi="Arial Narrow" w:cs="Arial"/>
          <w:color w:val="70AD47" w:themeColor="accent6"/>
          <w:lang w:val="es-CO"/>
        </w:rPr>
      </w:pPr>
    </w:p>
    <w:p w14:paraId="3D71FF12" w14:textId="77777777" w:rsidR="003A43DE" w:rsidRPr="00A054B7" w:rsidRDefault="003A43DE" w:rsidP="003A43DE">
      <w:pPr>
        <w:spacing w:after="0"/>
        <w:rPr>
          <w:rFonts w:ascii="Arial Narrow" w:hAnsi="Arial Narrow" w:cs="Arial"/>
          <w:color w:val="70AD47" w:themeColor="accent6"/>
          <w:lang w:val="es-CO"/>
        </w:rPr>
      </w:pPr>
      <w:r w:rsidRPr="00A054B7">
        <w:rPr>
          <w:rFonts w:ascii="Arial Narrow" w:hAnsi="Arial Narrow" w:cs="Arial"/>
          <w:color w:val="70AD47" w:themeColor="accent6"/>
          <w:lang w:val="es-CO"/>
        </w:rPr>
        <w:t>De igual forma, en virtud del parágrafo 1 del artículo 11 de la Ley 1341 de 2009, el Ministerio deberá respetar la libertad que tienen los PRST de usar las tecnologías para la prestación de todos los servicios, sin ninguna limitación distinta a las posibles interferencias y el uso eficiente de los recursos escasos.</w:t>
      </w:r>
    </w:p>
    <w:p w14:paraId="59531C45" w14:textId="77777777" w:rsidR="003A43DE" w:rsidRPr="00AE5E68" w:rsidRDefault="003A43DE" w:rsidP="003A43DE">
      <w:pPr>
        <w:spacing w:after="0"/>
        <w:rPr>
          <w:rFonts w:ascii="Arial Narrow" w:hAnsi="Arial Narrow" w:cs="Arial"/>
          <w:lang w:val="es-CO"/>
        </w:rPr>
      </w:pPr>
    </w:p>
    <w:p w14:paraId="5783F1AE" w14:textId="62BB10B7" w:rsidR="00E663D2" w:rsidRDefault="00EA49A9" w:rsidP="00F00B32">
      <w:pPr>
        <w:spacing w:after="0"/>
        <w:rPr>
          <w:rFonts w:ascii="Arial Narrow" w:hAnsi="Arial Narrow" w:cs="Arial"/>
          <w:lang w:val="es-CO"/>
        </w:rPr>
      </w:pPr>
      <w:r w:rsidRPr="00A054B7">
        <w:rPr>
          <w:rFonts w:ascii="Arial Narrow" w:hAnsi="Arial Narrow" w:cs="Arial"/>
          <w:color w:val="70AD47" w:themeColor="accent6"/>
          <w:lang w:val="es-CO"/>
        </w:rPr>
        <w:t>Para este propósito, en los respectivos permisos de uso del espectro, se impondrán</w:t>
      </w:r>
      <w:r>
        <w:rPr>
          <w:rFonts w:ascii="Arial Narrow" w:hAnsi="Arial Narrow" w:cs="Arial"/>
          <w:lang w:val="es-CO"/>
        </w:rPr>
        <w:t xml:space="preserve">, </w:t>
      </w:r>
      <w:r w:rsidR="0011375C" w:rsidRPr="00A054B7">
        <w:rPr>
          <w:rFonts w:ascii="Arial Narrow" w:hAnsi="Arial Narrow" w:cs="Arial"/>
          <w:color w:val="70AD47" w:themeColor="accent6"/>
          <w:lang w:val="es-CO"/>
        </w:rPr>
        <w:t>obligaciones</w:t>
      </w:r>
      <w:r w:rsidR="00822A2F">
        <w:rPr>
          <w:rFonts w:ascii="Arial Narrow" w:hAnsi="Arial Narrow" w:cs="Arial"/>
          <w:lang w:val="es-CO"/>
        </w:rPr>
        <w:t xml:space="preserve"> </w:t>
      </w:r>
      <w:r w:rsidR="1F37A41F" w:rsidRPr="7945DC16">
        <w:rPr>
          <w:rFonts w:ascii="Arial Narrow" w:hAnsi="Arial Narrow" w:cs="Arial"/>
          <w:lang w:val="es-CO"/>
        </w:rPr>
        <w:t xml:space="preserve">a cargo de quienes resulten asignatarios de permisos de uso de espectro a través del proceso de selección objetiva reglado en esta Resolución, que permitan proteger a aquellas estaciones terrenas satelitales de solo recepción que sean registradas hasta el </w:t>
      </w:r>
      <w:r w:rsidR="0006511E" w:rsidRPr="00A054B7">
        <w:rPr>
          <w:rFonts w:ascii="Arial Narrow" w:hAnsi="Arial Narrow" w:cs="Arial"/>
          <w:b/>
          <w:bCs/>
          <w:color w:val="70AD47" w:themeColor="accent6"/>
          <w:lang w:val="es-CO"/>
        </w:rPr>
        <w:t xml:space="preserve">13 </w:t>
      </w:r>
      <w:r w:rsidR="1F37A41F" w:rsidRPr="7945DC16">
        <w:rPr>
          <w:rFonts w:ascii="Arial Narrow" w:hAnsi="Arial Narrow" w:cs="Arial"/>
          <w:b/>
          <w:bCs/>
          <w:lang w:val="es-CO"/>
        </w:rPr>
        <w:t>de octubre de 2023</w:t>
      </w:r>
      <w:r w:rsidR="1F37A41F" w:rsidRPr="7945DC16">
        <w:rPr>
          <w:rFonts w:ascii="Arial Narrow" w:hAnsi="Arial Narrow" w:cs="Arial"/>
          <w:lang w:val="es-CO"/>
        </w:rPr>
        <w:t xml:space="preserve"> a través del aplicativo dispuesto por </w:t>
      </w:r>
      <w:r w:rsidR="3931AEFD" w:rsidRPr="7945DC16">
        <w:rPr>
          <w:rFonts w:ascii="Arial Narrow" w:hAnsi="Arial Narrow" w:cs="Arial"/>
          <w:lang w:val="es-CO"/>
        </w:rPr>
        <w:t>EL MINISTERIO</w:t>
      </w:r>
      <w:r w:rsidR="1F37A41F" w:rsidRPr="7945DC16">
        <w:rPr>
          <w:rFonts w:ascii="Arial Narrow" w:hAnsi="Arial Narrow" w:cs="Arial"/>
          <w:lang w:val="es-CO"/>
        </w:rPr>
        <w:t>.</w:t>
      </w:r>
      <w:r w:rsidR="2974B340" w:rsidRPr="7945DC16">
        <w:rPr>
          <w:rFonts w:ascii="Arial Narrow" w:hAnsi="Arial Narrow" w:cs="Arial"/>
          <w:lang w:val="es-CO"/>
        </w:rPr>
        <w:t xml:space="preserve"> </w:t>
      </w:r>
    </w:p>
    <w:p w14:paraId="4D0671A0" w14:textId="77777777" w:rsidR="008E0E1D" w:rsidRDefault="008E0E1D" w:rsidP="00F00B32">
      <w:pPr>
        <w:spacing w:after="0"/>
        <w:rPr>
          <w:rFonts w:ascii="Arial Narrow" w:hAnsi="Arial Narrow" w:cs="Arial"/>
          <w:lang w:val="es-CO"/>
        </w:rPr>
      </w:pPr>
    </w:p>
    <w:p w14:paraId="7E7D17B8" w14:textId="05DA3880" w:rsidR="008E0E1D" w:rsidRPr="00A054B7" w:rsidRDefault="008E0E1D" w:rsidP="008E0E1D">
      <w:pPr>
        <w:spacing w:after="0"/>
        <w:rPr>
          <w:rFonts w:ascii="Arial Narrow" w:hAnsi="Arial Narrow" w:cs="Arial"/>
          <w:color w:val="70AD47" w:themeColor="accent6"/>
        </w:rPr>
      </w:pPr>
      <w:r w:rsidRPr="00A054B7">
        <w:rPr>
          <w:rFonts w:ascii="Arial Narrow" w:hAnsi="Arial Narrow" w:cs="Arial"/>
          <w:color w:val="70AD47" w:themeColor="accent6"/>
        </w:rPr>
        <w:t xml:space="preserve">Así mismo, los asignatarios mantendrán indemne al MINISTERIO por las reclamaciones derivadas de cualquier interferencia perjudicial que se cause a las estaciones terrenas satelitales </w:t>
      </w:r>
      <w:r w:rsidR="00E342B7" w:rsidRPr="00A054B7">
        <w:rPr>
          <w:rFonts w:ascii="Arial Narrow" w:hAnsi="Arial Narrow" w:cs="Arial"/>
          <w:color w:val="70AD47" w:themeColor="accent6"/>
        </w:rPr>
        <w:t>de solo</w:t>
      </w:r>
      <w:r w:rsidRPr="00A054B7">
        <w:rPr>
          <w:rFonts w:ascii="Arial Narrow" w:hAnsi="Arial Narrow" w:cs="Arial"/>
          <w:color w:val="70AD47" w:themeColor="accent6"/>
        </w:rPr>
        <w:t xml:space="preserve"> recepción </w:t>
      </w:r>
      <w:r w:rsidR="00E342B7" w:rsidRPr="00A054B7">
        <w:rPr>
          <w:rFonts w:ascii="Arial Narrow" w:hAnsi="Arial Narrow" w:cs="Arial"/>
          <w:color w:val="70AD47" w:themeColor="accent6"/>
        </w:rPr>
        <w:t>descritas</w:t>
      </w:r>
      <w:r w:rsidRPr="00A054B7">
        <w:rPr>
          <w:rFonts w:ascii="Arial Narrow" w:hAnsi="Arial Narrow" w:cs="Arial"/>
          <w:color w:val="70AD47" w:themeColor="accent6"/>
        </w:rPr>
        <w:t xml:space="preserve">, como consecuencia del uso de los bloques que les sean asignados. </w:t>
      </w:r>
    </w:p>
    <w:p w14:paraId="2003E176" w14:textId="77777777" w:rsidR="008E0E1D" w:rsidRPr="00A054B7" w:rsidRDefault="008E0E1D" w:rsidP="008E0E1D">
      <w:pPr>
        <w:spacing w:after="0"/>
        <w:rPr>
          <w:rFonts w:ascii="Arial Narrow" w:hAnsi="Arial Narrow" w:cs="Arial"/>
          <w:color w:val="70AD47" w:themeColor="accent6"/>
        </w:rPr>
      </w:pPr>
    </w:p>
    <w:p w14:paraId="4FED29D5" w14:textId="0E40B08D" w:rsidR="008E0E1D" w:rsidRPr="00A054B7" w:rsidRDefault="008E0E1D" w:rsidP="008E0E1D">
      <w:pPr>
        <w:spacing w:after="0"/>
        <w:rPr>
          <w:rFonts w:ascii="Arial Narrow" w:hAnsi="Arial Narrow" w:cs="Arial"/>
          <w:color w:val="70AD47" w:themeColor="accent6"/>
        </w:rPr>
      </w:pPr>
      <w:r w:rsidRPr="00A054B7">
        <w:rPr>
          <w:rFonts w:ascii="Arial Narrow" w:hAnsi="Arial Narrow" w:cs="Arial"/>
          <w:color w:val="70AD47" w:themeColor="accent6"/>
        </w:rPr>
        <w:t xml:space="preserve">Por último, </w:t>
      </w:r>
      <w:r w:rsidR="00892833" w:rsidRPr="00A054B7">
        <w:rPr>
          <w:rFonts w:ascii="Arial Narrow" w:hAnsi="Arial Narrow" w:cs="Arial"/>
          <w:color w:val="70AD47" w:themeColor="accent6"/>
        </w:rPr>
        <w:t xml:space="preserve">de acuerdo con </w:t>
      </w:r>
      <w:r w:rsidRPr="00A054B7">
        <w:rPr>
          <w:rFonts w:ascii="Arial Narrow" w:hAnsi="Arial Narrow" w:cs="Arial"/>
          <w:color w:val="70AD47" w:themeColor="accent6"/>
        </w:rPr>
        <w:t>el artículo 13 de la Ley 1341 de 2009,</w:t>
      </w:r>
      <w:r w:rsidR="00892833" w:rsidRPr="00A054B7">
        <w:rPr>
          <w:rFonts w:ascii="Arial Narrow" w:hAnsi="Arial Narrow" w:cs="Arial"/>
          <w:color w:val="70AD47" w:themeColor="accent6"/>
        </w:rPr>
        <w:t xml:space="preserve"> modificado por el artículo 140 de la Ley 2294 de 2023,</w:t>
      </w:r>
      <w:r w:rsidRPr="00A054B7">
        <w:rPr>
          <w:rFonts w:ascii="Arial Narrow" w:hAnsi="Arial Narrow" w:cs="Arial"/>
          <w:color w:val="70AD47" w:themeColor="accent6"/>
        </w:rPr>
        <w:t xml:space="preserve"> las obligaciones de hacer con las cuales se puede pagar hasta el 90% de la contraprestación económica derivada del uso del espectro, son taxativas. Concretamente, éstas deben estar encaminadas a ampliar la calidad, capacidad y cobertura del servicio, que beneficie a la población pobre y vulnerable, o en zonas apartadas, en escuelas públicas ubicadas en zonas rurales y otras instituciones oficiales, como centros de salud y bibliotecas públicas, así como prestar redes de emergencias.</w:t>
      </w:r>
    </w:p>
    <w:p w14:paraId="586AB289" w14:textId="77777777" w:rsidR="008E0E1D" w:rsidRPr="00A054B7" w:rsidRDefault="008E0E1D" w:rsidP="008E0E1D">
      <w:pPr>
        <w:spacing w:after="0"/>
        <w:rPr>
          <w:rFonts w:ascii="Arial Narrow" w:hAnsi="Arial Narrow" w:cs="Arial"/>
          <w:color w:val="70AD47" w:themeColor="accent6"/>
        </w:rPr>
      </w:pPr>
    </w:p>
    <w:p w14:paraId="105009AA" w14:textId="3CE0DCA3" w:rsidR="008E0E1D" w:rsidRPr="00A054B7" w:rsidRDefault="008E0E1D" w:rsidP="008E0E1D">
      <w:pPr>
        <w:spacing w:after="0"/>
        <w:rPr>
          <w:rFonts w:ascii="Arial Narrow" w:hAnsi="Arial Narrow" w:cs="Arial"/>
          <w:color w:val="70AD47" w:themeColor="accent6"/>
        </w:rPr>
      </w:pPr>
      <w:r w:rsidRPr="00A054B7">
        <w:rPr>
          <w:rFonts w:ascii="Arial Narrow" w:hAnsi="Arial Narrow" w:cs="Arial"/>
          <w:color w:val="70AD47" w:themeColor="accent6"/>
        </w:rPr>
        <w:t xml:space="preserve">Las obligaciones de protección a las estaciones terrenas satelitales no se enmarcan en ninguna de las circunstancias descritas en el artículo 13 </w:t>
      </w:r>
      <w:r w:rsidR="00D951A0" w:rsidRPr="00A054B7">
        <w:rPr>
          <w:rFonts w:ascii="Arial Narrow" w:hAnsi="Arial Narrow" w:cs="Arial"/>
          <w:color w:val="70AD47" w:themeColor="accent6"/>
        </w:rPr>
        <w:t>mencionado</w:t>
      </w:r>
      <w:r w:rsidRPr="00A054B7">
        <w:rPr>
          <w:rFonts w:ascii="Arial Narrow" w:hAnsi="Arial Narrow" w:cs="Arial"/>
          <w:color w:val="70AD47" w:themeColor="accent6"/>
        </w:rPr>
        <w:t>. En consecuencia, estas obligaciones no serán consideradas como obligaciones de hacer con cargo a la contraprestación económica derivada del uso del espectro.</w:t>
      </w:r>
    </w:p>
    <w:p w14:paraId="698F74B4" w14:textId="77777777" w:rsidR="008E0E1D" w:rsidRPr="00A054B7" w:rsidRDefault="008E0E1D" w:rsidP="008E0E1D">
      <w:pPr>
        <w:spacing w:after="0"/>
        <w:rPr>
          <w:rFonts w:ascii="Arial Narrow" w:hAnsi="Arial Narrow" w:cs="Arial"/>
          <w:color w:val="70AD47" w:themeColor="accent6"/>
        </w:rPr>
      </w:pPr>
    </w:p>
    <w:p w14:paraId="7BA4DB46" w14:textId="46F05B53" w:rsidR="008E0E1D" w:rsidRPr="00E663D2" w:rsidRDefault="008E0E1D" w:rsidP="00F00B32">
      <w:pPr>
        <w:spacing w:after="0"/>
        <w:rPr>
          <w:rFonts w:ascii="Arial Narrow" w:hAnsi="Arial Narrow" w:cs="Arial"/>
          <w:lang w:val="es-CO"/>
        </w:rPr>
      </w:pPr>
      <w:r w:rsidRPr="00A054B7">
        <w:rPr>
          <w:rFonts w:ascii="Arial Narrow" w:hAnsi="Arial Narrow" w:cs="Arial"/>
          <w:color w:val="70AD47" w:themeColor="accent6"/>
        </w:rPr>
        <w:t>Por lo tanto, el MINISTERIO no reconocerá valor alguno por el costo que implique el cumplimiento de dichas obligaciones de protección a las estaciones terrenas satelitales y éste tampoco se descontará del valor ofertado por el Participante en la subasta. En caso de que el permiso sea cancelado por incumplimiento de estas obligaciones, el MINISTERIO no devolverá ni reconocerá suma alguna.</w:t>
      </w:r>
    </w:p>
    <w:p w14:paraId="7BDB843D" w14:textId="77777777" w:rsidR="00E663D2" w:rsidRPr="00E663D2" w:rsidRDefault="00E663D2" w:rsidP="00E663D2">
      <w:pPr>
        <w:spacing w:after="0"/>
        <w:rPr>
          <w:rFonts w:ascii="Arial Narrow" w:hAnsi="Arial Narrow" w:cs="Arial"/>
          <w:lang w:val="es-CO"/>
        </w:rPr>
      </w:pPr>
    </w:p>
    <w:p w14:paraId="045E3B5D" w14:textId="7A414500" w:rsidR="00E663D2" w:rsidRDefault="003D1E7B" w:rsidP="00E663D2">
      <w:pPr>
        <w:spacing w:after="0"/>
        <w:rPr>
          <w:rFonts w:ascii="Arial Narrow" w:hAnsi="Arial Narrow" w:cs="Arial"/>
          <w:lang w:val="es-CO"/>
        </w:rPr>
      </w:pPr>
      <w:r w:rsidRPr="7945DC16">
        <w:rPr>
          <w:rFonts w:ascii="Arial Narrow" w:hAnsi="Arial Narrow" w:cs="Arial"/>
          <w:lang w:val="es-CO"/>
        </w:rPr>
        <w:t>En Colombia el rango a partir de la frecuencia 3700 MHz y hasta los 4200 MHz se encuentra atribuido a los servicios FIJO, MÓVIL salvo móvil aeronáutico y FIJO POR SATÉLITE (</w:t>
      </w:r>
      <w:r w:rsidR="00CE1EF9">
        <w:rPr>
          <w:rFonts w:ascii="Arial Narrow" w:hAnsi="Arial Narrow" w:cs="Arial"/>
          <w:lang w:val="es-CO"/>
        </w:rPr>
        <w:t xml:space="preserve">enlace descendente </w:t>
      </w:r>
      <w:r w:rsidRPr="7945DC16">
        <w:rPr>
          <w:rFonts w:ascii="Arial Narrow" w:hAnsi="Arial Narrow" w:cs="Arial"/>
          <w:lang w:val="es-CO"/>
        </w:rPr>
        <w:t>espacio-Tierra). Bajo esta última atribución, en el país opera el enlace descendente de la banda C satelital con una ocupación de registros de proveedores de capacidad satelital asociados principalmente con sistemas de televisión únicamente de recepción (TVRO) y es una banda adyacente al despliegue de los servicios móviles IMT (3</w:t>
      </w:r>
      <w:r w:rsidR="6D80EB08" w:rsidRPr="7945DC16">
        <w:rPr>
          <w:rFonts w:ascii="Arial Narrow" w:hAnsi="Arial Narrow" w:cs="Arial"/>
          <w:lang w:val="es-CO"/>
        </w:rPr>
        <w:t>,</w:t>
      </w:r>
      <w:r w:rsidRPr="7945DC16">
        <w:rPr>
          <w:rFonts w:ascii="Arial Narrow" w:hAnsi="Arial Narrow" w:cs="Arial"/>
          <w:lang w:val="es-CO"/>
        </w:rPr>
        <w:t>3 – 3</w:t>
      </w:r>
      <w:r w:rsidR="6D009528" w:rsidRPr="7945DC16">
        <w:rPr>
          <w:rFonts w:ascii="Arial Narrow" w:hAnsi="Arial Narrow" w:cs="Arial"/>
          <w:lang w:val="es-CO"/>
        </w:rPr>
        <w:t>,</w:t>
      </w:r>
      <w:r w:rsidRPr="7945DC16">
        <w:rPr>
          <w:rFonts w:ascii="Arial Narrow" w:hAnsi="Arial Narrow" w:cs="Arial"/>
          <w:lang w:val="es-CO"/>
        </w:rPr>
        <w:t>7 GHz).</w:t>
      </w:r>
    </w:p>
    <w:p w14:paraId="3EB60D5F" w14:textId="67850112" w:rsidR="008A499B" w:rsidRDefault="008A499B" w:rsidP="00E663D2">
      <w:pPr>
        <w:spacing w:after="0"/>
        <w:rPr>
          <w:rFonts w:ascii="Arial Narrow" w:hAnsi="Arial Narrow" w:cs="Arial"/>
          <w:lang w:val="es-CO"/>
        </w:rPr>
      </w:pPr>
    </w:p>
    <w:p w14:paraId="74870240" w14:textId="3D7D28D4" w:rsidR="009674CB" w:rsidRDefault="009674CB" w:rsidP="00E663D2">
      <w:pPr>
        <w:spacing w:after="0"/>
        <w:rPr>
          <w:rFonts w:ascii="Arial Narrow" w:hAnsi="Arial Narrow" w:cs="Arial"/>
          <w:lang w:val="es-CO"/>
        </w:rPr>
      </w:pPr>
      <w:r w:rsidRPr="009674CB">
        <w:rPr>
          <w:rFonts w:ascii="Arial Narrow" w:hAnsi="Arial Narrow" w:cs="Arial"/>
          <w:lang w:val="es-CO"/>
        </w:rPr>
        <w:t>Las emisiones no deseadas (fuera de banda y espurias) por parte de las estaciones de IMT en la banda de 3</w:t>
      </w:r>
      <w:r w:rsidR="00C76783">
        <w:rPr>
          <w:rFonts w:ascii="Arial Narrow" w:hAnsi="Arial Narrow" w:cs="Arial"/>
          <w:lang w:val="es-CO"/>
        </w:rPr>
        <w:t>300</w:t>
      </w:r>
      <w:r w:rsidRPr="009674CB">
        <w:rPr>
          <w:rFonts w:ascii="Arial Narrow" w:hAnsi="Arial Narrow" w:cs="Arial"/>
          <w:lang w:val="es-CO"/>
        </w:rPr>
        <w:t xml:space="preserve"> - 3</w:t>
      </w:r>
      <w:r w:rsidR="00C76783">
        <w:rPr>
          <w:rFonts w:ascii="Arial Narrow" w:hAnsi="Arial Narrow" w:cs="Arial"/>
          <w:lang w:val="es-CO"/>
        </w:rPr>
        <w:t>700</w:t>
      </w:r>
      <w:r w:rsidRPr="009674CB">
        <w:rPr>
          <w:rFonts w:ascii="Arial Narrow" w:hAnsi="Arial Narrow" w:cs="Arial"/>
          <w:lang w:val="es-CO"/>
        </w:rPr>
        <w:t xml:space="preserve"> </w:t>
      </w:r>
      <w:r w:rsidR="00C76783">
        <w:rPr>
          <w:rFonts w:ascii="Arial Narrow" w:hAnsi="Arial Narrow" w:cs="Arial"/>
          <w:lang w:val="es-CO"/>
        </w:rPr>
        <w:t>M</w:t>
      </w:r>
      <w:r w:rsidRPr="009674CB">
        <w:rPr>
          <w:rFonts w:ascii="Arial Narrow" w:hAnsi="Arial Narrow" w:cs="Arial"/>
          <w:lang w:val="es-CO"/>
        </w:rPr>
        <w:t xml:space="preserve">Hz, podrían generar afectación a las estaciones del servicio fijo por satélite, y para mitigar los efectos de interferencia perjudicial y las posibles degradaciones en la calidad de señal del servicio fijo por satélite o incluso su interrupción, </w:t>
      </w:r>
      <w:r w:rsidR="00C34936">
        <w:rPr>
          <w:rFonts w:ascii="Arial Narrow" w:hAnsi="Arial Narrow" w:cs="Arial"/>
          <w:lang w:val="es-CO"/>
        </w:rPr>
        <w:t>EL MINISTERIO</w:t>
      </w:r>
      <w:r w:rsidRPr="009674CB">
        <w:rPr>
          <w:rFonts w:ascii="Arial Narrow" w:hAnsi="Arial Narrow" w:cs="Arial"/>
          <w:lang w:val="es-CO"/>
        </w:rPr>
        <w:t xml:space="preserve"> definirá una banda de guarda entre la operación de estaciones terrenas del servicio fijo por satélite </w:t>
      </w:r>
      <w:r w:rsidR="00EB385D" w:rsidRPr="00A054B7">
        <w:rPr>
          <w:rFonts w:ascii="Arial Narrow" w:hAnsi="Arial Narrow" w:cs="Arial"/>
          <w:color w:val="70AD47" w:themeColor="accent6"/>
          <w:lang w:val="es-CO"/>
        </w:rPr>
        <w:t>con derecho a protección contra interferencia perjudicial</w:t>
      </w:r>
      <w:r w:rsidR="00EB385D" w:rsidRPr="009674CB">
        <w:rPr>
          <w:rFonts w:ascii="Arial Narrow" w:hAnsi="Arial Narrow" w:cs="Arial"/>
          <w:lang w:val="es-CO"/>
        </w:rPr>
        <w:t xml:space="preserve"> </w:t>
      </w:r>
      <w:r w:rsidRPr="009674CB">
        <w:rPr>
          <w:rFonts w:ascii="Arial Narrow" w:hAnsi="Arial Narrow" w:cs="Arial"/>
          <w:lang w:val="es-CO"/>
        </w:rPr>
        <w:t xml:space="preserve">y los servicios móviles IMT, en el rango comprendido entre 3700 a </w:t>
      </w:r>
      <w:r w:rsidRPr="00A054B7">
        <w:rPr>
          <w:rFonts w:ascii="Arial Narrow" w:hAnsi="Arial Narrow" w:cs="Arial"/>
          <w:color w:val="70AD47" w:themeColor="accent6"/>
          <w:lang w:val="es-CO"/>
        </w:rPr>
        <w:t>37</w:t>
      </w:r>
      <w:r w:rsidR="00A679B0" w:rsidRPr="00A054B7">
        <w:rPr>
          <w:rFonts w:ascii="Arial Narrow" w:hAnsi="Arial Narrow" w:cs="Arial"/>
          <w:color w:val="70AD47" w:themeColor="accent6"/>
          <w:lang w:val="es-CO"/>
        </w:rPr>
        <w:t>4</w:t>
      </w:r>
      <w:r w:rsidRPr="00A054B7">
        <w:rPr>
          <w:rFonts w:ascii="Arial Narrow" w:hAnsi="Arial Narrow" w:cs="Arial"/>
          <w:color w:val="70AD47" w:themeColor="accent6"/>
          <w:lang w:val="es-CO"/>
        </w:rPr>
        <w:t>0</w:t>
      </w:r>
      <w:r w:rsidRPr="009674CB">
        <w:rPr>
          <w:rFonts w:ascii="Arial Narrow" w:hAnsi="Arial Narrow" w:cs="Arial"/>
          <w:lang w:val="es-CO"/>
        </w:rPr>
        <w:t xml:space="preserve"> MHz</w:t>
      </w:r>
      <w:r>
        <w:rPr>
          <w:rFonts w:ascii="Arial Narrow" w:hAnsi="Arial Narrow" w:cs="Arial"/>
          <w:lang w:val="es-CO"/>
        </w:rPr>
        <w:t>.</w:t>
      </w:r>
    </w:p>
    <w:p w14:paraId="23D76639" w14:textId="77777777" w:rsidR="009674CB" w:rsidRPr="00E663D2" w:rsidRDefault="009674CB" w:rsidP="00E663D2">
      <w:pPr>
        <w:spacing w:after="0"/>
        <w:rPr>
          <w:rFonts w:ascii="Arial Narrow" w:hAnsi="Arial Narrow" w:cs="Arial"/>
          <w:lang w:val="es-CO"/>
        </w:rPr>
      </w:pPr>
    </w:p>
    <w:p w14:paraId="2E18212C" w14:textId="6EB96509" w:rsidR="00E663D2" w:rsidRPr="00E663D2" w:rsidRDefault="2974B340" w:rsidP="00E663D2">
      <w:pPr>
        <w:spacing w:after="0"/>
        <w:rPr>
          <w:rFonts w:ascii="Arial Narrow" w:hAnsi="Arial Narrow" w:cs="Arial"/>
          <w:lang w:val="es-CO"/>
        </w:rPr>
      </w:pPr>
      <w:r w:rsidRPr="7945DC16">
        <w:rPr>
          <w:rFonts w:ascii="Arial Narrow" w:hAnsi="Arial Narrow" w:cs="Arial"/>
          <w:lang w:val="es-CO"/>
        </w:rPr>
        <w:t>La ANE publicó el 16 de diciembre de 2022 para comentarios el documento “</w:t>
      </w:r>
      <w:r w:rsidRPr="7945DC16">
        <w:rPr>
          <w:rFonts w:ascii="Arial Narrow" w:hAnsi="Arial Narrow" w:cs="Arial"/>
          <w:i/>
          <w:iCs/>
          <w:lang w:val="es-CO"/>
        </w:rPr>
        <w:t>Análisis de la banda de 26 GHz y propuesta de condiciones técnicas de la banda de 3,5 GHz</w:t>
      </w:r>
      <w:r w:rsidRPr="7945DC16">
        <w:rPr>
          <w:rFonts w:ascii="Arial Narrow" w:hAnsi="Arial Narrow" w:cs="Arial"/>
          <w:lang w:val="es-CO"/>
        </w:rPr>
        <w:t xml:space="preserve">”, el cual analizó las condiciones de sincronización y la convivencia de 5G con los servicios atribuidos en las bandas adyacentes. </w:t>
      </w:r>
    </w:p>
    <w:p w14:paraId="6EBD6C46" w14:textId="77777777" w:rsidR="00E663D2" w:rsidRPr="00E663D2" w:rsidRDefault="00E663D2" w:rsidP="00E663D2">
      <w:pPr>
        <w:spacing w:after="0"/>
        <w:rPr>
          <w:rFonts w:ascii="Arial Narrow" w:hAnsi="Arial Narrow" w:cs="Arial"/>
          <w:lang w:val="es-CO"/>
        </w:rPr>
      </w:pPr>
    </w:p>
    <w:p w14:paraId="73EFAAB8" w14:textId="596609DF" w:rsidR="00E663D2" w:rsidRPr="00E663D2" w:rsidRDefault="2974B340" w:rsidP="00E663D2">
      <w:pPr>
        <w:spacing w:after="0"/>
        <w:rPr>
          <w:rFonts w:ascii="Arial Narrow" w:hAnsi="Arial Narrow" w:cs="Arial"/>
          <w:lang w:val="es-CO"/>
        </w:rPr>
      </w:pPr>
      <w:r w:rsidRPr="7945DC16">
        <w:rPr>
          <w:rFonts w:ascii="Arial Narrow" w:hAnsi="Arial Narrow" w:cs="Arial"/>
          <w:lang w:val="es-CO"/>
        </w:rPr>
        <w:t xml:space="preserve">Con base en los comentarios recibidos al documento </w:t>
      </w:r>
      <w:r w:rsidR="7558EE19" w:rsidRPr="7945DC16">
        <w:rPr>
          <w:rFonts w:ascii="Arial Narrow" w:hAnsi="Arial Narrow" w:cs="Arial"/>
          <w:lang w:val="es-CO"/>
        </w:rPr>
        <w:t xml:space="preserve">precitado </w:t>
      </w:r>
      <w:r w:rsidRPr="7945DC16">
        <w:rPr>
          <w:rFonts w:ascii="Arial Narrow" w:hAnsi="Arial Narrow" w:cs="Arial"/>
          <w:lang w:val="es-CO"/>
        </w:rPr>
        <w:t>y los estudios que se adelantaron posteriormente, la ANE entregó a</w:t>
      </w:r>
      <w:r w:rsidR="620709D4" w:rsidRPr="7945DC16">
        <w:rPr>
          <w:rFonts w:ascii="Arial Narrow" w:hAnsi="Arial Narrow" w:cs="Arial"/>
          <w:lang w:val="es-CO"/>
        </w:rPr>
        <w:t xml:space="preserve"> EL MINISTERIO</w:t>
      </w:r>
      <w:r w:rsidRPr="7945DC16">
        <w:rPr>
          <w:rFonts w:ascii="Arial Narrow" w:hAnsi="Arial Narrow" w:cs="Arial"/>
          <w:lang w:val="es-CO"/>
        </w:rPr>
        <w:t xml:space="preserve"> el documento “</w:t>
      </w:r>
      <w:r w:rsidRPr="7945DC16">
        <w:rPr>
          <w:rFonts w:ascii="Arial Narrow" w:hAnsi="Arial Narrow" w:cs="Arial"/>
          <w:i/>
          <w:iCs/>
          <w:lang w:val="es-CO"/>
        </w:rPr>
        <w:t>Propuesta condiciones técnicas de la banda de 3500 MHz y 26 GHz</w:t>
      </w:r>
      <w:r w:rsidRPr="7945DC16">
        <w:rPr>
          <w:rFonts w:ascii="Arial Narrow" w:hAnsi="Arial Narrow" w:cs="Arial"/>
          <w:lang w:val="es-CO"/>
        </w:rPr>
        <w:t xml:space="preserve">”, el cual contiene, entre otros, las condiciones para la protección de las estaciones desplegadas del servicio </w:t>
      </w:r>
      <w:r w:rsidR="393E163E" w:rsidRPr="7945DC16">
        <w:rPr>
          <w:rFonts w:ascii="Arial Narrow" w:hAnsi="Arial Narrow" w:cs="Arial"/>
          <w:lang w:val="es-CO"/>
        </w:rPr>
        <w:t xml:space="preserve">FIJO POR SATÉLITE </w:t>
      </w:r>
      <w:r w:rsidRPr="7945DC16">
        <w:rPr>
          <w:rFonts w:ascii="Arial Narrow" w:hAnsi="Arial Narrow" w:cs="Arial"/>
          <w:lang w:val="es-CO"/>
        </w:rPr>
        <w:t xml:space="preserve">y para la protección del servicio de Radionavegación y la convivencia de redes 5G con los </w:t>
      </w:r>
      <w:proofErr w:type="spellStart"/>
      <w:r w:rsidRPr="7945DC16">
        <w:rPr>
          <w:rFonts w:ascii="Arial Narrow" w:hAnsi="Arial Narrow" w:cs="Arial"/>
          <w:lang w:val="es-CO"/>
        </w:rPr>
        <w:t>radioaltímetros</w:t>
      </w:r>
      <w:proofErr w:type="spellEnd"/>
      <w:r w:rsidRPr="7945DC16">
        <w:rPr>
          <w:rFonts w:ascii="Arial Narrow" w:hAnsi="Arial Narrow" w:cs="Arial"/>
          <w:lang w:val="es-CO"/>
        </w:rPr>
        <w:t>.</w:t>
      </w:r>
    </w:p>
    <w:p w14:paraId="4C754742" w14:textId="2149BBE6" w:rsidR="00E663D2" w:rsidRDefault="00E663D2" w:rsidP="00E663D2">
      <w:pPr>
        <w:spacing w:after="0"/>
        <w:rPr>
          <w:rFonts w:ascii="Arial Narrow" w:hAnsi="Arial Narrow" w:cs="Arial"/>
          <w:lang w:val="es-CO"/>
        </w:rPr>
      </w:pPr>
    </w:p>
    <w:p w14:paraId="0AE07DBB" w14:textId="7B3A5D4C" w:rsidR="00401C08" w:rsidRPr="00401C08" w:rsidRDefault="27D56FDE" w:rsidP="00401C08">
      <w:pPr>
        <w:spacing w:after="0"/>
        <w:rPr>
          <w:rFonts w:ascii="Arial Narrow" w:hAnsi="Arial Narrow" w:cs="Arial"/>
          <w:lang w:val="es-CO"/>
        </w:rPr>
      </w:pPr>
      <w:r w:rsidRPr="7945DC16">
        <w:rPr>
          <w:rFonts w:ascii="Arial Narrow" w:hAnsi="Arial Narrow" w:cs="Arial"/>
          <w:lang w:val="es-CO"/>
        </w:rPr>
        <w:t xml:space="preserve">En relación con las condiciones de convivencia de redes 5G con los </w:t>
      </w:r>
      <w:proofErr w:type="spellStart"/>
      <w:r w:rsidRPr="7945DC16">
        <w:rPr>
          <w:rFonts w:ascii="Arial Narrow" w:hAnsi="Arial Narrow" w:cs="Arial"/>
          <w:lang w:val="es-CO"/>
        </w:rPr>
        <w:t>radioaltímetros</w:t>
      </w:r>
      <w:proofErr w:type="spellEnd"/>
      <w:r w:rsidRPr="7945DC16">
        <w:rPr>
          <w:rFonts w:ascii="Arial Narrow" w:hAnsi="Arial Narrow" w:cs="Arial"/>
          <w:lang w:val="es-CO"/>
        </w:rPr>
        <w:t xml:space="preserve">, las cuales consideran la definición de un área de protección en los aeródromos definidos por la Unidad Administrativa Especial de Aeronáutica Civil, dicha entidad mediante comunicación 2023244000020903 del 24 de julio de 2023 indicó que la definición de la citada área asegura que no se afecte la calidad y precisión de la información percibida por los </w:t>
      </w:r>
      <w:proofErr w:type="spellStart"/>
      <w:r w:rsidRPr="7945DC16">
        <w:rPr>
          <w:rFonts w:ascii="Arial Narrow" w:hAnsi="Arial Narrow" w:cs="Arial"/>
          <w:lang w:val="es-CO"/>
        </w:rPr>
        <w:t>radioaltímetros</w:t>
      </w:r>
      <w:proofErr w:type="spellEnd"/>
      <w:r w:rsidRPr="7945DC16">
        <w:rPr>
          <w:rFonts w:ascii="Arial Narrow" w:hAnsi="Arial Narrow" w:cs="Arial"/>
          <w:lang w:val="es-CO"/>
        </w:rPr>
        <w:t xml:space="preserve"> de las aeronaves que operan en el territorio nacional.</w:t>
      </w:r>
    </w:p>
    <w:p w14:paraId="61442149" w14:textId="77777777" w:rsidR="00401C08" w:rsidRPr="00401C08" w:rsidRDefault="00401C08" w:rsidP="00401C08">
      <w:pPr>
        <w:spacing w:after="0"/>
        <w:rPr>
          <w:rFonts w:ascii="Arial Narrow" w:hAnsi="Arial Narrow" w:cs="Arial"/>
          <w:lang w:val="es-CO"/>
        </w:rPr>
      </w:pPr>
    </w:p>
    <w:p w14:paraId="24BA1D8E" w14:textId="05941985" w:rsidR="00401C08" w:rsidRDefault="00401C08" w:rsidP="00401C08">
      <w:pPr>
        <w:spacing w:after="0"/>
        <w:rPr>
          <w:rFonts w:ascii="Arial Narrow" w:hAnsi="Arial Narrow" w:cs="Arial"/>
          <w:lang w:val="es-CO"/>
        </w:rPr>
      </w:pPr>
      <w:r w:rsidRPr="00401C08">
        <w:rPr>
          <w:rFonts w:ascii="Arial Narrow" w:hAnsi="Arial Narrow" w:cs="Arial"/>
          <w:lang w:val="es-CO"/>
        </w:rPr>
        <w:t xml:space="preserve">En atención a lo establecido en el artículo </w:t>
      </w:r>
      <w:r w:rsidRPr="00A054B7">
        <w:rPr>
          <w:rFonts w:ascii="Arial Narrow" w:hAnsi="Arial Narrow" w:cs="Arial"/>
          <w:color w:val="70AD47" w:themeColor="accent6"/>
          <w:lang w:val="es-CO"/>
        </w:rPr>
        <w:t>1</w:t>
      </w:r>
      <w:r w:rsidR="000C02EC" w:rsidRPr="00A054B7">
        <w:rPr>
          <w:rFonts w:ascii="Arial Narrow" w:hAnsi="Arial Narrow" w:cs="Arial"/>
          <w:color w:val="70AD47" w:themeColor="accent6"/>
          <w:lang w:val="es-CO"/>
        </w:rPr>
        <w:t>824</w:t>
      </w:r>
      <w:r w:rsidRPr="00401C08">
        <w:rPr>
          <w:rFonts w:ascii="Arial Narrow" w:hAnsi="Arial Narrow" w:cs="Arial"/>
          <w:lang w:val="es-CO"/>
        </w:rPr>
        <w:t xml:space="preserve"> de del Código de Comercio, es la Unidad Administrativa Especial de Aeronáutica Civil la entidad encargada de emitir concepto sobre las alturas de las construcciones en los aeródromos y sus inmediaciones.</w:t>
      </w:r>
    </w:p>
    <w:p w14:paraId="494DA421" w14:textId="0336C88F" w:rsidR="00447746" w:rsidRDefault="00447746" w:rsidP="00401C08">
      <w:pPr>
        <w:spacing w:after="0"/>
        <w:rPr>
          <w:rFonts w:ascii="Arial Narrow" w:hAnsi="Arial Narrow" w:cs="Arial"/>
          <w:lang w:val="es-CO"/>
        </w:rPr>
      </w:pPr>
    </w:p>
    <w:p w14:paraId="23DEB053" w14:textId="6ABA2F55" w:rsidR="00E663D2" w:rsidRDefault="5A9C996B" w:rsidP="00E663D2">
      <w:pPr>
        <w:spacing w:after="0"/>
        <w:rPr>
          <w:rFonts w:ascii="Arial Narrow" w:hAnsi="Arial Narrow" w:cs="Arial"/>
          <w:lang w:val="es-CO"/>
        </w:rPr>
      </w:pPr>
      <w:r w:rsidRPr="7945DC16">
        <w:rPr>
          <w:rFonts w:ascii="Arial Narrow" w:hAnsi="Arial Narrow" w:cs="Arial"/>
          <w:lang w:val="es-CO"/>
        </w:rPr>
        <w:t>De otro lado, m</w:t>
      </w:r>
      <w:r w:rsidR="2974B340" w:rsidRPr="7945DC16">
        <w:rPr>
          <w:rFonts w:ascii="Arial Narrow" w:hAnsi="Arial Narrow" w:cs="Arial"/>
          <w:lang w:val="es-CO"/>
        </w:rPr>
        <w:t xml:space="preserve">ediante el artículo 2.2.2.4.1 del Decreto 1078 de 2015, modificado por el artículo 1 del Decreto 984 de 2022, se fijan los topes de espectro máximo por </w:t>
      </w:r>
      <w:r w:rsidR="259B115C" w:rsidRPr="7945DC16">
        <w:rPr>
          <w:rFonts w:ascii="Arial Narrow" w:hAnsi="Arial Narrow" w:cs="Arial"/>
          <w:lang w:val="es-CO"/>
        </w:rPr>
        <w:t>PRST</w:t>
      </w:r>
      <w:r w:rsidR="2974B340" w:rsidRPr="7945DC16">
        <w:rPr>
          <w:rFonts w:ascii="Arial Narrow" w:hAnsi="Arial Narrow" w:cs="Arial"/>
          <w:lang w:val="es-CO"/>
        </w:rPr>
        <w:t xml:space="preserve">, para uso en servicios móviles terrestres, en 50 MHz para </w:t>
      </w:r>
      <w:r w:rsidR="4611FBF3" w:rsidRPr="7945DC16">
        <w:rPr>
          <w:rFonts w:ascii="Arial Narrow" w:hAnsi="Arial Narrow" w:cs="Arial"/>
          <w:lang w:val="es-CO"/>
        </w:rPr>
        <w:t>B</w:t>
      </w:r>
      <w:r w:rsidR="2974B340" w:rsidRPr="7945DC16">
        <w:rPr>
          <w:rFonts w:ascii="Arial Narrow" w:hAnsi="Arial Narrow" w:cs="Arial"/>
          <w:lang w:val="es-CO"/>
        </w:rPr>
        <w:t xml:space="preserve">andas </w:t>
      </w:r>
      <w:r w:rsidR="75C85384" w:rsidRPr="7945DC16">
        <w:rPr>
          <w:rFonts w:ascii="Arial Narrow" w:hAnsi="Arial Narrow" w:cs="Arial"/>
          <w:lang w:val="es-CO"/>
        </w:rPr>
        <w:t>B</w:t>
      </w:r>
      <w:r w:rsidR="2974B340" w:rsidRPr="7945DC16">
        <w:rPr>
          <w:rFonts w:ascii="Arial Narrow" w:hAnsi="Arial Narrow" w:cs="Arial"/>
          <w:lang w:val="es-CO"/>
        </w:rPr>
        <w:t xml:space="preserve">ajas (menores a 1 GHz), 100 MHz para </w:t>
      </w:r>
      <w:r w:rsidR="050CC6D6" w:rsidRPr="7945DC16">
        <w:rPr>
          <w:rFonts w:ascii="Arial Narrow" w:hAnsi="Arial Narrow" w:cs="Arial"/>
          <w:lang w:val="es-CO"/>
        </w:rPr>
        <w:t>B</w:t>
      </w:r>
      <w:r w:rsidR="2974B340" w:rsidRPr="7945DC16">
        <w:rPr>
          <w:rFonts w:ascii="Arial Narrow" w:hAnsi="Arial Narrow" w:cs="Arial"/>
          <w:lang w:val="es-CO"/>
        </w:rPr>
        <w:t xml:space="preserve">andas </w:t>
      </w:r>
      <w:r w:rsidR="10A3D658" w:rsidRPr="7945DC16">
        <w:rPr>
          <w:rFonts w:ascii="Arial Narrow" w:hAnsi="Arial Narrow" w:cs="Arial"/>
          <w:lang w:val="es-CO"/>
        </w:rPr>
        <w:t>M</w:t>
      </w:r>
      <w:r w:rsidR="2974B340" w:rsidRPr="7945DC16">
        <w:rPr>
          <w:rFonts w:ascii="Arial Narrow" w:hAnsi="Arial Narrow" w:cs="Arial"/>
          <w:lang w:val="es-CO"/>
        </w:rPr>
        <w:t xml:space="preserve">edias (entre 1 GHz y menor a 3 GHz) y 100 MHz para las Bandas Medias Altas (entre 3 GHz y 6 GHz); disposición que resulta plenamente aplicable a la asignación de los </w:t>
      </w:r>
      <w:r w:rsidR="1DC39109" w:rsidRPr="7945DC16">
        <w:rPr>
          <w:rFonts w:ascii="Arial Narrow" w:hAnsi="Arial Narrow" w:cs="Arial"/>
          <w:lang w:val="es-CO"/>
        </w:rPr>
        <w:t>permisos</w:t>
      </w:r>
      <w:r w:rsidR="2974B340" w:rsidRPr="7945DC16">
        <w:rPr>
          <w:rFonts w:ascii="Arial Narrow" w:hAnsi="Arial Narrow" w:cs="Arial"/>
          <w:lang w:val="es-CO"/>
        </w:rPr>
        <w:t xml:space="preserve"> de uso del espectro otorgados en el marco del presente proceso.</w:t>
      </w:r>
    </w:p>
    <w:p w14:paraId="693136C8" w14:textId="6ABA2F55" w:rsidR="00A25042" w:rsidRDefault="00A25042" w:rsidP="00E663D2">
      <w:pPr>
        <w:spacing w:after="0"/>
        <w:rPr>
          <w:rFonts w:ascii="Arial Narrow" w:hAnsi="Arial Narrow" w:cs="Arial"/>
          <w:lang w:val="es-CO"/>
        </w:rPr>
      </w:pPr>
    </w:p>
    <w:p w14:paraId="179A63CC" w14:textId="618D370A" w:rsidR="0022115F" w:rsidRDefault="008E43BF" w:rsidP="00230159">
      <w:pPr>
        <w:spacing w:after="0"/>
        <w:rPr>
          <w:rFonts w:ascii="Arial Narrow" w:hAnsi="Arial Narrow" w:cs="Arial"/>
          <w:lang w:val="es-CO"/>
        </w:rPr>
      </w:pPr>
      <w:r>
        <w:rPr>
          <w:rFonts w:ascii="Arial Narrow" w:hAnsi="Arial Narrow" w:cs="Arial"/>
          <w:lang w:val="es-CO"/>
        </w:rPr>
        <w:t>E</w:t>
      </w:r>
      <w:r w:rsidRPr="00233FB4">
        <w:rPr>
          <w:rFonts w:ascii="Arial Narrow" w:hAnsi="Arial Narrow" w:cs="Arial"/>
          <w:lang w:val="es-CO"/>
        </w:rPr>
        <w:t xml:space="preserve">n cumplimiento del artículo 7o de la Ley 1340 de 2009, reglamentado por el Capítulo 30 del Título 2 de la Parte 2 del Libro 2 del Decreto 1074 de 2015 (Decreto Único Reglamentario del Sector Comercio, Industria y Turismo), mediante comunicación con número de Radicación </w:t>
      </w:r>
      <w:r>
        <w:rPr>
          <w:rFonts w:ascii="Arial Narrow" w:hAnsi="Arial Narrow" w:cs="Arial"/>
          <w:lang w:val="es-CO"/>
        </w:rPr>
        <w:t>XXXX</w:t>
      </w:r>
      <w:r w:rsidRPr="00233FB4">
        <w:rPr>
          <w:rFonts w:ascii="Arial Narrow" w:hAnsi="Arial Narrow" w:cs="Arial"/>
          <w:lang w:val="es-CO"/>
        </w:rPr>
        <w:t xml:space="preserve">, EL MINISTERIO envió a la Delegatura para la Protección de la Competencia de la Superintendencia de Industria y Comercio (SIC), el borrador del proyecto de resolución “Por la cual se declara la apertura y se establecen los requisitos, las condiciones y el procedimiento para participar en el proceso de selección objetiva mediante el mecanismo de subasta, para otorgar permisos de uso del espectro radioeléctrico a nivel nacional, en las bandas de 700 MHz, 1900 MHz, AWS extendida, 2500 MHz y 3500MHz”, el soporte </w:t>
      </w:r>
      <w:r w:rsidRPr="00233FB4">
        <w:rPr>
          <w:rFonts w:ascii="Arial Narrow" w:hAnsi="Arial Narrow" w:cs="Arial"/>
          <w:lang w:val="es-CO"/>
        </w:rPr>
        <w:lastRenderedPageBreak/>
        <w:t>técnico, el cuestionario definido por la SIC para el efecto, así como los comentarios recibidos a dicho borrador, con el fin que dicha entidad rindiera concepto previo en ejercicio de sus funciones de Abogacía de la Competencia</w:t>
      </w:r>
      <w:r w:rsidR="004650E0">
        <w:rPr>
          <w:rFonts w:ascii="Arial Narrow" w:hAnsi="Arial Narrow" w:cs="Arial"/>
          <w:lang w:val="es-CO"/>
        </w:rPr>
        <w:t>.</w:t>
      </w:r>
    </w:p>
    <w:p w14:paraId="292F0453" w14:textId="0BC5AB7D" w:rsidR="00DA5E73" w:rsidRDefault="00DA5E73" w:rsidP="00230159">
      <w:pPr>
        <w:spacing w:after="0"/>
        <w:rPr>
          <w:rFonts w:ascii="Arial Narrow" w:hAnsi="Arial Narrow" w:cs="Arial"/>
          <w:lang w:val="es-CO"/>
        </w:rPr>
      </w:pPr>
    </w:p>
    <w:p w14:paraId="36ADCE84" w14:textId="14C8DF9F" w:rsidR="00DA5E73" w:rsidRPr="003C6040" w:rsidRDefault="00DA5E73" w:rsidP="00615E10">
      <w:pPr>
        <w:spacing w:after="0"/>
        <w:ind w:left="1416" w:right="918"/>
        <w:rPr>
          <w:rFonts w:ascii="Arial Narrow" w:hAnsi="Arial Narrow" w:cs="Arial"/>
          <w:i/>
          <w:sz w:val="22"/>
          <w:lang w:val="es-CO"/>
        </w:rPr>
      </w:pPr>
    </w:p>
    <w:p w14:paraId="66B88EDE" w14:textId="77777777" w:rsidR="00856FFD" w:rsidRPr="00230159" w:rsidRDefault="00856FFD" w:rsidP="00230159">
      <w:pPr>
        <w:spacing w:after="0"/>
        <w:rPr>
          <w:rFonts w:ascii="Arial Narrow" w:hAnsi="Arial Narrow" w:cs="Arial"/>
          <w:lang w:val="es-CO"/>
        </w:rPr>
      </w:pPr>
    </w:p>
    <w:p w14:paraId="05E43AB7" w14:textId="7026A31B" w:rsidR="00FD0A30" w:rsidRDefault="00230159" w:rsidP="00230159">
      <w:pPr>
        <w:spacing w:after="0"/>
        <w:rPr>
          <w:rFonts w:ascii="Arial Narrow" w:hAnsi="Arial Narrow" w:cs="Arial"/>
          <w:lang w:val="es-CO"/>
        </w:rPr>
      </w:pPr>
      <w:r w:rsidRPr="00230159">
        <w:rPr>
          <w:rFonts w:ascii="Arial Narrow" w:hAnsi="Arial Narrow" w:cs="Arial"/>
          <w:lang w:val="es-CO"/>
        </w:rPr>
        <w:t xml:space="preserve">En mérito de lo expuesto, </w:t>
      </w:r>
      <w:r w:rsidR="00DD54F2" w:rsidRPr="00D20A3C">
        <w:rPr>
          <w:rFonts w:ascii="Arial Narrow" w:hAnsi="Arial Narrow" w:cs="Arial"/>
          <w:lang w:val="es-CO"/>
        </w:rPr>
        <w:t xml:space="preserve">  </w:t>
      </w:r>
    </w:p>
    <w:p w14:paraId="515CC172" w14:textId="77777777" w:rsidR="00FD0A30" w:rsidRPr="00D20A3C" w:rsidRDefault="00FD0A30" w:rsidP="00230159">
      <w:pPr>
        <w:spacing w:after="0"/>
        <w:rPr>
          <w:rFonts w:ascii="Arial Narrow" w:hAnsi="Arial Narrow" w:cs="Arial"/>
          <w:lang w:val="es-CO"/>
        </w:rPr>
      </w:pPr>
    </w:p>
    <w:p w14:paraId="79E142B0" w14:textId="7BC48BA3" w:rsidR="00DD54F2" w:rsidRPr="00D20A3C" w:rsidRDefault="00DD54F2" w:rsidP="001E5B08">
      <w:pPr>
        <w:pStyle w:val="Ttulo2"/>
        <w:rPr>
          <w:rFonts w:ascii="Arial Narrow" w:hAnsi="Arial Narrow" w:cs="Arial"/>
        </w:rPr>
      </w:pPr>
      <w:r w:rsidRPr="00D20A3C">
        <w:rPr>
          <w:rFonts w:ascii="Arial Narrow" w:hAnsi="Arial Narrow" w:cs="Arial"/>
          <w:szCs w:val="24"/>
          <w:lang w:val="es-ES"/>
        </w:rPr>
        <w:t>RESUELVE:</w:t>
      </w:r>
    </w:p>
    <w:p w14:paraId="51C8526C" w14:textId="77777777" w:rsidR="00DD54F2" w:rsidRPr="00D20A3C" w:rsidRDefault="00DD54F2" w:rsidP="00DD54F2">
      <w:pPr>
        <w:spacing w:after="0"/>
        <w:rPr>
          <w:rFonts w:ascii="Arial Narrow" w:hAnsi="Arial Narrow" w:cs="Arial"/>
        </w:rPr>
      </w:pPr>
    </w:p>
    <w:p w14:paraId="2143476C" w14:textId="61D980A5" w:rsidR="00A13DCB" w:rsidRPr="00801B5D" w:rsidRDefault="00DD54F2" w:rsidP="00A13DCB">
      <w:pPr>
        <w:spacing w:after="0"/>
        <w:rPr>
          <w:rFonts w:ascii="Arial Narrow" w:hAnsi="Arial Narrow" w:cs="Arial"/>
        </w:rPr>
      </w:pPr>
      <w:r w:rsidRPr="00801B5D">
        <w:rPr>
          <w:rFonts w:ascii="Arial Narrow" w:hAnsi="Arial Narrow" w:cs="Arial"/>
          <w:b/>
        </w:rPr>
        <w:t xml:space="preserve">ARTICULO 1. </w:t>
      </w:r>
      <w:r w:rsidR="004F3486" w:rsidRPr="00801B5D">
        <w:rPr>
          <w:rFonts w:ascii="Arial Narrow" w:hAnsi="Arial Narrow" w:cs="Arial"/>
          <w:b/>
          <w:i/>
        </w:rPr>
        <w:t>Apertura del procedimiento de selección objetiva</w:t>
      </w:r>
      <w:r w:rsidRPr="00801B5D">
        <w:rPr>
          <w:rFonts w:ascii="Arial Narrow" w:hAnsi="Arial Narrow" w:cs="Arial"/>
          <w:b/>
        </w:rPr>
        <w:t xml:space="preserve">. </w:t>
      </w:r>
      <w:r w:rsidR="00A13DCB" w:rsidRPr="00801B5D">
        <w:rPr>
          <w:rFonts w:ascii="Arial Narrow" w:hAnsi="Arial Narrow" w:cs="Arial"/>
        </w:rPr>
        <w:t xml:space="preserve">Ordenar el inicio del procedimiento de selección objetiva, para otorgar permisos </w:t>
      </w:r>
      <w:r w:rsidR="77352B19" w:rsidRPr="7D708F44">
        <w:rPr>
          <w:rFonts w:ascii="Arial Narrow" w:hAnsi="Arial Narrow" w:cs="Arial"/>
        </w:rPr>
        <w:t xml:space="preserve">para </w:t>
      </w:r>
      <w:r w:rsidR="00A13DCB" w:rsidRPr="7D708F44">
        <w:rPr>
          <w:rFonts w:ascii="Arial Narrow" w:hAnsi="Arial Narrow" w:cs="Arial"/>
        </w:rPr>
        <w:t>e</w:t>
      </w:r>
      <w:r w:rsidR="7F640DD2" w:rsidRPr="7D708F44">
        <w:rPr>
          <w:rFonts w:ascii="Arial Narrow" w:hAnsi="Arial Narrow" w:cs="Arial"/>
        </w:rPr>
        <w:t>l</w:t>
      </w:r>
      <w:r w:rsidR="00A13DCB" w:rsidRPr="00801B5D">
        <w:rPr>
          <w:rFonts w:ascii="Arial Narrow" w:hAnsi="Arial Narrow" w:cs="Arial"/>
        </w:rPr>
        <w:t xml:space="preserve"> uso del espectro radioeléctrico a nivel nacional para los siguientes rangos de frecuencia:</w:t>
      </w:r>
    </w:p>
    <w:p w14:paraId="2D17BF78" w14:textId="77777777" w:rsidR="00A13DCB" w:rsidRPr="00801B5D" w:rsidRDefault="00A13DCB" w:rsidP="00A13DCB">
      <w:pPr>
        <w:spacing w:after="0"/>
        <w:rPr>
          <w:rFonts w:ascii="Arial Narrow" w:hAnsi="Arial Narrow" w:cs="Arial"/>
        </w:rPr>
      </w:pPr>
    </w:p>
    <w:p w14:paraId="42B00206" w14:textId="77777777" w:rsidR="003C294D" w:rsidRDefault="003C294D" w:rsidP="007019D0">
      <w:pPr>
        <w:pStyle w:val="Prrafodelista"/>
        <w:numPr>
          <w:ilvl w:val="0"/>
          <w:numId w:val="13"/>
        </w:numPr>
        <w:spacing w:after="0"/>
        <w:rPr>
          <w:rFonts w:ascii="Arial Narrow" w:hAnsi="Arial Narrow" w:cs="Arial"/>
        </w:rPr>
      </w:pPr>
      <w:r w:rsidRPr="003C294D">
        <w:rPr>
          <w:rFonts w:ascii="Arial Narrow" w:hAnsi="Arial Narrow" w:cs="Arial"/>
        </w:rPr>
        <w:t>743 MHz a 748 MHz pareado con 798 MHz a 803 MHz, en adelante banda de 700 MHz.</w:t>
      </w:r>
    </w:p>
    <w:p w14:paraId="01087396" w14:textId="77777777" w:rsidR="003C294D" w:rsidRDefault="003C294D" w:rsidP="007019D0">
      <w:pPr>
        <w:pStyle w:val="Prrafodelista"/>
        <w:numPr>
          <w:ilvl w:val="0"/>
          <w:numId w:val="13"/>
        </w:numPr>
        <w:spacing w:after="0"/>
        <w:rPr>
          <w:rFonts w:ascii="Arial Narrow" w:hAnsi="Arial Narrow" w:cs="Arial"/>
        </w:rPr>
      </w:pPr>
      <w:r w:rsidRPr="003C294D">
        <w:rPr>
          <w:rFonts w:ascii="Arial Narrow" w:hAnsi="Arial Narrow" w:cs="Arial"/>
        </w:rPr>
        <w:t>1865 MHz a 1867,5 MHz pareado con 1945 MHz a 1947,5 MHz y 1887,5 MHz a 1890 MHz pareado con 1967,5 MHz a 1970 MHz, en adelante banda de 1900 MHz.</w:t>
      </w:r>
    </w:p>
    <w:p w14:paraId="369ADB5A" w14:textId="5B862F97" w:rsidR="003C294D" w:rsidRDefault="003C294D" w:rsidP="007019D0">
      <w:pPr>
        <w:pStyle w:val="Prrafodelista"/>
        <w:numPr>
          <w:ilvl w:val="0"/>
          <w:numId w:val="13"/>
        </w:numPr>
        <w:spacing w:after="0"/>
        <w:rPr>
          <w:rFonts w:ascii="Arial Narrow" w:hAnsi="Arial Narrow" w:cs="Arial"/>
        </w:rPr>
      </w:pPr>
      <w:r w:rsidRPr="003C294D">
        <w:rPr>
          <w:rFonts w:ascii="Arial Narrow" w:hAnsi="Arial Narrow" w:cs="Arial"/>
        </w:rPr>
        <w:t>1755 MHz a 1770 MHz pareado con 2155 MHz a 2170 MHz, en adelante banda de AWS extendida</w:t>
      </w:r>
      <w:r w:rsidR="00D25F72">
        <w:rPr>
          <w:rFonts w:ascii="Arial Narrow" w:hAnsi="Arial Narrow" w:cs="Arial"/>
        </w:rPr>
        <w:t>.</w:t>
      </w:r>
    </w:p>
    <w:p w14:paraId="470C3436" w14:textId="77777777" w:rsidR="003C294D" w:rsidRDefault="003C294D" w:rsidP="007019D0">
      <w:pPr>
        <w:pStyle w:val="Prrafodelista"/>
        <w:numPr>
          <w:ilvl w:val="0"/>
          <w:numId w:val="13"/>
        </w:numPr>
        <w:spacing w:after="0"/>
        <w:rPr>
          <w:rFonts w:ascii="Arial Narrow" w:hAnsi="Arial Narrow" w:cs="Arial"/>
        </w:rPr>
      </w:pPr>
      <w:r w:rsidRPr="003C294D">
        <w:rPr>
          <w:rFonts w:ascii="Arial Narrow" w:hAnsi="Arial Narrow" w:cs="Arial"/>
        </w:rPr>
        <w:t>2500 MHz a 2515 MHz pareado con 2620 MHz a 2635 MHz, en adelante banda de 2500 MHz.</w:t>
      </w:r>
    </w:p>
    <w:p w14:paraId="0D374C68" w14:textId="229807ED" w:rsidR="00DD54F2" w:rsidRPr="003C294D" w:rsidRDefault="00AA7050" w:rsidP="007019D0">
      <w:pPr>
        <w:pStyle w:val="Prrafodelista"/>
        <w:numPr>
          <w:ilvl w:val="0"/>
          <w:numId w:val="13"/>
        </w:numPr>
        <w:spacing w:after="0"/>
        <w:rPr>
          <w:rFonts w:ascii="Arial Narrow" w:hAnsi="Arial Narrow" w:cs="Arial"/>
        </w:rPr>
      </w:pPr>
      <w:r w:rsidRPr="00AA7050">
        <w:rPr>
          <w:rFonts w:ascii="Arial Narrow" w:hAnsi="Arial Narrow" w:cs="Arial"/>
        </w:rPr>
        <w:t>3300 MHz a 3620 MHz</w:t>
      </w:r>
      <w:r w:rsidR="003C294D" w:rsidRPr="003C294D">
        <w:rPr>
          <w:rFonts w:ascii="Arial Narrow" w:hAnsi="Arial Narrow" w:cs="Arial"/>
        </w:rPr>
        <w:t>, en adelante banda de 3500 MHz.</w:t>
      </w:r>
      <w:r>
        <w:rPr>
          <w:rFonts w:ascii="Arial Narrow" w:hAnsi="Arial Narrow" w:cs="Arial"/>
        </w:rPr>
        <w:t xml:space="preserve"> </w:t>
      </w:r>
    </w:p>
    <w:p w14:paraId="2094B737" w14:textId="000B34E0" w:rsidR="00F872CE" w:rsidRPr="00801B5D" w:rsidRDefault="00DD54F2" w:rsidP="003A2984">
      <w:pPr>
        <w:pStyle w:val="Textoindependiente"/>
        <w:spacing w:before="208"/>
        <w:jc w:val="both"/>
        <w:rPr>
          <w:rFonts w:ascii="Arial Narrow" w:hAnsi="Arial Narrow" w:cs="Arial"/>
          <w:color w:val="auto"/>
        </w:rPr>
      </w:pPr>
      <w:r w:rsidRPr="00A054B7">
        <w:rPr>
          <w:rFonts w:ascii="Arial Narrow" w:hAnsi="Arial Narrow" w:cs="Arial"/>
          <w:b/>
        </w:rPr>
        <w:t>Parágrafo 1</w:t>
      </w:r>
      <w:r w:rsidR="00F872CE" w:rsidRPr="00801B5D">
        <w:rPr>
          <w:rFonts w:ascii="Arial Narrow" w:hAnsi="Arial Narrow" w:cs="Arial"/>
        </w:rPr>
        <w:t xml:space="preserve">. </w:t>
      </w:r>
      <w:r w:rsidR="00F872CE" w:rsidRPr="00801B5D">
        <w:rPr>
          <w:rFonts w:ascii="Arial Narrow" w:hAnsi="Arial Narrow" w:cs="Arial"/>
          <w:color w:val="auto"/>
        </w:rPr>
        <w:t>Los bloques objeto de subasta son los siguientes:</w:t>
      </w:r>
    </w:p>
    <w:p w14:paraId="608D2793" w14:textId="16143F91" w:rsidR="008C1E2D" w:rsidRDefault="00F872CE" w:rsidP="007019D0">
      <w:pPr>
        <w:pStyle w:val="Textoindependiente"/>
        <w:numPr>
          <w:ilvl w:val="0"/>
          <w:numId w:val="4"/>
        </w:numPr>
        <w:adjustRightInd/>
        <w:spacing w:after="0"/>
        <w:jc w:val="left"/>
        <w:rPr>
          <w:rFonts w:ascii="Arial Narrow" w:hAnsi="Arial Narrow" w:cs="Arial"/>
          <w:color w:val="auto"/>
        </w:rPr>
      </w:pPr>
      <w:r w:rsidRPr="00801B5D">
        <w:rPr>
          <w:rFonts w:ascii="Arial Narrow" w:hAnsi="Arial Narrow" w:cs="Arial"/>
          <w:color w:val="auto"/>
        </w:rPr>
        <w:t>En la banda de 700 MHz</w:t>
      </w:r>
      <w:r w:rsidR="008C1E2D">
        <w:rPr>
          <w:rFonts w:ascii="Arial Narrow" w:hAnsi="Arial Narrow" w:cs="Arial"/>
          <w:color w:val="auto"/>
        </w:rPr>
        <w:t>:</w:t>
      </w:r>
    </w:p>
    <w:p w14:paraId="21D749A9" w14:textId="5B31A3C5" w:rsidR="008C1E2D" w:rsidRDefault="008C1E2D" w:rsidP="008C1E2D">
      <w:pPr>
        <w:pStyle w:val="Textoindependiente"/>
        <w:adjustRightInd/>
        <w:spacing w:after="0"/>
        <w:jc w:val="left"/>
        <w:rPr>
          <w:rFonts w:ascii="Arial Narrow" w:hAnsi="Arial Narrow" w:cs="Arial"/>
          <w:color w:val="auto"/>
        </w:rPr>
      </w:pPr>
    </w:p>
    <w:tbl>
      <w:tblPr>
        <w:tblStyle w:val="TableNormal1"/>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9"/>
        <w:gridCol w:w="3099"/>
        <w:gridCol w:w="2347"/>
      </w:tblGrid>
      <w:tr w:rsidR="00853623" w:rsidRPr="00801B5D" w14:paraId="03F4C444" w14:textId="77777777" w:rsidTr="004650E0">
        <w:trPr>
          <w:trHeight w:val="527"/>
        </w:trPr>
        <w:tc>
          <w:tcPr>
            <w:tcW w:w="2409" w:type="dxa"/>
            <w:tcBorders>
              <w:left w:val="double" w:sz="1" w:space="0" w:color="000000" w:themeColor="text1"/>
              <w:bottom w:val="double" w:sz="1" w:space="0" w:color="000000" w:themeColor="text1"/>
              <w:right w:val="double" w:sz="1" w:space="0" w:color="000000" w:themeColor="text1"/>
            </w:tcBorders>
          </w:tcPr>
          <w:p w14:paraId="5BD49CF8" w14:textId="2AF8DE3E" w:rsidR="00853623" w:rsidRPr="00EB0A24" w:rsidRDefault="00853623" w:rsidP="00EB0A24">
            <w:pPr>
              <w:pStyle w:val="TableParagraph"/>
              <w:spacing w:before="11" w:line="240" w:lineRule="auto"/>
              <w:jc w:val="center"/>
              <w:rPr>
                <w:rFonts w:ascii="Arial Narrow" w:hAnsi="Arial Narrow"/>
                <w:b/>
                <w:sz w:val="24"/>
                <w:szCs w:val="24"/>
              </w:rPr>
            </w:pPr>
            <w:r>
              <w:rPr>
                <w:rFonts w:ascii="Arial Narrow" w:hAnsi="Arial Narrow"/>
                <w:b/>
                <w:sz w:val="24"/>
                <w:szCs w:val="24"/>
              </w:rPr>
              <w:t>Banda</w:t>
            </w:r>
          </w:p>
        </w:tc>
        <w:tc>
          <w:tcPr>
            <w:tcW w:w="3099" w:type="dxa"/>
            <w:tcBorders>
              <w:left w:val="double" w:sz="1" w:space="0" w:color="000000" w:themeColor="text1"/>
              <w:bottom w:val="double" w:sz="1" w:space="0" w:color="000000" w:themeColor="text1"/>
              <w:right w:val="double" w:sz="1" w:space="0" w:color="000000" w:themeColor="text1"/>
            </w:tcBorders>
          </w:tcPr>
          <w:p w14:paraId="27578D2B" w14:textId="46E50A9A" w:rsidR="00853623" w:rsidRPr="00EB0A24" w:rsidRDefault="00853623" w:rsidP="00EB0A24">
            <w:pPr>
              <w:pStyle w:val="TableParagraph"/>
              <w:spacing w:before="11" w:line="240" w:lineRule="auto"/>
              <w:jc w:val="center"/>
              <w:rPr>
                <w:rFonts w:ascii="Arial Narrow" w:hAnsi="Arial Narrow"/>
                <w:b/>
                <w:sz w:val="24"/>
                <w:szCs w:val="24"/>
              </w:rPr>
            </w:pPr>
            <w:r w:rsidRPr="00EB0A24">
              <w:rPr>
                <w:rFonts w:ascii="Arial Narrow" w:hAnsi="Arial Narrow"/>
                <w:b/>
                <w:sz w:val="24"/>
                <w:szCs w:val="24"/>
              </w:rPr>
              <w:t>Cantidad</w:t>
            </w:r>
            <w:r w:rsidRPr="00EB0A24">
              <w:rPr>
                <w:rFonts w:ascii="Arial Narrow" w:hAnsi="Arial Narrow"/>
                <w:b/>
                <w:spacing w:val="-4"/>
                <w:sz w:val="24"/>
                <w:szCs w:val="24"/>
              </w:rPr>
              <w:t xml:space="preserve"> </w:t>
            </w:r>
            <w:r w:rsidRPr="00EB0A24">
              <w:rPr>
                <w:rFonts w:ascii="Arial Narrow" w:hAnsi="Arial Narrow"/>
                <w:b/>
                <w:sz w:val="24"/>
                <w:szCs w:val="24"/>
              </w:rPr>
              <w:t>y</w:t>
            </w:r>
            <w:r w:rsidRPr="00EB0A24">
              <w:rPr>
                <w:rFonts w:ascii="Arial Narrow" w:hAnsi="Arial Narrow"/>
                <w:b/>
                <w:spacing w:val="-4"/>
                <w:sz w:val="24"/>
                <w:szCs w:val="24"/>
              </w:rPr>
              <w:t xml:space="preserve"> </w:t>
            </w:r>
            <w:r w:rsidRPr="00EB0A24">
              <w:rPr>
                <w:rFonts w:ascii="Arial Narrow" w:hAnsi="Arial Narrow"/>
                <w:b/>
                <w:sz w:val="24"/>
                <w:szCs w:val="24"/>
              </w:rPr>
              <w:t>tipos</w:t>
            </w:r>
            <w:r w:rsidRPr="00EB0A24">
              <w:rPr>
                <w:rFonts w:ascii="Arial Narrow" w:hAnsi="Arial Narrow"/>
                <w:b/>
                <w:spacing w:val="-4"/>
                <w:sz w:val="24"/>
                <w:szCs w:val="24"/>
              </w:rPr>
              <w:t xml:space="preserve"> </w:t>
            </w:r>
            <w:r w:rsidRPr="00EB0A24">
              <w:rPr>
                <w:rFonts w:ascii="Arial Narrow" w:hAnsi="Arial Narrow"/>
                <w:b/>
                <w:sz w:val="24"/>
                <w:szCs w:val="24"/>
              </w:rPr>
              <w:t>de</w:t>
            </w:r>
            <w:r w:rsidRPr="00EB0A24">
              <w:rPr>
                <w:rFonts w:ascii="Arial Narrow" w:hAnsi="Arial Narrow"/>
                <w:b/>
                <w:spacing w:val="-4"/>
                <w:sz w:val="24"/>
                <w:szCs w:val="24"/>
              </w:rPr>
              <w:t xml:space="preserve"> </w:t>
            </w:r>
            <w:r w:rsidRPr="00EB0A24">
              <w:rPr>
                <w:rFonts w:ascii="Arial Narrow" w:hAnsi="Arial Narrow"/>
                <w:b/>
                <w:sz w:val="24"/>
                <w:szCs w:val="24"/>
              </w:rPr>
              <w:t>bloques</w:t>
            </w:r>
          </w:p>
        </w:tc>
        <w:tc>
          <w:tcPr>
            <w:tcW w:w="2347" w:type="dxa"/>
            <w:tcBorders>
              <w:left w:val="double" w:sz="1" w:space="0" w:color="000000" w:themeColor="text1"/>
              <w:bottom w:val="double" w:sz="1" w:space="0" w:color="000000" w:themeColor="text1"/>
            </w:tcBorders>
          </w:tcPr>
          <w:p w14:paraId="64CF68CF" w14:textId="77777777" w:rsidR="00853623" w:rsidRPr="00EB0A24" w:rsidRDefault="00853623" w:rsidP="00EB0A24">
            <w:pPr>
              <w:pStyle w:val="TableParagraph"/>
              <w:tabs>
                <w:tab w:val="left" w:pos="1252"/>
                <w:tab w:val="left" w:pos="2024"/>
              </w:tabs>
              <w:spacing w:before="27" w:line="240" w:lineRule="exact"/>
              <w:jc w:val="center"/>
              <w:rPr>
                <w:rFonts w:ascii="Arial Narrow" w:hAnsi="Arial Narrow"/>
                <w:b/>
                <w:sz w:val="24"/>
                <w:szCs w:val="24"/>
              </w:rPr>
            </w:pPr>
            <w:r w:rsidRPr="00EB0A24">
              <w:rPr>
                <w:rFonts w:ascii="Arial Narrow" w:hAnsi="Arial Narrow"/>
                <w:b/>
                <w:sz w:val="24"/>
                <w:szCs w:val="24"/>
              </w:rPr>
              <w:t>Cantidad</w:t>
            </w:r>
            <w:r w:rsidRPr="00EB0A24">
              <w:rPr>
                <w:rFonts w:ascii="Arial Narrow" w:hAnsi="Arial Narrow"/>
                <w:b/>
                <w:sz w:val="24"/>
                <w:szCs w:val="24"/>
              </w:rPr>
              <w:tab/>
              <w:t>total</w:t>
            </w:r>
            <w:r w:rsidRPr="00EB0A24">
              <w:rPr>
                <w:rFonts w:ascii="Arial Narrow" w:hAnsi="Arial Narrow"/>
                <w:b/>
                <w:sz w:val="24"/>
                <w:szCs w:val="24"/>
              </w:rPr>
              <w:tab/>
            </w:r>
            <w:r w:rsidRPr="00EB0A24">
              <w:rPr>
                <w:rFonts w:ascii="Arial Narrow" w:hAnsi="Arial Narrow"/>
                <w:b/>
                <w:spacing w:val="-3"/>
                <w:sz w:val="24"/>
                <w:szCs w:val="24"/>
              </w:rPr>
              <w:t>de</w:t>
            </w:r>
            <w:r w:rsidRPr="00EB0A24">
              <w:rPr>
                <w:rFonts w:ascii="Arial Narrow" w:hAnsi="Arial Narrow"/>
                <w:b/>
                <w:spacing w:val="-57"/>
                <w:sz w:val="24"/>
                <w:szCs w:val="24"/>
              </w:rPr>
              <w:t xml:space="preserve"> </w:t>
            </w:r>
            <w:r w:rsidRPr="00EB0A24">
              <w:rPr>
                <w:rFonts w:ascii="Arial Narrow" w:hAnsi="Arial Narrow"/>
                <w:b/>
                <w:sz w:val="24"/>
                <w:szCs w:val="24"/>
              </w:rPr>
              <w:t>espectro</w:t>
            </w:r>
            <w:r w:rsidRPr="00EB0A24">
              <w:rPr>
                <w:rFonts w:ascii="Arial Narrow" w:hAnsi="Arial Narrow"/>
                <w:b/>
                <w:spacing w:val="-8"/>
                <w:sz w:val="24"/>
                <w:szCs w:val="24"/>
              </w:rPr>
              <w:t xml:space="preserve"> </w:t>
            </w:r>
            <w:r w:rsidRPr="00EB0A24">
              <w:rPr>
                <w:rFonts w:ascii="Arial Narrow" w:hAnsi="Arial Narrow"/>
                <w:b/>
                <w:sz w:val="24"/>
                <w:szCs w:val="24"/>
              </w:rPr>
              <w:t>a</w:t>
            </w:r>
            <w:r w:rsidRPr="00EB0A24">
              <w:rPr>
                <w:rFonts w:ascii="Arial Narrow" w:hAnsi="Arial Narrow"/>
                <w:b/>
                <w:spacing w:val="-9"/>
                <w:sz w:val="24"/>
                <w:szCs w:val="24"/>
              </w:rPr>
              <w:t xml:space="preserve"> </w:t>
            </w:r>
            <w:r w:rsidRPr="00EB0A24">
              <w:rPr>
                <w:rFonts w:ascii="Arial Narrow" w:hAnsi="Arial Narrow"/>
                <w:b/>
                <w:sz w:val="24"/>
                <w:szCs w:val="24"/>
              </w:rPr>
              <w:t>subastar</w:t>
            </w:r>
          </w:p>
        </w:tc>
      </w:tr>
      <w:tr w:rsidR="00853623" w:rsidRPr="00801B5D" w14:paraId="398DCDC5" w14:textId="77777777" w:rsidTr="004650E0">
        <w:trPr>
          <w:trHeight w:val="539"/>
        </w:trPr>
        <w:tc>
          <w:tcPr>
            <w:tcW w:w="2409"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62EBA1BD" w14:textId="65E51CFF" w:rsidR="00853623" w:rsidRPr="4946E7EE" w:rsidRDefault="00853623" w:rsidP="007623F8">
            <w:pPr>
              <w:pStyle w:val="TableParagraph"/>
              <w:spacing w:before="40" w:line="240" w:lineRule="exact"/>
              <w:ind w:right="31"/>
              <w:jc w:val="both"/>
              <w:rPr>
                <w:rFonts w:ascii="Arial Narrow" w:hAnsi="Arial Narrow"/>
                <w:sz w:val="24"/>
                <w:szCs w:val="24"/>
              </w:rPr>
            </w:pPr>
            <w:r>
              <w:rPr>
                <w:rFonts w:ascii="Arial Narrow" w:hAnsi="Arial Narrow"/>
                <w:sz w:val="24"/>
                <w:szCs w:val="24"/>
              </w:rPr>
              <w:t>700 MHz</w:t>
            </w:r>
          </w:p>
        </w:tc>
        <w:tc>
          <w:tcPr>
            <w:tcW w:w="3099"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61F96715" w14:textId="64CB3636" w:rsidR="00853623" w:rsidRPr="00801B5D" w:rsidRDefault="00853623" w:rsidP="007623F8">
            <w:pPr>
              <w:pStyle w:val="TableParagraph"/>
              <w:spacing w:before="40" w:line="240" w:lineRule="exact"/>
              <w:ind w:right="31"/>
              <w:jc w:val="both"/>
              <w:rPr>
                <w:rFonts w:ascii="Arial Narrow" w:hAnsi="Arial Narrow"/>
                <w:sz w:val="24"/>
                <w:szCs w:val="24"/>
              </w:rPr>
            </w:pPr>
            <w:r w:rsidRPr="4946E7EE">
              <w:rPr>
                <w:rFonts w:ascii="Arial Narrow" w:hAnsi="Arial Narrow"/>
                <w:sz w:val="24"/>
                <w:szCs w:val="24"/>
              </w:rPr>
              <w:t>Un (1) bloque de 2x5 MHz</w:t>
            </w:r>
          </w:p>
        </w:tc>
        <w:tc>
          <w:tcPr>
            <w:tcW w:w="2347" w:type="dxa"/>
            <w:tcBorders>
              <w:top w:val="double" w:sz="1" w:space="0" w:color="000000" w:themeColor="text1"/>
              <w:left w:val="double" w:sz="1" w:space="0" w:color="000000" w:themeColor="text1"/>
              <w:bottom w:val="double" w:sz="1" w:space="0" w:color="000000" w:themeColor="text1"/>
            </w:tcBorders>
          </w:tcPr>
          <w:p w14:paraId="37F47DE0" w14:textId="77777777" w:rsidR="00853623" w:rsidRPr="00801B5D" w:rsidRDefault="00853623" w:rsidP="00C840AA">
            <w:pPr>
              <w:pStyle w:val="TableParagraph"/>
              <w:spacing w:line="240" w:lineRule="auto"/>
              <w:jc w:val="center"/>
              <w:rPr>
                <w:rFonts w:ascii="Arial Narrow" w:hAnsi="Arial Narrow"/>
                <w:sz w:val="24"/>
                <w:szCs w:val="24"/>
              </w:rPr>
            </w:pPr>
            <w:r w:rsidRPr="00801B5D">
              <w:rPr>
                <w:rFonts w:ascii="Arial Narrow" w:hAnsi="Arial Narrow"/>
                <w:sz w:val="24"/>
                <w:szCs w:val="24"/>
              </w:rPr>
              <w:t>10</w:t>
            </w:r>
            <w:r w:rsidRPr="00801B5D">
              <w:rPr>
                <w:rFonts w:ascii="Arial Narrow" w:hAnsi="Arial Narrow"/>
                <w:spacing w:val="-1"/>
                <w:sz w:val="24"/>
                <w:szCs w:val="24"/>
              </w:rPr>
              <w:t xml:space="preserve"> </w:t>
            </w:r>
            <w:r w:rsidRPr="00801B5D">
              <w:rPr>
                <w:rFonts w:ascii="Arial Narrow" w:hAnsi="Arial Narrow"/>
                <w:sz w:val="24"/>
                <w:szCs w:val="24"/>
              </w:rPr>
              <w:t>MHz</w:t>
            </w:r>
          </w:p>
        </w:tc>
      </w:tr>
    </w:tbl>
    <w:p w14:paraId="1A64B26E" w14:textId="241DF516" w:rsidR="008C1E2D" w:rsidRDefault="008C1E2D" w:rsidP="008C1E2D">
      <w:pPr>
        <w:pStyle w:val="Textoindependiente"/>
        <w:adjustRightInd/>
        <w:spacing w:after="0"/>
        <w:jc w:val="left"/>
        <w:rPr>
          <w:rFonts w:ascii="Arial Narrow" w:hAnsi="Arial Narrow" w:cs="Arial"/>
          <w:color w:val="auto"/>
        </w:rPr>
      </w:pPr>
    </w:p>
    <w:p w14:paraId="04456B09" w14:textId="5F92CB6A" w:rsidR="00F872CE" w:rsidRPr="00801B5D" w:rsidRDefault="009557F0" w:rsidP="007019D0">
      <w:pPr>
        <w:pStyle w:val="Textoindependiente"/>
        <w:numPr>
          <w:ilvl w:val="0"/>
          <w:numId w:val="4"/>
        </w:numPr>
        <w:adjustRightInd/>
        <w:spacing w:after="0"/>
        <w:jc w:val="left"/>
        <w:rPr>
          <w:rFonts w:ascii="Arial Narrow" w:hAnsi="Arial Narrow" w:cs="Arial"/>
          <w:color w:val="auto"/>
        </w:rPr>
      </w:pPr>
      <w:r>
        <w:rPr>
          <w:rFonts w:ascii="Arial Narrow" w:hAnsi="Arial Narrow" w:cs="Arial"/>
          <w:color w:val="auto"/>
        </w:rPr>
        <w:t xml:space="preserve">En las bandas de </w:t>
      </w:r>
      <w:r w:rsidR="00F872CE" w:rsidRPr="00801B5D">
        <w:rPr>
          <w:rFonts w:ascii="Arial Narrow" w:hAnsi="Arial Narrow" w:cs="Arial"/>
          <w:color w:val="auto"/>
        </w:rPr>
        <w:t xml:space="preserve">1900 MHz, AWS extendida y </w:t>
      </w:r>
      <w:r w:rsidRPr="00801B5D">
        <w:rPr>
          <w:rFonts w:ascii="Arial Narrow" w:hAnsi="Arial Narrow" w:cs="Arial"/>
          <w:color w:val="auto"/>
        </w:rPr>
        <w:t>2500 MHz</w:t>
      </w:r>
      <w:r w:rsidR="00F872CE" w:rsidRPr="00801B5D">
        <w:rPr>
          <w:rFonts w:ascii="Arial Narrow" w:hAnsi="Arial Narrow" w:cs="Arial"/>
          <w:color w:val="auto"/>
        </w:rPr>
        <w:t>:</w:t>
      </w:r>
    </w:p>
    <w:p w14:paraId="7627F8A1" w14:textId="77777777" w:rsidR="00F872CE" w:rsidRPr="00801B5D" w:rsidRDefault="00F872CE" w:rsidP="00F872CE">
      <w:pPr>
        <w:pStyle w:val="Textoindependiente"/>
        <w:ind w:left="469"/>
        <w:jc w:val="both"/>
        <w:rPr>
          <w:rFonts w:ascii="Arial Narrow" w:hAnsi="Arial Narrow"/>
        </w:rPr>
      </w:pPr>
    </w:p>
    <w:tbl>
      <w:tblPr>
        <w:tblStyle w:val="TableNormal1"/>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0"/>
        <w:gridCol w:w="3118"/>
        <w:gridCol w:w="2410"/>
      </w:tblGrid>
      <w:tr w:rsidR="00F872CE" w:rsidRPr="00801B5D" w14:paraId="36C605C0" w14:textId="77777777" w:rsidTr="004650E0">
        <w:trPr>
          <w:trHeight w:val="527"/>
        </w:trPr>
        <w:tc>
          <w:tcPr>
            <w:tcW w:w="2390" w:type="dxa"/>
            <w:tcBorders>
              <w:left w:val="double" w:sz="1" w:space="0" w:color="000000" w:themeColor="text1"/>
              <w:bottom w:val="double" w:sz="1" w:space="0" w:color="000000" w:themeColor="text1"/>
              <w:right w:val="double" w:sz="1" w:space="0" w:color="000000" w:themeColor="text1"/>
            </w:tcBorders>
          </w:tcPr>
          <w:p w14:paraId="767A39D0" w14:textId="77777777" w:rsidR="00F872CE" w:rsidRPr="00EB0A24" w:rsidRDefault="00F872CE" w:rsidP="00EB0A24">
            <w:pPr>
              <w:pStyle w:val="TableParagraph"/>
              <w:spacing w:before="11" w:line="240" w:lineRule="auto"/>
              <w:jc w:val="center"/>
              <w:rPr>
                <w:rFonts w:ascii="Arial Narrow" w:hAnsi="Arial Narrow"/>
                <w:b/>
                <w:sz w:val="24"/>
                <w:szCs w:val="24"/>
              </w:rPr>
            </w:pPr>
            <w:r w:rsidRPr="00EB0A24">
              <w:rPr>
                <w:rFonts w:ascii="Arial Narrow" w:hAnsi="Arial Narrow"/>
                <w:b/>
                <w:sz w:val="24"/>
                <w:szCs w:val="24"/>
              </w:rPr>
              <w:t>Banda</w:t>
            </w:r>
          </w:p>
        </w:tc>
        <w:tc>
          <w:tcPr>
            <w:tcW w:w="3118" w:type="dxa"/>
            <w:tcBorders>
              <w:left w:val="double" w:sz="1" w:space="0" w:color="000000" w:themeColor="text1"/>
              <w:bottom w:val="double" w:sz="1" w:space="0" w:color="000000" w:themeColor="text1"/>
              <w:right w:val="double" w:sz="1" w:space="0" w:color="000000" w:themeColor="text1"/>
            </w:tcBorders>
          </w:tcPr>
          <w:p w14:paraId="4A08CE2F" w14:textId="77777777" w:rsidR="00F872CE" w:rsidRPr="00EB0A24" w:rsidRDefault="00F872CE" w:rsidP="00EB0A24">
            <w:pPr>
              <w:pStyle w:val="TableParagraph"/>
              <w:spacing w:before="11" w:line="240" w:lineRule="auto"/>
              <w:jc w:val="center"/>
              <w:rPr>
                <w:rFonts w:ascii="Arial Narrow" w:hAnsi="Arial Narrow"/>
                <w:b/>
                <w:sz w:val="24"/>
                <w:szCs w:val="24"/>
              </w:rPr>
            </w:pPr>
            <w:r w:rsidRPr="00EB0A24">
              <w:rPr>
                <w:rFonts w:ascii="Arial Narrow" w:hAnsi="Arial Narrow"/>
                <w:b/>
                <w:sz w:val="24"/>
                <w:szCs w:val="24"/>
              </w:rPr>
              <w:t>Cantidad</w:t>
            </w:r>
            <w:r w:rsidRPr="00EB0A24">
              <w:rPr>
                <w:rFonts w:ascii="Arial Narrow" w:hAnsi="Arial Narrow"/>
                <w:b/>
                <w:spacing w:val="-4"/>
                <w:sz w:val="24"/>
                <w:szCs w:val="24"/>
              </w:rPr>
              <w:t xml:space="preserve"> </w:t>
            </w:r>
            <w:r w:rsidRPr="00EB0A24">
              <w:rPr>
                <w:rFonts w:ascii="Arial Narrow" w:hAnsi="Arial Narrow"/>
                <w:b/>
                <w:sz w:val="24"/>
                <w:szCs w:val="24"/>
              </w:rPr>
              <w:t>y</w:t>
            </w:r>
            <w:r w:rsidRPr="00EB0A24">
              <w:rPr>
                <w:rFonts w:ascii="Arial Narrow" w:hAnsi="Arial Narrow"/>
                <w:b/>
                <w:spacing w:val="-4"/>
                <w:sz w:val="24"/>
                <w:szCs w:val="24"/>
              </w:rPr>
              <w:t xml:space="preserve"> </w:t>
            </w:r>
            <w:r w:rsidRPr="00EB0A24">
              <w:rPr>
                <w:rFonts w:ascii="Arial Narrow" w:hAnsi="Arial Narrow"/>
                <w:b/>
                <w:sz w:val="24"/>
                <w:szCs w:val="24"/>
              </w:rPr>
              <w:t>tipos</w:t>
            </w:r>
            <w:r w:rsidRPr="00EB0A24">
              <w:rPr>
                <w:rFonts w:ascii="Arial Narrow" w:hAnsi="Arial Narrow"/>
                <w:b/>
                <w:spacing w:val="-4"/>
                <w:sz w:val="24"/>
                <w:szCs w:val="24"/>
              </w:rPr>
              <w:t xml:space="preserve"> </w:t>
            </w:r>
            <w:r w:rsidRPr="00EB0A24">
              <w:rPr>
                <w:rFonts w:ascii="Arial Narrow" w:hAnsi="Arial Narrow"/>
                <w:b/>
                <w:sz w:val="24"/>
                <w:szCs w:val="24"/>
              </w:rPr>
              <w:t>de</w:t>
            </w:r>
            <w:r w:rsidRPr="00EB0A24">
              <w:rPr>
                <w:rFonts w:ascii="Arial Narrow" w:hAnsi="Arial Narrow"/>
                <w:b/>
                <w:spacing w:val="-4"/>
                <w:sz w:val="24"/>
                <w:szCs w:val="24"/>
              </w:rPr>
              <w:t xml:space="preserve"> </w:t>
            </w:r>
            <w:r w:rsidRPr="00EB0A24">
              <w:rPr>
                <w:rFonts w:ascii="Arial Narrow" w:hAnsi="Arial Narrow"/>
                <w:b/>
                <w:sz w:val="24"/>
                <w:szCs w:val="24"/>
              </w:rPr>
              <w:t>bloques</w:t>
            </w:r>
          </w:p>
        </w:tc>
        <w:tc>
          <w:tcPr>
            <w:tcW w:w="2410" w:type="dxa"/>
            <w:tcBorders>
              <w:left w:val="double" w:sz="1" w:space="0" w:color="000000" w:themeColor="text1"/>
              <w:bottom w:val="double" w:sz="1" w:space="0" w:color="000000" w:themeColor="text1"/>
            </w:tcBorders>
          </w:tcPr>
          <w:p w14:paraId="4EDAB106" w14:textId="77777777" w:rsidR="00F872CE" w:rsidRPr="00EB0A24" w:rsidRDefault="00F872CE" w:rsidP="00EB0A24">
            <w:pPr>
              <w:pStyle w:val="TableParagraph"/>
              <w:tabs>
                <w:tab w:val="left" w:pos="1252"/>
                <w:tab w:val="left" w:pos="2024"/>
              </w:tabs>
              <w:spacing w:before="27" w:line="240" w:lineRule="exact"/>
              <w:jc w:val="center"/>
              <w:rPr>
                <w:rFonts w:ascii="Arial Narrow" w:hAnsi="Arial Narrow"/>
                <w:b/>
                <w:sz w:val="24"/>
                <w:szCs w:val="24"/>
              </w:rPr>
            </w:pPr>
            <w:r w:rsidRPr="00EB0A24">
              <w:rPr>
                <w:rFonts w:ascii="Arial Narrow" w:hAnsi="Arial Narrow"/>
                <w:b/>
                <w:sz w:val="24"/>
                <w:szCs w:val="24"/>
              </w:rPr>
              <w:t>Cantidad</w:t>
            </w:r>
            <w:r w:rsidRPr="00EB0A24">
              <w:rPr>
                <w:rFonts w:ascii="Arial Narrow" w:hAnsi="Arial Narrow"/>
                <w:b/>
                <w:sz w:val="24"/>
                <w:szCs w:val="24"/>
              </w:rPr>
              <w:tab/>
              <w:t>total</w:t>
            </w:r>
            <w:r w:rsidRPr="00EB0A24">
              <w:rPr>
                <w:rFonts w:ascii="Arial Narrow" w:hAnsi="Arial Narrow"/>
                <w:b/>
                <w:sz w:val="24"/>
                <w:szCs w:val="24"/>
              </w:rPr>
              <w:tab/>
            </w:r>
            <w:r w:rsidRPr="00EB0A24">
              <w:rPr>
                <w:rFonts w:ascii="Arial Narrow" w:hAnsi="Arial Narrow"/>
                <w:b/>
                <w:spacing w:val="-3"/>
                <w:sz w:val="24"/>
                <w:szCs w:val="24"/>
              </w:rPr>
              <w:t>de</w:t>
            </w:r>
            <w:r w:rsidRPr="00EB0A24">
              <w:rPr>
                <w:rFonts w:ascii="Arial Narrow" w:hAnsi="Arial Narrow"/>
                <w:b/>
                <w:spacing w:val="-57"/>
                <w:sz w:val="24"/>
                <w:szCs w:val="24"/>
              </w:rPr>
              <w:t xml:space="preserve"> </w:t>
            </w:r>
            <w:r w:rsidRPr="00EB0A24">
              <w:rPr>
                <w:rFonts w:ascii="Arial Narrow" w:hAnsi="Arial Narrow"/>
                <w:b/>
                <w:sz w:val="24"/>
                <w:szCs w:val="24"/>
              </w:rPr>
              <w:t>espectro</w:t>
            </w:r>
            <w:r w:rsidRPr="00EB0A24">
              <w:rPr>
                <w:rFonts w:ascii="Arial Narrow" w:hAnsi="Arial Narrow"/>
                <w:b/>
                <w:spacing w:val="-8"/>
                <w:sz w:val="24"/>
                <w:szCs w:val="24"/>
              </w:rPr>
              <w:t xml:space="preserve"> </w:t>
            </w:r>
            <w:r w:rsidRPr="00EB0A24">
              <w:rPr>
                <w:rFonts w:ascii="Arial Narrow" w:hAnsi="Arial Narrow"/>
                <w:b/>
                <w:sz w:val="24"/>
                <w:szCs w:val="24"/>
              </w:rPr>
              <w:t>a</w:t>
            </w:r>
            <w:r w:rsidRPr="00EB0A24">
              <w:rPr>
                <w:rFonts w:ascii="Arial Narrow" w:hAnsi="Arial Narrow"/>
                <w:b/>
                <w:spacing w:val="-9"/>
                <w:sz w:val="24"/>
                <w:szCs w:val="24"/>
              </w:rPr>
              <w:t xml:space="preserve"> </w:t>
            </w:r>
            <w:r w:rsidRPr="00EB0A24">
              <w:rPr>
                <w:rFonts w:ascii="Arial Narrow" w:hAnsi="Arial Narrow"/>
                <w:b/>
                <w:sz w:val="24"/>
                <w:szCs w:val="24"/>
              </w:rPr>
              <w:t>subastar</w:t>
            </w:r>
          </w:p>
        </w:tc>
      </w:tr>
      <w:tr w:rsidR="00F872CE" w:rsidRPr="00801B5D" w14:paraId="1F7057FD" w14:textId="77777777" w:rsidTr="004650E0">
        <w:trPr>
          <w:trHeight w:val="539"/>
        </w:trPr>
        <w:tc>
          <w:tcPr>
            <w:tcW w:w="2390"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65D77708" w14:textId="1C1AF18E" w:rsidR="00F872CE" w:rsidRPr="00801B5D" w:rsidRDefault="009557F0" w:rsidP="007623F8">
            <w:pPr>
              <w:pStyle w:val="TableParagraph"/>
              <w:spacing w:before="40" w:line="240" w:lineRule="exact"/>
              <w:ind w:right="31"/>
              <w:jc w:val="both"/>
              <w:rPr>
                <w:rFonts w:ascii="Arial Narrow" w:hAnsi="Arial Narrow"/>
                <w:sz w:val="24"/>
                <w:szCs w:val="24"/>
              </w:rPr>
            </w:pPr>
            <w:r w:rsidRPr="00801B5D">
              <w:rPr>
                <w:rFonts w:ascii="Arial Narrow" w:hAnsi="Arial Narrow" w:cs="Arial"/>
              </w:rPr>
              <w:t>1900 MHz</w:t>
            </w:r>
          </w:p>
        </w:tc>
        <w:tc>
          <w:tcPr>
            <w:tcW w:w="3118"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15FE5768" w14:textId="038EE08C" w:rsidR="00F872CE" w:rsidRPr="00801B5D" w:rsidRDefault="001A37BC" w:rsidP="007623F8">
            <w:pPr>
              <w:pStyle w:val="TableParagraph"/>
              <w:spacing w:before="40" w:line="240" w:lineRule="exact"/>
              <w:ind w:right="31"/>
              <w:jc w:val="both"/>
              <w:rPr>
                <w:rFonts w:ascii="Arial Narrow" w:hAnsi="Arial Narrow"/>
                <w:sz w:val="24"/>
                <w:szCs w:val="24"/>
              </w:rPr>
            </w:pPr>
            <w:r>
              <w:rPr>
                <w:rFonts w:ascii="Arial Narrow" w:hAnsi="Arial Narrow"/>
                <w:sz w:val="24"/>
                <w:szCs w:val="24"/>
              </w:rPr>
              <w:t>U</w:t>
            </w:r>
            <w:r w:rsidRPr="001A37BC">
              <w:rPr>
                <w:rFonts w:ascii="Arial Narrow" w:hAnsi="Arial Narrow"/>
                <w:sz w:val="24"/>
                <w:szCs w:val="24"/>
              </w:rPr>
              <w:t>n (1) bloque de 2x5 MHz</w:t>
            </w:r>
          </w:p>
        </w:tc>
        <w:tc>
          <w:tcPr>
            <w:tcW w:w="2410" w:type="dxa"/>
            <w:tcBorders>
              <w:top w:val="double" w:sz="1" w:space="0" w:color="000000" w:themeColor="text1"/>
              <w:left w:val="double" w:sz="1" w:space="0" w:color="000000" w:themeColor="text1"/>
              <w:bottom w:val="double" w:sz="1" w:space="0" w:color="000000" w:themeColor="text1"/>
            </w:tcBorders>
          </w:tcPr>
          <w:p w14:paraId="596C0107" w14:textId="77777777" w:rsidR="00F872CE" w:rsidRPr="00801B5D" w:rsidRDefault="7906186F" w:rsidP="00C840AA">
            <w:pPr>
              <w:pStyle w:val="TableParagraph"/>
              <w:spacing w:line="240" w:lineRule="auto"/>
              <w:jc w:val="center"/>
              <w:rPr>
                <w:rFonts w:ascii="Arial Narrow" w:hAnsi="Arial Narrow"/>
                <w:sz w:val="24"/>
                <w:szCs w:val="24"/>
              </w:rPr>
            </w:pPr>
            <w:r w:rsidRPr="00801B5D">
              <w:rPr>
                <w:rFonts w:ascii="Arial Narrow" w:hAnsi="Arial Narrow"/>
                <w:sz w:val="24"/>
                <w:szCs w:val="24"/>
              </w:rPr>
              <w:t>10</w:t>
            </w:r>
            <w:r w:rsidRPr="00801B5D">
              <w:rPr>
                <w:rFonts w:ascii="Arial Narrow" w:hAnsi="Arial Narrow"/>
                <w:spacing w:val="-1"/>
                <w:sz w:val="24"/>
                <w:szCs w:val="24"/>
              </w:rPr>
              <w:t xml:space="preserve"> </w:t>
            </w:r>
            <w:r w:rsidRPr="00801B5D">
              <w:rPr>
                <w:rFonts w:ascii="Arial Narrow" w:hAnsi="Arial Narrow"/>
                <w:sz w:val="24"/>
                <w:szCs w:val="24"/>
              </w:rPr>
              <w:t>MHz</w:t>
            </w:r>
          </w:p>
        </w:tc>
      </w:tr>
      <w:tr w:rsidR="009557F0" w:rsidRPr="00801B5D" w14:paraId="5A0C55E3" w14:textId="77777777" w:rsidTr="004650E0">
        <w:trPr>
          <w:trHeight w:val="539"/>
        </w:trPr>
        <w:tc>
          <w:tcPr>
            <w:tcW w:w="2390"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745B3B91" w14:textId="5AF42EBA" w:rsidR="009557F0" w:rsidRPr="00801B5D" w:rsidRDefault="009557F0" w:rsidP="007623F8">
            <w:pPr>
              <w:pStyle w:val="TableParagraph"/>
              <w:spacing w:before="40" w:line="240" w:lineRule="exact"/>
              <w:ind w:right="31"/>
              <w:jc w:val="both"/>
              <w:rPr>
                <w:rFonts w:ascii="Arial Narrow" w:hAnsi="Arial Narrow"/>
                <w:sz w:val="24"/>
                <w:szCs w:val="24"/>
              </w:rPr>
            </w:pPr>
            <w:r w:rsidRPr="00801B5D">
              <w:rPr>
                <w:rFonts w:ascii="Arial Narrow" w:hAnsi="Arial Narrow" w:cs="Arial"/>
              </w:rPr>
              <w:t>AWS extendida</w:t>
            </w:r>
          </w:p>
        </w:tc>
        <w:tc>
          <w:tcPr>
            <w:tcW w:w="3118"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6B091652" w14:textId="296A1775" w:rsidR="009557F0" w:rsidRPr="00801B5D" w:rsidRDefault="00260013" w:rsidP="007623F8">
            <w:pPr>
              <w:pStyle w:val="TableParagraph"/>
              <w:spacing w:before="40" w:line="240" w:lineRule="exact"/>
              <w:ind w:right="31"/>
              <w:jc w:val="both"/>
              <w:rPr>
                <w:rFonts w:ascii="Arial Narrow" w:hAnsi="Arial Narrow"/>
                <w:sz w:val="24"/>
                <w:szCs w:val="24"/>
              </w:rPr>
            </w:pPr>
            <w:r>
              <w:rPr>
                <w:rFonts w:ascii="Arial Narrow" w:hAnsi="Arial Narrow"/>
                <w:sz w:val="24"/>
                <w:szCs w:val="24"/>
              </w:rPr>
              <w:t>T</w:t>
            </w:r>
            <w:r w:rsidRPr="00260013">
              <w:rPr>
                <w:rFonts w:ascii="Arial Narrow" w:hAnsi="Arial Narrow"/>
                <w:sz w:val="24"/>
                <w:szCs w:val="24"/>
              </w:rPr>
              <w:t>res (3) bloques de 2x5 MHz</w:t>
            </w:r>
          </w:p>
        </w:tc>
        <w:tc>
          <w:tcPr>
            <w:tcW w:w="2410" w:type="dxa"/>
            <w:tcBorders>
              <w:top w:val="double" w:sz="1" w:space="0" w:color="000000" w:themeColor="text1"/>
              <w:left w:val="double" w:sz="1" w:space="0" w:color="000000" w:themeColor="text1"/>
              <w:bottom w:val="double" w:sz="1" w:space="0" w:color="000000" w:themeColor="text1"/>
            </w:tcBorders>
          </w:tcPr>
          <w:p w14:paraId="56AA3050" w14:textId="151D2AEE" w:rsidR="009557F0" w:rsidRPr="00801B5D" w:rsidRDefault="6BFCA0A5" w:rsidP="00C840AA">
            <w:pPr>
              <w:pStyle w:val="TableParagraph"/>
              <w:spacing w:line="240" w:lineRule="auto"/>
              <w:jc w:val="center"/>
              <w:rPr>
                <w:rFonts w:ascii="Arial Narrow" w:hAnsi="Arial Narrow"/>
                <w:sz w:val="24"/>
                <w:szCs w:val="24"/>
              </w:rPr>
            </w:pPr>
            <w:r w:rsidRPr="7945DC16">
              <w:rPr>
                <w:rFonts w:ascii="Arial Narrow" w:hAnsi="Arial Narrow"/>
                <w:sz w:val="24"/>
                <w:szCs w:val="24"/>
              </w:rPr>
              <w:t>30 MHz</w:t>
            </w:r>
          </w:p>
        </w:tc>
      </w:tr>
      <w:tr w:rsidR="009557F0" w:rsidRPr="00801B5D" w14:paraId="1D925FFA" w14:textId="77777777" w:rsidTr="004650E0">
        <w:trPr>
          <w:trHeight w:val="539"/>
        </w:trPr>
        <w:tc>
          <w:tcPr>
            <w:tcW w:w="2390"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3AE96416" w14:textId="1D928F21" w:rsidR="009557F0" w:rsidRPr="00801B5D" w:rsidRDefault="009557F0" w:rsidP="007623F8">
            <w:pPr>
              <w:pStyle w:val="TableParagraph"/>
              <w:spacing w:before="40" w:line="240" w:lineRule="exact"/>
              <w:ind w:right="31"/>
              <w:jc w:val="both"/>
              <w:rPr>
                <w:rFonts w:ascii="Arial Narrow" w:hAnsi="Arial Narrow"/>
                <w:sz w:val="24"/>
                <w:szCs w:val="24"/>
              </w:rPr>
            </w:pPr>
            <w:r w:rsidRPr="00801B5D">
              <w:rPr>
                <w:rFonts w:ascii="Arial Narrow" w:hAnsi="Arial Narrow" w:cs="Arial"/>
              </w:rPr>
              <w:t>2500 MHz</w:t>
            </w:r>
          </w:p>
        </w:tc>
        <w:tc>
          <w:tcPr>
            <w:tcW w:w="3118"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26B18226" w14:textId="4C0B936A" w:rsidR="009557F0" w:rsidRPr="00801B5D" w:rsidRDefault="00786948" w:rsidP="007623F8">
            <w:pPr>
              <w:pStyle w:val="TableParagraph"/>
              <w:spacing w:before="40" w:line="240" w:lineRule="exact"/>
              <w:ind w:right="31"/>
              <w:jc w:val="both"/>
              <w:rPr>
                <w:rFonts w:ascii="Arial Narrow" w:hAnsi="Arial Narrow"/>
                <w:sz w:val="24"/>
                <w:szCs w:val="24"/>
              </w:rPr>
            </w:pPr>
            <w:r>
              <w:rPr>
                <w:rFonts w:ascii="Arial Narrow" w:hAnsi="Arial Narrow"/>
                <w:sz w:val="24"/>
                <w:szCs w:val="24"/>
              </w:rPr>
              <w:t>T</w:t>
            </w:r>
            <w:r w:rsidRPr="00786948">
              <w:rPr>
                <w:rFonts w:ascii="Arial Narrow" w:hAnsi="Arial Narrow"/>
                <w:sz w:val="24"/>
                <w:szCs w:val="24"/>
              </w:rPr>
              <w:t>res (3) bloques de 2x5 MHz</w:t>
            </w:r>
          </w:p>
        </w:tc>
        <w:tc>
          <w:tcPr>
            <w:tcW w:w="2410" w:type="dxa"/>
            <w:tcBorders>
              <w:top w:val="double" w:sz="1" w:space="0" w:color="000000" w:themeColor="text1"/>
              <w:left w:val="double" w:sz="1" w:space="0" w:color="000000" w:themeColor="text1"/>
              <w:bottom w:val="double" w:sz="1" w:space="0" w:color="000000" w:themeColor="text1"/>
            </w:tcBorders>
          </w:tcPr>
          <w:p w14:paraId="02DAC3B3" w14:textId="59AFDDDE" w:rsidR="009557F0" w:rsidRPr="00801B5D" w:rsidRDefault="6BFCA0A5" w:rsidP="00C840AA">
            <w:pPr>
              <w:pStyle w:val="TableParagraph"/>
              <w:spacing w:line="240" w:lineRule="auto"/>
              <w:jc w:val="center"/>
              <w:rPr>
                <w:rFonts w:ascii="Arial Narrow" w:hAnsi="Arial Narrow"/>
                <w:sz w:val="24"/>
                <w:szCs w:val="24"/>
              </w:rPr>
            </w:pPr>
            <w:r w:rsidRPr="7945DC16">
              <w:rPr>
                <w:rFonts w:ascii="Arial Narrow" w:hAnsi="Arial Narrow"/>
                <w:sz w:val="24"/>
                <w:szCs w:val="24"/>
              </w:rPr>
              <w:t>30 MHz</w:t>
            </w:r>
          </w:p>
        </w:tc>
      </w:tr>
    </w:tbl>
    <w:p w14:paraId="12225798" w14:textId="4796D2DF" w:rsidR="00F872CE" w:rsidRDefault="00F872CE" w:rsidP="00F872CE">
      <w:pPr>
        <w:pStyle w:val="Textoindependiente"/>
        <w:jc w:val="both"/>
        <w:rPr>
          <w:rFonts w:ascii="Arial Narrow" w:hAnsi="Arial Narrow"/>
        </w:rPr>
      </w:pPr>
    </w:p>
    <w:p w14:paraId="0C7A8EC1" w14:textId="3A65AB1A" w:rsidR="00F872CE" w:rsidRPr="00801B5D" w:rsidRDefault="00F872CE" w:rsidP="007019D0">
      <w:pPr>
        <w:pStyle w:val="Textoindependiente"/>
        <w:numPr>
          <w:ilvl w:val="0"/>
          <w:numId w:val="4"/>
        </w:numPr>
        <w:jc w:val="both"/>
        <w:rPr>
          <w:rFonts w:ascii="Arial Narrow" w:hAnsi="Arial Narrow" w:cs="Arial"/>
          <w:color w:val="auto"/>
        </w:rPr>
      </w:pPr>
      <w:r w:rsidRPr="00801B5D">
        <w:rPr>
          <w:rFonts w:ascii="Arial Narrow" w:hAnsi="Arial Narrow" w:cs="Arial"/>
          <w:color w:val="auto"/>
        </w:rPr>
        <w:t>En la banda de 3500 MHz:</w:t>
      </w:r>
    </w:p>
    <w:p w14:paraId="54C34446" w14:textId="77777777" w:rsidR="00F872CE" w:rsidRPr="00801B5D" w:rsidRDefault="00F872CE" w:rsidP="00F872CE">
      <w:pPr>
        <w:pStyle w:val="Textoindependiente"/>
        <w:spacing w:before="6"/>
        <w:jc w:val="both"/>
        <w:rPr>
          <w:rFonts w:ascii="Arial Narrow" w:hAnsi="Arial Narrow"/>
        </w:rPr>
      </w:pPr>
    </w:p>
    <w:tbl>
      <w:tblPr>
        <w:tblStyle w:val="TableNormal1"/>
        <w:tblW w:w="7776"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3118"/>
        <w:gridCol w:w="2268"/>
      </w:tblGrid>
      <w:tr w:rsidR="00B53D41" w:rsidRPr="00801B5D" w14:paraId="45BDA74B" w14:textId="77777777" w:rsidTr="004650E0">
        <w:trPr>
          <w:trHeight w:val="527"/>
        </w:trPr>
        <w:tc>
          <w:tcPr>
            <w:tcW w:w="2390" w:type="dxa"/>
            <w:tcBorders>
              <w:left w:val="double" w:sz="1" w:space="0" w:color="000000" w:themeColor="text1"/>
              <w:bottom w:val="double" w:sz="1" w:space="0" w:color="000000" w:themeColor="text1"/>
              <w:right w:val="double" w:sz="1" w:space="0" w:color="000000" w:themeColor="text1"/>
            </w:tcBorders>
          </w:tcPr>
          <w:p w14:paraId="13E272C8" w14:textId="07633F79" w:rsidR="00B53D41" w:rsidRPr="00EB0A24" w:rsidRDefault="00B53D41" w:rsidP="00EB0A24">
            <w:pPr>
              <w:pStyle w:val="TableParagraph"/>
              <w:spacing w:before="11" w:line="240" w:lineRule="auto"/>
              <w:jc w:val="center"/>
              <w:rPr>
                <w:rFonts w:ascii="Arial Narrow" w:hAnsi="Arial Narrow"/>
                <w:b/>
                <w:sz w:val="24"/>
                <w:szCs w:val="24"/>
              </w:rPr>
            </w:pPr>
            <w:r>
              <w:rPr>
                <w:rFonts w:ascii="Arial Narrow" w:hAnsi="Arial Narrow"/>
                <w:b/>
                <w:sz w:val="24"/>
                <w:szCs w:val="24"/>
              </w:rPr>
              <w:t>Banda</w:t>
            </w:r>
          </w:p>
        </w:tc>
        <w:tc>
          <w:tcPr>
            <w:tcW w:w="3118" w:type="dxa"/>
            <w:tcBorders>
              <w:left w:val="double" w:sz="1" w:space="0" w:color="000000" w:themeColor="text1"/>
              <w:bottom w:val="double" w:sz="1" w:space="0" w:color="000000" w:themeColor="text1"/>
              <w:right w:val="double" w:sz="1" w:space="0" w:color="000000" w:themeColor="text1"/>
            </w:tcBorders>
          </w:tcPr>
          <w:p w14:paraId="621F1A2D" w14:textId="77777777" w:rsidR="00B53D41" w:rsidRPr="00EB0A24" w:rsidRDefault="00B53D41" w:rsidP="00EB0A24">
            <w:pPr>
              <w:pStyle w:val="TableParagraph"/>
              <w:spacing w:before="11" w:line="240" w:lineRule="auto"/>
              <w:jc w:val="center"/>
              <w:rPr>
                <w:rFonts w:ascii="Arial Narrow" w:hAnsi="Arial Narrow"/>
                <w:b/>
                <w:sz w:val="24"/>
                <w:szCs w:val="24"/>
              </w:rPr>
            </w:pPr>
            <w:r w:rsidRPr="00EB0A24">
              <w:rPr>
                <w:rFonts w:ascii="Arial Narrow" w:hAnsi="Arial Narrow"/>
                <w:b/>
                <w:sz w:val="24"/>
                <w:szCs w:val="24"/>
              </w:rPr>
              <w:t>Cantidad</w:t>
            </w:r>
            <w:r w:rsidRPr="00EB0A24">
              <w:rPr>
                <w:rFonts w:ascii="Arial Narrow" w:hAnsi="Arial Narrow"/>
                <w:b/>
                <w:spacing w:val="-4"/>
                <w:sz w:val="24"/>
                <w:szCs w:val="24"/>
              </w:rPr>
              <w:t xml:space="preserve"> </w:t>
            </w:r>
            <w:r w:rsidRPr="00EB0A24">
              <w:rPr>
                <w:rFonts w:ascii="Arial Narrow" w:hAnsi="Arial Narrow"/>
                <w:b/>
                <w:sz w:val="24"/>
                <w:szCs w:val="24"/>
              </w:rPr>
              <w:t>y</w:t>
            </w:r>
            <w:r w:rsidRPr="00EB0A24">
              <w:rPr>
                <w:rFonts w:ascii="Arial Narrow" w:hAnsi="Arial Narrow"/>
                <w:b/>
                <w:spacing w:val="-4"/>
                <w:sz w:val="24"/>
                <w:szCs w:val="24"/>
              </w:rPr>
              <w:t xml:space="preserve"> </w:t>
            </w:r>
            <w:r w:rsidRPr="00EB0A24">
              <w:rPr>
                <w:rFonts w:ascii="Arial Narrow" w:hAnsi="Arial Narrow"/>
                <w:b/>
                <w:sz w:val="24"/>
                <w:szCs w:val="24"/>
              </w:rPr>
              <w:t>tipos</w:t>
            </w:r>
            <w:r w:rsidRPr="00EB0A24">
              <w:rPr>
                <w:rFonts w:ascii="Arial Narrow" w:hAnsi="Arial Narrow"/>
                <w:b/>
                <w:spacing w:val="-4"/>
                <w:sz w:val="24"/>
                <w:szCs w:val="24"/>
              </w:rPr>
              <w:t xml:space="preserve"> </w:t>
            </w:r>
            <w:r w:rsidRPr="00EB0A24">
              <w:rPr>
                <w:rFonts w:ascii="Arial Narrow" w:hAnsi="Arial Narrow"/>
                <w:b/>
                <w:sz w:val="24"/>
                <w:szCs w:val="24"/>
              </w:rPr>
              <w:t>de</w:t>
            </w:r>
            <w:r w:rsidRPr="00EB0A24">
              <w:rPr>
                <w:rFonts w:ascii="Arial Narrow" w:hAnsi="Arial Narrow"/>
                <w:b/>
                <w:spacing w:val="-4"/>
                <w:sz w:val="24"/>
                <w:szCs w:val="24"/>
              </w:rPr>
              <w:t xml:space="preserve"> </w:t>
            </w:r>
            <w:r w:rsidRPr="00EB0A24">
              <w:rPr>
                <w:rFonts w:ascii="Arial Narrow" w:hAnsi="Arial Narrow"/>
                <w:b/>
                <w:sz w:val="24"/>
                <w:szCs w:val="24"/>
              </w:rPr>
              <w:t>bloques</w:t>
            </w:r>
          </w:p>
        </w:tc>
        <w:tc>
          <w:tcPr>
            <w:tcW w:w="2268" w:type="dxa"/>
            <w:tcBorders>
              <w:left w:val="double" w:sz="1" w:space="0" w:color="000000" w:themeColor="text1"/>
              <w:bottom w:val="double" w:sz="1" w:space="0" w:color="000000" w:themeColor="text1"/>
            </w:tcBorders>
          </w:tcPr>
          <w:p w14:paraId="5E3C2E00" w14:textId="77777777" w:rsidR="00B53D41" w:rsidRPr="00EB0A24" w:rsidRDefault="00B53D41" w:rsidP="00EB0A24">
            <w:pPr>
              <w:pStyle w:val="TableParagraph"/>
              <w:spacing w:before="27" w:line="240" w:lineRule="exact"/>
              <w:jc w:val="center"/>
              <w:rPr>
                <w:rFonts w:ascii="Arial Narrow" w:hAnsi="Arial Narrow"/>
                <w:b/>
                <w:sz w:val="24"/>
                <w:szCs w:val="24"/>
              </w:rPr>
            </w:pPr>
            <w:r w:rsidRPr="00EB0A24">
              <w:rPr>
                <w:rFonts w:ascii="Arial Narrow" w:hAnsi="Arial Narrow"/>
                <w:b/>
                <w:sz w:val="24"/>
                <w:szCs w:val="24"/>
              </w:rPr>
              <w:t>Cantidad total</w:t>
            </w:r>
            <w:r w:rsidRPr="00EB0A24">
              <w:rPr>
                <w:rFonts w:ascii="Arial Narrow" w:hAnsi="Arial Narrow"/>
                <w:b/>
                <w:spacing w:val="1"/>
                <w:sz w:val="24"/>
                <w:szCs w:val="24"/>
              </w:rPr>
              <w:t xml:space="preserve"> </w:t>
            </w:r>
            <w:r w:rsidRPr="00EB0A24">
              <w:rPr>
                <w:rFonts w:ascii="Arial Narrow" w:hAnsi="Arial Narrow"/>
                <w:b/>
                <w:sz w:val="24"/>
                <w:szCs w:val="24"/>
              </w:rPr>
              <w:t>de espectro</w:t>
            </w:r>
            <w:r w:rsidRPr="00EB0A24">
              <w:rPr>
                <w:rFonts w:ascii="Arial Narrow" w:hAnsi="Arial Narrow"/>
                <w:b/>
                <w:spacing w:val="1"/>
                <w:sz w:val="24"/>
                <w:szCs w:val="24"/>
              </w:rPr>
              <w:t xml:space="preserve"> </w:t>
            </w:r>
            <w:r w:rsidRPr="00EB0A24">
              <w:rPr>
                <w:rFonts w:ascii="Arial Narrow" w:hAnsi="Arial Narrow"/>
                <w:b/>
                <w:sz w:val="24"/>
                <w:szCs w:val="24"/>
              </w:rPr>
              <w:t>a</w:t>
            </w:r>
            <w:r w:rsidRPr="00EB0A24">
              <w:rPr>
                <w:rFonts w:ascii="Arial Narrow" w:hAnsi="Arial Narrow"/>
                <w:b/>
                <w:spacing w:val="-57"/>
                <w:sz w:val="24"/>
                <w:szCs w:val="24"/>
              </w:rPr>
              <w:t xml:space="preserve"> </w:t>
            </w:r>
            <w:r w:rsidRPr="00EB0A24">
              <w:rPr>
                <w:rFonts w:ascii="Arial Narrow" w:hAnsi="Arial Narrow"/>
                <w:b/>
                <w:sz w:val="24"/>
                <w:szCs w:val="24"/>
              </w:rPr>
              <w:t>subastar</w:t>
            </w:r>
          </w:p>
        </w:tc>
      </w:tr>
      <w:tr w:rsidR="00B53D41" w:rsidRPr="00801B5D" w14:paraId="75C41243" w14:textId="77777777" w:rsidTr="004650E0">
        <w:trPr>
          <w:trHeight w:val="299"/>
        </w:trPr>
        <w:tc>
          <w:tcPr>
            <w:tcW w:w="2390"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3C6CE9C9" w14:textId="0EE9C334" w:rsidR="00B53D41" w:rsidRPr="7945DC16" w:rsidRDefault="00B53D41" w:rsidP="007623F8">
            <w:pPr>
              <w:pStyle w:val="TableParagraph"/>
              <w:jc w:val="both"/>
              <w:rPr>
                <w:rFonts w:ascii="Arial Narrow" w:hAnsi="Arial Narrow"/>
                <w:sz w:val="24"/>
                <w:szCs w:val="24"/>
              </w:rPr>
            </w:pPr>
            <w:r>
              <w:rPr>
                <w:rFonts w:ascii="Arial Narrow" w:hAnsi="Arial Narrow"/>
                <w:sz w:val="24"/>
                <w:szCs w:val="24"/>
              </w:rPr>
              <w:t>3500 MHz</w:t>
            </w:r>
          </w:p>
        </w:tc>
        <w:tc>
          <w:tcPr>
            <w:tcW w:w="3118" w:type="dxa"/>
            <w:tcBorders>
              <w:top w:val="double" w:sz="1" w:space="0" w:color="000000" w:themeColor="text1"/>
              <w:left w:val="double" w:sz="1" w:space="0" w:color="000000" w:themeColor="text1"/>
              <w:bottom w:val="double" w:sz="1" w:space="0" w:color="000000" w:themeColor="text1"/>
              <w:right w:val="double" w:sz="1" w:space="0" w:color="000000" w:themeColor="text1"/>
            </w:tcBorders>
          </w:tcPr>
          <w:p w14:paraId="17C7B44D" w14:textId="655F08C8" w:rsidR="00B53D41" w:rsidRPr="00801B5D" w:rsidRDefault="00B53D41" w:rsidP="007623F8">
            <w:pPr>
              <w:pStyle w:val="TableParagraph"/>
              <w:jc w:val="both"/>
              <w:rPr>
                <w:rFonts w:ascii="Arial Narrow" w:hAnsi="Arial Narrow"/>
                <w:sz w:val="24"/>
                <w:szCs w:val="24"/>
              </w:rPr>
            </w:pPr>
            <w:r w:rsidRPr="7945DC16">
              <w:rPr>
                <w:rFonts w:ascii="Arial Narrow" w:hAnsi="Arial Narrow"/>
                <w:sz w:val="24"/>
                <w:szCs w:val="24"/>
              </w:rPr>
              <w:t>Hasta cuatro (4) bloques denominados "bloque base o bloques base" de 60 MHz, y bloques adicionales de 10 MHz, TDD.</w:t>
            </w:r>
          </w:p>
        </w:tc>
        <w:tc>
          <w:tcPr>
            <w:tcW w:w="2268" w:type="dxa"/>
            <w:tcBorders>
              <w:top w:val="double" w:sz="1" w:space="0" w:color="000000" w:themeColor="text1"/>
              <w:left w:val="double" w:sz="1" w:space="0" w:color="000000" w:themeColor="text1"/>
              <w:bottom w:val="double" w:sz="1" w:space="0" w:color="000000" w:themeColor="text1"/>
            </w:tcBorders>
          </w:tcPr>
          <w:p w14:paraId="635CAF75" w14:textId="0F72F111" w:rsidR="00B53D41" w:rsidRPr="00801B5D" w:rsidRDefault="00B53D41" w:rsidP="00C840AA">
            <w:pPr>
              <w:pStyle w:val="TableParagraph"/>
              <w:jc w:val="center"/>
              <w:rPr>
                <w:rFonts w:ascii="Arial Narrow" w:hAnsi="Arial Narrow"/>
                <w:sz w:val="24"/>
                <w:szCs w:val="24"/>
              </w:rPr>
            </w:pPr>
            <w:r w:rsidRPr="7945DC16">
              <w:rPr>
                <w:rFonts w:ascii="Arial Narrow" w:hAnsi="Arial Narrow"/>
                <w:sz w:val="24"/>
                <w:szCs w:val="24"/>
              </w:rPr>
              <w:t>320 MHz</w:t>
            </w:r>
          </w:p>
        </w:tc>
      </w:tr>
    </w:tbl>
    <w:p w14:paraId="7DFD90B8" w14:textId="77777777" w:rsidR="00F872CE" w:rsidRPr="00801B5D" w:rsidRDefault="00F872CE" w:rsidP="00F872CE">
      <w:pPr>
        <w:pStyle w:val="Textoindependiente"/>
        <w:spacing w:before="6"/>
        <w:jc w:val="both"/>
        <w:rPr>
          <w:rFonts w:ascii="Arial Narrow" w:hAnsi="Arial Narrow"/>
        </w:rPr>
      </w:pPr>
    </w:p>
    <w:p w14:paraId="352E669D" w14:textId="7174AAD9" w:rsidR="009D7817" w:rsidRDefault="00F872CE" w:rsidP="00117896">
      <w:pPr>
        <w:pStyle w:val="Textoindependiente"/>
        <w:jc w:val="both"/>
        <w:rPr>
          <w:rFonts w:ascii="Arial Narrow" w:hAnsi="Arial Narrow" w:cs="Arial"/>
          <w:color w:val="auto"/>
        </w:rPr>
      </w:pPr>
      <w:r w:rsidRPr="00A054B7">
        <w:rPr>
          <w:rFonts w:ascii="Arial Narrow" w:hAnsi="Arial Narrow" w:cs="Arial"/>
          <w:b/>
        </w:rPr>
        <w:t>Parágrafo 2</w:t>
      </w:r>
      <w:r w:rsidRPr="00A054B7">
        <w:rPr>
          <w:rFonts w:ascii="Arial Narrow" w:hAnsi="Arial Narrow" w:cs="Arial"/>
        </w:rPr>
        <w:t xml:space="preserve">. </w:t>
      </w:r>
      <w:r w:rsidRPr="00A054B7">
        <w:rPr>
          <w:rFonts w:ascii="Arial Narrow" w:hAnsi="Arial Narrow" w:cs="Arial"/>
          <w:color w:val="auto"/>
        </w:rPr>
        <w:t xml:space="preserve">Los </w:t>
      </w:r>
      <w:r w:rsidR="0003799C" w:rsidRPr="00A054B7">
        <w:rPr>
          <w:rFonts w:ascii="Arial Narrow" w:hAnsi="Arial Narrow" w:cs="Arial"/>
          <w:color w:val="auto"/>
        </w:rPr>
        <w:t>v</w:t>
      </w:r>
      <w:r w:rsidRPr="00A054B7">
        <w:rPr>
          <w:rFonts w:ascii="Arial Narrow" w:hAnsi="Arial Narrow" w:cs="Arial"/>
          <w:color w:val="auto"/>
        </w:rPr>
        <w:t xml:space="preserve">alores de reserva del espectro </w:t>
      </w:r>
      <w:r w:rsidR="00B1527F" w:rsidRPr="00A054B7">
        <w:rPr>
          <w:rFonts w:ascii="Arial Narrow" w:hAnsi="Arial Narrow" w:cs="Arial"/>
          <w:color w:val="70AD47" w:themeColor="accent6"/>
        </w:rPr>
        <w:t xml:space="preserve">y los valores de las obligaciones </w:t>
      </w:r>
      <w:r w:rsidR="00F128F7" w:rsidRPr="00A054B7">
        <w:rPr>
          <w:rFonts w:ascii="Arial Narrow" w:hAnsi="Arial Narrow" w:cs="Arial"/>
          <w:color w:val="70AD47" w:themeColor="accent6"/>
        </w:rPr>
        <w:t>de</w:t>
      </w:r>
      <w:r w:rsidR="00B1527F" w:rsidRPr="00A054B7">
        <w:rPr>
          <w:rFonts w:ascii="Arial Narrow" w:hAnsi="Arial Narrow" w:cs="Arial"/>
          <w:color w:val="70AD47" w:themeColor="accent6"/>
        </w:rPr>
        <w:t xml:space="preserve"> cobertura </w:t>
      </w:r>
      <w:r w:rsidR="00F63AD1" w:rsidRPr="00A054B7">
        <w:rPr>
          <w:rFonts w:ascii="Arial Narrow" w:hAnsi="Arial Narrow" w:cs="Arial"/>
          <w:color w:val="70AD47" w:themeColor="accent6"/>
        </w:rPr>
        <w:t>para cada bloque</w:t>
      </w:r>
      <w:r w:rsidR="00F63AD1">
        <w:rPr>
          <w:rFonts w:ascii="Arial Narrow" w:hAnsi="Arial Narrow" w:cs="Arial"/>
          <w:color w:val="auto"/>
        </w:rPr>
        <w:t xml:space="preserve"> </w:t>
      </w:r>
      <w:r w:rsidRPr="00A054B7">
        <w:rPr>
          <w:rFonts w:ascii="Arial Narrow" w:hAnsi="Arial Narrow" w:cs="Arial"/>
          <w:color w:val="auto"/>
        </w:rPr>
        <w:t>serán los siguientes:</w:t>
      </w:r>
    </w:p>
    <w:p w14:paraId="23CB46E3" w14:textId="77777777" w:rsidR="00117896" w:rsidRPr="00801B5D" w:rsidRDefault="00117896" w:rsidP="00117896">
      <w:pPr>
        <w:pStyle w:val="Textoindependiente"/>
        <w:jc w:val="both"/>
        <w:rPr>
          <w:rFonts w:ascii="Arial Narrow" w:hAnsi="Arial Narrow" w:cs="Arial"/>
          <w:highlight w:val="lightGray"/>
        </w:rPr>
      </w:pPr>
    </w:p>
    <w:p w14:paraId="5895099C" w14:textId="713E12FD" w:rsidR="00764762" w:rsidRPr="00117896" w:rsidRDefault="000613CE" w:rsidP="007019D0">
      <w:pPr>
        <w:pStyle w:val="Prrafodelista"/>
        <w:numPr>
          <w:ilvl w:val="0"/>
          <w:numId w:val="78"/>
        </w:numPr>
        <w:adjustRightInd/>
        <w:spacing w:before="6" w:after="0"/>
        <w:rPr>
          <w:rFonts w:ascii="Arial Narrow" w:hAnsi="Arial Narrow" w:cs="Arial"/>
          <w:color w:val="70AD47" w:themeColor="accent6"/>
        </w:rPr>
      </w:pPr>
      <w:r w:rsidRPr="00117896">
        <w:rPr>
          <w:rFonts w:ascii="Arial Narrow" w:hAnsi="Arial Narrow" w:cs="Arial"/>
          <w:color w:val="70AD47" w:themeColor="accent6"/>
        </w:rPr>
        <w:t>Para la banda de 700 MHz</w:t>
      </w:r>
      <w:r w:rsidR="007878E2" w:rsidRPr="00117896">
        <w:rPr>
          <w:rFonts w:ascii="Arial Narrow" w:hAnsi="Arial Narrow" w:cs="Arial"/>
          <w:color w:val="70AD47" w:themeColor="accent6"/>
        </w:rPr>
        <w:t>:</w:t>
      </w:r>
    </w:p>
    <w:p w14:paraId="26A512B3" w14:textId="77777777" w:rsidR="00764762" w:rsidRPr="00A054B7" w:rsidRDefault="00764762" w:rsidP="00764762">
      <w:pPr>
        <w:adjustRightInd/>
        <w:spacing w:before="6" w:after="0"/>
        <w:rPr>
          <w:rFonts w:ascii="Arial Narrow" w:hAnsi="Arial Narrow" w:cs="Arial"/>
          <w:color w:val="70AD47" w:themeColor="accent6"/>
        </w:rPr>
      </w:pPr>
    </w:p>
    <w:tbl>
      <w:tblPr>
        <w:tblW w:w="9380" w:type="dxa"/>
        <w:tblCellMar>
          <w:left w:w="70" w:type="dxa"/>
          <w:right w:w="70" w:type="dxa"/>
        </w:tblCellMar>
        <w:tblLook w:val="04A0" w:firstRow="1" w:lastRow="0" w:firstColumn="1" w:lastColumn="0" w:noHBand="0" w:noVBand="1"/>
      </w:tblPr>
      <w:tblGrid>
        <w:gridCol w:w="2380"/>
        <w:gridCol w:w="2240"/>
        <w:gridCol w:w="4760"/>
      </w:tblGrid>
      <w:tr w:rsidR="00D449FB" w:rsidRPr="00D449FB" w14:paraId="65E89642" w14:textId="77777777" w:rsidTr="43A0029C">
        <w:trPr>
          <w:trHeight w:val="1260"/>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14:paraId="7C4B0DB2" w14:textId="77777777" w:rsidR="00764762" w:rsidRPr="00A054B7" w:rsidRDefault="00764762" w:rsidP="00B33E54">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Bloque</w:t>
            </w:r>
          </w:p>
        </w:tc>
        <w:tc>
          <w:tcPr>
            <w:tcW w:w="2240" w:type="dxa"/>
            <w:tcBorders>
              <w:top w:val="single" w:sz="4" w:space="0" w:color="auto"/>
              <w:left w:val="nil"/>
              <w:bottom w:val="single" w:sz="4" w:space="0" w:color="auto"/>
              <w:right w:val="single" w:sz="4" w:space="0" w:color="auto"/>
            </w:tcBorders>
            <w:shd w:val="clear" w:color="auto" w:fill="auto"/>
            <w:noWrap/>
            <w:hideMark/>
          </w:tcPr>
          <w:p w14:paraId="66595288" w14:textId="77777777" w:rsidR="00764762" w:rsidRPr="00A054B7" w:rsidRDefault="00764762" w:rsidP="00B33E54">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Valor de reserva (COP)</w:t>
            </w:r>
          </w:p>
        </w:tc>
        <w:tc>
          <w:tcPr>
            <w:tcW w:w="4760" w:type="dxa"/>
            <w:tcBorders>
              <w:top w:val="single" w:sz="4" w:space="0" w:color="auto"/>
              <w:left w:val="nil"/>
              <w:bottom w:val="single" w:sz="4" w:space="0" w:color="auto"/>
              <w:right w:val="single" w:sz="4" w:space="0" w:color="auto"/>
            </w:tcBorders>
            <w:shd w:val="clear" w:color="auto" w:fill="auto"/>
            <w:hideMark/>
          </w:tcPr>
          <w:p w14:paraId="0BC028C4" w14:textId="62409D85" w:rsidR="00764762" w:rsidRPr="00A054B7" w:rsidRDefault="00764762" w:rsidP="00B33E54">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eastAsia="es-CO"/>
              </w:rPr>
              <w:t>De acuerdo con lo establecido en el artículo 15 de esta Resolución el monto a pagar mediante obligaciones de cobertura corresponde a:</w:t>
            </w:r>
          </w:p>
        </w:tc>
      </w:tr>
      <w:tr w:rsidR="00D449FB" w:rsidRPr="00D449FB" w14:paraId="5F24F60E"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6D93E84" w14:textId="77777777" w:rsidR="00764762" w:rsidRPr="00A054B7" w:rsidRDefault="00764762" w:rsidP="00764762">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Único Bloque de 10 MHz</w:t>
            </w:r>
          </w:p>
        </w:tc>
        <w:tc>
          <w:tcPr>
            <w:tcW w:w="2240" w:type="dxa"/>
            <w:tcBorders>
              <w:top w:val="nil"/>
              <w:left w:val="nil"/>
              <w:bottom w:val="single" w:sz="4" w:space="0" w:color="auto"/>
              <w:right w:val="single" w:sz="4" w:space="0" w:color="auto"/>
            </w:tcBorders>
            <w:shd w:val="clear" w:color="auto" w:fill="auto"/>
            <w:noWrap/>
            <w:vAlign w:val="bottom"/>
            <w:hideMark/>
          </w:tcPr>
          <w:p w14:paraId="77400DF0" w14:textId="77777777" w:rsidR="00764762" w:rsidRPr="00A054B7" w:rsidRDefault="00764762" w:rsidP="00764762">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511.711.929.400,00 </w:t>
            </w:r>
          </w:p>
        </w:tc>
        <w:tc>
          <w:tcPr>
            <w:tcW w:w="4760" w:type="dxa"/>
            <w:tcBorders>
              <w:top w:val="nil"/>
              <w:left w:val="nil"/>
              <w:bottom w:val="single" w:sz="4" w:space="0" w:color="auto"/>
              <w:right w:val="single" w:sz="4" w:space="0" w:color="auto"/>
            </w:tcBorders>
            <w:shd w:val="clear" w:color="auto" w:fill="auto"/>
            <w:noWrap/>
            <w:vAlign w:val="bottom"/>
            <w:hideMark/>
          </w:tcPr>
          <w:p w14:paraId="6F63B508" w14:textId="7AD390A8" w:rsidR="00764762" w:rsidRPr="00A054B7" w:rsidRDefault="00067D90" w:rsidP="00A054B7">
            <w:pPr>
              <w:widowControl/>
              <w:autoSpaceDE/>
              <w:autoSpaceDN/>
              <w:adjustRightInd/>
              <w:spacing w:after="0"/>
              <w:jc w:val="center"/>
              <w:rPr>
                <w:rFonts w:ascii="Arial Narrow" w:hAnsi="Arial Narrow" w:cs="Calibri"/>
                <w:color w:val="70AD47" w:themeColor="accent6"/>
                <w:lang w:val="es-CO" w:eastAsia="es-CO"/>
              </w:rPr>
            </w:pPr>
            <w:r w:rsidRPr="00067D90">
              <w:rPr>
                <w:rFonts w:ascii="Arial Narrow" w:hAnsi="Arial Narrow" w:cs="Calibri"/>
                <w:color w:val="70AD47" w:themeColor="accent6"/>
                <w:lang w:val="es-CO" w:eastAsia="es-CO"/>
              </w:rPr>
              <w:t>$ 122.747.448.944</w:t>
            </w:r>
            <w:r w:rsidRPr="00FF7213">
              <w:rPr>
                <w:rFonts w:ascii="Arial Narrow" w:hAnsi="Arial Narrow" w:cs="Calibri"/>
                <w:color w:val="70AD47" w:themeColor="accent6"/>
                <w:lang w:val="es-CO" w:eastAsia="es-CO"/>
              </w:rPr>
              <w:t>,21</w:t>
            </w:r>
          </w:p>
        </w:tc>
      </w:tr>
    </w:tbl>
    <w:p w14:paraId="65610B4C" w14:textId="4869673B" w:rsidR="007878E2" w:rsidRPr="00A054B7" w:rsidRDefault="00764762" w:rsidP="00764762">
      <w:pPr>
        <w:adjustRightInd/>
        <w:spacing w:before="6" w:after="0"/>
        <w:rPr>
          <w:rFonts w:ascii="Arial Narrow" w:hAnsi="Arial Narrow" w:cs="Arial"/>
          <w:color w:val="70AD47" w:themeColor="accent6"/>
        </w:rPr>
      </w:pPr>
      <w:r w:rsidRPr="00A054B7">
        <w:rPr>
          <w:rFonts w:ascii="Arial Narrow" w:hAnsi="Arial Narrow" w:cs="Arial"/>
          <w:color w:val="70AD47" w:themeColor="accent6"/>
        </w:rPr>
        <w:t xml:space="preserve"> </w:t>
      </w:r>
    </w:p>
    <w:p w14:paraId="028F53D2" w14:textId="4A87B4E9" w:rsidR="007878E2" w:rsidRPr="00A054B7" w:rsidRDefault="007878E2" w:rsidP="00764762">
      <w:pPr>
        <w:adjustRightInd/>
        <w:spacing w:before="6" w:after="0"/>
        <w:rPr>
          <w:rFonts w:ascii="Arial Narrow" w:hAnsi="Arial Narrow" w:cs="Arial"/>
          <w:color w:val="70AD47" w:themeColor="accent6"/>
        </w:rPr>
      </w:pPr>
    </w:p>
    <w:p w14:paraId="038CA52D" w14:textId="4A87B4E9" w:rsidR="000613CE" w:rsidRPr="00A054B7" w:rsidRDefault="000613CE" w:rsidP="007019D0">
      <w:pPr>
        <w:pStyle w:val="Prrafodelista"/>
        <w:numPr>
          <w:ilvl w:val="0"/>
          <w:numId w:val="78"/>
        </w:numPr>
        <w:adjustRightInd/>
        <w:spacing w:before="6" w:after="0"/>
        <w:rPr>
          <w:rFonts w:ascii="Arial Narrow" w:hAnsi="Arial Narrow" w:cs="Arial"/>
          <w:color w:val="70AD47" w:themeColor="accent6"/>
        </w:rPr>
      </w:pPr>
      <w:r w:rsidRPr="00A054B7">
        <w:rPr>
          <w:rFonts w:ascii="Arial Narrow" w:hAnsi="Arial Narrow" w:cs="Arial"/>
          <w:color w:val="70AD47" w:themeColor="accent6"/>
        </w:rPr>
        <w:t xml:space="preserve">Para la banda de 1900 MHz. </w:t>
      </w:r>
    </w:p>
    <w:p w14:paraId="7509495A" w14:textId="4A87B4E9" w:rsidR="007878E2" w:rsidRPr="00A054B7" w:rsidRDefault="007878E2" w:rsidP="007878E2">
      <w:pPr>
        <w:adjustRightInd/>
        <w:spacing w:before="6" w:after="0"/>
        <w:rPr>
          <w:rFonts w:ascii="Arial Narrow" w:hAnsi="Arial Narrow" w:cs="Arial"/>
          <w:color w:val="70AD47" w:themeColor="accent6"/>
        </w:rPr>
      </w:pPr>
    </w:p>
    <w:tbl>
      <w:tblPr>
        <w:tblW w:w="9380" w:type="dxa"/>
        <w:tblCellMar>
          <w:left w:w="70" w:type="dxa"/>
          <w:right w:w="70" w:type="dxa"/>
        </w:tblCellMar>
        <w:tblLook w:val="04A0" w:firstRow="1" w:lastRow="0" w:firstColumn="1" w:lastColumn="0" w:noHBand="0" w:noVBand="1"/>
      </w:tblPr>
      <w:tblGrid>
        <w:gridCol w:w="2380"/>
        <w:gridCol w:w="2240"/>
        <w:gridCol w:w="4760"/>
      </w:tblGrid>
      <w:tr w:rsidR="00D449FB" w:rsidRPr="00D449FB" w14:paraId="65391FF1" w14:textId="77777777" w:rsidTr="43A0029C">
        <w:trPr>
          <w:trHeight w:val="1260"/>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14:paraId="78D20825" w14:textId="77777777" w:rsidR="00B33E54" w:rsidRPr="00A054B7" w:rsidRDefault="00B33E54" w:rsidP="00B33E54">
            <w:pPr>
              <w:widowControl/>
              <w:autoSpaceDE/>
              <w:autoSpaceDN/>
              <w:adjustRightInd/>
              <w:spacing w:after="0"/>
              <w:jc w:val="center"/>
              <w:rPr>
                <w:rFonts w:ascii="Arial Narrow" w:hAnsi="Arial Narrow" w:cs="Calibri"/>
                <w:b/>
                <w:bCs/>
                <w:color w:val="70AD47" w:themeColor="accent6"/>
                <w:sz w:val="22"/>
                <w:szCs w:val="22"/>
                <w:lang w:val="es-CO" w:eastAsia="es-CO"/>
              </w:rPr>
            </w:pPr>
            <w:r w:rsidRPr="00A054B7">
              <w:rPr>
                <w:rFonts w:ascii="Arial Narrow" w:hAnsi="Arial Narrow" w:cs="Calibri"/>
                <w:b/>
                <w:bCs/>
                <w:color w:val="70AD47" w:themeColor="accent6"/>
                <w:sz w:val="22"/>
                <w:szCs w:val="22"/>
                <w:lang w:val="es-CO" w:eastAsia="es-CO"/>
              </w:rPr>
              <w:t>Bloque</w:t>
            </w:r>
          </w:p>
        </w:tc>
        <w:tc>
          <w:tcPr>
            <w:tcW w:w="2240" w:type="dxa"/>
            <w:tcBorders>
              <w:top w:val="single" w:sz="4" w:space="0" w:color="auto"/>
              <w:left w:val="nil"/>
              <w:bottom w:val="single" w:sz="4" w:space="0" w:color="auto"/>
              <w:right w:val="single" w:sz="4" w:space="0" w:color="auto"/>
            </w:tcBorders>
            <w:shd w:val="clear" w:color="auto" w:fill="auto"/>
            <w:noWrap/>
            <w:hideMark/>
          </w:tcPr>
          <w:p w14:paraId="2C8F76B8" w14:textId="77777777" w:rsidR="00B33E54" w:rsidRPr="00A054B7" w:rsidRDefault="00B33E54" w:rsidP="00B33E54">
            <w:pPr>
              <w:widowControl/>
              <w:autoSpaceDE/>
              <w:autoSpaceDN/>
              <w:adjustRightInd/>
              <w:spacing w:after="0"/>
              <w:jc w:val="center"/>
              <w:rPr>
                <w:rFonts w:ascii="Arial Narrow" w:hAnsi="Arial Narrow" w:cs="Calibri"/>
                <w:b/>
                <w:bCs/>
                <w:color w:val="70AD47" w:themeColor="accent6"/>
                <w:sz w:val="22"/>
                <w:szCs w:val="22"/>
                <w:lang w:val="es-CO" w:eastAsia="es-CO"/>
              </w:rPr>
            </w:pPr>
            <w:r w:rsidRPr="00A054B7">
              <w:rPr>
                <w:rFonts w:ascii="Arial Narrow" w:hAnsi="Arial Narrow" w:cs="Calibri"/>
                <w:b/>
                <w:bCs/>
                <w:color w:val="70AD47" w:themeColor="accent6"/>
                <w:sz w:val="22"/>
                <w:szCs w:val="22"/>
                <w:lang w:val="es-CO" w:eastAsia="es-CO"/>
              </w:rPr>
              <w:t>Valor de reserva (COP)</w:t>
            </w:r>
          </w:p>
        </w:tc>
        <w:tc>
          <w:tcPr>
            <w:tcW w:w="4760" w:type="dxa"/>
            <w:tcBorders>
              <w:top w:val="single" w:sz="4" w:space="0" w:color="auto"/>
              <w:left w:val="nil"/>
              <w:bottom w:val="single" w:sz="4" w:space="0" w:color="auto"/>
              <w:right w:val="single" w:sz="4" w:space="0" w:color="auto"/>
            </w:tcBorders>
            <w:shd w:val="clear" w:color="auto" w:fill="auto"/>
            <w:hideMark/>
          </w:tcPr>
          <w:p w14:paraId="16CA2D50" w14:textId="63E7ECBA" w:rsidR="00B33E54" w:rsidRPr="00A054B7" w:rsidRDefault="109FB618" w:rsidP="00B33E54">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eastAsia="es-CO"/>
              </w:rPr>
              <w:t>De acuerdo con lo establecido en el artículo 15 de esta Resolución el monto a pagar mediante obligaciones de cobertura corresponde a:</w:t>
            </w:r>
          </w:p>
        </w:tc>
      </w:tr>
      <w:tr w:rsidR="00D449FB" w:rsidRPr="00D449FB" w14:paraId="5AD729B1"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B8B3E23" w14:textId="77777777" w:rsidR="00B33E54" w:rsidRPr="00A054B7" w:rsidRDefault="00B33E54" w:rsidP="00B33E54">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Único Bloque de 10 MHz</w:t>
            </w:r>
          </w:p>
        </w:tc>
        <w:tc>
          <w:tcPr>
            <w:tcW w:w="2240" w:type="dxa"/>
            <w:tcBorders>
              <w:top w:val="nil"/>
              <w:left w:val="nil"/>
              <w:bottom w:val="single" w:sz="4" w:space="0" w:color="auto"/>
              <w:right w:val="single" w:sz="4" w:space="0" w:color="auto"/>
            </w:tcBorders>
            <w:shd w:val="clear" w:color="auto" w:fill="auto"/>
            <w:noWrap/>
            <w:vAlign w:val="bottom"/>
            <w:hideMark/>
          </w:tcPr>
          <w:p w14:paraId="07DB998A" w14:textId="77777777" w:rsidR="00B33E54" w:rsidRPr="00A054B7" w:rsidRDefault="00B33E54" w:rsidP="00B33E54">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295.539.746.980,00 </w:t>
            </w:r>
          </w:p>
        </w:tc>
        <w:tc>
          <w:tcPr>
            <w:tcW w:w="4760" w:type="dxa"/>
            <w:tcBorders>
              <w:top w:val="nil"/>
              <w:left w:val="nil"/>
              <w:bottom w:val="single" w:sz="4" w:space="0" w:color="auto"/>
              <w:right w:val="single" w:sz="4" w:space="0" w:color="auto"/>
            </w:tcBorders>
            <w:shd w:val="clear" w:color="auto" w:fill="auto"/>
            <w:noWrap/>
            <w:vAlign w:val="bottom"/>
            <w:hideMark/>
          </w:tcPr>
          <w:p w14:paraId="0E9DE7ED" w14:textId="0A683C11" w:rsidR="00B33E54" w:rsidRPr="00A054B7" w:rsidRDefault="00FF7213" w:rsidP="00A054B7">
            <w:pPr>
              <w:widowControl/>
              <w:autoSpaceDE/>
              <w:autoSpaceDN/>
              <w:adjustRightInd/>
              <w:spacing w:after="0"/>
              <w:jc w:val="center"/>
              <w:rPr>
                <w:rFonts w:ascii="Calibri" w:hAnsi="Calibri" w:cs="Calibri"/>
                <w:color w:val="70AD47" w:themeColor="accent6"/>
                <w:sz w:val="22"/>
                <w:szCs w:val="22"/>
                <w:lang w:val="es-CO" w:eastAsia="es-CO"/>
              </w:rPr>
            </w:pPr>
            <w:proofErr w:type="gramStart"/>
            <w:r w:rsidRPr="0054196A">
              <w:rPr>
                <w:rFonts w:ascii="Arial Narrow" w:hAnsi="Arial Narrow" w:cs="Calibri"/>
                <w:color w:val="70AD47" w:themeColor="accent6"/>
                <w:lang w:val="es-CO" w:eastAsia="es-CO"/>
              </w:rPr>
              <w:t>$  180.508.934.944</w:t>
            </w:r>
            <w:proofErr w:type="gramEnd"/>
            <w:r w:rsidRPr="0054196A">
              <w:rPr>
                <w:rFonts w:ascii="Arial Narrow" w:hAnsi="Arial Narrow" w:cs="Calibri"/>
                <w:color w:val="70AD47" w:themeColor="accent6"/>
                <w:lang w:val="es-CO" w:eastAsia="es-CO"/>
              </w:rPr>
              <w:t>,92</w:t>
            </w:r>
          </w:p>
        </w:tc>
      </w:tr>
    </w:tbl>
    <w:p w14:paraId="7C1BCE4F" w14:textId="4A87B4E9" w:rsidR="007878E2" w:rsidRPr="00A054B7" w:rsidRDefault="007878E2" w:rsidP="007878E2">
      <w:pPr>
        <w:adjustRightInd/>
        <w:spacing w:before="6" w:after="0"/>
        <w:rPr>
          <w:rFonts w:ascii="Arial Narrow" w:hAnsi="Arial Narrow" w:cs="Arial"/>
          <w:color w:val="70AD47" w:themeColor="accent6"/>
        </w:rPr>
      </w:pPr>
    </w:p>
    <w:p w14:paraId="45A964EC" w14:textId="77777777" w:rsidR="000613CE" w:rsidRPr="00A054B7" w:rsidRDefault="000613CE" w:rsidP="000613CE">
      <w:pPr>
        <w:pStyle w:val="Prrafodelista"/>
        <w:rPr>
          <w:rFonts w:ascii="Arial Narrow" w:hAnsi="Arial Narrow" w:cs="Arial"/>
          <w:color w:val="70AD47" w:themeColor="accent6"/>
        </w:rPr>
      </w:pPr>
    </w:p>
    <w:p w14:paraId="50E89B9D" w14:textId="728974F3" w:rsidR="000613CE" w:rsidRPr="00A054B7" w:rsidRDefault="000613CE" w:rsidP="007019D0">
      <w:pPr>
        <w:pStyle w:val="Prrafodelista"/>
        <w:numPr>
          <w:ilvl w:val="0"/>
          <w:numId w:val="78"/>
        </w:numPr>
        <w:adjustRightInd/>
        <w:spacing w:before="6" w:after="0"/>
        <w:rPr>
          <w:rFonts w:ascii="Arial Narrow" w:hAnsi="Arial Narrow" w:cs="Arial"/>
          <w:color w:val="70AD47" w:themeColor="accent6"/>
        </w:rPr>
      </w:pPr>
      <w:r w:rsidRPr="00A054B7">
        <w:rPr>
          <w:rFonts w:ascii="Arial Narrow" w:hAnsi="Arial Narrow" w:cs="Arial"/>
          <w:color w:val="70AD47" w:themeColor="accent6"/>
        </w:rPr>
        <w:t>Para la banda AWS extendida</w:t>
      </w:r>
      <w:r w:rsidR="00F8418B" w:rsidRPr="00A054B7">
        <w:rPr>
          <w:rFonts w:ascii="Arial Narrow" w:hAnsi="Arial Narrow" w:cs="Arial"/>
          <w:color w:val="70AD47" w:themeColor="accent6"/>
        </w:rPr>
        <w:t>:</w:t>
      </w:r>
    </w:p>
    <w:p w14:paraId="03258E9D" w14:textId="77777777" w:rsidR="00B91533" w:rsidRPr="00A054B7" w:rsidRDefault="00B91533" w:rsidP="00B91533">
      <w:pPr>
        <w:adjustRightInd/>
        <w:spacing w:before="6" w:after="0"/>
        <w:rPr>
          <w:rFonts w:ascii="Arial Narrow" w:hAnsi="Arial Narrow" w:cs="Arial"/>
          <w:color w:val="70AD47" w:themeColor="accent6"/>
        </w:rPr>
      </w:pPr>
    </w:p>
    <w:tbl>
      <w:tblPr>
        <w:tblW w:w="9380" w:type="dxa"/>
        <w:tblCellMar>
          <w:left w:w="70" w:type="dxa"/>
          <w:right w:w="70" w:type="dxa"/>
        </w:tblCellMar>
        <w:tblLook w:val="04A0" w:firstRow="1" w:lastRow="0" w:firstColumn="1" w:lastColumn="0" w:noHBand="0" w:noVBand="1"/>
      </w:tblPr>
      <w:tblGrid>
        <w:gridCol w:w="2380"/>
        <w:gridCol w:w="2240"/>
        <w:gridCol w:w="4760"/>
      </w:tblGrid>
      <w:tr w:rsidR="00D449FB" w:rsidRPr="00D449FB" w14:paraId="1392D171" w14:textId="77777777" w:rsidTr="43A0029C">
        <w:trPr>
          <w:trHeight w:val="1260"/>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14:paraId="6200EC15" w14:textId="77777777" w:rsidR="00B91533" w:rsidRPr="00A054B7" w:rsidRDefault="00B91533" w:rsidP="00B91533">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Bloque</w:t>
            </w:r>
          </w:p>
        </w:tc>
        <w:tc>
          <w:tcPr>
            <w:tcW w:w="2240" w:type="dxa"/>
            <w:tcBorders>
              <w:top w:val="single" w:sz="4" w:space="0" w:color="auto"/>
              <w:left w:val="nil"/>
              <w:bottom w:val="single" w:sz="4" w:space="0" w:color="auto"/>
              <w:right w:val="single" w:sz="4" w:space="0" w:color="auto"/>
            </w:tcBorders>
            <w:shd w:val="clear" w:color="auto" w:fill="auto"/>
            <w:noWrap/>
            <w:hideMark/>
          </w:tcPr>
          <w:p w14:paraId="586DBBEB" w14:textId="77777777" w:rsidR="00B91533" w:rsidRPr="00A054B7" w:rsidRDefault="00B91533" w:rsidP="00B91533">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Valor de reserva (COP)</w:t>
            </w:r>
          </w:p>
        </w:tc>
        <w:tc>
          <w:tcPr>
            <w:tcW w:w="4760" w:type="dxa"/>
            <w:tcBorders>
              <w:top w:val="single" w:sz="4" w:space="0" w:color="auto"/>
              <w:left w:val="nil"/>
              <w:bottom w:val="single" w:sz="4" w:space="0" w:color="auto"/>
              <w:right w:val="single" w:sz="4" w:space="0" w:color="auto"/>
            </w:tcBorders>
            <w:shd w:val="clear" w:color="auto" w:fill="auto"/>
            <w:hideMark/>
          </w:tcPr>
          <w:p w14:paraId="04CEFB7E" w14:textId="756B6906" w:rsidR="00B91533" w:rsidRPr="00A054B7" w:rsidRDefault="112B6EAF" w:rsidP="00B91533">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eastAsia="es-CO"/>
              </w:rPr>
              <w:t>De acuerdo con lo establecido en el artículo 15 de esta Resolución el monto a pagar mediante obligaciones de cobertura corresponde a:</w:t>
            </w:r>
          </w:p>
        </w:tc>
      </w:tr>
      <w:tr w:rsidR="00D449FB" w:rsidRPr="00D449FB" w14:paraId="5EB06EE2"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279862A" w14:textId="77777777" w:rsidR="00B91533" w:rsidRPr="00A054B7" w:rsidRDefault="00B91533" w:rsidP="00B91533">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Bloque 1 de 10 MHz</w:t>
            </w:r>
          </w:p>
        </w:tc>
        <w:tc>
          <w:tcPr>
            <w:tcW w:w="2240" w:type="dxa"/>
            <w:tcBorders>
              <w:top w:val="nil"/>
              <w:left w:val="nil"/>
              <w:bottom w:val="single" w:sz="4" w:space="0" w:color="auto"/>
              <w:right w:val="single" w:sz="4" w:space="0" w:color="auto"/>
            </w:tcBorders>
            <w:shd w:val="clear" w:color="auto" w:fill="auto"/>
            <w:noWrap/>
            <w:vAlign w:val="bottom"/>
            <w:hideMark/>
          </w:tcPr>
          <w:p w14:paraId="0B1CAFE2" w14:textId="77777777" w:rsidR="00B91533" w:rsidRPr="00A054B7" w:rsidRDefault="00B91533" w:rsidP="00B91533">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295.539.746.980,00 </w:t>
            </w:r>
          </w:p>
        </w:tc>
        <w:tc>
          <w:tcPr>
            <w:tcW w:w="4760" w:type="dxa"/>
            <w:tcBorders>
              <w:top w:val="nil"/>
              <w:left w:val="nil"/>
              <w:bottom w:val="single" w:sz="4" w:space="0" w:color="auto"/>
              <w:right w:val="single" w:sz="4" w:space="0" w:color="auto"/>
            </w:tcBorders>
            <w:shd w:val="clear" w:color="auto" w:fill="auto"/>
            <w:noWrap/>
            <w:vAlign w:val="bottom"/>
            <w:hideMark/>
          </w:tcPr>
          <w:p w14:paraId="6694348A" w14:textId="2E4F8EE8" w:rsidR="00B91533" w:rsidRPr="00A054B7" w:rsidRDefault="0016559B" w:rsidP="00A054B7">
            <w:pPr>
              <w:widowControl/>
              <w:autoSpaceDE/>
              <w:autoSpaceDN/>
              <w:adjustRightInd/>
              <w:spacing w:after="0"/>
              <w:jc w:val="center"/>
              <w:rPr>
                <w:rFonts w:ascii="Calibri" w:hAnsi="Calibri" w:cs="Calibri"/>
                <w:color w:val="70AD47" w:themeColor="accent6"/>
                <w:sz w:val="22"/>
                <w:szCs w:val="22"/>
                <w:lang w:val="es-CO" w:eastAsia="es-CO"/>
              </w:rPr>
            </w:pPr>
            <w:r w:rsidRPr="0054196A">
              <w:rPr>
                <w:rFonts w:ascii="Arial Narrow" w:hAnsi="Arial Narrow" w:cs="Calibri"/>
                <w:color w:val="70AD47" w:themeColor="accent6"/>
                <w:lang w:val="es-CO" w:eastAsia="es-CO"/>
              </w:rPr>
              <w:t>$ 194.392.971.565</w:t>
            </w:r>
          </w:p>
        </w:tc>
      </w:tr>
      <w:tr w:rsidR="00D449FB" w:rsidRPr="00D449FB" w14:paraId="6DDDBA60"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19AC013" w14:textId="77777777" w:rsidR="00B91533" w:rsidRPr="00A054B7" w:rsidRDefault="00B91533" w:rsidP="00B91533">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Bloque 2 de 10 MHz</w:t>
            </w:r>
          </w:p>
        </w:tc>
        <w:tc>
          <w:tcPr>
            <w:tcW w:w="2240" w:type="dxa"/>
            <w:tcBorders>
              <w:top w:val="nil"/>
              <w:left w:val="nil"/>
              <w:bottom w:val="single" w:sz="4" w:space="0" w:color="auto"/>
              <w:right w:val="single" w:sz="4" w:space="0" w:color="auto"/>
            </w:tcBorders>
            <w:shd w:val="clear" w:color="auto" w:fill="auto"/>
            <w:noWrap/>
            <w:vAlign w:val="bottom"/>
            <w:hideMark/>
          </w:tcPr>
          <w:p w14:paraId="18C768EE" w14:textId="77777777" w:rsidR="00B91533" w:rsidRPr="00A054B7" w:rsidRDefault="00B91533" w:rsidP="00B91533">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295.539.746.980,00 </w:t>
            </w:r>
          </w:p>
        </w:tc>
        <w:tc>
          <w:tcPr>
            <w:tcW w:w="4760" w:type="dxa"/>
            <w:tcBorders>
              <w:top w:val="nil"/>
              <w:left w:val="nil"/>
              <w:bottom w:val="single" w:sz="4" w:space="0" w:color="auto"/>
              <w:right w:val="single" w:sz="4" w:space="0" w:color="auto"/>
            </w:tcBorders>
            <w:shd w:val="clear" w:color="auto" w:fill="auto"/>
            <w:noWrap/>
            <w:vAlign w:val="bottom"/>
            <w:hideMark/>
          </w:tcPr>
          <w:p w14:paraId="351125A3" w14:textId="4445A17F" w:rsidR="00B91533" w:rsidRPr="00A054B7" w:rsidRDefault="0059279F" w:rsidP="00A054B7">
            <w:pPr>
              <w:widowControl/>
              <w:autoSpaceDE/>
              <w:autoSpaceDN/>
              <w:adjustRightInd/>
              <w:spacing w:after="0"/>
              <w:jc w:val="center"/>
              <w:rPr>
                <w:rFonts w:ascii="Calibri" w:hAnsi="Calibri" w:cs="Calibri"/>
                <w:color w:val="70AD47" w:themeColor="accent6"/>
                <w:sz w:val="22"/>
                <w:szCs w:val="22"/>
                <w:lang w:val="es-CO" w:eastAsia="es-CO"/>
              </w:rPr>
            </w:pPr>
            <w:r w:rsidRPr="0054196A">
              <w:rPr>
                <w:rFonts w:ascii="Arial Narrow" w:hAnsi="Arial Narrow" w:cs="Calibri"/>
                <w:color w:val="70AD47" w:themeColor="accent6"/>
                <w:lang w:val="es-CO" w:eastAsia="es-CO"/>
              </w:rPr>
              <w:t>$ 171.792.677.403</w:t>
            </w:r>
          </w:p>
        </w:tc>
      </w:tr>
      <w:tr w:rsidR="00D449FB" w:rsidRPr="00D449FB" w14:paraId="1BE89255"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E43DEBF" w14:textId="77777777" w:rsidR="00B91533" w:rsidRPr="00A054B7" w:rsidRDefault="00B91533" w:rsidP="00B91533">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val="es-CO" w:eastAsia="es-CO"/>
              </w:rPr>
              <w:t>Bloque 3 de 10 MHz</w:t>
            </w:r>
          </w:p>
        </w:tc>
        <w:tc>
          <w:tcPr>
            <w:tcW w:w="2240" w:type="dxa"/>
            <w:tcBorders>
              <w:top w:val="nil"/>
              <w:left w:val="nil"/>
              <w:bottom w:val="single" w:sz="4" w:space="0" w:color="auto"/>
              <w:right w:val="single" w:sz="4" w:space="0" w:color="auto"/>
            </w:tcBorders>
            <w:shd w:val="clear" w:color="auto" w:fill="auto"/>
            <w:noWrap/>
            <w:vAlign w:val="bottom"/>
            <w:hideMark/>
          </w:tcPr>
          <w:p w14:paraId="3CC5388D" w14:textId="77777777" w:rsidR="00B91533" w:rsidRPr="00A054B7" w:rsidRDefault="00B91533" w:rsidP="00B91533">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val="es-CO" w:eastAsia="es-CO"/>
              </w:rPr>
              <w:t xml:space="preserve"> $   295.539.746.980,00 </w:t>
            </w:r>
          </w:p>
        </w:tc>
        <w:tc>
          <w:tcPr>
            <w:tcW w:w="4760" w:type="dxa"/>
            <w:tcBorders>
              <w:top w:val="nil"/>
              <w:left w:val="nil"/>
              <w:bottom w:val="single" w:sz="4" w:space="0" w:color="auto"/>
              <w:right w:val="single" w:sz="4" w:space="0" w:color="auto"/>
            </w:tcBorders>
            <w:shd w:val="clear" w:color="auto" w:fill="auto"/>
            <w:noWrap/>
            <w:vAlign w:val="bottom"/>
            <w:hideMark/>
          </w:tcPr>
          <w:p w14:paraId="75175A1A" w14:textId="0A749882" w:rsidR="00B91533" w:rsidRPr="00A054B7" w:rsidRDefault="00833EB6" w:rsidP="00A054B7">
            <w:pPr>
              <w:widowControl/>
              <w:autoSpaceDE/>
              <w:autoSpaceDN/>
              <w:adjustRightInd/>
              <w:spacing w:after="0"/>
              <w:jc w:val="center"/>
              <w:rPr>
                <w:rFonts w:ascii="Calibri" w:hAnsi="Calibri" w:cs="Calibri"/>
                <w:color w:val="70AD47" w:themeColor="accent6"/>
                <w:sz w:val="22"/>
                <w:szCs w:val="22"/>
                <w:lang w:val="es-CO" w:eastAsia="es-CO"/>
              </w:rPr>
            </w:pPr>
            <w:r w:rsidRPr="0054196A">
              <w:rPr>
                <w:rFonts w:ascii="Arial Narrow" w:hAnsi="Arial Narrow" w:cs="Calibri"/>
                <w:color w:val="70AD47" w:themeColor="accent6"/>
                <w:lang w:val="es-CO" w:eastAsia="es-CO"/>
              </w:rPr>
              <w:t>$ 168.595.203.321</w:t>
            </w:r>
          </w:p>
        </w:tc>
      </w:tr>
    </w:tbl>
    <w:p w14:paraId="16EC002D" w14:textId="05E0A713" w:rsidR="000613CE" w:rsidRPr="00A054B7" w:rsidRDefault="000613CE" w:rsidP="007019D0">
      <w:pPr>
        <w:pStyle w:val="Prrafodelista"/>
        <w:numPr>
          <w:ilvl w:val="0"/>
          <w:numId w:val="78"/>
        </w:numPr>
        <w:adjustRightInd/>
        <w:spacing w:before="6" w:after="0"/>
        <w:rPr>
          <w:rFonts w:ascii="Arial Narrow" w:hAnsi="Arial Narrow" w:cs="Arial"/>
          <w:color w:val="70AD47" w:themeColor="accent6"/>
        </w:rPr>
      </w:pPr>
      <w:r w:rsidRPr="00A054B7">
        <w:rPr>
          <w:rFonts w:ascii="Arial Narrow" w:hAnsi="Arial Narrow" w:cs="Arial"/>
          <w:color w:val="70AD47" w:themeColor="accent6"/>
        </w:rPr>
        <w:lastRenderedPageBreak/>
        <w:t xml:space="preserve">Para la banda 2500 MHz. </w:t>
      </w:r>
    </w:p>
    <w:p w14:paraId="43B5FEA5" w14:textId="00CE253F" w:rsidR="000631D5" w:rsidRPr="00A054B7" w:rsidRDefault="000631D5" w:rsidP="000631D5">
      <w:pPr>
        <w:adjustRightInd/>
        <w:spacing w:before="6" w:after="0"/>
        <w:rPr>
          <w:rFonts w:ascii="Arial Narrow" w:hAnsi="Arial Narrow" w:cs="Arial"/>
          <w:color w:val="70AD47" w:themeColor="accent6"/>
        </w:rPr>
      </w:pPr>
    </w:p>
    <w:tbl>
      <w:tblPr>
        <w:tblW w:w="4815" w:type="dxa"/>
        <w:jc w:val="center"/>
        <w:tblCellMar>
          <w:left w:w="70" w:type="dxa"/>
          <w:right w:w="70" w:type="dxa"/>
        </w:tblCellMar>
        <w:tblLook w:val="04A0" w:firstRow="1" w:lastRow="0" w:firstColumn="1" w:lastColumn="0" w:noHBand="0" w:noVBand="1"/>
      </w:tblPr>
      <w:tblGrid>
        <w:gridCol w:w="2380"/>
        <w:gridCol w:w="2435"/>
      </w:tblGrid>
      <w:tr w:rsidR="00D449FB" w:rsidRPr="00D449FB" w14:paraId="366AF6DB" w14:textId="77777777" w:rsidTr="000631D5">
        <w:trPr>
          <w:trHeight w:val="315"/>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14:paraId="3EBACA9C" w14:textId="77777777" w:rsidR="000631D5" w:rsidRPr="00A054B7" w:rsidRDefault="000631D5" w:rsidP="000631D5">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Bloque</w:t>
            </w:r>
          </w:p>
        </w:tc>
        <w:tc>
          <w:tcPr>
            <w:tcW w:w="2435" w:type="dxa"/>
            <w:tcBorders>
              <w:top w:val="single" w:sz="4" w:space="0" w:color="auto"/>
              <w:left w:val="nil"/>
              <w:bottom w:val="single" w:sz="4" w:space="0" w:color="auto"/>
              <w:right w:val="single" w:sz="4" w:space="0" w:color="auto"/>
            </w:tcBorders>
            <w:shd w:val="clear" w:color="auto" w:fill="auto"/>
            <w:noWrap/>
            <w:hideMark/>
          </w:tcPr>
          <w:p w14:paraId="1EFBA162" w14:textId="77777777" w:rsidR="000631D5" w:rsidRPr="00A054B7" w:rsidRDefault="000631D5" w:rsidP="000631D5">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Valor de reserva (COP)</w:t>
            </w:r>
          </w:p>
        </w:tc>
      </w:tr>
      <w:tr w:rsidR="00D449FB" w:rsidRPr="00D449FB" w14:paraId="706E79A1" w14:textId="77777777" w:rsidTr="000631D5">
        <w:trPr>
          <w:trHeight w:val="31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08D099F" w14:textId="77777777" w:rsidR="000631D5" w:rsidRPr="00A054B7" w:rsidRDefault="000631D5" w:rsidP="000631D5">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Bloque 1 de 10 MHz</w:t>
            </w:r>
          </w:p>
        </w:tc>
        <w:tc>
          <w:tcPr>
            <w:tcW w:w="2435" w:type="dxa"/>
            <w:tcBorders>
              <w:top w:val="nil"/>
              <w:left w:val="nil"/>
              <w:bottom w:val="single" w:sz="4" w:space="0" w:color="auto"/>
              <w:right w:val="single" w:sz="4" w:space="0" w:color="auto"/>
            </w:tcBorders>
            <w:shd w:val="clear" w:color="auto" w:fill="auto"/>
            <w:noWrap/>
            <w:vAlign w:val="bottom"/>
            <w:hideMark/>
          </w:tcPr>
          <w:p w14:paraId="7DB6FF56" w14:textId="77777777" w:rsidR="000631D5" w:rsidRPr="00A054B7" w:rsidRDefault="000631D5" w:rsidP="000631D5">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156.855.371.012,00 </w:t>
            </w:r>
          </w:p>
        </w:tc>
      </w:tr>
      <w:tr w:rsidR="00D449FB" w:rsidRPr="00D449FB" w14:paraId="555E3906" w14:textId="77777777" w:rsidTr="000631D5">
        <w:trPr>
          <w:trHeight w:val="31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93D0B33" w14:textId="77777777" w:rsidR="000631D5" w:rsidRPr="00A054B7" w:rsidRDefault="000631D5" w:rsidP="000631D5">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Bloque 2 de 10 MHz</w:t>
            </w:r>
          </w:p>
        </w:tc>
        <w:tc>
          <w:tcPr>
            <w:tcW w:w="2435" w:type="dxa"/>
            <w:tcBorders>
              <w:top w:val="nil"/>
              <w:left w:val="nil"/>
              <w:bottom w:val="single" w:sz="4" w:space="0" w:color="auto"/>
              <w:right w:val="single" w:sz="4" w:space="0" w:color="auto"/>
            </w:tcBorders>
            <w:shd w:val="clear" w:color="auto" w:fill="auto"/>
            <w:noWrap/>
            <w:vAlign w:val="bottom"/>
            <w:hideMark/>
          </w:tcPr>
          <w:p w14:paraId="15E38B28" w14:textId="77777777" w:rsidR="000631D5" w:rsidRPr="00A054B7" w:rsidRDefault="000631D5" w:rsidP="000631D5">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156.855.371.012,00 </w:t>
            </w:r>
          </w:p>
        </w:tc>
      </w:tr>
      <w:tr w:rsidR="00FF2643" w:rsidRPr="00D449FB" w14:paraId="74D94655" w14:textId="77777777" w:rsidTr="000631D5">
        <w:trPr>
          <w:trHeight w:val="31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ABE7D90" w14:textId="77777777" w:rsidR="000631D5" w:rsidRPr="00A054B7" w:rsidRDefault="000631D5" w:rsidP="000631D5">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val="es-CO" w:eastAsia="es-CO"/>
              </w:rPr>
              <w:t>Bloque 3 de 10 MHz</w:t>
            </w:r>
          </w:p>
        </w:tc>
        <w:tc>
          <w:tcPr>
            <w:tcW w:w="2435" w:type="dxa"/>
            <w:tcBorders>
              <w:top w:val="nil"/>
              <w:left w:val="nil"/>
              <w:bottom w:val="single" w:sz="4" w:space="0" w:color="auto"/>
              <w:right w:val="single" w:sz="4" w:space="0" w:color="auto"/>
            </w:tcBorders>
            <w:shd w:val="clear" w:color="auto" w:fill="auto"/>
            <w:noWrap/>
            <w:vAlign w:val="bottom"/>
            <w:hideMark/>
          </w:tcPr>
          <w:p w14:paraId="18E3C3BF" w14:textId="77777777" w:rsidR="000631D5" w:rsidRPr="00A054B7" w:rsidRDefault="000631D5" w:rsidP="000631D5">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156.855.371.012,00 </w:t>
            </w:r>
          </w:p>
        </w:tc>
      </w:tr>
    </w:tbl>
    <w:p w14:paraId="184BBE34" w14:textId="7E001A2B" w:rsidR="000631D5" w:rsidRDefault="000631D5" w:rsidP="000631D5">
      <w:pPr>
        <w:adjustRightInd/>
        <w:spacing w:before="6" w:after="0"/>
        <w:rPr>
          <w:rFonts w:ascii="Arial Narrow" w:hAnsi="Arial Narrow" w:cs="Arial"/>
          <w:color w:val="70AD47" w:themeColor="accent6"/>
        </w:rPr>
      </w:pPr>
    </w:p>
    <w:p w14:paraId="6E2E9B99" w14:textId="7E001A2B" w:rsidR="009D7817" w:rsidRDefault="009D7817" w:rsidP="000631D5">
      <w:pPr>
        <w:adjustRightInd/>
        <w:spacing w:before="6" w:after="0"/>
        <w:rPr>
          <w:rFonts w:ascii="Arial Narrow" w:hAnsi="Arial Narrow" w:cs="Arial"/>
          <w:color w:val="70AD47" w:themeColor="accent6"/>
        </w:rPr>
      </w:pPr>
    </w:p>
    <w:p w14:paraId="075752AF" w14:textId="4FC5699E" w:rsidR="000613CE" w:rsidRPr="00A054B7" w:rsidRDefault="000613CE" w:rsidP="007019D0">
      <w:pPr>
        <w:pStyle w:val="Prrafodelista"/>
        <w:numPr>
          <w:ilvl w:val="0"/>
          <w:numId w:val="78"/>
        </w:numPr>
        <w:adjustRightInd/>
        <w:spacing w:before="6" w:after="0"/>
        <w:rPr>
          <w:rFonts w:ascii="Arial Narrow" w:hAnsi="Arial Narrow" w:cs="Arial"/>
          <w:color w:val="70AD47" w:themeColor="accent6"/>
        </w:rPr>
      </w:pPr>
      <w:r w:rsidRPr="00A054B7">
        <w:rPr>
          <w:rFonts w:ascii="Arial Narrow" w:hAnsi="Arial Narrow" w:cs="Arial"/>
          <w:color w:val="70AD47" w:themeColor="accent6"/>
        </w:rPr>
        <w:t>Para la banda 3500 MHz</w:t>
      </w:r>
      <w:r w:rsidR="0081779B" w:rsidRPr="00A054B7">
        <w:rPr>
          <w:rFonts w:ascii="Arial Narrow" w:hAnsi="Arial Narrow" w:cs="Arial"/>
          <w:color w:val="70AD47" w:themeColor="accent6"/>
        </w:rPr>
        <w:t>:</w:t>
      </w:r>
    </w:p>
    <w:p w14:paraId="6973863A" w14:textId="77777777" w:rsidR="0081779B" w:rsidRPr="00A054B7" w:rsidRDefault="0081779B" w:rsidP="0081779B">
      <w:pPr>
        <w:pStyle w:val="Prrafodelista"/>
        <w:adjustRightInd/>
        <w:spacing w:before="6" w:after="0"/>
        <w:ind w:left="1080"/>
        <w:rPr>
          <w:rFonts w:ascii="Arial Narrow" w:hAnsi="Arial Narrow" w:cs="Arial"/>
          <w:color w:val="70AD47" w:themeColor="accent6"/>
        </w:rPr>
      </w:pPr>
    </w:p>
    <w:tbl>
      <w:tblPr>
        <w:tblW w:w="9380" w:type="dxa"/>
        <w:tblCellMar>
          <w:left w:w="70" w:type="dxa"/>
          <w:right w:w="70" w:type="dxa"/>
        </w:tblCellMar>
        <w:tblLook w:val="04A0" w:firstRow="1" w:lastRow="0" w:firstColumn="1" w:lastColumn="0" w:noHBand="0" w:noVBand="1"/>
      </w:tblPr>
      <w:tblGrid>
        <w:gridCol w:w="2380"/>
        <w:gridCol w:w="2240"/>
        <w:gridCol w:w="4760"/>
      </w:tblGrid>
      <w:tr w:rsidR="00D449FB" w:rsidRPr="00D449FB" w14:paraId="1338FCFA" w14:textId="77777777" w:rsidTr="43A0029C">
        <w:trPr>
          <w:trHeight w:val="1260"/>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14:paraId="76F7C13B" w14:textId="77777777" w:rsidR="0081779B" w:rsidRPr="00A054B7" w:rsidRDefault="0081779B" w:rsidP="0081779B">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Bloque</w:t>
            </w:r>
          </w:p>
        </w:tc>
        <w:tc>
          <w:tcPr>
            <w:tcW w:w="2240" w:type="dxa"/>
            <w:tcBorders>
              <w:top w:val="single" w:sz="4" w:space="0" w:color="auto"/>
              <w:left w:val="nil"/>
              <w:bottom w:val="single" w:sz="4" w:space="0" w:color="auto"/>
              <w:right w:val="single" w:sz="4" w:space="0" w:color="auto"/>
            </w:tcBorders>
            <w:shd w:val="clear" w:color="auto" w:fill="auto"/>
            <w:noWrap/>
            <w:hideMark/>
          </w:tcPr>
          <w:p w14:paraId="19BCF10B" w14:textId="77777777" w:rsidR="0081779B" w:rsidRPr="00A054B7" w:rsidRDefault="0081779B" w:rsidP="0081779B">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Valor de reserva (COP)</w:t>
            </w:r>
          </w:p>
        </w:tc>
        <w:tc>
          <w:tcPr>
            <w:tcW w:w="4760" w:type="dxa"/>
            <w:tcBorders>
              <w:top w:val="single" w:sz="4" w:space="0" w:color="auto"/>
              <w:left w:val="nil"/>
              <w:bottom w:val="single" w:sz="4" w:space="0" w:color="auto"/>
              <w:right w:val="single" w:sz="4" w:space="0" w:color="auto"/>
            </w:tcBorders>
            <w:shd w:val="clear" w:color="auto" w:fill="auto"/>
            <w:hideMark/>
          </w:tcPr>
          <w:p w14:paraId="0077E92C" w14:textId="4652850B" w:rsidR="0081779B" w:rsidRPr="00A054B7" w:rsidRDefault="0081779B" w:rsidP="0081779B">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eastAsia="es-CO"/>
              </w:rPr>
              <w:t xml:space="preserve">De acuerdo con lo establecido en el artículo 15 de esta Resolución el monto a pagar mediante obligaciones de </w:t>
            </w:r>
            <w:proofErr w:type="gramStart"/>
            <w:r w:rsidRPr="00A054B7">
              <w:rPr>
                <w:rFonts w:ascii="Arial Narrow" w:hAnsi="Arial Narrow" w:cs="Calibri"/>
                <w:b/>
                <w:bCs/>
                <w:color w:val="70AD47" w:themeColor="accent6"/>
                <w:lang w:eastAsia="es-CO"/>
              </w:rPr>
              <w:t>cobertura  corresponde</w:t>
            </w:r>
            <w:proofErr w:type="gramEnd"/>
            <w:r w:rsidRPr="00A054B7">
              <w:rPr>
                <w:rFonts w:ascii="Arial Narrow" w:hAnsi="Arial Narrow" w:cs="Calibri"/>
                <w:b/>
                <w:bCs/>
                <w:color w:val="70AD47" w:themeColor="accent6"/>
                <w:lang w:eastAsia="es-CO"/>
              </w:rPr>
              <w:t xml:space="preserve"> a:</w:t>
            </w:r>
          </w:p>
        </w:tc>
      </w:tr>
      <w:tr w:rsidR="00D449FB" w:rsidRPr="00D449FB" w14:paraId="067515E0"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C4DBAF2" w14:textId="77777777" w:rsidR="0081779B" w:rsidRPr="00A054B7" w:rsidRDefault="0081779B" w:rsidP="0081779B">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Bloque 1 de 60 MHz</w:t>
            </w:r>
          </w:p>
        </w:tc>
        <w:tc>
          <w:tcPr>
            <w:tcW w:w="2240" w:type="dxa"/>
            <w:tcBorders>
              <w:top w:val="nil"/>
              <w:left w:val="nil"/>
              <w:bottom w:val="single" w:sz="4" w:space="0" w:color="auto"/>
              <w:right w:val="single" w:sz="4" w:space="0" w:color="auto"/>
            </w:tcBorders>
            <w:shd w:val="clear" w:color="auto" w:fill="auto"/>
            <w:noWrap/>
            <w:vAlign w:val="bottom"/>
            <w:hideMark/>
          </w:tcPr>
          <w:p w14:paraId="1D0996C4" w14:textId="77777777" w:rsidR="0081779B" w:rsidRPr="00A054B7" w:rsidRDefault="0081779B" w:rsidP="0081779B">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238.729.279.716,00 </w:t>
            </w:r>
          </w:p>
        </w:tc>
        <w:tc>
          <w:tcPr>
            <w:tcW w:w="4760" w:type="dxa"/>
            <w:tcBorders>
              <w:top w:val="nil"/>
              <w:left w:val="nil"/>
              <w:bottom w:val="single" w:sz="4" w:space="0" w:color="auto"/>
              <w:right w:val="single" w:sz="4" w:space="0" w:color="auto"/>
            </w:tcBorders>
            <w:shd w:val="clear" w:color="auto" w:fill="auto"/>
            <w:noWrap/>
            <w:vAlign w:val="bottom"/>
            <w:hideMark/>
          </w:tcPr>
          <w:p w14:paraId="13E9ABEB" w14:textId="28920289" w:rsidR="0081779B" w:rsidRPr="00A054B7" w:rsidRDefault="00615E42" w:rsidP="00A054B7">
            <w:pPr>
              <w:widowControl/>
              <w:autoSpaceDE/>
              <w:autoSpaceDN/>
              <w:adjustRightInd/>
              <w:spacing w:after="0"/>
              <w:jc w:val="center"/>
              <w:rPr>
                <w:rFonts w:ascii="Calibri" w:hAnsi="Calibri" w:cs="Calibri"/>
                <w:color w:val="70AD47" w:themeColor="accent6"/>
                <w:sz w:val="22"/>
                <w:szCs w:val="22"/>
                <w:lang w:val="es-CO" w:eastAsia="es-CO"/>
              </w:rPr>
            </w:pPr>
            <w:r w:rsidRPr="0054196A">
              <w:rPr>
                <w:rFonts w:ascii="Arial Narrow" w:hAnsi="Arial Narrow" w:cs="Calibri"/>
                <w:color w:val="70AD47" w:themeColor="accent6"/>
                <w:lang w:val="es-CO" w:eastAsia="es-CO"/>
              </w:rPr>
              <w:t>$ 146.774.647.516,38</w:t>
            </w:r>
          </w:p>
        </w:tc>
      </w:tr>
      <w:tr w:rsidR="00D449FB" w:rsidRPr="00D449FB" w14:paraId="244D3EA6"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4D4F6BF" w14:textId="77777777" w:rsidR="0081779B" w:rsidRPr="00A054B7" w:rsidRDefault="0081779B" w:rsidP="0081779B">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Bloque 2 de 60 MHz</w:t>
            </w:r>
          </w:p>
        </w:tc>
        <w:tc>
          <w:tcPr>
            <w:tcW w:w="2240" w:type="dxa"/>
            <w:tcBorders>
              <w:top w:val="nil"/>
              <w:left w:val="nil"/>
              <w:bottom w:val="single" w:sz="4" w:space="0" w:color="auto"/>
              <w:right w:val="single" w:sz="4" w:space="0" w:color="auto"/>
            </w:tcBorders>
            <w:shd w:val="clear" w:color="auto" w:fill="auto"/>
            <w:noWrap/>
            <w:vAlign w:val="bottom"/>
            <w:hideMark/>
          </w:tcPr>
          <w:p w14:paraId="090AE0B5" w14:textId="77777777" w:rsidR="0081779B" w:rsidRPr="00A054B7" w:rsidRDefault="0081779B" w:rsidP="0081779B">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238.729.279.716,00 </w:t>
            </w:r>
          </w:p>
        </w:tc>
        <w:tc>
          <w:tcPr>
            <w:tcW w:w="4760" w:type="dxa"/>
            <w:tcBorders>
              <w:top w:val="nil"/>
              <w:left w:val="nil"/>
              <w:bottom w:val="single" w:sz="4" w:space="0" w:color="auto"/>
              <w:right w:val="single" w:sz="4" w:space="0" w:color="auto"/>
            </w:tcBorders>
            <w:shd w:val="clear" w:color="auto" w:fill="auto"/>
            <w:noWrap/>
            <w:vAlign w:val="bottom"/>
            <w:hideMark/>
          </w:tcPr>
          <w:p w14:paraId="015B3D59" w14:textId="289AFC63" w:rsidR="0081779B" w:rsidRPr="00A054B7" w:rsidRDefault="00294A60" w:rsidP="00A054B7">
            <w:pPr>
              <w:widowControl/>
              <w:autoSpaceDE/>
              <w:autoSpaceDN/>
              <w:adjustRightInd/>
              <w:spacing w:after="0"/>
              <w:jc w:val="center"/>
              <w:rPr>
                <w:rFonts w:ascii="Calibri" w:hAnsi="Calibri" w:cs="Calibri"/>
                <w:color w:val="70AD47" w:themeColor="accent6"/>
                <w:sz w:val="22"/>
                <w:szCs w:val="22"/>
                <w:lang w:val="es-CO" w:eastAsia="es-CO"/>
              </w:rPr>
            </w:pPr>
            <w:r w:rsidRPr="0054196A">
              <w:rPr>
                <w:rFonts w:ascii="Arial Narrow" w:hAnsi="Arial Narrow" w:cs="Calibri"/>
                <w:color w:val="70AD47" w:themeColor="accent6"/>
                <w:lang w:val="es-CO" w:eastAsia="es-CO"/>
              </w:rPr>
              <w:t>$ 143.501.479.283,81</w:t>
            </w:r>
          </w:p>
        </w:tc>
      </w:tr>
      <w:tr w:rsidR="00D449FB" w:rsidRPr="00D449FB" w14:paraId="32AAED26"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2692C70" w14:textId="77777777" w:rsidR="0081779B" w:rsidRPr="00A054B7" w:rsidRDefault="0081779B" w:rsidP="0081779B">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val="es-CO" w:eastAsia="es-CO"/>
              </w:rPr>
              <w:t>Bloque 3 de 60 MHz</w:t>
            </w:r>
          </w:p>
        </w:tc>
        <w:tc>
          <w:tcPr>
            <w:tcW w:w="2240" w:type="dxa"/>
            <w:tcBorders>
              <w:top w:val="nil"/>
              <w:left w:val="nil"/>
              <w:bottom w:val="single" w:sz="4" w:space="0" w:color="auto"/>
              <w:right w:val="single" w:sz="4" w:space="0" w:color="auto"/>
            </w:tcBorders>
            <w:shd w:val="clear" w:color="auto" w:fill="auto"/>
            <w:noWrap/>
            <w:vAlign w:val="bottom"/>
            <w:hideMark/>
          </w:tcPr>
          <w:p w14:paraId="57DAAAA0" w14:textId="77777777" w:rsidR="0081779B" w:rsidRPr="00A054B7" w:rsidRDefault="0081779B" w:rsidP="0081779B">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val="es-CO" w:eastAsia="es-CO"/>
              </w:rPr>
              <w:t xml:space="preserve"> $   238.729.279.716,00 </w:t>
            </w:r>
          </w:p>
        </w:tc>
        <w:tc>
          <w:tcPr>
            <w:tcW w:w="4760" w:type="dxa"/>
            <w:tcBorders>
              <w:top w:val="nil"/>
              <w:left w:val="nil"/>
              <w:bottom w:val="single" w:sz="4" w:space="0" w:color="auto"/>
              <w:right w:val="single" w:sz="4" w:space="0" w:color="auto"/>
            </w:tcBorders>
            <w:shd w:val="clear" w:color="auto" w:fill="auto"/>
            <w:noWrap/>
            <w:vAlign w:val="bottom"/>
            <w:hideMark/>
          </w:tcPr>
          <w:p w14:paraId="7AD0ADDD" w14:textId="27E10E8A" w:rsidR="0081779B" w:rsidRPr="00A054B7" w:rsidRDefault="002779B7" w:rsidP="00A054B7">
            <w:pPr>
              <w:widowControl/>
              <w:autoSpaceDE/>
              <w:autoSpaceDN/>
              <w:adjustRightInd/>
              <w:spacing w:after="0"/>
              <w:jc w:val="center"/>
              <w:rPr>
                <w:rFonts w:ascii="Calibri" w:hAnsi="Calibri" w:cs="Calibri"/>
                <w:color w:val="70AD47" w:themeColor="accent6"/>
                <w:sz w:val="22"/>
                <w:szCs w:val="22"/>
                <w:lang w:val="es-CO" w:eastAsia="es-CO"/>
              </w:rPr>
            </w:pPr>
            <w:r w:rsidRPr="0054196A">
              <w:rPr>
                <w:rFonts w:ascii="Arial Narrow" w:hAnsi="Arial Narrow" w:cs="Calibri"/>
                <w:color w:val="70AD47" w:themeColor="accent6"/>
                <w:lang w:val="es-CO" w:eastAsia="es-CO"/>
              </w:rPr>
              <w:t>$ 143.525.424.314,48</w:t>
            </w:r>
          </w:p>
        </w:tc>
      </w:tr>
      <w:tr w:rsidR="00D449FB" w:rsidRPr="00D449FB" w14:paraId="1E33DE1B" w14:textId="77777777" w:rsidTr="43A0029C">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2589A01" w14:textId="77777777" w:rsidR="0081779B" w:rsidRPr="00A054B7" w:rsidRDefault="0081779B" w:rsidP="0081779B">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val="es-CO" w:eastAsia="es-CO"/>
              </w:rPr>
              <w:t>Bloque 4 de 60 MHz</w:t>
            </w:r>
          </w:p>
        </w:tc>
        <w:tc>
          <w:tcPr>
            <w:tcW w:w="2240" w:type="dxa"/>
            <w:tcBorders>
              <w:top w:val="nil"/>
              <w:left w:val="nil"/>
              <w:bottom w:val="single" w:sz="4" w:space="0" w:color="auto"/>
              <w:right w:val="single" w:sz="4" w:space="0" w:color="auto"/>
            </w:tcBorders>
            <w:shd w:val="clear" w:color="auto" w:fill="auto"/>
            <w:noWrap/>
            <w:vAlign w:val="bottom"/>
            <w:hideMark/>
          </w:tcPr>
          <w:p w14:paraId="7C18F1F9" w14:textId="77777777" w:rsidR="0081779B" w:rsidRPr="00A054B7" w:rsidRDefault="0081779B" w:rsidP="0081779B">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val="es-CO" w:eastAsia="es-CO"/>
              </w:rPr>
              <w:t xml:space="preserve"> $   238.729.279.716,00 </w:t>
            </w:r>
          </w:p>
        </w:tc>
        <w:tc>
          <w:tcPr>
            <w:tcW w:w="4760" w:type="dxa"/>
            <w:tcBorders>
              <w:top w:val="nil"/>
              <w:left w:val="nil"/>
              <w:bottom w:val="single" w:sz="4" w:space="0" w:color="auto"/>
              <w:right w:val="single" w:sz="4" w:space="0" w:color="auto"/>
            </w:tcBorders>
            <w:shd w:val="clear" w:color="auto" w:fill="auto"/>
            <w:noWrap/>
            <w:vAlign w:val="bottom"/>
            <w:hideMark/>
          </w:tcPr>
          <w:p w14:paraId="6407E6F3" w14:textId="29246C25" w:rsidR="0081779B" w:rsidRPr="00A054B7" w:rsidRDefault="00110FD9" w:rsidP="00A054B7">
            <w:pPr>
              <w:widowControl/>
              <w:autoSpaceDE/>
              <w:autoSpaceDN/>
              <w:adjustRightInd/>
              <w:spacing w:after="0"/>
              <w:jc w:val="center"/>
              <w:rPr>
                <w:rFonts w:ascii="Calibri" w:hAnsi="Calibri" w:cs="Calibri"/>
                <w:color w:val="70AD47" w:themeColor="accent6"/>
                <w:sz w:val="22"/>
                <w:szCs w:val="22"/>
                <w:lang w:val="es-CO" w:eastAsia="es-CO"/>
              </w:rPr>
            </w:pPr>
            <w:r w:rsidRPr="0054196A">
              <w:rPr>
                <w:rFonts w:ascii="Arial Narrow" w:hAnsi="Arial Narrow" w:cs="Calibri"/>
                <w:color w:val="70AD47" w:themeColor="accent6"/>
                <w:lang w:val="es-CO" w:eastAsia="es-CO"/>
              </w:rPr>
              <w:t>$125.336.228.305,34</w:t>
            </w:r>
          </w:p>
        </w:tc>
      </w:tr>
    </w:tbl>
    <w:p w14:paraId="1BE94653" w14:textId="77777777" w:rsidR="0081779B" w:rsidRPr="00A054B7" w:rsidRDefault="0081779B" w:rsidP="0081779B">
      <w:pPr>
        <w:adjustRightInd/>
        <w:spacing w:before="6" w:after="0"/>
        <w:rPr>
          <w:rFonts w:ascii="Arial Narrow" w:hAnsi="Arial Narrow" w:cs="Arial"/>
          <w:color w:val="70AD47" w:themeColor="accent6"/>
        </w:rPr>
      </w:pPr>
    </w:p>
    <w:p w14:paraId="6D1EFB84" w14:textId="77777777" w:rsidR="00AE5135" w:rsidRPr="00A054B7" w:rsidRDefault="00AE5135" w:rsidP="0081779B">
      <w:pPr>
        <w:adjustRightInd/>
        <w:spacing w:before="6" w:after="0"/>
        <w:rPr>
          <w:rFonts w:ascii="Arial Narrow" w:hAnsi="Arial Narrow" w:cs="Arial"/>
          <w:color w:val="70AD47" w:themeColor="accent6"/>
        </w:rPr>
      </w:pPr>
    </w:p>
    <w:tbl>
      <w:tblPr>
        <w:tblW w:w="4815" w:type="dxa"/>
        <w:jc w:val="center"/>
        <w:tblCellMar>
          <w:left w:w="70" w:type="dxa"/>
          <w:right w:w="70" w:type="dxa"/>
        </w:tblCellMar>
        <w:tblLook w:val="04A0" w:firstRow="1" w:lastRow="0" w:firstColumn="1" w:lastColumn="0" w:noHBand="0" w:noVBand="1"/>
      </w:tblPr>
      <w:tblGrid>
        <w:gridCol w:w="2380"/>
        <w:gridCol w:w="2435"/>
      </w:tblGrid>
      <w:tr w:rsidR="00D449FB" w:rsidRPr="00D449FB" w14:paraId="67DC801A" w14:textId="77777777" w:rsidTr="00352147">
        <w:trPr>
          <w:trHeight w:val="315"/>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14:paraId="3391F2EB" w14:textId="77777777" w:rsidR="00352147" w:rsidRPr="00A054B7" w:rsidRDefault="00352147" w:rsidP="00352147">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Bloque</w:t>
            </w:r>
          </w:p>
        </w:tc>
        <w:tc>
          <w:tcPr>
            <w:tcW w:w="2435" w:type="dxa"/>
            <w:tcBorders>
              <w:top w:val="single" w:sz="4" w:space="0" w:color="auto"/>
              <w:left w:val="nil"/>
              <w:bottom w:val="single" w:sz="4" w:space="0" w:color="auto"/>
              <w:right w:val="single" w:sz="4" w:space="0" w:color="auto"/>
            </w:tcBorders>
            <w:shd w:val="clear" w:color="auto" w:fill="auto"/>
            <w:noWrap/>
            <w:hideMark/>
          </w:tcPr>
          <w:p w14:paraId="0120F17A" w14:textId="77777777" w:rsidR="00352147" w:rsidRPr="00A054B7" w:rsidRDefault="00352147" w:rsidP="00352147">
            <w:pPr>
              <w:widowControl/>
              <w:autoSpaceDE/>
              <w:autoSpaceDN/>
              <w:adjustRightInd/>
              <w:spacing w:after="0"/>
              <w:jc w:val="center"/>
              <w:rPr>
                <w:rFonts w:ascii="Arial Narrow" w:hAnsi="Arial Narrow" w:cs="Calibri"/>
                <w:b/>
                <w:bCs/>
                <w:color w:val="70AD47" w:themeColor="accent6"/>
                <w:lang w:val="es-CO" w:eastAsia="es-CO"/>
              </w:rPr>
            </w:pPr>
            <w:r w:rsidRPr="00A054B7">
              <w:rPr>
                <w:rFonts w:ascii="Arial Narrow" w:hAnsi="Arial Narrow" w:cs="Calibri"/>
                <w:b/>
                <w:bCs/>
                <w:color w:val="70AD47" w:themeColor="accent6"/>
                <w:lang w:val="es-CO" w:eastAsia="es-CO"/>
              </w:rPr>
              <w:t>Valor de reserva (COP)</w:t>
            </w:r>
          </w:p>
        </w:tc>
      </w:tr>
      <w:tr w:rsidR="00D449FB" w:rsidRPr="00D449FB" w14:paraId="7BA2BC46" w14:textId="77777777" w:rsidTr="00352147">
        <w:trPr>
          <w:trHeight w:val="1260"/>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112B5ACA" w14:textId="77777777" w:rsidR="00352147" w:rsidRPr="00A054B7" w:rsidRDefault="00352147" w:rsidP="00352147">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Cada bloque de 10 MHz (Subetapa 1B) en caso de cuatro (4) ganadores de un bloque de 60 MHz</w:t>
            </w:r>
          </w:p>
        </w:tc>
        <w:tc>
          <w:tcPr>
            <w:tcW w:w="2435" w:type="dxa"/>
            <w:tcBorders>
              <w:top w:val="nil"/>
              <w:left w:val="nil"/>
              <w:bottom w:val="single" w:sz="4" w:space="0" w:color="auto"/>
              <w:right w:val="single" w:sz="4" w:space="0" w:color="auto"/>
            </w:tcBorders>
            <w:shd w:val="clear" w:color="auto" w:fill="auto"/>
            <w:noWrap/>
            <w:vAlign w:val="center"/>
            <w:hideMark/>
          </w:tcPr>
          <w:p w14:paraId="4746A131" w14:textId="77777777" w:rsidR="00352147" w:rsidRPr="00A054B7" w:rsidRDefault="00352147" w:rsidP="00352147">
            <w:pPr>
              <w:widowControl/>
              <w:autoSpaceDE/>
              <w:autoSpaceDN/>
              <w:adjustRightInd/>
              <w:spacing w:after="0"/>
              <w:jc w:val="left"/>
              <w:rPr>
                <w:rFonts w:ascii="Arial Narrow" w:hAnsi="Arial Narrow" w:cs="Calibri"/>
                <w:color w:val="70AD47" w:themeColor="accent6"/>
                <w:lang w:val="es-CO" w:eastAsia="es-CO"/>
              </w:rPr>
            </w:pPr>
            <w:r w:rsidRPr="00A054B7">
              <w:rPr>
                <w:rFonts w:ascii="Arial Narrow" w:hAnsi="Arial Narrow" w:cs="Calibri"/>
                <w:color w:val="70AD47" w:themeColor="accent6"/>
                <w:lang w:eastAsia="es-CO"/>
              </w:rPr>
              <w:t xml:space="preserve"> $     39.788.213.286,00 </w:t>
            </w:r>
          </w:p>
        </w:tc>
      </w:tr>
    </w:tbl>
    <w:p w14:paraId="1B8B7B9F" w14:textId="2842DEE0" w:rsidR="6F4C08FA" w:rsidRDefault="6F4C08FA" w:rsidP="6F4C08FA">
      <w:pPr>
        <w:spacing w:after="0"/>
        <w:rPr>
          <w:rFonts w:ascii="Arial Narrow" w:hAnsi="Arial Narrow" w:cs="Arial"/>
          <w:b/>
          <w:bCs/>
        </w:rPr>
      </w:pPr>
    </w:p>
    <w:p w14:paraId="286D023B" w14:textId="77777777" w:rsidR="00C60403" w:rsidRDefault="00C60403" w:rsidP="6F4C08FA">
      <w:pPr>
        <w:spacing w:after="0"/>
        <w:rPr>
          <w:rFonts w:ascii="Arial Narrow" w:hAnsi="Arial Narrow" w:cs="Arial"/>
          <w:b/>
          <w:bCs/>
        </w:rPr>
      </w:pPr>
    </w:p>
    <w:p w14:paraId="2D7E6E0A" w14:textId="185B779C" w:rsidR="002722DF" w:rsidRPr="00801B5D" w:rsidRDefault="00DD54F2" w:rsidP="00801B5D">
      <w:pPr>
        <w:spacing w:after="0"/>
        <w:rPr>
          <w:rFonts w:ascii="Arial Narrow" w:hAnsi="Arial Narrow" w:cs="Arial"/>
        </w:rPr>
      </w:pPr>
      <w:r w:rsidRPr="00801B5D">
        <w:rPr>
          <w:rFonts w:ascii="Arial Narrow" w:hAnsi="Arial Narrow" w:cs="Arial"/>
          <w:b/>
        </w:rPr>
        <w:t xml:space="preserve">ARTÍCULO 2. </w:t>
      </w:r>
      <w:r w:rsidR="00EB4059" w:rsidRPr="00801B5D">
        <w:rPr>
          <w:rFonts w:ascii="Arial Narrow" w:hAnsi="Arial Narrow" w:cs="Arial"/>
          <w:b/>
        </w:rPr>
        <w:t>Definiciones</w:t>
      </w:r>
      <w:r w:rsidRPr="00801B5D">
        <w:rPr>
          <w:rFonts w:ascii="Arial Narrow" w:hAnsi="Arial Narrow" w:cs="Arial"/>
          <w:b/>
        </w:rPr>
        <w:t xml:space="preserve">. </w:t>
      </w:r>
      <w:r w:rsidR="002722DF" w:rsidRPr="00801B5D">
        <w:rPr>
          <w:rFonts w:ascii="Arial Narrow" w:hAnsi="Arial Narrow" w:cs="Arial"/>
        </w:rPr>
        <w:t>Para los efectos de la presente Resolución, se aplicarán las siguientes definiciones:</w:t>
      </w:r>
    </w:p>
    <w:p w14:paraId="0808584B" w14:textId="77777777" w:rsidR="002722DF" w:rsidRPr="00801B5D" w:rsidRDefault="002722DF" w:rsidP="00801B5D">
      <w:pPr>
        <w:spacing w:after="0"/>
        <w:rPr>
          <w:rFonts w:ascii="Arial Narrow" w:hAnsi="Arial Narrow" w:cs="Arial"/>
        </w:rPr>
      </w:pPr>
    </w:p>
    <w:p w14:paraId="056F9B8E" w14:textId="66C6DBFF" w:rsidR="00A56127" w:rsidRDefault="26943DD0" w:rsidP="007019D0">
      <w:pPr>
        <w:pStyle w:val="Prrafodelista"/>
        <w:numPr>
          <w:ilvl w:val="0"/>
          <w:numId w:val="5"/>
        </w:numPr>
        <w:spacing w:after="0"/>
        <w:rPr>
          <w:rFonts w:ascii="Arial Narrow" w:hAnsi="Arial Narrow" w:cs="Arial"/>
        </w:rPr>
      </w:pPr>
      <w:r w:rsidRPr="2A53299F">
        <w:rPr>
          <w:rFonts w:ascii="Arial Narrow" w:hAnsi="Arial Narrow" w:cs="Arial"/>
          <w:b/>
          <w:bCs/>
        </w:rPr>
        <w:t>Bloque:</w:t>
      </w:r>
      <w:r w:rsidRPr="2A53299F">
        <w:rPr>
          <w:rFonts w:ascii="Arial Narrow" w:hAnsi="Arial Narrow" w:cs="Arial"/>
        </w:rPr>
        <w:t xml:space="preserve"> </w:t>
      </w:r>
      <w:r w:rsidR="51E7EBC9" w:rsidRPr="2A53299F">
        <w:rPr>
          <w:rFonts w:ascii="Arial Narrow" w:hAnsi="Arial Narrow" w:cs="Arial"/>
        </w:rPr>
        <w:t>B</w:t>
      </w:r>
      <w:r w:rsidRPr="2A53299F">
        <w:rPr>
          <w:rFonts w:ascii="Arial Narrow" w:hAnsi="Arial Narrow" w:cs="Arial"/>
        </w:rPr>
        <w:t>loque de espectro radioeléctrico de 2x5 MHz (FDD) definidos en la subasta de espectro para bandas bajas y bandas medias, y bloque de espectro radioeléctrico de 10 MHz (TDD) definido en la subasta de espectro en la banda de 35</w:t>
      </w:r>
      <w:r w:rsidR="671F4A1F" w:rsidRPr="2A53299F">
        <w:rPr>
          <w:rFonts w:ascii="Arial Narrow" w:hAnsi="Arial Narrow" w:cs="Arial"/>
        </w:rPr>
        <w:t>00</w:t>
      </w:r>
      <w:r w:rsidRPr="2A53299F">
        <w:rPr>
          <w:rFonts w:ascii="Arial Narrow" w:hAnsi="Arial Narrow" w:cs="Arial"/>
        </w:rPr>
        <w:t xml:space="preserve"> </w:t>
      </w:r>
      <w:r w:rsidR="671F4A1F" w:rsidRPr="2A53299F">
        <w:rPr>
          <w:rFonts w:ascii="Arial Narrow" w:hAnsi="Arial Narrow" w:cs="Arial"/>
        </w:rPr>
        <w:t>MHz</w:t>
      </w:r>
      <w:r w:rsidRPr="2A53299F">
        <w:rPr>
          <w:rFonts w:ascii="Arial Narrow" w:hAnsi="Arial Narrow" w:cs="Arial"/>
        </w:rPr>
        <w:t>.</w:t>
      </w:r>
    </w:p>
    <w:p w14:paraId="25AF59E0" w14:textId="75F2C024" w:rsidR="00A56127" w:rsidRPr="00610E75" w:rsidRDefault="26943DD0" w:rsidP="007019D0">
      <w:pPr>
        <w:pStyle w:val="Prrafodelista"/>
        <w:numPr>
          <w:ilvl w:val="0"/>
          <w:numId w:val="5"/>
        </w:numPr>
        <w:spacing w:after="0"/>
        <w:rPr>
          <w:rFonts w:ascii="Arial Narrow" w:hAnsi="Arial Narrow" w:cs="Arial"/>
        </w:rPr>
      </w:pPr>
      <w:r w:rsidRPr="2A53299F">
        <w:rPr>
          <w:rFonts w:ascii="Arial Narrow" w:hAnsi="Arial Narrow" w:cs="Arial"/>
          <w:b/>
          <w:bCs/>
        </w:rPr>
        <w:t>Bloque Base:</w:t>
      </w:r>
      <w:r w:rsidRPr="2A53299F">
        <w:rPr>
          <w:rFonts w:ascii="Arial Narrow" w:hAnsi="Arial Narrow" w:cs="Arial"/>
        </w:rPr>
        <w:t xml:space="preserve"> </w:t>
      </w:r>
      <w:r w:rsidR="460DB9CD" w:rsidRPr="2A53299F">
        <w:rPr>
          <w:rFonts w:ascii="Arial Narrow" w:hAnsi="Arial Narrow" w:cs="Arial"/>
        </w:rPr>
        <w:t>B</w:t>
      </w:r>
      <w:r w:rsidRPr="2A53299F">
        <w:rPr>
          <w:rFonts w:ascii="Arial Narrow" w:hAnsi="Arial Narrow" w:cs="Arial"/>
        </w:rPr>
        <w:t>loques de espectro radioeléctrico de 60 MHz definidos en la subasta de espectro en la banda de 3</w:t>
      </w:r>
      <w:r w:rsidR="671F4A1F" w:rsidRPr="2A53299F">
        <w:rPr>
          <w:rFonts w:ascii="Arial Narrow" w:hAnsi="Arial Narrow" w:cs="Arial"/>
        </w:rPr>
        <w:t>500</w:t>
      </w:r>
      <w:r w:rsidRPr="2A53299F">
        <w:rPr>
          <w:rFonts w:ascii="Arial Narrow" w:hAnsi="Arial Narrow" w:cs="Arial"/>
        </w:rPr>
        <w:t xml:space="preserve"> </w:t>
      </w:r>
      <w:r w:rsidR="671F4A1F" w:rsidRPr="2A53299F">
        <w:rPr>
          <w:rFonts w:ascii="Arial Narrow" w:hAnsi="Arial Narrow" w:cs="Arial"/>
        </w:rPr>
        <w:t>M</w:t>
      </w:r>
      <w:r w:rsidRPr="2A53299F">
        <w:rPr>
          <w:rFonts w:ascii="Arial Narrow" w:hAnsi="Arial Narrow" w:cs="Arial"/>
        </w:rPr>
        <w:t>Hz.</w:t>
      </w:r>
    </w:p>
    <w:p w14:paraId="53179E32" w14:textId="7CC2249A" w:rsidR="00A56127" w:rsidRDefault="26943DD0" w:rsidP="007019D0">
      <w:pPr>
        <w:pStyle w:val="Prrafodelista"/>
        <w:numPr>
          <w:ilvl w:val="0"/>
          <w:numId w:val="5"/>
        </w:numPr>
        <w:spacing w:after="0"/>
        <w:rPr>
          <w:rFonts w:ascii="Arial Narrow" w:hAnsi="Arial Narrow" w:cs="Arial"/>
        </w:rPr>
      </w:pPr>
      <w:r w:rsidRPr="2A53299F">
        <w:rPr>
          <w:rFonts w:ascii="Arial Narrow" w:hAnsi="Arial Narrow" w:cs="Arial"/>
          <w:b/>
          <w:bCs/>
        </w:rPr>
        <w:t>Bloques genéricos:</w:t>
      </w:r>
      <w:r w:rsidRPr="2A53299F">
        <w:rPr>
          <w:rFonts w:ascii="Arial Narrow" w:hAnsi="Arial Narrow" w:cs="Arial"/>
        </w:rPr>
        <w:t xml:space="preserve"> </w:t>
      </w:r>
      <w:r w:rsidR="5E1499D8" w:rsidRPr="2A53299F">
        <w:rPr>
          <w:rFonts w:ascii="Arial Narrow" w:hAnsi="Arial Narrow" w:cs="Arial"/>
        </w:rPr>
        <w:t>B</w:t>
      </w:r>
      <w:r w:rsidRPr="2A53299F">
        <w:rPr>
          <w:rFonts w:ascii="Arial Narrow" w:hAnsi="Arial Narrow" w:cs="Arial"/>
        </w:rPr>
        <w:t>loques base o bloques de espectro que no tienen asociado una frecuencia específica.</w:t>
      </w:r>
    </w:p>
    <w:p w14:paraId="15BD5A54" w14:textId="62428400" w:rsidR="005C72A7" w:rsidRPr="00A054B7" w:rsidRDefault="005C72A7" w:rsidP="007019D0">
      <w:pPr>
        <w:pStyle w:val="Prrafodelista"/>
        <w:numPr>
          <w:ilvl w:val="0"/>
          <w:numId w:val="5"/>
        </w:numPr>
        <w:spacing w:after="0"/>
        <w:rPr>
          <w:rFonts w:ascii="Arial Narrow" w:hAnsi="Arial Narrow" w:cs="Arial"/>
          <w:color w:val="70AD47" w:themeColor="accent6"/>
        </w:rPr>
      </w:pPr>
      <w:r w:rsidRPr="00A054B7">
        <w:rPr>
          <w:rFonts w:ascii="Arial Narrow" w:hAnsi="Arial Narrow"/>
          <w:b/>
          <w:bCs/>
          <w:color w:val="70AD47" w:themeColor="accent6"/>
        </w:rPr>
        <w:t xml:space="preserve">Cobertura: </w:t>
      </w:r>
      <w:r w:rsidRPr="00A054B7">
        <w:rPr>
          <w:rFonts w:ascii="Arial Narrow" w:hAnsi="Arial Narrow"/>
          <w:color w:val="70AD47" w:themeColor="accent6"/>
        </w:rPr>
        <w:t>Área geográfica en la que un Proveedor de Redes y Servicios de Telecomunicaciones presta determinado tipo de servicio</w:t>
      </w:r>
      <w:r w:rsidR="002965FC" w:rsidRPr="00A054B7">
        <w:rPr>
          <w:rFonts w:ascii="Arial Narrow" w:hAnsi="Arial Narrow"/>
          <w:color w:val="70AD47" w:themeColor="accent6"/>
        </w:rPr>
        <w:t>.</w:t>
      </w:r>
    </w:p>
    <w:p w14:paraId="4E53E4C2" w14:textId="7E001A2B" w:rsidR="00316122" w:rsidRPr="00A054B7" w:rsidRDefault="002965FC" w:rsidP="007019D0">
      <w:pPr>
        <w:pStyle w:val="Prrafodelista"/>
        <w:numPr>
          <w:ilvl w:val="0"/>
          <w:numId w:val="5"/>
        </w:numPr>
        <w:spacing w:after="0"/>
        <w:rPr>
          <w:rFonts w:ascii="Arial Narrow" w:hAnsi="Arial Narrow" w:cs="Arial"/>
          <w:color w:val="70AD47" w:themeColor="accent6"/>
        </w:rPr>
      </w:pPr>
      <w:r w:rsidRPr="00A054B7">
        <w:rPr>
          <w:rFonts w:ascii="Arial Narrow" w:hAnsi="Arial Narrow"/>
          <w:b/>
          <w:color w:val="6FAC47"/>
        </w:rPr>
        <w:t>Cobertura del servicio móvil terrestre IMT</w:t>
      </w:r>
      <w:r w:rsidRPr="00A054B7">
        <w:rPr>
          <w:rFonts w:ascii="Arial Narrow" w:hAnsi="Arial Narrow"/>
          <w:color w:val="6FAC47"/>
        </w:rPr>
        <w:t>: Área geográfica en la que un Proveedor de Redes y Servicios de Telecomunicaciones presta servicios móviles basados en sistemas IMT.</w:t>
      </w:r>
    </w:p>
    <w:p w14:paraId="52AB99EF" w14:textId="6CAC6BC2" w:rsidR="00316122" w:rsidRPr="00AB6575" w:rsidRDefault="7B48DC93" w:rsidP="007019D0">
      <w:pPr>
        <w:pStyle w:val="Prrafodelista"/>
        <w:numPr>
          <w:ilvl w:val="0"/>
          <w:numId w:val="5"/>
        </w:numPr>
        <w:spacing w:after="0"/>
      </w:pPr>
      <w:r w:rsidRPr="00A054B7">
        <w:rPr>
          <w:rFonts w:ascii="Arial Narrow" w:hAnsi="Arial Narrow"/>
          <w:b/>
          <w:bCs/>
          <w:color w:val="6FAC47"/>
        </w:rPr>
        <w:lastRenderedPageBreak/>
        <w:t>Cobertura en carreteras:</w:t>
      </w:r>
      <w:r w:rsidRPr="00A054B7">
        <w:rPr>
          <w:rFonts w:ascii="Arial Narrow" w:hAnsi="Arial Narrow"/>
          <w:color w:val="6FAC47"/>
        </w:rPr>
        <w:t xml:space="preserve"> Corresponde al área geográfica en la que un Proveedor de Redes y Servicios de Telecomunicaciones (PRST) presta los servicios móviles sobre la infraestructura del transporte vehicular terrestre, la cual puede estar constituida por una o varias calzadas, uno o varios sentidos de circulación o uno o varios carriles en cada sentido, de acuerdo con las exigencias de la demanda de tránsito y la clasificación funcional de la misma, definida por el Instituto Nacional de Vías (INVIAS).</w:t>
      </w:r>
    </w:p>
    <w:p w14:paraId="4C1CCA5E" w14:textId="3F032E24" w:rsidR="00A56127" w:rsidRDefault="6421DF07" w:rsidP="007019D0">
      <w:pPr>
        <w:pStyle w:val="Prrafodelista"/>
        <w:numPr>
          <w:ilvl w:val="0"/>
          <w:numId w:val="5"/>
        </w:numPr>
        <w:spacing w:after="0"/>
        <w:rPr>
          <w:rFonts w:ascii="Arial Narrow" w:hAnsi="Arial Narrow" w:cs="Arial"/>
        </w:rPr>
      </w:pPr>
      <w:r w:rsidRPr="7A617B2E">
        <w:rPr>
          <w:rFonts w:ascii="Arial Narrow" w:hAnsi="Arial Narrow" w:cs="Arial"/>
          <w:b/>
          <w:bCs/>
        </w:rPr>
        <w:t>Derecho de extensión:</w:t>
      </w:r>
      <w:r w:rsidRPr="7A617B2E">
        <w:rPr>
          <w:rFonts w:ascii="Arial Narrow" w:hAnsi="Arial Narrow" w:cs="Arial"/>
        </w:rPr>
        <w:t xml:space="preserve"> </w:t>
      </w:r>
      <w:r w:rsidR="04E5AD39" w:rsidRPr="7A617B2E">
        <w:rPr>
          <w:rFonts w:ascii="Arial Narrow" w:hAnsi="Arial Narrow" w:cs="Arial"/>
        </w:rPr>
        <w:t>D</w:t>
      </w:r>
      <w:r w:rsidRPr="7A617B2E">
        <w:rPr>
          <w:rFonts w:ascii="Arial Narrow" w:hAnsi="Arial Narrow" w:cs="Arial"/>
        </w:rPr>
        <w:t xml:space="preserve">erecho del participante </w:t>
      </w:r>
      <w:r w:rsidR="18BBA916" w:rsidRPr="7A617B2E">
        <w:rPr>
          <w:rFonts w:ascii="Arial Narrow" w:hAnsi="Arial Narrow" w:cs="Arial"/>
        </w:rPr>
        <w:t xml:space="preserve">en la subasta </w:t>
      </w:r>
      <w:r w:rsidRPr="7A617B2E">
        <w:rPr>
          <w:rFonts w:ascii="Arial Narrow" w:hAnsi="Arial Narrow" w:cs="Arial"/>
        </w:rPr>
        <w:t xml:space="preserve">a extender el tiempo de una ronda en 30 minutos. </w:t>
      </w:r>
      <w:r w:rsidR="51759A0D" w:rsidRPr="7A617B2E">
        <w:rPr>
          <w:rFonts w:ascii="Arial Narrow" w:hAnsi="Arial Narrow" w:cs="Arial"/>
        </w:rPr>
        <w:t>La cantidad</w:t>
      </w:r>
      <w:r w:rsidR="2A447DEF" w:rsidRPr="7A617B2E">
        <w:rPr>
          <w:rFonts w:ascii="Arial Narrow" w:hAnsi="Arial Narrow" w:cs="Arial"/>
        </w:rPr>
        <w:t xml:space="preserve"> de derechos de extensión se define en el Anexo III.</w:t>
      </w:r>
    </w:p>
    <w:p w14:paraId="078C48B3" w14:textId="71E9034D" w:rsidR="00A56127" w:rsidRPr="00A054B7" w:rsidRDefault="5AC94463" w:rsidP="007019D0">
      <w:pPr>
        <w:pStyle w:val="Prrafodelista"/>
        <w:numPr>
          <w:ilvl w:val="0"/>
          <w:numId w:val="5"/>
        </w:numPr>
        <w:spacing w:after="0"/>
        <w:rPr>
          <w:rFonts w:ascii="Arial Narrow" w:hAnsi="Arial Narrow" w:cs="Arial"/>
          <w:color w:val="70AD47" w:themeColor="accent6"/>
        </w:rPr>
      </w:pPr>
      <w:r w:rsidRPr="2A53299F">
        <w:rPr>
          <w:rFonts w:ascii="Arial Narrow" w:hAnsi="Arial Narrow" w:cs="Arial"/>
          <w:b/>
          <w:bCs/>
        </w:rPr>
        <w:t>IMT:</w:t>
      </w:r>
      <w:r w:rsidRPr="2A53299F">
        <w:rPr>
          <w:rFonts w:ascii="Arial Narrow" w:hAnsi="Arial Narrow" w:cs="Arial"/>
        </w:rPr>
        <w:t xml:space="preserve"> Telecomunicaciones Móviles Internacionales (por su sigla en inglés).</w:t>
      </w:r>
      <w:r w:rsidR="3C3E00B1" w:rsidRPr="2A53299F">
        <w:rPr>
          <w:rFonts w:ascii="Arial Narrow" w:hAnsi="Arial Narrow" w:cs="Arial"/>
        </w:rPr>
        <w:t xml:space="preserve"> </w:t>
      </w:r>
      <w:r w:rsidR="3C3E00B1" w:rsidRPr="00A054B7">
        <w:rPr>
          <w:rFonts w:ascii="Arial Narrow" w:hAnsi="Arial Narrow"/>
          <w:color w:val="70AD47" w:themeColor="accent6"/>
        </w:rPr>
        <w:t>De acuerdo con la Recomendación UIT-R M.1224-1 de la Unión Internacional de Telecomunicaciones (UIT), son sistemas móviles que ofrecen acceso a una amplia gama de servicios de telecomunicación y en particular a servicios móviles avanzados, soportados por las redes móviles y fijas que cada vez más utilizan tecnología de paquetes. Los sistemas IMT soportan aplicaciones de baja a alta movilidad y una amplia gama de velocidades de datos con arreglo a las exigencias de los usuarios los servicios en múltiples entornos de usuario. Las IMT también tienen capacidades para aplicaciones multimedios de alta calidad dentro de una amplia gama de servicios y plataformas, y ofrecen mejoras importantes de rendimiento y calidad de servicio.</w:t>
      </w:r>
    </w:p>
    <w:p w14:paraId="3BD79914" w14:textId="034AA664" w:rsidR="00AC245A" w:rsidRDefault="31B65132" w:rsidP="007019D0">
      <w:pPr>
        <w:pStyle w:val="Prrafodelista"/>
        <w:numPr>
          <w:ilvl w:val="0"/>
          <w:numId w:val="5"/>
        </w:numPr>
        <w:spacing w:after="0"/>
        <w:rPr>
          <w:rFonts w:ascii="Arial Narrow" w:hAnsi="Arial Narrow" w:cs="Arial"/>
        </w:rPr>
      </w:pPr>
      <w:r w:rsidRPr="00A054B7">
        <w:rPr>
          <w:rFonts w:ascii="Arial Narrow" w:hAnsi="Arial Narrow"/>
          <w:b/>
          <w:bCs/>
          <w:color w:val="6FAC47"/>
        </w:rPr>
        <w:t>Localidad sin cobertura de ningún PRST</w:t>
      </w:r>
      <w:r w:rsidRPr="00A054B7">
        <w:rPr>
          <w:rFonts w:ascii="Arial Narrow" w:hAnsi="Arial Narrow"/>
          <w:color w:val="6FAC47"/>
        </w:rPr>
        <w:t xml:space="preserve">: Hace referencia a aquella zona geográfica con </w:t>
      </w:r>
      <w:r w:rsidRPr="00A054B7">
        <w:rPr>
          <w:rFonts w:ascii="Arial Narrow" w:hAnsi="Arial Narrow" w:cs="Arial"/>
          <w:color w:val="6FAC47"/>
        </w:rPr>
        <w:t>población rural, pobre y vulnerable</w:t>
      </w:r>
      <w:r w:rsidRPr="00A054B7">
        <w:rPr>
          <w:rFonts w:ascii="Arial Narrow" w:hAnsi="Arial Narrow"/>
          <w:color w:val="6FAC47"/>
        </w:rPr>
        <w:t xml:space="preserve"> donde no hay prestación de servicios móviles por parte de ningún Proveedor de Redes y Servicios de Telecomunicaciones</w:t>
      </w:r>
      <w:r w:rsidR="66D59742" w:rsidRPr="7A617B2E">
        <w:rPr>
          <w:rFonts w:ascii="Arial Narrow" w:hAnsi="Arial Narrow"/>
          <w:color w:val="6FAC47"/>
        </w:rPr>
        <w:t>.</w:t>
      </w:r>
    </w:p>
    <w:p w14:paraId="2BCDB89F" w14:textId="780E0134" w:rsidR="00A56127" w:rsidRDefault="6421DF07" w:rsidP="007019D0">
      <w:pPr>
        <w:pStyle w:val="Prrafodelista"/>
        <w:numPr>
          <w:ilvl w:val="0"/>
          <w:numId w:val="5"/>
        </w:numPr>
        <w:spacing w:after="0"/>
        <w:rPr>
          <w:rFonts w:ascii="Arial Narrow" w:hAnsi="Arial Narrow" w:cs="Arial"/>
        </w:rPr>
      </w:pPr>
      <w:r w:rsidRPr="7A617B2E">
        <w:rPr>
          <w:rFonts w:ascii="Arial Narrow" w:hAnsi="Arial Narrow" w:cs="Arial"/>
          <w:b/>
          <w:bCs/>
        </w:rPr>
        <w:t xml:space="preserve">Mejor </w:t>
      </w:r>
      <w:r w:rsidR="3AF5236C" w:rsidRPr="7A617B2E">
        <w:rPr>
          <w:rFonts w:ascii="Arial Narrow" w:hAnsi="Arial Narrow" w:cs="Arial"/>
          <w:b/>
          <w:bCs/>
        </w:rPr>
        <w:t>postor</w:t>
      </w:r>
      <w:r w:rsidRPr="7A617B2E">
        <w:rPr>
          <w:rFonts w:ascii="Arial Narrow" w:hAnsi="Arial Narrow" w:cs="Arial"/>
          <w:b/>
          <w:bCs/>
        </w:rPr>
        <w:t xml:space="preserve"> provisional:</w:t>
      </w:r>
      <w:r w:rsidRPr="7A617B2E">
        <w:rPr>
          <w:rFonts w:ascii="Arial Narrow" w:hAnsi="Arial Narrow" w:cs="Arial"/>
        </w:rPr>
        <w:t xml:space="preserve"> </w:t>
      </w:r>
      <w:r w:rsidR="7629BE98" w:rsidRPr="7A617B2E">
        <w:rPr>
          <w:rFonts w:ascii="Arial Narrow" w:hAnsi="Arial Narrow" w:cs="Arial"/>
        </w:rPr>
        <w:t>P</w:t>
      </w:r>
      <w:r w:rsidRPr="7A617B2E">
        <w:rPr>
          <w:rFonts w:ascii="Arial Narrow" w:hAnsi="Arial Narrow" w:cs="Arial"/>
        </w:rPr>
        <w:t>articipante en la subasta de espectro en la banda de 35</w:t>
      </w:r>
      <w:r w:rsidR="7276D588" w:rsidRPr="7A617B2E">
        <w:rPr>
          <w:rFonts w:ascii="Arial Narrow" w:hAnsi="Arial Narrow" w:cs="Arial"/>
        </w:rPr>
        <w:t>00</w:t>
      </w:r>
      <w:r w:rsidRPr="7A617B2E">
        <w:rPr>
          <w:rFonts w:ascii="Arial Narrow" w:hAnsi="Arial Narrow" w:cs="Arial"/>
        </w:rPr>
        <w:t xml:space="preserve"> </w:t>
      </w:r>
      <w:r w:rsidR="7276D588" w:rsidRPr="7A617B2E">
        <w:rPr>
          <w:rFonts w:ascii="Arial Narrow" w:hAnsi="Arial Narrow" w:cs="Arial"/>
        </w:rPr>
        <w:t>M</w:t>
      </w:r>
      <w:r w:rsidRPr="7A617B2E">
        <w:rPr>
          <w:rFonts w:ascii="Arial Narrow" w:hAnsi="Arial Narrow" w:cs="Arial"/>
        </w:rPr>
        <w:t xml:space="preserve">Hz </w:t>
      </w:r>
      <w:r w:rsidR="09F367D5" w:rsidRPr="7A617B2E">
        <w:rPr>
          <w:rFonts w:ascii="Arial Narrow" w:hAnsi="Arial Narrow" w:cs="Arial"/>
        </w:rPr>
        <w:t xml:space="preserve">y en la subasta de espectro </w:t>
      </w:r>
      <w:r w:rsidR="4B64D083" w:rsidRPr="7A617B2E">
        <w:rPr>
          <w:rFonts w:ascii="Arial Narrow" w:hAnsi="Arial Narrow" w:cs="Arial"/>
        </w:rPr>
        <w:t xml:space="preserve">en bandas medias, </w:t>
      </w:r>
      <w:r w:rsidRPr="7A617B2E">
        <w:rPr>
          <w:rFonts w:ascii="Arial Narrow" w:hAnsi="Arial Narrow" w:cs="Arial"/>
        </w:rPr>
        <w:t>con la oferta (valor) más alta por bloque base</w:t>
      </w:r>
      <w:r w:rsidR="11AB80EC" w:rsidRPr="7A617B2E">
        <w:rPr>
          <w:rFonts w:ascii="Arial Narrow" w:hAnsi="Arial Narrow" w:cs="Arial"/>
        </w:rPr>
        <w:t xml:space="preserve"> o bloque</w:t>
      </w:r>
      <w:r w:rsidR="7C9DFA31" w:rsidRPr="7A617B2E">
        <w:rPr>
          <w:rFonts w:ascii="Arial Narrow" w:hAnsi="Arial Narrow" w:cs="Arial"/>
        </w:rPr>
        <w:t>, respectivamente,</w:t>
      </w:r>
      <w:r w:rsidRPr="7A617B2E">
        <w:rPr>
          <w:rFonts w:ascii="Arial Narrow" w:hAnsi="Arial Narrow" w:cs="Arial"/>
        </w:rPr>
        <w:t xml:space="preserve"> en una ronda.</w:t>
      </w:r>
    </w:p>
    <w:p w14:paraId="135A272A" w14:textId="3E2873A5" w:rsidR="00F94D07" w:rsidRDefault="4817E60B" w:rsidP="007019D0">
      <w:pPr>
        <w:pStyle w:val="Prrafodelista"/>
        <w:numPr>
          <w:ilvl w:val="0"/>
          <w:numId w:val="5"/>
        </w:numPr>
        <w:spacing w:after="0"/>
        <w:rPr>
          <w:rFonts w:ascii="Arial Narrow" w:hAnsi="Arial Narrow" w:cs="Arial"/>
        </w:rPr>
      </w:pPr>
      <w:r w:rsidRPr="7A617B2E">
        <w:rPr>
          <w:rFonts w:ascii="Arial Narrow" w:hAnsi="Arial Narrow" w:cs="Arial"/>
          <w:b/>
          <w:bCs/>
        </w:rPr>
        <w:t>Oferta:</w:t>
      </w:r>
      <w:r w:rsidRPr="7A617B2E">
        <w:rPr>
          <w:rFonts w:ascii="Arial Narrow" w:hAnsi="Arial Narrow" w:cs="Arial"/>
        </w:rPr>
        <w:t xml:space="preserve"> Cada una de las posturas u ofrecimientos que efectúa un participante por cada una de las rondas de la subasta para adquirir los bloques de espectro de que trata el artículo 1º de la presente Resolución</w:t>
      </w:r>
    </w:p>
    <w:p w14:paraId="0E306B14" w14:textId="4C5117D5" w:rsidR="00A56127" w:rsidRDefault="6421DF07" w:rsidP="007019D0">
      <w:pPr>
        <w:pStyle w:val="Prrafodelista"/>
        <w:numPr>
          <w:ilvl w:val="0"/>
          <w:numId w:val="5"/>
        </w:numPr>
        <w:spacing w:after="0"/>
        <w:rPr>
          <w:rFonts w:ascii="Arial Narrow" w:hAnsi="Arial Narrow" w:cs="Arial"/>
        </w:rPr>
      </w:pPr>
      <w:r w:rsidRPr="7A617B2E">
        <w:rPr>
          <w:rFonts w:ascii="Arial Narrow" w:hAnsi="Arial Narrow" w:cs="Arial"/>
          <w:b/>
          <w:bCs/>
        </w:rPr>
        <w:t>Oferta de salida:</w:t>
      </w:r>
      <w:r w:rsidRPr="7A617B2E">
        <w:rPr>
          <w:rFonts w:ascii="Arial Narrow" w:hAnsi="Arial Narrow" w:cs="Arial"/>
        </w:rPr>
        <w:t xml:space="preserve"> </w:t>
      </w:r>
      <w:r w:rsidR="65C9F175" w:rsidRPr="7A617B2E">
        <w:rPr>
          <w:rFonts w:ascii="Arial Narrow" w:hAnsi="Arial Narrow" w:cs="Arial"/>
        </w:rPr>
        <w:t>V</w:t>
      </w:r>
      <w:r w:rsidRPr="7A617B2E">
        <w:rPr>
          <w:rFonts w:ascii="Arial Narrow" w:hAnsi="Arial Narrow" w:cs="Arial"/>
        </w:rPr>
        <w:t>alor final que un participante está dispuesto a pagar por el o los bloques que reduce en la ronda de la subasta</w:t>
      </w:r>
      <w:r w:rsidR="7D9CC377" w:rsidRPr="7A617B2E">
        <w:rPr>
          <w:rFonts w:ascii="Arial Narrow" w:hAnsi="Arial Narrow" w:cs="Arial"/>
        </w:rPr>
        <w:t xml:space="preserve">, en las </w:t>
      </w:r>
      <w:r w:rsidR="3B1628A9" w:rsidRPr="7A617B2E">
        <w:rPr>
          <w:rFonts w:ascii="Arial Narrow" w:hAnsi="Arial Narrow" w:cs="Arial"/>
        </w:rPr>
        <w:t>S</w:t>
      </w:r>
      <w:r w:rsidR="7D9CC377" w:rsidRPr="7A617B2E">
        <w:rPr>
          <w:rFonts w:ascii="Arial Narrow" w:hAnsi="Arial Narrow" w:cs="Arial"/>
        </w:rPr>
        <w:t>u</w:t>
      </w:r>
      <w:r w:rsidR="0162831C" w:rsidRPr="7A617B2E">
        <w:rPr>
          <w:rFonts w:ascii="Arial Narrow" w:hAnsi="Arial Narrow" w:cs="Arial"/>
        </w:rPr>
        <w:t xml:space="preserve">bastas de </w:t>
      </w:r>
      <w:r w:rsidR="0F019E3F" w:rsidRPr="7A617B2E">
        <w:rPr>
          <w:rFonts w:ascii="Arial Narrow" w:hAnsi="Arial Narrow" w:cs="Arial"/>
        </w:rPr>
        <w:t>R</w:t>
      </w:r>
      <w:r w:rsidR="0162831C" w:rsidRPr="7A617B2E">
        <w:rPr>
          <w:rFonts w:ascii="Arial Narrow" w:hAnsi="Arial Narrow" w:cs="Arial"/>
        </w:rPr>
        <w:t>eloj Asce</w:t>
      </w:r>
      <w:r w:rsidR="098C063F" w:rsidRPr="7A617B2E">
        <w:rPr>
          <w:rFonts w:ascii="Arial Narrow" w:hAnsi="Arial Narrow" w:cs="Arial"/>
        </w:rPr>
        <w:t>n</w:t>
      </w:r>
      <w:r w:rsidR="0162831C" w:rsidRPr="7A617B2E">
        <w:rPr>
          <w:rFonts w:ascii="Arial Narrow" w:hAnsi="Arial Narrow" w:cs="Arial"/>
        </w:rPr>
        <w:t>dente Simple</w:t>
      </w:r>
      <w:r w:rsidRPr="7A617B2E">
        <w:rPr>
          <w:rFonts w:ascii="Arial Narrow" w:hAnsi="Arial Narrow" w:cs="Arial"/>
        </w:rPr>
        <w:t>. Las ofertas de salida deben estar entre los valores de la ronda anterior y la ronda actual.</w:t>
      </w:r>
    </w:p>
    <w:p w14:paraId="3539AEF5" w14:textId="4CF9C3A0" w:rsidR="00205BDB" w:rsidRPr="00A054B7" w:rsidRDefault="3C46ADF0" w:rsidP="007019D0">
      <w:pPr>
        <w:pStyle w:val="Prrafodelista"/>
        <w:numPr>
          <w:ilvl w:val="0"/>
          <w:numId w:val="5"/>
        </w:numPr>
        <w:spacing w:after="0"/>
        <w:rPr>
          <w:rFonts w:ascii="Arial Narrow" w:hAnsi="Arial Narrow" w:cs="Arial"/>
          <w:color w:val="70AD47" w:themeColor="accent6"/>
        </w:rPr>
      </w:pPr>
      <w:r w:rsidRPr="00A054B7">
        <w:rPr>
          <w:rFonts w:ascii="Arial Narrow" w:hAnsi="Arial Narrow" w:cs="Arial"/>
          <w:b/>
          <w:bCs/>
          <w:color w:val="6FAC47"/>
        </w:rPr>
        <w:t>Obligaciones de cobertura</w:t>
      </w:r>
      <w:r w:rsidR="27CA338E" w:rsidRPr="7A617B2E">
        <w:rPr>
          <w:rFonts w:ascii="Arial Narrow" w:hAnsi="Arial Narrow" w:cs="Arial"/>
          <w:b/>
          <w:bCs/>
        </w:rPr>
        <w:t xml:space="preserve">: </w:t>
      </w:r>
      <w:r w:rsidR="27CA338E" w:rsidRPr="7A617B2E">
        <w:rPr>
          <w:rFonts w:ascii="Arial Narrow" w:hAnsi="Arial Narrow" w:cs="Arial"/>
        </w:rPr>
        <w:t xml:space="preserve">Se refieren a todas aquellas que de acuerdo con lo establecido en el artículo 13 de la Ley 1341 de 2009, modificado por el artículo 140 de la Ley 2294 de 2023, son imputables a la contraprestación económica por el uso del espectro. Frente al mecanismo de subasta descrito en el ANEXO III de la presente Resolución se señala que, los bloques de 60 MHz en la banda de 3500 MHz, el único bloque en la banda de 700 MHz y los bloques en </w:t>
      </w:r>
      <w:r w:rsidR="0DB3D82D" w:rsidRPr="7A617B2E">
        <w:rPr>
          <w:rFonts w:ascii="Arial Narrow" w:hAnsi="Arial Narrow" w:cs="Arial"/>
        </w:rPr>
        <w:t xml:space="preserve">las </w:t>
      </w:r>
      <w:r w:rsidR="27CA338E" w:rsidRPr="7A617B2E">
        <w:rPr>
          <w:rFonts w:ascii="Arial Narrow" w:hAnsi="Arial Narrow" w:cs="Arial"/>
        </w:rPr>
        <w:t xml:space="preserve">bandas </w:t>
      </w:r>
      <w:r w:rsidR="0DB3D82D" w:rsidRPr="00A054B7">
        <w:rPr>
          <w:rFonts w:ascii="Arial Narrow" w:hAnsi="Arial Narrow" w:cs="Arial"/>
          <w:color w:val="6FAC47"/>
        </w:rPr>
        <w:t>de 1900 MHz y AWS extendida</w:t>
      </w:r>
      <w:r w:rsidR="27CA338E" w:rsidRPr="7A617B2E">
        <w:rPr>
          <w:rFonts w:ascii="Arial Narrow" w:hAnsi="Arial Narrow" w:cs="Arial"/>
        </w:rPr>
        <w:t xml:space="preserve">, se les añadirán </w:t>
      </w:r>
      <w:r w:rsidR="4F7A099F" w:rsidRPr="7A617B2E">
        <w:rPr>
          <w:rFonts w:ascii="Arial Narrow" w:hAnsi="Arial Narrow" w:cs="Arial"/>
        </w:rPr>
        <w:t xml:space="preserve">estas </w:t>
      </w:r>
      <w:r w:rsidR="27CA338E" w:rsidRPr="7A617B2E">
        <w:rPr>
          <w:rFonts w:ascii="Arial Narrow" w:hAnsi="Arial Narrow" w:cs="Arial"/>
        </w:rPr>
        <w:t>obligaciones</w:t>
      </w:r>
      <w:r w:rsidR="774DAC02" w:rsidRPr="7A617B2E">
        <w:rPr>
          <w:rFonts w:ascii="Arial Narrow" w:hAnsi="Arial Narrow" w:cs="Arial"/>
        </w:rPr>
        <w:t xml:space="preserve"> </w:t>
      </w:r>
      <w:r w:rsidR="774DAC02" w:rsidRPr="00A054B7">
        <w:rPr>
          <w:rFonts w:ascii="Arial Narrow" w:hAnsi="Arial Narrow" w:cs="Arial"/>
          <w:color w:val="70AD47" w:themeColor="accent6"/>
        </w:rPr>
        <w:t>y correspon</w:t>
      </w:r>
      <w:r w:rsidR="2F0ABCA9" w:rsidRPr="00A054B7">
        <w:rPr>
          <w:rFonts w:ascii="Arial Narrow" w:hAnsi="Arial Narrow" w:cs="Arial"/>
          <w:color w:val="70AD47" w:themeColor="accent6"/>
        </w:rPr>
        <w:t xml:space="preserve">den a lo descrito en los ANEXOS </w:t>
      </w:r>
      <w:r w:rsidR="005579C6" w:rsidRPr="7A617B2E">
        <w:rPr>
          <w:rFonts w:ascii="Arial Narrow" w:hAnsi="Arial Narrow" w:cs="Arial"/>
          <w:color w:val="70AD47" w:themeColor="accent6"/>
        </w:rPr>
        <w:t>VII a XV</w:t>
      </w:r>
    </w:p>
    <w:p w14:paraId="7288A465" w14:textId="24D2AB44" w:rsidR="00A56127" w:rsidRDefault="2819BD4D" w:rsidP="007019D0">
      <w:pPr>
        <w:pStyle w:val="Prrafodelista"/>
        <w:numPr>
          <w:ilvl w:val="0"/>
          <w:numId w:val="5"/>
        </w:numPr>
        <w:spacing w:after="0"/>
        <w:rPr>
          <w:rFonts w:ascii="Arial Narrow" w:hAnsi="Arial Narrow" w:cs="Arial"/>
        </w:rPr>
      </w:pPr>
      <w:r w:rsidRPr="7A617B2E">
        <w:rPr>
          <w:rFonts w:ascii="Arial Narrow" w:hAnsi="Arial Narrow" w:cs="Arial"/>
          <w:b/>
          <w:bCs/>
        </w:rPr>
        <w:t>Participante (</w:t>
      </w:r>
      <w:r w:rsidR="056429D6" w:rsidRPr="7A617B2E">
        <w:rPr>
          <w:rFonts w:ascii="Arial Narrow" w:hAnsi="Arial Narrow" w:cs="Arial"/>
          <w:b/>
          <w:bCs/>
        </w:rPr>
        <w:t>postor</w:t>
      </w:r>
      <w:r w:rsidRPr="7A617B2E">
        <w:rPr>
          <w:rFonts w:ascii="Arial Narrow" w:hAnsi="Arial Narrow" w:cs="Arial"/>
          <w:b/>
          <w:bCs/>
        </w:rPr>
        <w:t>):</w:t>
      </w:r>
      <w:r w:rsidRPr="7A617B2E">
        <w:rPr>
          <w:rFonts w:ascii="Arial Narrow" w:hAnsi="Arial Narrow" w:cs="Arial"/>
        </w:rPr>
        <w:t xml:space="preserve"> </w:t>
      </w:r>
      <w:r w:rsidR="1EA338E4" w:rsidRPr="7A617B2E">
        <w:rPr>
          <w:rFonts w:ascii="Arial Narrow" w:hAnsi="Arial Narrow" w:cs="Arial"/>
        </w:rPr>
        <w:t>P</w:t>
      </w:r>
      <w:r w:rsidR="1945E3B6" w:rsidRPr="7A617B2E">
        <w:rPr>
          <w:rFonts w:ascii="Arial Narrow" w:hAnsi="Arial Narrow" w:cs="Arial"/>
        </w:rPr>
        <w:t xml:space="preserve">articipante </w:t>
      </w:r>
      <w:r w:rsidRPr="7A617B2E">
        <w:rPr>
          <w:rFonts w:ascii="Arial Narrow" w:hAnsi="Arial Narrow" w:cs="Arial"/>
        </w:rPr>
        <w:t>activo en la subasta</w:t>
      </w:r>
      <w:r w:rsidR="7E86B4A7" w:rsidRPr="7A617B2E">
        <w:rPr>
          <w:rFonts w:ascii="Arial Narrow" w:hAnsi="Arial Narrow" w:cs="Arial"/>
        </w:rPr>
        <w:t>.</w:t>
      </w:r>
    </w:p>
    <w:p w14:paraId="3C858D8F" w14:textId="389C9EB8" w:rsidR="00A51597" w:rsidRPr="004825B4" w:rsidRDefault="65E38DB7" w:rsidP="007019D0">
      <w:pPr>
        <w:pStyle w:val="Prrafodelista"/>
        <w:numPr>
          <w:ilvl w:val="0"/>
          <w:numId w:val="5"/>
        </w:numPr>
        <w:spacing w:after="0"/>
        <w:rPr>
          <w:rFonts w:ascii="Arial Narrow" w:hAnsi="Arial Narrow" w:cs="Arial"/>
        </w:rPr>
      </w:pPr>
      <w:r w:rsidRPr="7A617B2E">
        <w:rPr>
          <w:rFonts w:ascii="Arial Narrow" w:hAnsi="Arial Narrow" w:cs="Arial"/>
          <w:b/>
          <w:bCs/>
        </w:rPr>
        <w:t xml:space="preserve">Plataforma: </w:t>
      </w:r>
      <w:r w:rsidRPr="7A617B2E">
        <w:rPr>
          <w:rFonts w:ascii="Arial Narrow" w:hAnsi="Arial Narrow" w:cs="Arial"/>
        </w:rPr>
        <w:t>El programa informático que será utilizado para la gestión de la subasta</w:t>
      </w:r>
      <w:r w:rsidR="14481FBD" w:rsidRPr="7A617B2E">
        <w:rPr>
          <w:rFonts w:ascii="Arial Narrow" w:hAnsi="Arial Narrow" w:cs="Arial"/>
        </w:rPr>
        <w:t xml:space="preserve"> y por medio del cual los participantes realizarán sus ofertas, recibirán notificaciones y obtendrán un reporte de los resultados finales de la subasta</w:t>
      </w:r>
      <w:r w:rsidR="16C54BFB" w:rsidRPr="7A617B2E">
        <w:rPr>
          <w:rFonts w:ascii="Arial Narrow" w:hAnsi="Arial Narrow" w:cs="Arial"/>
        </w:rPr>
        <w:t>.</w:t>
      </w:r>
    </w:p>
    <w:p w14:paraId="7F17B77D" w14:textId="410116E3" w:rsidR="00A56127" w:rsidRDefault="6421DF07" w:rsidP="007019D0">
      <w:pPr>
        <w:pStyle w:val="Prrafodelista"/>
        <w:numPr>
          <w:ilvl w:val="0"/>
          <w:numId w:val="5"/>
        </w:numPr>
        <w:spacing w:after="0"/>
        <w:rPr>
          <w:rFonts w:ascii="Arial Narrow" w:hAnsi="Arial Narrow" w:cs="Arial"/>
        </w:rPr>
      </w:pPr>
      <w:r w:rsidRPr="7A617B2E">
        <w:rPr>
          <w:rFonts w:ascii="Arial Narrow" w:hAnsi="Arial Narrow" w:cs="Arial"/>
          <w:b/>
          <w:bCs/>
        </w:rPr>
        <w:t>Puntos de elegibilidad:</w:t>
      </w:r>
      <w:r w:rsidRPr="7A617B2E">
        <w:rPr>
          <w:rFonts w:ascii="Arial Narrow" w:hAnsi="Arial Narrow" w:cs="Arial"/>
        </w:rPr>
        <w:t xml:space="preserve"> </w:t>
      </w:r>
      <w:r w:rsidR="10406B6D" w:rsidRPr="7A617B2E">
        <w:rPr>
          <w:rFonts w:ascii="Arial Narrow" w:hAnsi="Arial Narrow" w:cs="Arial"/>
        </w:rPr>
        <w:t>P</w:t>
      </w:r>
      <w:r w:rsidRPr="7A617B2E">
        <w:rPr>
          <w:rFonts w:ascii="Arial Narrow" w:hAnsi="Arial Narrow" w:cs="Arial"/>
        </w:rPr>
        <w:t xml:space="preserve">untos asociados a cada uno de los bloques de 10 MHz (sea FDD o TDD). </w:t>
      </w:r>
      <w:r w:rsidR="41A2EFF4" w:rsidRPr="7A617B2E">
        <w:rPr>
          <w:rFonts w:ascii="Arial Narrow" w:hAnsi="Arial Narrow" w:cs="Arial"/>
        </w:rPr>
        <w:t xml:space="preserve">Se asocia </w:t>
      </w:r>
      <w:r w:rsidR="453B43A9" w:rsidRPr="7A617B2E">
        <w:rPr>
          <w:rFonts w:ascii="Arial Narrow" w:hAnsi="Arial Narrow" w:cs="Arial"/>
        </w:rPr>
        <w:t>u</w:t>
      </w:r>
      <w:r w:rsidRPr="7A617B2E">
        <w:rPr>
          <w:rFonts w:ascii="Arial Narrow" w:hAnsi="Arial Narrow" w:cs="Arial"/>
        </w:rPr>
        <w:t>n (1) punto por bloque.</w:t>
      </w:r>
    </w:p>
    <w:p w14:paraId="423CB154" w14:textId="711329A9" w:rsidR="729058A0" w:rsidRDefault="61C4E8F5" w:rsidP="007019D0">
      <w:pPr>
        <w:pStyle w:val="Prrafodelista"/>
        <w:numPr>
          <w:ilvl w:val="0"/>
          <w:numId w:val="5"/>
        </w:numPr>
        <w:spacing w:after="0"/>
        <w:rPr>
          <w:rFonts w:ascii="Arial Narrow" w:hAnsi="Arial Narrow"/>
        </w:rPr>
      </w:pPr>
      <w:r w:rsidRPr="7A617B2E">
        <w:rPr>
          <w:rFonts w:ascii="Arial Narrow" w:hAnsi="Arial Narrow" w:cs="Arial"/>
          <w:b/>
          <w:bCs/>
        </w:rPr>
        <w:t>PRST</w:t>
      </w:r>
      <w:r w:rsidRPr="7A617B2E">
        <w:rPr>
          <w:rFonts w:ascii="Arial Narrow" w:hAnsi="Arial Narrow" w:cs="Arial"/>
        </w:rPr>
        <w:t>: P</w:t>
      </w:r>
      <w:r w:rsidRPr="7A617B2E">
        <w:rPr>
          <w:rFonts w:ascii="Arial Narrow" w:hAnsi="Arial Narrow"/>
        </w:rPr>
        <w:t>roveedor de Redes y Servicios de Telecomunicaciones.</w:t>
      </w:r>
    </w:p>
    <w:p w14:paraId="018B66C0" w14:textId="233BBB78" w:rsidR="00CD79FA" w:rsidRDefault="23FDD779" w:rsidP="007019D0">
      <w:pPr>
        <w:pStyle w:val="Prrafodelista"/>
        <w:numPr>
          <w:ilvl w:val="0"/>
          <w:numId w:val="5"/>
        </w:numPr>
        <w:spacing w:after="0"/>
        <w:rPr>
          <w:rFonts w:ascii="Arial Narrow" w:hAnsi="Arial Narrow" w:cs="Arial"/>
        </w:rPr>
      </w:pPr>
      <w:r w:rsidRPr="2A53299F">
        <w:rPr>
          <w:rFonts w:ascii="Arial Narrow" w:hAnsi="Arial Narrow" w:cs="Arial"/>
          <w:b/>
          <w:bCs/>
        </w:rPr>
        <w:t>Valor</w:t>
      </w:r>
      <w:r w:rsidR="5AC94463" w:rsidRPr="2A53299F">
        <w:rPr>
          <w:rFonts w:ascii="Arial Narrow" w:hAnsi="Arial Narrow" w:cs="Arial"/>
          <w:b/>
          <w:bCs/>
        </w:rPr>
        <w:t xml:space="preserve"> de reserva:</w:t>
      </w:r>
      <w:r w:rsidR="5AC94463" w:rsidRPr="2A53299F">
        <w:rPr>
          <w:rFonts w:ascii="Arial Narrow" w:hAnsi="Arial Narrow" w:cs="Arial"/>
        </w:rPr>
        <w:t xml:space="preserve"> </w:t>
      </w:r>
      <w:r w:rsidR="134B3E9B" w:rsidRPr="2A53299F">
        <w:rPr>
          <w:rFonts w:ascii="Arial Narrow" w:hAnsi="Arial Narrow" w:cs="Arial"/>
        </w:rPr>
        <w:t xml:space="preserve">Valor </w:t>
      </w:r>
      <w:r w:rsidR="5AC94463" w:rsidRPr="2A53299F">
        <w:rPr>
          <w:rFonts w:ascii="Arial Narrow" w:hAnsi="Arial Narrow" w:cs="Arial"/>
        </w:rPr>
        <w:t xml:space="preserve">inicial de la subasta establecido por </w:t>
      </w:r>
      <w:r w:rsidR="3BD5BB9F" w:rsidRPr="2A53299F">
        <w:rPr>
          <w:rFonts w:ascii="Arial Narrow" w:hAnsi="Arial Narrow" w:cs="Arial"/>
        </w:rPr>
        <w:t>EL MINISTERIO</w:t>
      </w:r>
      <w:r w:rsidR="5AC94463" w:rsidRPr="2A53299F">
        <w:rPr>
          <w:rFonts w:ascii="Arial Narrow" w:hAnsi="Arial Narrow" w:cs="Arial"/>
        </w:rPr>
        <w:t xml:space="preserve"> para </w:t>
      </w:r>
      <w:r w:rsidR="455438A0" w:rsidRPr="2A53299F">
        <w:rPr>
          <w:rFonts w:ascii="Arial Narrow" w:hAnsi="Arial Narrow" w:cs="Arial"/>
        </w:rPr>
        <w:t>cada</w:t>
      </w:r>
      <w:r w:rsidR="5AC94463" w:rsidRPr="2A53299F">
        <w:rPr>
          <w:rFonts w:ascii="Arial Narrow" w:hAnsi="Arial Narrow" w:cs="Arial"/>
        </w:rPr>
        <w:t xml:space="preserve"> </w:t>
      </w:r>
      <w:r w:rsidR="5AC94463" w:rsidRPr="2A53299F">
        <w:rPr>
          <w:rFonts w:ascii="Arial Narrow" w:hAnsi="Arial Narrow" w:cs="Arial"/>
        </w:rPr>
        <w:lastRenderedPageBreak/>
        <w:t>bloque base de espectro y para cada bloque de espectro.</w:t>
      </w:r>
    </w:p>
    <w:p w14:paraId="36CBDDBF" w14:textId="06998B1E" w:rsidR="000F388A" w:rsidRPr="00A054B7" w:rsidRDefault="1D949523" w:rsidP="007019D0">
      <w:pPr>
        <w:pStyle w:val="Prrafodelista"/>
        <w:numPr>
          <w:ilvl w:val="0"/>
          <w:numId w:val="5"/>
        </w:numPr>
        <w:spacing w:after="0"/>
        <w:rPr>
          <w:rFonts w:ascii="Arial Narrow" w:hAnsi="Arial Narrow" w:cs="Arial"/>
          <w:color w:val="70AD47" w:themeColor="accent6"/>
        </w:rPr>
      </w:pPr>
      <w:r w:rsidRPr="00A054B7">
        <w:rPr>
          <w:rFonts w:ascii="Arial Narrow" w:hAnsi="Arial Narrow"/>
          <w:b/>
          <w:bCs/>
          <w:color w:val="6FAC47"/>
        </w:rPr>
        <w:t>Punto de mayor concentración poblacional</w:t>
      </w:r>
      <w:r w:rsidRPr="00A054B7">
        <w:rPr>
          <w:rFonts w:ascii="Arial Narrow" w:hAnsi="Arial Narrow"/>
          <w:color w:val="6FAC47"/>
        </w:rPr>
        <w:t>: De acuerdo con el Departamento Administrativo Nacional de Estadística (DANE) se entiende como el análisis de la densidad poblacional, la cual hace referencia a la relación cuantitativa que existe entre la cantidad de población y la superficie territorial que esta habita, generalmente expresada en habitantes por kilómetro cuadrado (hab./km</w:t>
      </w:r>
      <w:r w:rsidRPr="00A054B7">
        <w:rPr>
          <w:rFonts w:ascii="Arial Narrow" w:hAnsi="Arial Narrow"/>
          <w:color w:val="6FAC47"/>
          <w:vertAlign w:val="superscript"/>
        </w:rPr>
        <w:t>2</w:t>
      </w:r>
      <w:r w:rsidRPr="00A054B7">
        <w:rPr>
          <w:rFonts w:ascii="Arial Narrow" w:hAnsi="Arial Narrow"/>
          <w:color w:val="6FAC47"/>
        </w:rPr>
        <w:t>)</w:t>
      </w:r>
      <w:r w:rsidR="5F7049C6" w:rsidRPr="7A617B2E">
        <w:rPr>
          <w:rFonts w:ascii="Arial Narrow" w:hAnsi="Arial Narrow"/>
          <w:color w:val="6FAC47"/>
        </w:rPr>
        <w:t>.</w:t>
      </w:r>
    </w:p>
    <w:p w14:paraId="52ED79E9" w14:textId="3C78B5D9" w:rsidR="00BB1D86" w:rsidRDefault="7E3DACCC" w:rsidP="007019D0">
      <w:pPr>
        <w:pStyle w:val="Prrafodelista"/>
        <w:numPr>
          <w:ilvl w:val="0"/>
          <w:numId w:val="5"/>
        </w:numPr>
        <w:spacing w:after="0"/>
        <w:rPr>
          <w:rFonts w:ascii="Arial Narrow" w:hAnsi="Arial Narrow" w:cs="Arial"/>
        </w:rPr>
      </w:pPr>
      <w:r w:rsidRPr="43A0029C">
        <w:rPr>
          <w:rFonts w:ascii="Arial Narrow" w:hAnsi="Arial Narrow" w:cs="Arial"/>
          <w:b/>
          <w:bCs/>
        </w:rPr>
        <w:t>Ronda</w:t>
      </w:r>
      <w:r w:rsidRPr="43A0029C">
        <w:rPr>
          <w:rFonts w:ascii="Arial Narrow" w:hAnsi="Arial Narrow" w:cs="Arial"/>
        </w:rPr>
        <w:t xml:space="preserve">: </w:t>
      </w:r>
      <w:r w:rsidR="2C187616" w:rsidRPr="43A0029C">
        <w:rPr>
          <w:rFonts w:ascii="Arial Narrow" w:hAnsi="Arial Narrow" w:cs="Arial"/>
        </w:rPr>
        <w:t xml:space="preserve">Se refiere a la instancia de </w:t>
      </w:r>
      <w:r w:rsidR="46C66C6F" w:rsidRPr="43A0029C">
        <w:rPr>
          <w:rFonts w:ascii="Arial Narrow" w:hAnsi="Arial Narrow" w:cs="Arial"/>
        </w:rPr>
        <w:t>puja para cada banda</w:t>
      </w:r>
      <w:r w:rsidR="1FAFDF1A" w:rsidRPr="43A0029C">
        <w:rPr>
          <w:rFonts w:ascii="Arial Narrow" w:hAnsi="Arial Narrow" w:cs="Arial"/>
        </w:rPr>
        <w:t>.</w:t>
      </w:r>
    </w:p>
    <w:p w14:paraId="6980BC0E" w14:textId="612EED19" w:rsidR="00AB374A" w:rsidRDefault="14CD3C09" w:rsidP="007019D0">
      <w:pPr>
        <w:pStyle w:val="Prrafodelista"/>
        <w:numPr>
          <w:ilvl w:val="0"/>
          <w:numId w:val="5"/>
        </w:numPr>
        <w:spacing w:after="0"/>
        <w:rPr>
          <w:rFonts w:ascii="Arial Narrow" w:hAnsi="Arial Narrow" w:cs="Arial"/>
        </w:rPr>
      </w:pPr>
      <w:r w:rsidRPr="2A53299F">
        <w:rPr>
          <w:rFonts w:ascii="Arial Narrow" w:hAnsi="Arial Narrow" w:cs="Arial"/>
          <w:b/>
          <w:bCs/>
        </w:rPr>
        <w:t>Subastador:</w:t>
      </w:r>
      <w:r w:rsidRPr="2A53299F">
        <w:rPr>
          <w:rFonts w:ascii="Arial Narrow" w:hAnsi="Arial Narrow" w:cs="Arial"/>
        </w:rPr>
        <w:t xml:space="preserve"> Se refiere al director o directores del proceso de selección objetiva a través del mecanismo de subasta, que ejercerá las funciones señaladas en el Anexo III</w:t>
      </w:r>
      <w:r w:rsidR="21DED807" w:rsidRPr="2A53299F">
        <w:rPr>
          <w:rFonts w:ascii="Arial Narrow" w:hAnsi="Arial Narrow" w:cs="Arial"/>
        </w:rPr>
        <w:t>.</w:t>
      </w:r>
      <w:r w:rsidR="44BAF669" w:rsidRPr="2A53299F">
        <w:rPr>
          <w:rFonts w:ascii="Arial Narrow" w:hAnsi="Arial Narrow" w:cs="Arial"/>
        </w:rPr>
        <w:t xml:space="preserve"> </w:t>
      </w:r>
    </w:p>
    <w:p w14:paraId="39C36901" w14:textId="00618566" w:rsidR="00C37EA0" w:rsidRPr="00A054B7" w:rsidRDefault="21DED807" w:rsidP="007019D0">
      <w:pPr>
        <w:pStyle w:val="Prrafodelista"/>
        <w:numPr>
          <w:ilvl w:val="0"/>
          <w:numId w:val="5"/>
        </w:numPr>
        <w:spacing w:after="0"/>
        <w:rPr>
          <w:rFonts w:ascii="Arial Narrow" w:hAnsi="Arial Narrow" w:cs="Arial"/>
          <w:color w:val="70AD47" w:themeColor="accent6"/>
        </w:rPr>
      </w:pPr>
      <w:r w:rsidRPr="00A054B7">
        <w:rPr>
          <w:rFonts w:ascii="Arial Narrow" w:hAnsi="Arial Narrow"/>
          <w:b/>
          <w:bCs/>
          <w:color w:val="70AD47" w:themeColor="accent6"/>
        </w:rPr>
        <w:t>Verificación remota</w:t>
      </w:r>
      <w:r w:rsidRPr="00A054B7">
        <w:rPr>
          <w:rFonts w:ascii="Arial Narrow" w:hAnsi="Arial Narrow"/>
          <w:color w:val="70AD47" w:themeColor="accent6"/>
        </w:rPr>
        <w:t>: Se refiere al monitoreo y verificación a distancia de los parámetros técnicos de la estación radioeléctrica objeto de estudio, con equipos y personal especializado, que permitan una atención de las solicitudes de manera precisa y de acuerdo con las necesidades requeridas, cuando se trata Proveedores de Redes y Servicios de Telecomunicaciones debidamente autorizados por el Ministerio de Tecnologías de la Información y las Comunicaciones.</w:t>
      </w:r>
    </w:p>
    <w:p w14:paraId="58CA1A1E" w14:textId="03E90658" w:rsidR="00B136E4" w:rsidRPr="00AB6575" w:rsidRDefault="7097E58A" w:rsidP="007019D0">
      <w:pPr>
        <w:pStyle w:val="Prrafodelista"/>
        <w:numPr>
          <w:ilvl w:val="0"/>
          <w:numId w:val="5"/>
        </w:numPr>
        <w:spacing w:after="0"/>
        <w:rPr>
          <w:rFonts w:ascii="Arial Narrow" w:hAnsi="Arial Narrow" w:cs="Arial"/>
        </w:rPr>
      </w:pPr>
      <w:r w:rsidRPr="00A054B7">
        <w:rPr>
          <w:rFonts w:ascii="Arial Narrow" w:hAnsi="Arial Narrow"/>
          <w:b/>
          <w:bCs/>
          <w:color w:val="6FAC47"/>
        </w:rPr>
        <w:t xml:space="preserve">Visita </w:t>
      </w:r>
      <w:r w:rsidRPr="00A054B7">
        <w:rPr>
          <w:rFonts w:ascii="Arial Narrow" w:hAnsi="Arial Narrow"/>
          <w:b/>
          <w:bCs/>
          <w:i/>
          <w:iCs/>
          <w:color w:val="6FAC47"/>
        </w:rPr>
        <w:t>in Situ</w:t>
      </w:r>
      <w:r w:rsidRPr="00A054B7">
        <w:rPr>
          <w:rFonts w:ascii="Arial Narrow" w:hAnsi="Arial Narrow"/>
          <w:color w:val="6FAC47"/>
        </w:rPr>
        <w:t xml:space="preserve">: Refiere a la verificación de parámetros técnicos en el sitio o en cercanía de la estación radioeléctrica motivo de estudio, con equipos y personal especializado, que permitan una atención de las solicitudes de manera precisa y de acuerdo con las necesidades requeridas, cuando se trata </w:t>
      </w:r>
      <w:r w:rsidR="0ADC320D" w:rsidRPr="00A054B7">
        <w:rPr>
          <w:rFonts w:ascii="Arial Narrow" w:hAnsi="Arial Narrow"/>
          <w:color w:val="6FAC47"/>
        </w:rPr>
        <w:t xml:space="preserve">de </w:t>
      </w:r>
      <w:r w:rsidRPr="00A054B7">
        <w:rPr>
          <w:rFonts w:ascii="Arial Narrow" w:hAnsi="Arial Narrow"/>
          <w:color w:val="6FAC47"/>
        </w:rPr>
        <w:t>Proveedores de Redes y Servicios de Telecomunicaciones debidamente autorizados por el Ministerio de Tecnologías de la Información y las Comunicaciones</w:t>
      </w:r>
      <w:r w:rsidRPr="7A617B2E">
        <w:rPr>
          <w:rFonts w:ascii="Arial Narrow" w:hAnsi="Arial Narrow"/>
          <w:color w:val="000000" w:themeColor="text1"/>
        </w:rPr>
        <w:t>.</w:t>
      </w:r>
    </w:p>
    <w:p w14:paraId="055A050F" w14:textId="77777777" w:rsidR="00AB374A" w:rsidRPr="0097559D" w:rsidRDefault="00AB374A" w:rsidP="004650E0">
      <w:pPr>
        <w:pStyle w:val="Prrafodelista"/>
        <w:spacing w:after="0"/>
        <w:rPr>
          <w:rFonts w:ascii="Arial Narrow" w:hAnsi="Arial Narrow" w:cs="Arial"/>
        </w:rPr>
      </w:pPr>
    </w:p>
    <w:p w14:paraId="6F6B9DEE" w14:textId="0E9695FF" w:rsidR="002722DF" w:rsidRPr="00801B5D" w:rsidRDefault="002722DF" w:rsidP="00801B5D">
      <w:pPr>
        <w:spacing w:after="0"/>
        <w:rPr>
          <w:rFonts w:ascii="Arial Narrow" w:hAnsi="Arial Narrow" w:cs="Arial"/>
        </w:rPr>
      </w:pPr>
    </w:p>
    <w:p w14:paraId="08822731" w14:textId="072E4342" w:rsidR="00801B5D" w:rsidRDefault="1632A9DC" w:rsidP="00960C9B">
      <w:pPr>
        <w:spacing w:after="0"/>
        <w:rPr>
          <w:rFonts w:ascii="Arial Narrow" w:hAnsi="Arial Narrow"/>
        </w:rPr>
      </w:pPr>
      <w:r w:rsidRPr="7945DC16">
        <w:rPr>
          <w:rFonts w:ascii="Arial Narrow" w:hAnsi="Arial Narrow" w:cs="Arial"/>
          <w:b/>
          <w:bCs/>
        </w:rPr>
        <w:t xml:space="preserve">ARTÍCULO </w:t>
      </w:r>
      <w:r w:rsidR="34573A55" w:rsidRPr="7945DC16">
        <w:rPr>
          <w:rFonts w:ascii="Arial Narrow" w:hAnsi="Arial Narrow" w:cs="Arial"/>
          <w:b/>
          <w:bCs/>
        </w:rPr>
        <w:t>3</w:t>
      </w:r>
      <w:r w:rsidRPr="7945DC16">
        <w:rPr>
          <w:rFonts w:ascii="Arial Narrow" w:hAnsi="Arial Narrow" w:cs="Arial"/>
          <w:b/>
          <w:bCs/>
        </w:rPr>
        <w:t xml:space="preserve">. </w:t>
      </w:r>
      <w:r w:rsidR="0ECC3439" w:rsidRPr="7945DC16">
        <w:rPr>
          <w:rFonts w:ascii="Arial Narrow" w:hAnsi="Arial Narrow" w:cs="Arial"/>
          <w:b/>
          <w:bCs/>
        </w:rPr>
        <w:t xml:space="preserve">Asignación del permiso de uso del espectro radioeléctrico. </w:t>
      </w:r>
      <w:r w:rsidR="60668955" w:rsidRPr="7945DC16">
        <w:rPr>
          <w:rFonts w:ascii="Arial Narrow" w:hAnsi="Arial Narrow"/>
        </w:rPr>
        <w:t>De conformidad con lo previsto en el artículo 72 de la Ley 1341 de 2009, modificado por el artículo 29 de la Ley 1978 de 2019,</w:t>
      </w:r>
      <w:r w:rsidR="511F27E2" w:rsidRPr="7945DC16">
        <w:rPr>
          <w:rFonts w:ascii="Arial Narrow" w:hAnsi="Arial Narrow"/>
        </w:rPr>
        <w:t xml:space="preserve"> </w:t>
      </w:r>
      <w:r w:rsidR="60668955" w:rsidRPr="7945DC16">
        <w:rPr>
          <w:rFonts w:ascii="Arial Narrow" w:hAnsi="Arial Narrow"/>
        </w:rPr>
        <w:t xml:space="preserve">la asignación de 10 MHz ubicados dentro de la banda de 700 MHz, de 10 MHz en la banda de 1900 MHz, de hasta de 30 MHz en la banda </w:t>
      </w:r>
      <w:r w:rsidR="0EB4CCA8" w:rsidRPr="7945DC16">
        <w:rPr>
          <w:rFonts w:ascii="Arial Narrow" w:hAnsi="Arial Narrow"/>
        </w:rPr>
        <w:t>AWS extendida</w:t>
      </w:r>
      <w:r w:rsidR="78DB015E" w:rsidRPr="7945DC16">
        <w:rPr>
          <w:rFonts w:ascii="Arial Narrow" w:hAnsi="Arial Narrow"/>
        </w:rPr>
        <w:t>,</w:t>
      </w:r>
      <w:r w:rsidR="60668955" w:rsidRPr="7945DC16">
        <w:rPr>
          <w:rFonts w:ascii="Arial Narrow" w:hAnsi="Arial Narrow"/>
        </w:rPr>
        <w:t xml:space="preserve"> </w:t>
      </w:r>
      <w:r w:rsidR="78DB015E" w:rsidRPr="7945DC16">
        <w:rPr>
          <w:rFonts w:ascii="Arial Narrow" w:hAnsi="Arial Narrow"/>
        </w:rPr>
        <w:t>de hasta de 30</w:t>
      </w:r>
      <w:r w:rsidR="17B67BD0" w:rsidRPr="7945DC16">
        <w:rPr>
          <w:rFonts w:ascii="Arial Narrow" w:hAnsi="Arial Narrow"/>
        </w:rPr>
        <w:t xml:space="preserve"> </w:t>
      </w:r>
      <w:r w:rsidR="78DB015E" w:rsidRPr="7945DC16">
        <w:rPr>
          <w:rFonts w:ascii="Arial Narrow" w:hAnsi="Arial Narrow"/>
        </w:rPr>
        <w:t>MHz en la banda de 2500</w:t>
      </w:r>
      <w:r w:rsidR="3B887824" w:rsidRPr="7945DC16">
        <w:rPr>
          <w:rFonts w:ascii="Arial Narrow" w:hAnsi="Arial Narrow"/>
        </w:rPr>
        <w:t xml:space="preserve"> </w:t>
      </w:r>
      <w:r w:rsidR="78DB015E" w:rsidRPr="7945DC16">
        <w:rPr>
          <w:rFonts w:ascii="Arial Narrow" w:hAnsi="Arial Narrow"/>
        </w:rPr>
        <w:t>MHz</w:t>
      </w:r>
      <w:r w:rsidR="60668955" w:rsidRPr="7945DC16">
        <w:rPr>
          <w:rFonts w:ascii="Arial Narrow" w:hAnsi="Arial Narrow"/>
        </w:rPr>
        <w:t xml:space="preserve"> y de hasta 320 MHz en la banda de 3500 MHz, se hará por selección objetiva, dirigida por EL MINISTERIO, mediante</w:t>
      </w:r>
      <w:r w:rsidR="005F5DEB">
        <w:rPr>
          <w:rFonts w:ascii="Arial Narrow" w:hAnsi="Arial Narrow"/>
        </w:rPr>
        <w:t xml:space="preserve"> </w:t>
      </w:r>
      <w:r w:rsidR="005F5DEB" w:rsidRPr="005F5DEB">
        <w:rPr>
          <w:rFonts w:ascii="Arial Narrow" w:hAnsi="Arial Narrow"/>
        </w:rPr>
        <w:t>el mecanismo de subasta</w:t>
      </w:r>
      <w:r w:rsidR="000D2D8E">
        <w:rPr>
          <w:rFonts w:ascii="Arial Narrow" w:hAnsi="Arial Narrow"/>
        </w:rPr>
        <w:t xml:space="preserve"> </w:t>
      </w:r>
      <w:r w:rsidR="000D2D8E" w:rsidRPr="005F5DEB">
        <w:rPr>
          <w:rFonts w:ascii="Arial Narrow" w:hAnsi="Arial Narrow"/>
        </w:rPr>
        <w:t>pública</w:t>
      </w:r>
      <w:r w:rsidR="60668955" w:rsidRPr="7945DC16">
        <w:rPr>
          <w:rFonts w:ascii="Arial Narrow" w:hAnsi="Arial Narrow"/>
        </w:rPr>
        <w:t>:</w:t>
      </w:r>
    </w:p>
    <w:p w14:paraId="00004764" w14:textId="77777777" w:rsidR="00960C9B" w:rsidRPr="00801B5D" w:rsidRDefault="00960C9B" w:rsidP="00960C9B">
      <w:pPr>
        <w:spacing w:after="0"/>
        <w:rPr>
          <w:rFonts w:ascii="Arial Narrow" w:hAnsi="Arial Narrow"/>
        </w:rPr>
      </w:pPr>
    </w:p>
    <w:p w14:paraId="7E75959F" w14:textId="3B072FC8" w:rsidR="00960C9B" w:rsidRPr="00957AD5" w:rsidRDefault="00801B5D" w:rsidP="007019D0">
      <w:pPr>
        <w:pStyle w:val="Prrafodelista"/>
        <w:numPr>
          <w:ilvl w:val="0"/>
          <w:numId w:val="7"/>
        </w:numPr>
        <w:spacing w:after="0"/>
        <w:rPr>
          <w:rFonts w:ascii="Arial Narrow" w:hAnsi="Arial Narrow"/>
        </w:rPr>
      </w:pPr>
      <w:r w:rsidRPr="00957AD5">
        <w:rPr>
          <w:rFonts w:ascii="Arial Narrow" w:hAnsi="Arial Narrow"/>
        </w:rPr>
        <w:t>Mecanismo</w:t>
      </w:r>
      <w:r w:rsidRPr="00957AD5">
        <w:rPr>
          <w:rFonts w:ascii="Arial Narrow" w:hAnsi="Arial Narrow"/>
          <w:spacing w:val="-2"/>
        </w:rPr>
        <w:t xml:space="preserve"> </w:t>
      </w:r>
      <w:r w:rsidRPr="00957AD5">
        <w:rPr>
          <w:rFonts w:ascii="Arial Narrow" w:hAnsi="Arial Narrow"/>
        </w:rPr>
        <w:t>de</w:t>
      </w:r>
      <w:r w:rsidRPr="00957AD5">
        <w:rPr>
          <w:rFonts w:ascii="Arial Narrow" w:hAnsi="Arial Narrow"/>
          <w:spacing w:val="-3"/>
        </w:rPr>
        <w:t xml:space="preserve"> </w:t>
      </w:r>
      <w:r w:rsidR="00402084">
        <w:rPr>
          <w:rFonts w:ascii="Arial Narrow" w:hAnsi="Arial Narrow"/>
        </w:rPr>
        <w:t>S</w:t>
      </w:r>
      <w:r w:rsidR="00957AD5" w:rsidRPr="00957AD5">
        <w:rPr>
          <w:rFonts w:ascii="Arial Narrow" w:hAnsi="Arial Narrow"/>
        </w:rPr>
        <w:t xml:space="preserve">ubasta de </w:t>
      </w:r>
      <w:r w:rsidR="00402084">
        <w:rPr>
          <w:rFonts w:ascii="Arial Narrow" w:hAnsi="Arial Narrow"/>
        </w:rPr>
        <w:t>R</w:t>
      </w:r>
      <w:r w:rsidR="00957AD5" w:rsidRPr="00957AD5">
        <w:rPr>
          <w:rFonts w:ascii="Arial Narrow" w:hAnsi="Arial Narrow"/>
        </w:rPr>
        <w:t xml:space="preserve">eloj </w:t>
      </w:r>
      <w:r w:rsidR="00402084">
        <w:rPr>
          <w:rFonts w:ascii="Arial Narrow" w:hAnsi="Arial Narrow"/>
        </w:rPr>
        <w:t>A</w:t>
      </w:r>
      <w:r w:rsidR="00957AD5" w:rsidRPr="00957AD5">
        <w:rPr>
          <w:rFonts w:ascii="Arial Narrow" w:hAnsi="Arial Narrow"/>
        </w:rPr>
        <w:t xml:space="preserve">scendente </w:t>
      </w:r>
      <w:r w:rsidR="00402084">
        <w:rPr>
          <w:rFonts w:ascii="Arial Narrow" w:hAnsi="Arial Narrow"/>
        </w:rPr>
        <w:t>S</w:t>
      </w:r>
      <w:r w:rsidR="00957AD5" w:rsidRPr="00957AD5">
        <w:rPr>
          <w:rFonts w:ascii="Arial Narrow" w:hAnsi="Arial Narrow"/>
        </w:rPr>
        <w:t>imple con oferta de salida</w:t>
      </w:r>
      <w:r w:rsidRPr="00957AD5">
        <w:rPr>
          <w:rFonts w:ascii="Arial Narrow" w:hAnsi="Arial Narrow"/>
        </w:rPr>
        <w:t xml:space="preserve"> para la banda</w:t>
      </w:r>
      <w:r w:rsidR="00AB7E31" w:rsidRPr="00957AD5">
        <w:rPr>
          <w:rFonts w:ascii="Arial Narrow" w:hAnsi="Arial Narrow"/>
        </w:rPr>
        <w:t xml:space="preserve"> de 700 MHz</w:t>
      </w:r>
      <w:r w:rsidR="009C05E8">
        <w:rPr>
          <w:rFonts w:ascii="Arial Narrow" w:hAnsi="Arial Narrow"/>
        </w:rPr>
        <w:t>.</w:t>
      </w:r>
    </w:p>
    <w:p w14:paraId="475F2616" w14:textId="56CFBA13" w:rsidR="00801B5D" w:rsidRDefault="60668955" w:rsidP="007019D0">
      <w:pPr>
        <w:pStyle w:val="Prrafodelista"/>
        <w:numPr>
          <w:ilvl w:val="0"/>
          <w:numId w:val="7"/>
        </w:numPr>
        <w:spacing w:after="0"/>
        <w:rPr>
          <w:rFonts w:ascii="Arial Narrow" w:hAnsi="Arial Narrow"/>
        </w:rPr>
      </w:pPr>
      <w:r w:rsidRPr="00957AD5">
        <w:rPr>
          <w:rFonts w:ascii="Arial Narrow" w:hAnsi="Arial Narrow"/>
        </w:rPr>
        <w:t>Mecanismo</w:t>
      </w:r>
      <w:r w:rsidRPr="00957AD5">
        <w:rPr>
          <w:rFonts w:ascii="Arial Narrow" w:hAnsi="Arial Narrow"/>
          <w:spacing w:val="-2"/>
        </w:rPr>
        <w:t xml:space="preserve"> </w:t>
      </w:r>
      <w:r w:rsidRPr="00957AD5">
        <w:rPr>
          <w:rFonts w:ascii="Arial Narrow" w:hAnsi="Arial Narrow"/>
        </w:rPr>
        <w:t>de</w:t>
      </w:r>
      <w:r w:rsidRPr="00957AD5">
        <w:rPr>
          <w:rFonts w:ascii="Arial Narrow" w:hAnsi="Arial Narrow"/>
          <w:spacing w:val="-3"/>
        </w:rPr>
        <w:t xml:space="preserve"> </w:t>
      </w:r>
      <w:r w:rsidR="3B887824">
        <w:rPr>
          <w:rFonts w:ascii="Arial Narrow" w:hAnsi="Arial Narrow"/>
        </w:rPr>
        <w:t>S</w:t>
      </w:r>
      <w:r w:rsidR="59EF39A1" w:rsidRPr="00022474">
        <w:rPr>
          <w:rFonts w:ascii="Arial Narrow" w:hAnsi="Arial Narrow"/>
        </w:rPr>
        <w:t xml:space="preserve">ubasta </w:t>
      </w:r>
      <w:r w:rsidR="3B887824">
        <w:rPr>
          <w:rFonts w:ascii="Arial Narrow" w:hAnsi="Arial Narrow"/>
        </w:rPr>
        <w:t>S</w:t>
      </w:r>
      <w:r w:rsidR="59EF39A1" w:rsidRPr="00022474">
        <w:rPr>
          <w:rFonts w:ascii="Arial Narrow" w:hAnsi="Arial Narrow"/>
        </w:rPr>
        <w:t xml:space="preserve">imultánea de </w:t>
      </w:r>
      <w:r w:rsidR="3B887824">
        <w:rPr>
          <w:rFonts w:ascii="Arial Narrow" w:hAnsi="Arial Narrow"/>
        </w:rPr>
        <w:t>M</w:t>
      </w:r>
      <w:r w:rsidR="59EF39A1" w:rsidRPr="00022474">
        <w:rPr>
          <w:rFonts w:ascii="Arial Narrow" w:hAnsi="Arial Narrow"/>
        </w:rPr>
        <w:t xml:space="preserve">últiples </w:t>
      </w:r>
      <w:r w:rsidR="3B887824">
        <w:rPr>
          <w:rFonts w:ascii="Arial Narrow" w:hAnsi="Arial Narrow"/>
        </w:rPr>
        <w:t>R</w:t>
      </w:r>
      <w:r w:rsidR="59EF39A1" w:rsidRPr="00022474">
        <w:rPr>
          <w:rFonts w:ascii="Arial Narrow" w:hAnsi="Arial Narrow"/>
        </w:rPr>
        <w:t xml:space="preserve">ondas </w:t>
      </w:r>
      <w:r w:rsidR="3B887824">
        <w:rPr>
          <w:rFonts w:ascii="Arial Narrow" w:hAnsi="Arial Narrow"/>
        </w:rPr>
        <w:t>A</w:t>
      </w:r>
      <w:r w:rsidR="59EF39A1" w:rsidRPr="00022474">
        <w:rPr>
          <w:rFonts w:ascii="Arial Narrow" w:hAnsi="Arial Narrow"/>
        </w:rPr>
        <w:t xml:space="preserve">scendente </w:t>
      </w:r>
      <w:r w:rsidRPr="00957AD5">
        <w:rPr>
          <w:rFonts w:ascii="Arial Narrow" w:hAnsi="Arial Narrow"/>
        </w:rPr>
        <w:t>para la</w:t>
      </w:r>
      <w:r w:rsidR="59EF39A1">
        <w:rPr>
          <w:rFonts w:ascii="Arial Narrow" w:hAnsi="Arial Narrow"/>
        </w:rPr>
        <w:t>s</w:t>
      </w:r>
      <w:r w:rsidRPr="00957AD5">
        <w:rPr>
          <w:rFonts w:ascii="Arial Narrow" w:hAnsi="Arial Narrow"/>
        </w:rPr>
        <w:t xml:space="preserve"> banda</w:t>
      </w:r>
      <w:r w:rsidR="59EF39A1">
        <w:rPr>
          <w:rFonts w:ascii="Arial Narrow" w:hAnsi="Arial Narrow"/>
        </w:rPr>
        <w:t>s de</w:t>
      </w:r>
      <w:r w:rsidRPr="00957AD5">
        <w:rPr>
          <w:rFonts w:ascii="Arial Narrow" w:hAnsi="Arial Narrow"/>
        </w:rPr>
        <w:t xml:space="preserve"> </w:t>
      </w:r>
      <w:r w:rsidR="59EF39A1">
        <w:rPr>
          <w:rFonts w:ascii="Arial Narrow" w:hAnsi="Arial Narrow"/>
        </w:rPr>
        <w:t>1900 MHz, AWS extendida y 2500 MHz.</w:t>
      </w:r>
    </w:p>
    <w:p w14:paraId="2CA0B479" w14:textId="4FE30F59" w:rsidR="00D92D34" w:rsidRPr="00957AD5" w:rsidRDefault="4D350E57" w:rsidP="007019D0">
      <w:pPr>
        <w:pStyle w:val="Prrafodelista"/>
        <w:numPr>
          <w:ilvl w:val="0"/>
          <w:numId w:val="7"/>
        </w:numPr>
        <w:spacing w:after="0"/>
        <w:rPr>
          <w:rFonts w:ascii="Arial Narrow" w:hAnsi="Arial Narrow"/>
        </w:rPr>
      </w:pPr>
      <w:r w:rsidRPr="7945DC16">
        <w:rPr>
          <w:rFonts w:ascii="Arial Narrow" w:hAnsi="Arial Narrow"/>
        </w:rPr>
        <w:t xml:space="preserve">Mecanismo de </w:t>
      </w:r>
      <w:r w:rsidR="59E669BD" w:rsidRPr="7945DC16">
        <w:rPr>
          <w:rFonts w:ascii="Arial Narrow" w:hAnsi="Arial Narrow"/>
        </w:rPr>
        <w:t>S</w:t>
      </w:r>
      <w:r w:rsidRPr="7945DC16">
        <w:rPr>
          <w:rFonts w:ascii="Arial Narrow" w:hAnsi="Arial Narrow"/>
        </w:rPr>
        <w:t xml:space="preserve">ubasta </w:t>
      </w:r>
      <w:r w:rsidR="59E669BD" w:rsidRPr="7945DC16">
        <w:rPr>
          <w:rFonts w:ascii="Arial Narrow" w:hAnsi="Arial Narrow"/>
        </w:rPr>
        <w:t>S</w:t>
      </w:r>
      <w:r w:rsidRPr="7945DC16">
        <w:rPr>
          <w:rFonts w:ascii="Arial Narrow" w:hAnsi="Arial Narrow"/>
        </w:rPr>
        <w:t xml:space="preserve">imultánea de </w:t>
      </w:r>
      <w:r w:rsidR="59E669BD" w:rsidRPr="7945DC16">
        <w:rPr>
          <w:rFonts w:ascii="Arial Narrow" w:hAnsi="Arial Narrow"/>
        </w:rPr>
        <w:t>M</w:t>
      </w:r>
      <w:r w:rsidRPr="7945DC16">
        <w:rPr>
          <w:rFonts w:ascii="Arial Narrow" w:hAnsi="Arial Narrow"/>
        </w:rPr>
        <w:t xml:space="preserve">últiples </w:t>
      </w:r>
      <w:r w:rsidR="59E669BD" w:rsidRPr="7945DC16">
        <w:rPr>
          <w:rFonts w:ascii="Arial Narrow" w:hAnsi="Arial Narrow"/>
        </w:rPr>
        <w:t>R</w:t>
      </w:r>
      <w:r w:rsidRPr="7945DC16">
        <w:rPr>
          <w:rFonts w:ascii="Arial Narrow" w:hAnsi="Arial Narrow"/>
        </w:rPr>
        <w:t xml:space="preserve">ondas </w:t>
      </w:r>
      <w:r w:rsidR="59E669BD" w:rsidRPr="7945DC16">
        <w:rPr>
          <w:rFonts w:ascii="Arial Narrow" w:hAnsi="Arial Narrow"/>
        </w:rPr>
        <w:t>A</w:t>
      </w:r>
      <w:r w:rsidRPr="7945DC16">
        <w:rPr>
          <w:rFonts w:ascii="Arial Narrow" w:hAnsi="Arial Narrow"/>
        </w:rPr>
        <w:t>scendente</w:t>
      </w:r>
      <w:r w:rsidR="680D4685" w:rsidRPr="7945DC16">
        <w:rPr>
          <w:rFonts w:ascii="Arial Narrow" w:hAnsi="Arial Narrow"/>
        </w:rPr>
        <w:t xml:space="preserve"> para los bloques de </w:t>
      </w:r>
      <w:r w:rsidR="1D812848" w:rsidRPr="7945DC16">
        <w:rPr>
          <w:rFonts w:ascii="Arial Narrow" w:hAnsi="Arial Narrow"/>
        </w:rPr>
        <w:t>60 MHz</w:t>
      </w:r>
      <w:r w:rsidRPr="7945DC16">
        <w:rPr>
          <w:rFonts w:ascii="Arial Narrow" w:hAnsi="Arial Narrow"/>
        </w:rPr>
        <w:t xml:space="preserve"> </w:t>
      </w:r>
      <w:r w:rsidR="680D4685" w:rsidRPr="7945DC16">
        <w:rPr>
          <w:rFonts w:ascii="Arial Narrow" w:hAnsi="Arial Narrow"/>
        </w:rPr>
        <w:t xml:space="preserve">y </w:t>
      </w:r>
      <w:r w:rsidR="22BEDDDE" w:rsidRPr="7945DC16">
        <w:rPr>
          <w:rFonts w:ascii="Arial Narrow" w:hAnsi="Arial Narrow"/>
        </w:rPr>
        <w:t>S</w:t>
      </w:r>
      <w:r w:rsidR="680D4685" w:rsidRPr="7945DC16">
        <w:rPr>
          <w:rFonts w:ascii="Arial Narrow" w:hAnsi="Arial Narrow"/>
        </w:rPr>
        <w:t xml:space="preserve">ubasta de </w:t>
      </w:r>
      <w:r w:rsidR="22BEDDDE" w:rsidRPr="7945DC16">
        <w:rPr>
          <w:rFonts w:ascii="Arial Narrow" w:hAnsi="Arial Narrow"/>
        </w:rPr>
        <w:t>R</w:t>
      </w:r>
      <w:r w:rsidR="680D4685" w:rsidRPr="7945DC16">
        <w:rPr>
          <w:rFonts w:ascii="Arial Narrow" w:hAnsi="Arial Narrow"/>
        </w:rPr>
        <w:t xml:space="preserve">eloj </w:t>
      </w:r>
      <w:r w:rsidR="22BEDDDE" w:rsidRPr="7945DC16">
        <w:rPr>
          <w:rFonts w:ascii="Arial Narrow" w:hAnsi="Arial Narrow"/>
        </w:rPr>
        <w:t>A</w:t>
      </w:r>
      <w:r w:rsidR="680D4685" w:rsidRPr="7945DC16">
        <w:rPr>
          <w:rFonts w:ascii="Arial Narrow" w:hAnsi="Arial Narrow"/>
        </w:rPr>
        <w:t xml:space="preserve">scendente </w:t>
      </w:r>
      <w:r w:rsidR="22BEDDDE" w:rsidRPr="7945DC16">
        <w:rPr>
          <w:rFonts w:ascii="Arial Narrow" w:hAnsi="Arial Narrow"/>
        </w:rPr>
        <w:t>S</w:t>
      </w:r>
      <w:r w:rsidR="680D4685" w:rsidRPr="7945DC16">
        <w:rPr>
          <w:rFonts w:ascii="Arial Narrow" w:hAnsi="Arial Narrow"/>
        </w:rPr>
        <w:t>imple con ofertas de salida</w:t>
      </w:r>
      <w:r w:rsidR="1D812848" w:rsidRPr="7945DC16">
        <w:rPr>
          <w:rFonts w:ascii="Arial Narrow" w:hAnsi="Arial Narrow"/>
        </w:rPr>
        <w:t xml:space="preserve"> para los bloques de 10 MHz en la banda de 3500 MHz.</w:t>
      </w:r>
      <w:r w:rsidR="5E69417F" w:rsidRPr="7945DC16">
        <w:rPr>
          <w:rFonts w:ascii="Arial Narrow" w:hAnsi="Arial Narrow"/>
        </w:rPr>
        <w:t xml:space="preserve"> Para permitir que los ganadores de espectro en esta banda elijan la ubicación</w:t>
      </w:r>
      <w:r w:rsidR="34A35937" w:rsidRPr="7945DC16">
        <w:rPr>
          <w:rFonts w:ascii="Arial Narrow" w:hAnsi="Arial Narrow"/>
        </w:rPr>
        <w:t xml:space="preserve"> en frecuencia</w:t>
      </w:r>
      <w:r w:rsidR="5E69417F" w:rsidRPr="7945DC16">
        <w:rPr>
          <w:rFonts w:ascii="Arial Narrow" w:hAnsi="Arial Narrow"/>
        </w:rPr>
        <w:t xml:space="preserve"> de dicho espectro da manera agregada y contigua</w:t>
      </w:r>
      <w:r w:rsidR="10713546" w:rsidRPr="7945DC16">
        <w:rPr>
          <w:rFonts w:ascii="Arial Narrow" w:hAnsi="Arial Narrow"/>
        </w:rPr>
        <w:t>,</w:t>
      </w:r>
      <w:r w:rsidR="5E69417F" w:rsidRPr="7945DC16">
        <w:rPr>
          <w:rFonts w:ascii="Arial Narrow" w:hAnsi="Arial Narrow"/>
        </w:rPr>
        <w:t xml:space="preserve"> se realizará </w:t>
      </w:r>
      <w:r w:rsidR="1DD92EA8" w:rsidRPr="7945DC16">
        <w:rPr>
          <w:rFonts w:ascii="Arial Narrow" w:hAnsi="Arial Narrow"/>
        </w:rPr>
        <w:t>l</w:t>
      </w:r>
      <w:r w:rsidR="5E69417F" w:rsidRPr="7945DC16">
        <w:rPr>
          <w:rFonts w:ascii="Arial Narrow" w:hAnsi="Arial Narrow"/>
        </w:rPr>
        <w:t>a</w:t>
      </w:r>
      <w:r w:rsidR="64FD1719" w:rsidRPr="7945DC16">
        <w:rPr>
          <w:rFonts w:ascii="Arial Narrow" w:hAnsi="Arial Narrow"/>
        </w:rPr>
        <w:t xml:space="preserve"> asignación de espect</w:t>
      </w:r>
      <w:r w:rsidR="22A41DF0" w:rsidRPr="7945DC16">
        <w:rPr>
          <w:rFonts w:ascii="Arial Narrow" w:hAnsi="Arial Narrow"/>
        </w:rPr>
        <w:t>r</w:t>
      </w:r>
      <w:r w:rsidR="64FD1719" w:rsidRPr="7945DC16">
        <w:rPr>
          <w:rFonts w:ascii="Arial Narrow" w:hAnsi="Arial Narrow"/>
        </w:rPr>
        <w:t>o mediante un proceso de</w:t>
      </w:r>
      <w:r w:rsidR="5E69417F" w:rsidRPr="7945DC16">
        <w:rPr>
          <w:rFonts w:ascii="Arial Narrow" w:hAnsi="Arial Narrow"/>
        </w:rPr>
        <w:t xml:space="preserve"> </w:t>
      </w:r>
      <w:r w:rsidR="653F8EDC" w:rsidRPr="7945DC16">
        <w:rPr>
          <w:rFonts w:ascii="Arial Narrow" w:hAnsi="Arial Narrow"/>
        </w:rPr>
        <w:t>S</w:t>
      </w:r>
      <w:r w:rsidR="5E69417F" w:rsidRPr="7945DC16">
        <w:rPr>
          <w:rFonts w:ascii="Arial Narrow" w:hAnsi="Arial Narrow"/>
        </w:rPr>
        <w:t xml:space="preserve">ubasta en </w:t>
      </w:r>
      <w:r w:rsidR="1FB62991" w:rsidRPr="7945DC16">
        <w:rPr>
          <w:rFonts w:ascii="Arial Narrow" w:hAnsi="Arial Narrow"/>
        </w:rPr>
        <w:t>S</w:t>
      </w:r>
      <w:r w:rsidR="5E69417F" w:rsidRPr="7945DC16">
        <w:rPr>
          <w:rFonts w:ascii="Arial Narrow" w:hAnsi="Arial Narrow"/>
        </w:rPr>
        <w:t xml:space="preserve">obre </w:t>
      </w:r>
      <w:r w:rsidR="6FEDFD5B" w:rsidRPr="7945DC16">
        <w:rPr>
          <w:rFonts w:ascii="Arial Narrow" w:hAnsi="Arial Narrow"/>
        </w:rPr>
        <w:t>Cerrado</w:t>
      </w:r>
      <w:r w:rsidR="5E69417F" w:rsidRPr="7945DC16">
        <w:rPr>
          <w:rFonts w:ascii="Arial Narrow" w:hAnsi="Arial Narrow"/>
        </w:rPr>
        <w:t xml:space="preserve"> de ronda única.</w:t>
      </w:r>
    </w:p>
    <w:p w14:paraId="59CF3484" w14:textId="01855C0B" w:rsidR="001C30D5" w:rsidRDefault="04A97596" w:rsidP="00AC1A0F">
      <w:pPr>
        <w:pStyle w:val="Textoindependiente"/>
        <w:spacing w:before="208" w:line="261" w:lineRule="auto"/>
        <w:ind w:right="121"/>
        <w:jc w:val="both"/>
        <w:rPr>
          <w:rFonts w:ascii="Arial Narrow" w:hAnsi="Arial Narrow"/>
        </w:rPr>
      </w:pPr>
      <w:r w:rsidRPr="00A054B7">
        <w:rPr>
          <w:rFonts w:ascii="Arial Narrow" w:hAnsi="Arial Narrow"/>
          <w:b/>
        </w:rPr>
        <w:t>Parágrafo</w:t>
      </w:r>
      <w:r w:rsidR="60668955" w:rsidRPr="004A24C9">
        <w:rPr>
          <w:rFonts w:ascii="Arial Narrow" w:hAnsi="Arial Narrow"/>
        </w:rPr>
        <w:t>.</w:t>
      </w:r>
      <w:r w:rsidR="60668955" w:rsidRPr="00801B5D">
        <w:rPr>
          <w:rFonts w:ascii="Arial Narrow" w:hAnsi="Arial Narrow"/>
          <w:spacing w:val="-2"/>
        </w:rPr>
        <w:t xml:space="preserve"> </w:t>
      </w:r>
      <w:r w:rsidR="60668955" w:rsidRPr="00801B5D">
        <w:rPr>
          <w:rFonts w:ascii="Arial Narrow" w:hAnsi="Arial Narrow"/>
        </w:rPr>
        <w:t>El</w:t>
      </w:r>
      <w:r w:rsidR="60668955" w:rsidRPr="00801B5D">
        <w:rPr>
          <w:rFonts w:ascii="Arial Narrow" w:hAnsi="Arial Narrow"/>
          <w:spacing w:val="-3"/>
        </w:rPr>
        <w:t xml:space="preserve"> </w:t>
      </w:r>
      <w:r w:rsidR="60668955" w:rsidRPr="00801B5D">
        <w:rPr>
          <w:rFonts w:ascii="Arial Narrow" w:hAnsi="Arial Narrow"/>
        </w:rPr>
        <w:t>permiso</w:t>
      </w:r>
      <w:r w:rsidR="60668955" w:rsidRPr="00801B5D">
        <w:rPr>
          <w:rFonts w:ascii="Arial Narrow" w:hAnsi="Arial Narrow"/>
          <w:spacing w:val="-3"/>
        </w:rPr>
        <w:t xml:space="preserve"> </w:t>
      </w:r>
      <w:r w:rsidR="60668955" w:rsidRPr="00801B5D">
        <w:rPr>
          <w:rFonts w:ascii="Arial Narrow" w:hAnsi="Arial Narrow"/>
        </w:rPr>
        <w:t>para</w:t>
      </w:r>
      <w:r w:rsidR="60668955" w:rsidRPr="00801B5D">
        <w:rPr>
          <w:rFonts w:ascii="Arial Narrow" w:hAnsi="Arial Narrow"/>
          <w:spacing w:val="-3"/>
        </w:rPr>
        <w:t xml:space="preserve"> </w:t>
      </w:r>
      <w:r w:rsidR="60668955" w:rsidRPr="00801B5D">
        <w:rPr>
          <w:rFonts w:ascii="Arial Narrow" w:hAnsi="Arial Narrow"/>
        </w:rPr>
        <w:t>el</w:t>
      </w:r>
      <w:r w:rsidR="60668955" w:rsidRPr="00801B5D">
        <w:rPr>
          <w:rFonts w:ascii="Arial Narrow" w:hAnsi="Arial Narrow"/>
          <w:spacing w:val="-3"/>
        </w:rPr>
        <w:t xml:space="preserve"> </w:t>
      </w:r>
      <w:r w:rsidR="60668955" w:rsidRPr="00801B5D">
        <w:rPr>
          <w:rFonts w:ascii="Arial Narrow" w:hAnsi="Arial Narrow"/>
        </w:rPr>
        <w:t>uso</w:t>
      </w:r>
      <w:r w:rsidR="60668955" w:rsidRPr="00801B5D">
        <w:rPr>
          <w:rFonts w:ascii="Arial Narrow" w:hAnsi="Arial Narrow"/>
          <w:spacing w:val="-3"/>
        </w:rPr>
        <w:t xml:space="preserve"> </w:t>
      </w:r>
      <w:r w:rsidR="60668955" w:rsidRPr="00801B5D">
        <w:rPr>
          <w:rFonts w:ascii="Arial Narrow" w:hAnsi="Arial Narrow"/>
        </w:rPr>
        <w:t>del</w:t>
      </w:r>
      <w:r w:rsidR="60668955" w:rsidRPr="00801B5D">
        <w:rPr>
          <w:rFonts w:ascii="Arial Narrow" w:hAnsi="Arial Narrow"/>
          <w:spacing w:val="-3"/>
        </w:rPr>
        <w:t xml:space="preserve"> </w:t>
      </w:r>
      <w:r w:rsidR="60668955" w:rsidRPr="00801B5D">
        <w:rPr>
          <w:rFonts w:ascii="Arial Narrow" w:hAnsi="Arial Narrow"/>
        </w:rPr>
        <w:t>espectro</w:t>
      </w:r>
      <w:r w:rsidR="60668955" w:rsidRPr="00801B5D">
        <w:rPr>
          <w:rFonts w:ascii="Arial Narrow" w:hAnsi="Arial Narrow"/>
          <w:spacing w:val="-3"/>
        </w:rPr>
        <w:t xml:space="preserve"> </w:t>
      </w:r>
      <w:r w:rsidR="60668955" w:rsidRPr="00801B5D">
        <w:rPr>
          <w:rFonts w:ascii="Arial Narrow" w:hAnsi="Arial Narrow"/>
        </w:rPr>
        <w:t>radioeléctrico</w:t>
      </w:r>
      <w:r w:rsidR="60668955" w:rsidRPr="00801B5D">
        <w:rPr>
          <w:rFonts w:ascii="Arial Narrow" w:hAnsi="Arial Narrow"/>
          <w:spacing w:val="-3"/>
        </w:rPr>
        <w:t xml:space="preserve"> </w:t>
      </w:r>
      <w:r w:rsidR="60668955" w:rsidRPr="00801B5D">
        <w:rPr>
          <w:rFonts w:ascii="Arial Narrow" w:hAnsi="Arial Narrow"/>
        </w:rPr>
        <w:t>para</w:t>
      </w:r>
      <w:r w:rsidR="60668955" w:rsidRPr="00801B5D">
        <w:rPr>
          <w:rFonts w:ascii="Arial Narrow" w:hAnsi="Arial Narrow"/>
          <w:spacing w:val="-3"/>
        </w:rPr>
        <w:t xml:space="preserve"> </w:t>
      </w:r>
      <w:r w:rsidR="60668955" w:rsidRPr="00801B5D">
        <w:rPr>
          <w:rFonts w:ascii="Arial Narrow" w:hAnsi="Arial Narrow"/>
        </w:rPr>
        <w:t>cada</w:t>
      </w:r>
      <w:r w:rsidR="60668955" w:rsidRPr="00801B5D">
        <w:rPr>
          <w:rFonts w:ascii="Arial Narrow" w:hAnsi="Arial Narrow"/>
          <w:spacing w:val="-3"/>
        </w:rPr>
        <w:t xml:space="preserve"> </w:t>
      </w:r>
      <w:r w:rsidR="689B7815" w:rsidRPr="00801B5D">
        <w:rPr>
          <w:rFonts w:ascii="Arial Narrow" w:hAnsi="Arial Narrow"/>
        </w:rPr>
        <w:t>PRST</w:t>
      </w:r>
      <w:r w:rsidR="60668955" w:rsidRPr="00801B5D">
        <w:rPr>
          <w:rFonts w:ascii="Arial Narrow" w:hAnsi="Arial Narrow"/>
        </w:rPr>
        <w:t xml:space="preserve"> que resulte asignatario del presente proceso se otorgará</w:t>
      </w:r>
      <w:r w:rsidR="60668955" w:rsidRPr="00801B5D">
        <w:rPr>
          <w:rFonts w:ascii="Arial Narrow" w:hAnsi="Arial Narrow"/>
          <w:spacing w:val="1"/>
        </w:rPr>
        <w:t xml:space="preserve"> </w:t>
      </w:r>
      <w:r w:rsidR="60668955" w:rsidRPr="00801B5D">
        <w:rPr>
          <w:rFonts w:ascii="Arial Narrow" w:hAnsi="Arial Narrow"/>
        </w:rPr>
        <w:t>mediante acto administrativo particular. El espectro asignado dependerá del resultado de la</w:t>
      </w:r>
      <w:r w:rsidR="60668955" w:rsidRPr="00801B5D">
        <w:rPr>
          <w:rFonts w:ascii="Arial Narrow" w:hAnsi="Arial Narrow"/>
          <w:spacing w:val="1"/>
        </w:rPr>
        <w:t xml:space="preserve"> </w:t>
      </w:r>
      <w:r w:rsidR="60668955" w:rsidRPr="00801B5D">
        <w:rPr>
          <w:rFonts w:ascii="Arial Narrow" w:hAnsi="Arial Narrow"/>
        </w:rPr>
        <w:t>subasta y no estará condicionado a la asignación de la totalidad del espectro que se encuentre</w:t>
      </w:r>
      <w:r w:rsidR="60668955" w:rsidRPr="00801B5D">
        <w:rPr>
          <w:rFonts w:ascii="Arial Narrow" w:hAnsi="Arial Narrow"/>
          <w:spacing w:val="1"/>
        </w:rPr>
        <w:t xml:space="preserve"> </w:t>
      </w:r>
      <w:r w:rsidR="60668955" w:rsidRPr="00801B5D">
        <w:rPr>
          <w:rFonts w:ascii="Arial Narrow" w:hAnsi="Arial Narrow"/>
        </w:rPr>
        <w:t>disponible</w:t>
      </w:r>
      <w:r w:rsidR="60668955" w:rsidRPr="00801B5D">
        <w:rPr>
          <w:rFonts w:ascii="Arial Narrow" w:hAnsi="Arial Narrow"/>
          <w:spacing w:val="-3"/>
        </w:rPr>
        <w:t xml:space="preserve"> </w:t>
      </w:r>
      <w:r w:rsidR="60668955" w:rsidRPr="00801B5D">
        <w:rPr>
          <w:rFonts w:ascii="Arial Narrow" w:hAnsi="Arial Narrow"/>
        </w:rPr>
        <w:t>para</w:t>
      </w:r>
      <w:r w:rsidR="60668955" w:rsidRPr="00801B5D">
        <w:rPr>
          <w:rFonts w:ascii="Arial Narrow" w:hAnsi="Arial Narrow"/>
          <w:spacing w:val="-3"/>
        </w:rPr>
        <w:t xml:space="preserve"> </w:t>
      </w:r>
      <w:r w:rsidR="60668955" w:rsidRPr="00801B5D">
        <w:rPr>
          <w:rFonts w:ascii="Arial Narrow" w:hAnsi="Arial Narrow"/>
        </w:rPr>
        <w:t>el</w:t>
      </w:r>
      <w:r w:rsidR="60668955" w:rsidRPr="00801B5D">
        <w:rPr>
          <w:rFonts w:ascii="Arial Narrow" w:hAnsi="Arial Narrow"/>
          <w:spacing w:val="-3"/>
        </w:rPr>
        <w:t xml:space="preserve"> </w:t>
      </w:r>
      <w:r w:rsidR="60668955" w:rsidRPr="00801B5D">
        <w:rPr>
          <w:rFonts w:ascii="Arial Narrow" w:hAnsi="Arial Narrow"/>
        </w:rPr>
        <w:t>proceso</w:t>
      </w:r>
      <w:r w:rsidR="60668955" w:rsidRPr="00801B5D">
        <w:rPr>
          <w:rFonts w:ascii="Arial Narrow" w:hAnsi="Arial Narrow"/>
          <w:spacing w:val="-3"/>
        </w:rPr>
        <w:t xml:space="preserve"> </w:t>
      </w:r>
      <w:r w:rsidR="60668955" w:rsidRPr="00801B5D">
        <w:rPr>
          <w:rFonts w:ascii="Arial Narrow" w:hAnsi="Arial Narrow"/>
        </w:rPr>
        <w:t>de</w:t>
      </w:r>
      <w:r w:rsidR="60668955" w:rsidRPr="00801B5D">
        <w:rPr>
          <w:rFonts w:ascii="Arial Narrow" w:hAnsi="Arial Narrow"/>
          <w:spacing w:val="-3"/>
        </w:rPr>
        <w:t xml:space="preserve"> </w:t>
      </w:r>
      <w:r w:rsidR="60668955" w:rsidRPr="00801B5D">
        <w:rPr>
          <w:rFonts w:ascii="Arial Narrow" w:hAnsi="Arial Narrow"/>
        </w:rPr>
        <w:t>selección</w:t>
      </w:r>
      <w:r w:rsidR="60668955" w:rsidRPr="00801B5D">
        <w:rPr>
          <w:rFonts w:ascii="Arial Narrow" w:hAnsi="Arial Narrow"/>
          <w:spacing w:val="-3"/>
        </w:rPr>
        <w:t xml:space="preserve"> </w:t>
      </w:r>
      <w:r w:rsidR="60668955" w:rsidRPr="00801B5D">
        <w:rPr>
          <w:rFonts w:ascii="Arial Narrow" w:hAnsi="Arial Narrow"/>
        </w:rPr>
        <w:t>objetiva</w:t>
      </w:r>
      <w:r w:rsidR="60668955" w:rsidRPr="00801B5D">
        <w:rPr>
          <w:rFonts w:ascii="Arial Narrow" w:hAnsi="Arial Narrow"/>
          <w:spacing w:val="-3"/>
        </w:rPr>
        <w:t xml:space="preserve"> </w:t>
      </w:r>
      <w:r w:rsidR="60668955" w:rsidRPr="00801B5D">
        <w:rPr>
          <w:rFonts w:ascii="Arial Narrow" w:hAnsi="Arial Narrow"/>
        </w:rPr>
        <w:t>a</w:t>
      </w:r>
      <w:r w:rsidR="60668955" w:rsidRPr="00801B5D">
        <w:rPr>
          <w:rFonts w:ascii="Arial Narrow" w:hAnsi="Arial Narrow"/>
          <w:spacing w:val="-3"/>
        </w:rPr>
        <w:t xml:space="preserve"> </w:t>
      </w:r>
      <w:r w:rsidR="60668955" w:rsidRPr="00801B5D">
        <w:rPr>
          <w:rFonts w:ascii="Arial Narrow" w:hAnsi="Arial Narrow"/>
        </w:rPr>
        <w:t>que</w:t>
      </w:r>
      <w:r w:rsidR="60668955" w:rsidRPr="00801B5D">
        <w:rPr>
          <w:rFonts w:ascii="Arial Narrow" w:hAnsi="Arial Narrow"/>
          <w:spacing w:val="-4"/>
        </w:rPr>
        <w:t xml:space="preserve"> </w:t>
      </w:r>
      <w:r w:rsidR="60668955" w:rsidRPr="00801B5D">
        <w:rPr>
          <w:rFonts w:ascii="Arial Narrow" w:hAnsi="Arial Narrow"/>
        </w:rPr>
        <w:t>se</w:t>
      </w:r>
      <w:r w:rsidR="60668955" w:rsidRPr="00801B5D">
        <w:rPr>
          <w:rFonts w:ascii="Arial Narrow" w:hAnsi="Arial Narrow"/>
          <w:spacing w:val="-3"/>
        </w:rPr>
        <w:t xml:space="preserve"> </w:t>
      </w:r>
      <w:r w:rsidR="60668955" w:rsidRPr="00801B5D">
        <w:rPr>
          <w:rFonts w:ascii="Arial Narrow" w:hAnsi="Arial Narrow"/>
        </w:rPr>
        <w:t>refiere</w:t>
      </w:r>
      <w:r w:rsidR="60668955" w:rsidRPr="00801B5D">
        <w:rPr>
          <w:rFonts w:ascii="Arial Narrow" w:hAnsi="Arial Narrow"/>
          <w:spacing w:val="-3"/>
        </w:rPr>
        <w:t xml:space="preserve"> </w:t>
      </w:r>
      <w:r w:rsidR="60668955" w:rsidRPr="00801B5D">
        <w:rPr>
          <w:rFonts w:ascii="Arial Narrow" w:hAnsi="Arial Narrow"/>
        </w:rPr>
        <w:t>la</w:t>
      </w:r>
      <w:r w:rsidR="60668955" w:rsidRPr="00801B5D">
        <w:rPr>
          <w:rFonts w:ascii="Arial Narrow" w:hAnsi="Arial Narrow"/>
          <w:spacing w:val="-3"/>
        </w:rPr>
        <w:t xml:space="preserve"> </w:t>
      </w:r>
      <w:r w:rsidR="60668955" w:rsidRPr="00801B5D">
        <w:rPr>
          <w:rFonts w:ascii="Arial Narrow" w:hAnsi="Arial Narrow"/>
        </w:rPr>
        <w:lastRenderedPageBreak/>
        <w:t>presente</w:t>
      </w:r>
      <w:r w:rsidR="60668955" w:rsidRPr="00801B5D">
        <w:rPr>
          <w:rFonts w:ascii="Arial Narrow" w:hAnsi="Arial Narrow"/>
          <w:spacing w:val="-3"/>
        </w:rPr>
        <w:t xml:space="preserve"> </w:t>
      </w:r>
      <w:r w:rsidR="60668955" w:rsidRPr="00801B5D">
        <w:rPr>
          <w:rFonts w:ascii="Arial Narrow" w:hAnsi="Arial Narrow"/>
        </w:rPr>
        <w:t>resolución.</w:t>
      </w:r>
    </w:p>
    <w:p w14:paraId="7428CA90" w14:textId="77777777" w:rsidR="004650E0" w:rsidRPr="00801B5D" w:rsidRDefault="004650E0" w:rsidP="00AC1A0F">
      <w:pPr>
        <w:pStyle w:val="Textoindependiente"/>
        <w:spacing w:before="208" w:line="261" w:lineRule="auto"/>
        <w:ind w:right="121"/>
        <w:jc w:val="both"/>
        <w:rPr>
          <w:rFonts w:ascii="Arial Narrow" w:hAnsi="Arial Narrow"/>
        </w:rPr>
      </w:pPr>
    </w:p>
    <w:p w14:paraId="052A1540" w14:textId="554356F5" w:rsidR="0035461B" w:rsidRDefault="00801B5D" w:rsidP="0035461B">
      <w:pPr>
        <w:pStyle w:val="Textoindependiente"/>
        <w:spacing w:line="261" w:lineRule="auto"/>
        <w:ind w:right="163"/>
        <w:jc w:val="both"/>
        <w:rPr>
          <w:rFonts w:ascii="Arial Narrow" w:hAnsi="Arial Narrow"/>
        </w:rPr>
      </w:pPr>
      <w:r w:rsidRPr="00AC1A0F">
        <w:rPr>
          <w:rFonts w:ascii="Arial Narrow" w:hAnsi="Arial Narrow" w:cs="Arial"/>
          <w:b/>
          <w:color w:val="auto"/>
        </w:rPr>
        <w:t xml:space="preserve">ARTÍCULO </w:t>
      </w:r>
      <w:r w:rsidR="00D52DB0">
        <w:rPr>
          <w:rFonts w:ascii="Arial Narrow" w:hAnsi="Arial Narrow" w:cs="Arial"/>
          <w:b/>
          <w:color w:val="auto"/>
        </w:rPr>
        <w:t>4</w:t>
      </w:r>
      <w:r w:rsidRPr="00AC1A0F">
        <w:rPr>
          <w:rFonts w:ascii="Arial Narrow" w:hAnsi="Arial Narrow" w:cs="Arial"/>
          <w:b/>
          <w:color w:val="auto"/>
        </w:rPr>
        <w:t xml:space="preserve">. </w:t>
      </w:r>
      <w:r w:rsidR="00AC1A0F" w:rsidRPr="00AC1A0F">
        <w:rPr>
          <w:rFonts w:ascii="Arial Narrow" w:hAnsi="Arial Narrow" w:cs="Arial"/>
          <w:b/>
          <w:color w:val="auto"/>
        </w:rPr>
        <w:t xml:space="preserve">Cronograma </w:t>
      </w:r>
      <w:r w:rsidR="00AC1A0F">
        <w:rPr>
          <w:rFonts w:ascii="Arial Narrow" w:hAnsi="Arial Narrow" w:cs="Arial"/>
          <w:b/>
          <w:color w:val="auto"/>
        </w:rPr>
        <w:t>d</w:t>
      </w:r>
      <w:r w:rsidR="00AC1A0F" w:rsidRPr="00AC1A0F">
        <w:rPr>
          <w:rFonts w:ascii="Arial Narrow" w:hAnsi="Arial Narrow" w:cs="Arial"/>
          <w:b/>
          <w:color w:val="auto"/>
        </w:rPr>
        <w:t xml:space="preserve">el </w:t>
      </w:r>
      <w:r w:rsidR="00AC1A0F">
        <w:rPr>
          <w:rFonts w:ascii="Arial Narrow" w:hAnsi="Arial Narrow" w:cs="Arial"/>
          <w:b/>
          <w:color w:val="auto"/>
        </w:rPr>
        <w:t>p</w:t>
      </w:r>
      <w:r w:rsidR="00AC1A0F" w:rsidRPr="00AC1A0F">
        <w:rPr>
          <w:rFonts w:ascii="Arial Narrow" w:hAnsi="Arial Narrow" w:cs="Arial"/>
          <w:b/>
          <w:color w:val="auto"/>
        </w:rPr>
        <w:t>roceso</w:t>
      </w:r>
      <w:r w:rsidRPr="00801B5D">
        <w:rPr>
          <w:rFonts w:ascii="Arial Narrow" w:hAnsi="Arial Narrow"/>
        </w:rPr>
        <w:t>.</w:t>
      </w:r>
      <w:r w:rsidRPr="00801B5D">
        <w:rPr>
          <w:rFonts w:ascii="Arial Narrow" w:hAnsi="Arial Narrow"/>
          <w:spacing w:val="5"/>
        </w:rPr>
        <w:t xml:space="preserve"> </w:t>
      </w:r>
      <w:r w:rsidRPr="00801B5D">
        <w:rPr>
          <w:rFonts w:ascii="Arial Narrow" w:hAnsi="Arial Narrow"/>
        </w:rPr>
        <w:t>El</w:t>
      </w:r>
      <w:r w:rsidRPr="00801B5D">
        <w:rPr>
          <w:rFonts w:ascii="Arial Narrow" w:hAnsi="Arial Narrow"/>
          <w:spacing w:val="-1"/>
        </w:rPr>
        <w:t xml:space="preserve"> </w:t>
      </w:r>
      <w:r w:rsidRPr="00801B5D">
        <w:rPr>
          <w:rFonts w:ascii="Arial Narrow" w:hAnsi="Arial Narrow"/>
        </w:rPr>
        <w:t>proceso</w:t>
      </w:r>
      <w:r w:rsidRPr="00801B5D">
        <w:rPr>
          <w:rFonts w:ascii="Arial Narrow" w:hAnsi="Arial Narrow"/>
          <w:spacing w:val="-1"/>
        </w:rPr>
        <w:t xml:space="preserve"> </w:t>
      </w:r>
      <w:r w:rsidRPr="00801B5D">
        <w:rPr>
          <w:rFonts w:ascii="Arial Narrow" w:hAnsi="Arial Narrow"/>
        </w:rPr>
        <w:t>de</w:t>
      </w:r>
      <w:r w:rsidRPr="00801B5D">
        <w:rPr>
          <w:rFonts w:ascii="Arial Narrow" w:hAnsi="Arial Narrow"/>
          <w:spacing w:val="-1"/>
        </w:rPr>
        <w:t xml:space="preserve"> </w:t>
      </w:r>
      <w:r w:rsidR="0035461B" w:rsidRPr="00801B5D">
        <w:rPr>
          <w:rFonts w:ascii="Arial Narrow" w:hAnsi="Arial Narrow"/>
        </w:rPr>
        <w:t>qué</w:t>
      </w:r>
      <w:r w:rsidRPr="00801B5D">
        <w:rPr>
          <w:rFonts w:ascii="Arial Narrow" w:hAnsi="Arial Narrow"/>
          <w:spacing w:val="-2"/>
        </w:rPr>
        <w:t xml:space="preserve"> </w:t>
      </w:r>
      <w:r w:rsidRPr="00801B5D">
        <w:rPr>
          <w:rFonts w:ascii="Arial Narrow" w:hAnsi="Arial Narrow"/>
        </w:rPr>
        <w:t>trata</w:t>
      </w:r>
      <w:r w:rsidRPr="00801B5D">
        <w:rPr>
          <w:rFonts w:ascii="Arial Narrow" w:hAnsi="Arial Narrow"/>
          <w:spacing w:val="-1"/>
        </w:rPr>
        <w:t xml:space="preserve"> </w:t>
      </w:r>
      <w:r w:rsidRPr="00801B5D">
        <w:rPr>
          <w:rFonts w:ascii="Arial Narrow" w:hAnsi="Arial Narrow"/>
        </w:rPr>
        <w:t>el</w:t>
      </w:r>
      <w:r w:rsidRPr="00801B5D">
        <w:rPr>
          <w:rFonts w:ascii="Arial Narrow" w:hAnsi="Arial Narrow"/>
          <w:spacing w:val="-1"/>
        </w:rPr>
        <w:t xml:space="preserve"> </w:t>
      </w:r>
      <w:r w:rsidRPr="00801B5D">
        <w:rPr>
          <w:rFonts w:ascii="Arial Narrow" w:hAnsi="Arial Narrow"/>
        </w:rPr>
        <w:t xml:space="preserve">artículo 1 </w:t>
      </w:r>
      <w:r w:rsidR="0035461B">
        <w:rPr>
          <w:rFonts w:ascii="Arial Narrow" w:hAnsi="Arial Narrow"/>
        </w:rPr>
        <w:t xml:space="preserve">de </w:t>
      </w:r>
      <w:r w:rsidRPr="00801B5D">
        <w:rPr>
          <w:rFonts w:ascii="Arial Narrow" w:hAnsi="Arial Narrow"/>
        </w:rPr>
        <w:t>la presente resolución se regirá por el siguiente cronograma, que podrá ser modificado unilateral</w:t>
      </w:r>
      <w:r w:rsidRPr="00801B5D">
        <w:rPr>
          <w:rFonts w:ascii="Arial Narrow" w:hAnsi="Arial Narrow"/>
          <w:spacing w:val="-57"/>
        </w:rPr>
        <w:t xml:space="preserve"> </w:t>
      </w:r>
      <w:r w:rsidRPr="00801B5D">
        <w:rPr>
          <w:rFonts w:ascii="Arial Narrow" w:hAnsi="Arial Narrow"/>
        </w:rPr>
        <w:t>y</w:t>
      </w:r>
      <w:r w:rsidRPr="00801B5D">
        <w:rPr>
          <w:rFonts w:ascii="Arial Narrow" w:hAnsi="Arial Narrow"/>
          <w:spacing w:val="-5"/>
        </w:rPr>
        <w:t xml:space="preserve"> </w:t>
      </w:r>
      <w:r w:rsidRPr="00801B5D">
        <w:rPr>
          <w:rFonts w:ascii="Arial Narrow" w:hAnsi="Arial Narrow"/>
        </w:rPr>
        <w:t>discrecionalmente</w:t>
      </w:r>
      <w:r w:rsidRPr="00801B5D">
        <w:rPr>
          <w:rFonts w:ascii="Arial Narrow" w:hAnsi="Arial Narrow"/>
          <w:spacing w:val="-6"/>
        </w:rPr>
        <w:t xml:space="preserve"> </w:t>
      </w:r>
      <w:r w:rsidRPr="00801B5D">
        <w:rPr>
          <w:rFonts w:ascii="Arial Narrow" w:hAnsi="Arial Narrow"/>
        </w:rPr>
        <w:t>por</w:t>
      </w:r>
      <w:r w:rsidRPr="00801B5D">
        <w:rPr>
          <w:rFonts w:ascii="Arial Narrow" w:hAnsi="Arial Narrow"/>
          <w:spacing w:val="-5"/>
        </w:rPr>
        <w:t xml:space="preserve"> </w:t>
      </w:r>
      <w:r w:rsidRPr="00801B5D">
        <w:rPr>
          <w:rFonts w:ascii="Arial Narrow" w:hAnsi="Arial Narrow"/>
        </w:rPr>
        <w:t>EL</w:t>
      </w:r>
      <w:r w:rsidRPr="00801B5D">
        <w:rPr>
          <w:rFonts w:ascii="Arial Narrow" w:hAnsi="Arial Narrow"/>
          <w:spacing w:val="-5"/>
        </w:rPr>
        <w:t xml:space="preserve"> </w:t>
      </w:r>
      <w:r w:rsidRPr="00801B5D">
        <w:rPr>
          <w:rFonts w:ascii="Arial Narrow" w:hAnsi="Arial Narrow"/>
        </w:rPr>
        <w:t>MINISTERIO,</w:t>
      </w:r>
      <w:r w:rsidRPr="00801B5D">
        <w:rPr>
          <w:rFonts w:ascii="Arial Narrow" w:hAnsi="Arial Narrow"/>
          <w:spacing w:val="-5"/>
        </w:rPr>
        <w:t xml:space="preserve"> </w:t>
      </w:r>
      <w:r w:rsidRPr="00801B5D">
        <w:rPr>
          <w:rFonts w:ascii="Arial Narrow" w:hAnsi="Arial Narrow"/>
        </w:rPr>
        <w:t>en</w:t>
      </w:r>
      <w:r w:rsidRPr="00801B5D">
        <w:rPr>
          <w:rFonts w:ascii="Arial Narrow" w:hAnsi="Arial Narrow"/>
          <w:spacing w:val="-5"/>
        </w:rPr>
        <w:t xml:space="preserve"> </w:t>
      </w:r>
      <w:r w:rsidRPr="00801B5D">
        <w:rPr>
          <w:rFonts w:ascii="Arial Narrow" w:hAnsi="Arial Narrow"/>
        </w:rPr>
        <w:t>ejercicio</w:t>
      </w:r>
      <w:r w:rsidRPr="00801B5D">
        <w:rPr>
          <w:rFonts w:ascii="Arial Narrow" w:hAnsi="Arial Narrow"/>
          <w:spacing w:val="-5"/>
        </w:rPr>
        <w:t xml:space="preserve"> </w:t>
      </w:r>
      <w:r w:rsidRPr="00801B5D">
        <w:rPr>
          <w:rFonts w:ascii="Arial Narrow" w:hAnsi="Arial Narrow"/>
        </w:rPr>
        <w:t>de</w:t>
      </w:r>
      <w:r w:rsidRPr="00801B5D">
        <w:rPr>
          <w:rFonts w:ascii="Arial Narrow" w:hAnsi="Arial Narrow"/>
          <w:spacing w:val="-5"/>
        </w:rPr>
        <w:t xml:space="preserve"> </w:t>
      </w:r>
      <w:r w:rsidRPr="00801B5D">
        <w:rPr>
          <w:rFonts w:ascii="Arial Narrow" w:hAnsi="Arial Narrow"/>
        </w:rPr>
        <w:t>sus</w:t>
      </w:r>
      <w:r w:rsidRPr="00801B5D">
        <w:rPr>
          <w:rFonts w:ascii="Arial Narrow" w:hAnsi="Arial Narrow"/>
          <w:spacing w:val="-5"/>
        </w:rPr>
        <w:t xml:space="preserve"> </w:t>
      </w:r>
      <w:r w:rsidRPr="00801B5D">
        <w:rPr>
          <w:rFonts w:ascii="Arial Narrow" w:hAnsi="Arial Narrow"/>
        </w:rPr>
        <w:t>facultades</w:t>
      </w:r>
      <w:r w:rsidRPr="00801B5D">
        <w:rPr>
          <w:rFonts w:ascii="Arial Narrow" w:hAnsi="Arial Narrow"/>
          <w:spacing w:val="-5"/>
        </w:rPr>
        <w:t xml:space="preserve"> </w:t>
      </w:r>
      <w:r w:rsidRPr="00801B5D">
        <w:rPr>
          <w:rFonts w:ascii="Arial Narrow" w:hAnsi="Arial Narrow"/>
        </w:rPr>
        <w:t>legales.</w:t>
      </w:r>
    </w:p>
    <w:p w14:paraId="4D0BA578" w14:textId="77777777" w:rsidR="0035461B" w:rsidRPr="00801B5D" w:rsidRDefault="0035461B" w:rsidP="0035461B">
      <w:pPr>
        <w:pStyle w:val="Textoindependiente"/>
        <w:spacing w:line="261" w:lineRule="auto"/>
        <w:ind w:right="163"/>
        <w:jc w:val="both"/>
        <w:rPr>
          <w:rFonts w:ascii="Arial Narrow" w:hAnsi="Arial Narrow"/>
        </w:rPr>
      </w:pPr>
    </w:p>
    <w:tbl>
      <w:tblPr>
        <w:tblW w:w="0" w:type="auto"/>
        <w:tblInd w:w="75" w:type="dxa"/>
        <w:tblCellMar>
          <w:left w:w="70" w:type="dxa"/>
          <w:right w:w="70" w:type="dxa"/>
        </w:tblCellMar>
        <w:tblLook w:val="04A0" w:firstRow="1" w:lastRow="0" w:firstColumn="1" w:lastColumn="0" w:noHBand="0" w:noVBand="1"/>
      </w:tblPr>
      <w:tblGrid>
        <w:gridCol w:w="457"/>
        <w:gridCol w:w="3495"/>
        <w:gridCol w:w="2373"/>
        <w:gridCol w:w="2428"/>
      </w:tblGrid>
      <w:tr w:rsidR="00A276B0" w:rsidRPr="00801B5D" w14:paraId="5EB631D1" w14:textId="77777777" w:rsidTr="2A53299F">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3C7AF58" w14:textId="77777777" w:rsidR="00801B5D" w:rsidRPr="00801B5D" w:rsidRDefault="00801B5D" w:rsidP="0035461B">
            <w:pPr>
              <w:widowControl/>
              <w:autoSpaceDE/>
              <w:autoSpaceDN/>
              <w:jc w:val="center"/>
              <w:rPr>
                <w:rFonts w:ascii="Arial Narrow" w:hAnsi="Arial Narrow" w:cs="Calibri"/>
                <w:b/>
                <w:bCs/>
                <w:color w:val="000000"/>
                <w:lang w:val="es-CO" w:eastAsia="es-CO"/>
              </w:rPr>
            </w:pPr>
            <w:r w:rsidRPr="00801B5D">
              <w:rPr>
                <w:rFonts w:ascii="Arial Narrow" w:hAnsi="Arial Narrow" w:cs="Calibri"/>
                <w:b/>
                <w:bCs/>
                <w:color w:val="000000"/>
                <w:lang w:val="es-CO" w:eastAsia="es-CO"/>
              </w:rPr>
              <w:t>No.</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hideMark/>
          </w:tcPr>
          <w:p w14:paraId="0E9E9C23" w14:textId="77777777" w:rsidR="00801B5D" w:rsidRPr="00801B5D" w:rsidRDefault="00801B5D" w:rsidP="0035461B">
            <w:pPr>
              <w:widowControl/>
              <w:autoSpaceDE/>
              <w:autoSpaceDN/>
              <w:jc w:val="center"/>
              <w:rPr>
                <w:rFonts w:ascii="Arial Narrow" w:hAnsi="Arial Narrow" w:cs="Calibri"/>
                <w:b/>
                <w:bCs/>
                <w:color w:val="000000"/>
                <w:lang w:val="es-CO" w:eastAsia="es-CO"/>
              </w:rPr>
            </w:pPr>
            <w:r w:rsidRPr="00801B5D">
              <w:rPr>
                <w:rFonts w:ascii="Arial Narrow" w:hAnsi="Arial Narrow" w:cs="Calibri"/>
                <w:b/>
                <w:bCs/>
                <w:color w:val="000000"/>
                <w:lang w:eastAsia="es-CO"/>
              </w:rPr>
              <w:t>Actividad</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hideMark/>
          </w:tcPr>
          <w:p w14:paraId="75D8A408" w14:textId="77777777" w:rsidR="00801B5D" w:rsidRPr="00801B5D" w:rsidRDefault="00801B5D" w:rsidP="0035461B">
            <w:pPr>
              <w:widowControl/>
              <w:autoSpaceDE/>
              <w:autoSpaceDN/>
              <w:jc w:val="center"/>
              <w:rPr>
                <w:rFonts w:ascii="Arial Narrow" w:hAnsi="Arial Narrow" w:cs="Calibri"/>
                <w:b/>
                <w:bCs/>
                <w:color w:val="000000"/>
                <w:lang w:val="es-CO" w:eastAsia="es-CO"/>
              </w:rPr>
            </w:pPr>
            <w:r w:rsidRPr="00801B5D">
              <w:rPr>
                <w:rFonts w:ascii="Arial Narrow" w:hAnsi="Arial Narrow" w:cs="Calibri"/>
                <w:b/>
                <w:bCs/>
                <w:color w:val="000000"/>
                <w:lang w:val="es-CO" w:eastAsia="es-CO"/>
              </w:rPr>
              <w:t>Fecha de Inicio</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hideMark/>
          </w:tcPr>
          <w:p w14:paraId="1319C563" w14:textId="77777777" w:rsidR="00801B5D" w:rsidRPr="00801B5D" w:rsidRDefault="00801B5D" w:rsidP="0035461B">
            <w:pPr>
              <w:widowControl/>
              <w:autoSpaceDE/>
              <w:autoSpaceDN/>
              <w:jc w:val="center"/>
              <w:rPr>
                <w:rFonts w:ascii="Arial Narrow" w:hAnsi="Arial Narrow" w:cs="Calibri"/>
                <w:b/>
                <w:bCs/>
                <w:color w:val="000000"/>
                <w:lang w:val="es-CO" w:eastAsia="es-CO"/>
              </w:rPr>
            </w:pPr>
            <w:r w:rsidRPr="00801B5D">
              <w:rPr>
                <w:rFonts w:ascii="Arial Narrow" w:hAnsi="Arial Narrow" w:cs="Calibri"/>
                <w:b/>
                <w:bCs/>
                <w:color w:val="000000"/>
                <w:lang w:val="es-CO" w:eastAsia="es-CO"/>
              </w:rPr>
              <w:t>Fecha Finalización</w:t>
            </w:r>
          </w:p>
        </w:tc>
      </w:tr>
      <w:tr w:rsidR="00801B5D" w:rsidRPr="00801B5D" w14:paraId="2DCCF66E" w14:textId="77777777" w:rsidTr="2A53299F">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0EA20A60"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w:t>
            </w:r>
          </w:p>
        </w:tc>
        <w:tc>
          <w:tcPr>
            <w:tcW w:w="0" w:type="auto"/>
            <w:tcBorders>
              <w:top w:val="nil"/>
              <w:left w:val="nil"/>
              <w:bottom w:val="single" w:sz="4" w:space="0" w:color="auto"/>
              <w:right w:val="single" w:sz="4" w:space="0" w:color="auto"/>
            </w:tcBorders>
            <w:shd w:val="clear" w:color="auto" w:fill="auto"/>
            <w:hideMark/>
          </w:tcPr>
          <w:p w14:paraId="7974CA7B" w14:textId="4CF50F84" w:rsidR="00801B5D" w:rsidRPr="00801B5D" w:rsidRDefault="60668955" w:rsidP="00801B5D">
            <w:pPr>
              <w:widowControl/>
              <w:autoSpaceDE/>
              <w:autoSpaceDN/>
              <w:rPr>
                <w:rFonts w:ascii="Arial Narrow" w:hAnsi="Arial Narrow" w:cs="Calibri"/>
                <w:color w:val="000000"/>
                <w:lang w:val="es-CO" w:eastAsia="es-CO"/>
              </w:rPr>
            </w:pPr>
            <w:r w:rsidRPr="7945DC16">
              <w:rPr>
                <w:rFonts w:ascii="Arial Narrow" w:hAnsi="Arial Narrow" w:cs="Calibri"/>
                <w:color w:val="000000" w:themeColor="text1"/>
                <w:lang w:eastAsia="es-CO"/>
              </w:rPr>
              <w:t>Consulta pública del borrador de Resolución de asignación de permisos de uso del espectro radioeléctrico, primera parte</w:t>
            </w:r>
          </w:p>
        </w:tc>
        <w:tc>
          <w:tcPr>
            <w:tcW w:w="0" w:type="auto"/>
            <w:tcBorders>
              <w:top w:val="nil"/>
              <w:left w:val="nil"/>
              <w:bottom w:val="single" w:sz="4" w:space="0" w:color="auto"/>
              <w:right w:val="single" w:sz="4" w:space="0" w:color="auto"/>
            </w:tcBorders>
            <w:shd w:val="clear" w:color="auto" w:fill="auto"/>
            <w:noWrap/>
            <w:hideMark/>
          </w:tcPr>
          <w:p w14:paraId="1088C713"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 de agosto de 2023</w:t>
            </w:r>
          </w:p>
        </w:tc>
        <w:tc>
          <w:tcPr>
            <w:tcW w:w="0" w:type="auto"/>
            <w:tcBorders>
              <w:top w:val="nil"/>
              <w:left w:val="nil"/>
              <w:bottom w:val="single" w:sz="4" w:space="0" w:color="auto"/>
              <w:right w:val="single" w:sz="4" w:space="0" w:color="auto"/>
            </w:tcBorders>
            <w:shd w:val="clear" w:color="auto" w:fill="auto"/>
            <w:noWrap/>
            <w:hideMark/>
          </w:tcPr>
          <w:p w14:paraId="6A49D713"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15 de agosto de 2023</w:t>
            </w:r>
          </w:p>
        </w:tc>
      </w:tr>
      <w:tr w:rsidR="00801B5D" w:rsidRPr="00801B5D" w14:paraId="5119E01A" w14:textId="77777777" w:rsidTr="2A53299F">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2B169D79"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2</w:t>
            </w:r>
          </w:p>
        </w:tc>
        <w:tc>
          <w:tcPr>
            <w:tcW w:w="0" w:type="auto"/>
            <w:tcBorders>
              <w:top w:val="nil"/>
              <w:left w:val="nil"/>
              <w:bottom w:val="single" w:sz="4" w:space="0" w:color="auto"/>
              <w:right w:val="single" w:sz="4" w:space="0" w:color="auto"/>
            </w:tcBorders>
            <w:shd w:val="clear" w:color="auto" w:fill="auto"/>
            <w:hideMark/>
          </w:tcPr>
          <w:p w14:paraId="1DA3F7B0"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Recibo de observaciones al borrador de resolución en el correo subastaespectro@mintic.gov.co</w:t>
            </w:r>
          </w:p>
        </w:tc>
        <w:tc>
          <w:tcPr>
            <w:tcW w:w="0" w:type="auto"/>
            <w:tcBorders>
              <w:top w:val="nil"/>
              <w:left w:val="nil"/>
              <w:bottom w:val="single" w:sz="4" w:space="0" w:color="auto"/>
              <w:right w:val="single" w:sz="4" w:space="0" w:color="auto"/>
            </w:tcBorders>
            <w:shd w:val="clear" w:color="auto" w:fill="auto"/>
            <w:noWrap/>
            <w:hideMark/>
          </w:tcPr>
          <w:p w14:paraId="3661CE6A"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 de agosto de 2023</w:t>
            </w:r>
          </w:p>
        </w:tc>
        <w:tc>
          <w:tcPr>
            <w:tcW w:w="0" w:type="auto"/>
            <w:tcBorders>
              <w:top w:val="nil"/>
              <w:left w:val="nil"/>
              <w:bottom w:val="single" w:sz="4" w:space="0" w:color="auto"/>
              <w:right w:val="single" w:sz="4" w:space="0" w:color="auto"/>
            </w:tcBorders>
            <w:shd w:val="clear" w:color="auto" w:fill="auto"/>
            <w:noWrap/>
            <w:hideMark/>
          </w:tcPr>
          <w:p w14:paraId="61388A2E"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15 de agosto de 2023</w:t>
            </w:r>
          </w:p>
        </w:tc>
      </w:tr>
      <w:tr w:rsidR="00801B5D" w:rsidRPr="00801B5D" w14:paraId="28285099" w14:textId="77777777" w:rsidTr="2A53299F">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68B713AB"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3</w:t>
            </w:r>
          </w:p>
        </w:tc>
        <w:tc>
          <w:tcPr>
            <w:tcW w:w="0" w:type="auto"/>
            <w:tcBorders>
              <w:top w:val="nil"/>
              <w:left w:val="nil"/>
              <w:bottom w:val="single" w:sz="4" w:space="0" w:color="auto"/>
              <w:right w:val="single" w:sz="4" w:space="0" w:color="auto"/>
            </w:tcBorders>
            <w:shd w:val="clear" w:color="auto" w:fill="auto"/>
            <w:hideMark/>
          </w:tcPr>
          <w:p w14:paraId="527A793C" w14:textId="163B9628"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 xml:space="preserve">Foro para presentar el borrador de resolución y </w:t>
            </w:r>
            <w:r w:rsidR="00967098">
              <w:rPr>
                <w:rFonts w:ascii="Arial Narrow" w:hAnsi="Arial Narrow" w:cs="Calibri"/>
                <w:color w:val="000000"/>
                <w:lang w:eastAsia="es-CO"/>
              </w:rPr>
              <w:t>escuchar a los interesados</w:t>
            </w:r>
            <w:r w:rsidR="00B60611">
              <w:rPr>
                <w:rFonts w:ascii="Arial Narrow" w:hAnsi="Arial Narrow" w:cs="Calibri"/>
                <w:color w:val="000000"/>
                <w:lang w:eastAsia="es-CO"/>
              </w:rPr>
              <w:t xml:space="preserve"> sobre los comentarios presentados en la actividad anterior.</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3F89E523" w14:textId="5BB09E7D" w:rsidR="00801B5D" w:rsidRPr="00801B5D" w:rsidRDefault="00801B5D" w:rsidP="00801B5D">
            <w:pPr>
              <w:widowControl/>
              <w:autoSpaceDE/>
              <w:autoSpaceDN/>
              <w:rPr>
                <w:rFonts w:ascii="Arial Narrow" w:hAnsi="Arial Narrow" w:cs="Calibri"/>
                <w:color w:val="000000"/>
                <w:lang w:val="es-CO" w:eastAsia="es-CO"/>
              </w:rPr>
            </w:pPr>
            <w:r w:rsidRPr="4946E7EE">
              <w:rPr>
                <w:rFonts w:ascii="Arial Narrow" w:hAnsi="Arial Narrow" w:cs="Calibri"/>
                <w:color w:val="000000" w:themeColor="text1"/>
                <w:lang w:val="es-CO" w:eastAsia="es-CO"/>
              </w:rPr>
              <w:t>1</w:t>
            </w:r>
            <w:r w:rsidR="00E04178">
              <w:rPr>
                <w:rFonts w:ascii="Arial Narrow" w:hAnsi="Arial Narrow" w:cs="Calibri"/>
                <w:color w:val="000000" w:themeColor="text1"/>
                <w:lang w:val="es-CO" w:eastAsia="es-CO"/>
              </w:rPr>
              <w:t>7</w:t>
            </w:r>
            <w:r w:rsidRPr="4946E7EE">
              <w:rPr>
                <w:rFonts w:ascii="Arial Narrow" w:hAnsi="Arial Narrow" w:cs="Calibri"/>
                <w:color w:val="000000" w:themeColor="text1"/>
                <w:lang w:val="es-CO" w:eastAsia="es-CO"/>
              </w:rPr>
              <w:t xml:space="preserve"> de agosto de 2023</w:t>
            </w:r>
          </w:p>
        </w:tc>
      </w:tr>
      <w:tr w:rsidR="00801B5D" w:rsidRPr="00801B5D" w14:paraId="42BCE6AC" w14:textId="77777777" w:rsidTr="2A53299F">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2DA8D21A"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4</w:t>
            </w:r>
          </w:p>
        </w:tc>
        <w:tc>
          <w:tcPr>
            <w:tcW w:w="0" w:type="auto"/>
            <w:tcBorders>
              <w:top w:val="nil"/>
              <w:left w:val="nil"/>
              <w:bottom w:val="single" w:sz="4" w:space="0" w:color="auto"/>
              <w:right w:val="single" w:sz="4" w:space="0" w:color="auto"/>
            </w:tcBorders>
            <w:shd w:val="clear" w:color="auto" w:fill="auto"/>
            <w:hideMark/>
          </w:tcPr>
          <w:p w14:paraId="40910517" w14:textId="70610CFF" w:rsidR="00801B5D" w:rsidRPr="00801B5D" w:rsidRDefault="60668955" w:rsidP="00801B5D">
            <w:pPr>
              <w:widowControl/>
              <w:autoSpaceDE/>
              <w:autoSpaceDN/>
              <w:rPr>
                <w:rFonts w:ascii="Arial Narrow" w:hAnsi="Arial Narrow" w:cs="Calibri"/>
                <w:color w:val="000000"/>
                <w:lang w:val="es-CO" w:eastAsia="es-CO"/>
              </w:rPr>
            </w:pPr>
            <w:r w:rsidRPr="7945DC16">
              <w:rPr>
                <w:rFonts w:ascii="Arial Narrow" w:hAnsi="Arial Narrow" w:cs="Calibri"/>
                <w:color w:val="000000" w:themeColor="text1"/>
                <w:lang w:eastAsia="es-CO"/>
              </w:rPr>
              <w:t>Consulta pública del borrador de Resolución de asignación de permisos de uso del espectro radioeléctrico, segunda parte</w:t>
            </w:r>
          </w:p>
        </w:tc>
        <w:tc>
          <w:tcPr>
            <w:tcW w:w="0" w:type="auto"/>
            <w:tcBorders>
              <w:top w:val="nil"/>
              <w:left w:val="nil"/>
              <w:bottom w:val="single" w:sz="4" w:space="0" w:color="auto"/>
              <w:right w:val="single" w:sz="4" w:space="0" w:color="auto"/>
            </w:tcBorders>
            <w:shd w:val="clear" w:color="auto" w:fill="auto"/>
            <w:noWrap/>
            <w:hideMark/>
          </w:tcPr>
          <w:p w14:paraId="167D0E70"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 de septiembre de 2023</w:t>
            </w:r>
          </w:p>
        </w:tc>
        <w:tc>
          <w:tcPr>
            <w:tcW w:w="0" w:type="auto"/>
            <w:tcBorders>
              <w:top w:val="nil"/>
              <w:left w:val="nil"/>
              <w:bottom w:val="single" w:sz="4" w:space="0" w:color="auto"/>
              <w:right w:val="single" w:sz="4" w:space="0" w:color="auto"/>
            </w:tcBorders>
            <w:shd w:val="clear" w:color="auto" w:fill="auto"/>
            <w:noWrap/>
            <w:hideMark/>
          </w:tcPr>
          <w:p w14:paraId="569F9250"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15 de septiembre de 2023</w:t>
            </w:r>
          </w:p>
        </w:tc>
      </w:tr>
      <w:tr w:rsidR="00801B5D" w:rsidRPr="00801B5D" w14:paraId="2625EEA8" w14:textId="77777777" w:rsidTr="2A53299F">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63EA25A1"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5</w:t>
            </w:r>
          </w:p>
        </w:tc>
        <w:tc>
          <w:tcPr>
            <w:tcW w:w="0" w:type="auto"/>
            <w:tcBorders>
              <w:top w:val="nil"/>
              <w:left w:val="nil"/>
              <w:bottom w:val="single" w:sz="4" w:space="0" w:color="auto"/>
              <w:right w:val="single" w:sz="4" w:space="0" w:color="auto"/>
            </w:tcBorders>
            <w:shd w:val="clear" w:color="auto" w:fill="auto"/>
            <w:hideMark/>
          </w:tcPr>
          <w:p w14:paraId="28B286D4" w14:textId="2AACD09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 xml:space="preserve">Recibo de observaciones al borrador de resolución en el correo </w:t>
            </w:r>
            <w:hyperlink r:id="rId13" w:history="1">
              <w:r w:rsidR="00294CDB" w:rsidRPr="00D92C6B">
                <w:rPr>
                  <w:rStyle w:val="Hipervnculo"/>
                  <w:rFonts w:ascii="Arial Narrow" w:hAnsi="Arial Narrow" w:cs="Calibri"/>
                  <w:lang w:eastAsia="es-CO"/>
                </w:rPr>
                <w:t>subastaespectro@mintic.gov.co</w:t>
              </w:r>
            </w:hyperlink>
          </w:p>
        </w:tc>
        <w:tc>
          <w:tcPr>
            <w:tcW w:w="0" w:type="auto"/>
            <w:tcBorders>
              <w:top w:val="nil"/>
              <w:left w:val="nil"/>
              <w:bottom w:val="single" w:sz="4" w:space="0" w:color="auto"/>
              <w:right w:val="single" w:sz="4" w:space="0" w:color="auto"/>
            </w:tcBorders>
            <w:shd w:val="clear" w:color="auto" w:fill="auto"/>
            <w:noWrap/>
            <w:hideMark/>
          </w:tcPr>
          <w:p w14:paraId="63EB37B9"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 de septiembre de 2023</w:t>
            </w:r>
          </w:p>
        </w:tc>
        <w:tc>
          <w:tcPr>
            <w:tcW w:w="0" w:type="auto"/>
            <w:tcBorders>
              <w:top w:val="nil"/>
              <w:left w:val="nil"/>
              <w:bottom w:val="single" w:sz="4" w:space="0" w:color="auto"/>
              <w:right w:val="single" w:sz="4" w:space="0" w:color="auto"/>
            </w:tcBorders>
            <w:shd w:val="clear" w:color="auto" w:fill="auto"/>
            <w:noWrap/>
            <w:hideMark/>
          </w:tcPr>
          <w:p w14:paraId="51C5A3B3"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15 de septiembre de 2023</w:t>
            </w:r>
          </w:p>
        </w:tc>
      </w:tr>
      <w:tr w:rsidR="00801B5D" w:rsidRPr="00801B5D" w14:paraId="792ACE12" w14:textId="77777777" w:rsidTr="2A53299F">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18417AB3"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6</w:t>
            </w:r>
          </w:p>
        </w:tc>
        <w:tc>
          <w:tcPr>
            <w:tcW w:w="0" w:type="auto"/>
            <w:tcBorders>
              <w:top w:val="nil"/>
              <w:left w:val="nil"/>
              <w:bottom w:val="single" w:sz="4" w:space="0" w:color="auto"/>
              <w:right w:val="single" w:sz="4" w:space="0" w:color="auto"/>
            </w:tcBorders>
            <w:shd w:val="clear" w:color="auto" w:fill="auto"/>
            <w:hideMark/>
          </w:tcPr>
          <w:p w14:paraId="230CEC70" w14:textId="64C69134" w:rsidR="00801B5D" w:rsidRPr="00801B5D" w:rsidRDefault="3A48F149" w:rsidP="00801B5D">
            <w:pPr>
              <w:widowControl/>
              <w:autoSpaceDE/>
              <w:autoSpaceDN/>
              <w:rPr>
                <w:rFonts w:ascii="Arial Narrow" w:hAnsi="Arial Narrow" w:cs="Calibri"/>
                <w:color w:val="000000"/>
                <w:lang w:val="es-CO" w:eastAsia="es-CO"/>
              </w:rPr>
            </w:pPr>
            <w:r w:rsidRPr="2A53299F">
              <w:rPr>
                <w:rFonts w:ascii="Arial Narrow" w:hAnsi="Arial Narrow" w:cs="Calibri"/>
                <w:color w:val="000000" w:themeColor="text1"/>
                <w:lang w:eastAsia="es-CO"/>
              </w:rPr>
              <w:t>Foro para presentar el borrador de resolución y</w:t>
            </w:r>
            <w:r w:rsidR="08E12464" w:rsidRPr="2A53299F">
              <w:rPr>
                <w:rFonts w:ascii="Arial Narrow" w:hAnsi="Arial Narrow" w:cs="Calibri"/>
                <w:color w:val="000000" w:themeColor="text1"/>
                <w:lang w:eastAsia="es-CO"/>
              </w:rPr>
              <w:t xml:space="preserve"> escuchar a los interesados sobre los comentarios presentados en la actividad anterior.</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41D73C22" w14:textId="136BD597" w:rsidR="00801B5D" w:rsidRPr="00801B5D" w:rsidRDefault="00801B5D" w:rsidP="00801B5D">
            <w:pPr>
              <w:widowControl/>
              <w:autoSpaceDE/>
              <w:autoSpaceDN/>
              <w:rPr>
                <w:rFonts w:ascii="Arial Narrow" w:hAnsi="Arial Narrow" w:cs="Calibri"/>
                <w:color w:val="000000"/>
                <w:lang w:val="es-CO" w:eastAsia="es-CO"/>
              </w:rPr>
            </w:pPr>
            <w:r w:rsidRPr="44C3B92D">
              <w:rPr>
                <w:rFonts w:ascii="Arial Narrow" w:hAnsi="Arial Narrow" w:cs="Calibri"/>
                <w:color w:val="000000" w:themeColor="text1"/>
                <w:lang w:val="es-CO" w:eastAsia="es-CO"/>
              </w:rPr>
              <w:t>1</w:t>
            </w:r>
            <w:r w:rsidR="7E76DDE0" w:rsidRPr="44C3B92D">
              <w:rPr>
                <w:rFonts w:ascii="Arial Narrow" w:hAnsi="Arial Narrow" w:cs="Calibri"/>
                <w:color w:val="000000" w:themeColor="text1"/>
                <w:lang w:val="es-CO" w:eastAsia="es-CO"/>
              </w:rPr>
              <w:t>9</w:t>
            </w:r>
            <w:r w:rsidRPr="4946E7EE">
              <w:rPr>
                <w:rFonts w:ascii="Arial Narrow" w:hAnsi="Arial Narrow" w:cs="Calibri"/>
                <w:color w:val="000000" w:themeColor="text1"/>
                <w:lang w:val="es-CO" w:eastAsia="es-CO"/>
              </w:rPr>
              <w:t xml:space="preserve"> de septiembre de 2023</w:t>
            </w:r>
          </w:p>
        </w:tc>
      </w:tr>
      <w:tr w:rsidR="00801B5D" w:rsidRPr="00801B5D" w14:paraId="0F215996" w14:textId="77777777" w:rsidTr="2A53299F">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7A30940D"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7</w:t>
            </w:r>
          </w:p>
        </w:tc>
        <w:tc>
          <w:tcPr>
            <w:tcW w:w="0" w:type="auto"/>
            <w:tcBorders>
              <w:top w:val="nil"/>
              <w:left w:val="nil"/>
              <w:bottom w:val="single" w:sz="4" w:space="0" w:color="auto"/>
              <w:right w:val="single" w:sz="4" w:space="0" w:color="auto"/>
            </w:tcBorders>
            <w:shd w:val="clear" w:color="auto" w:fill="auto"/>
            <w:hideMark/>
          </w:tcPr>
          <w:p w14:paraId="34ACBF51"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Publicación de la resolución definitiva</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6234655C"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17 de octubre de 2023</w:t>
            </w:r>
          </w:p>
        </w:tc>
      </w:tr>
      <w:tr w:rsidR="00801B5D" w:rsidRPr="00801B5D" w14:paraId="2BECC999" w14:textId="77777777" w:rsidTr="2A53299F">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0D7676D5"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8</w:t>
            </w:r>
          </w:p>
        </w:tc>
        <w:tc>
          <w:tcPr>
            <w:tcW w:w="0" w:type="auto"/>
            <w:tcBorders>
              <w:top w:val="nil"/>
              <w:left w:val="nil"/>
              <w:bottom w:val="single" w:sz="4" w:space="0" w:color="auto"/>
              <w:right w:val="single" w:sz="4" w:space="0" w:color="auto"/>
            </w:tcBorders>
            <w:shd w:val="clear" w:color="auto" w:fill="auto"/>
            <w:hideMark/>
          </w:tcPr>
          <w:p w14:paraId="14B98AB8"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Audiencia de aclaración de inquietudes</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2D0B774E"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19 de octubre de 2023</w:t>
            </w:r>
          </w:p>
        </w:tc>
      </w:tr>
      <w:tr w:rsidR="00801B5D" w:rsidRPr="00801B5D" w14:paraId="0982F726" w14:textId="77777777" w:rsidTr="2A53299F">
        <w:trPr>
          <w:trHeight w:val="630"/>
        </w:trPr>
        <w:tc>
          <w:tcPr>
            <w:tcW w:w="0" w:type="auto"/>
            <w:tcBorders>
              <w:top w:val="nil"/>
              <w:left w:val="single" w:sz="4" w:space="0" w:color="auto"/>
              <w:bottom w:val="single" w:sz="4" w:space="0" w:color="auto"/>
              <w:right w:val="single" w:sz="4" w:space="0" w:color="auto"/>
            </w:tcBorders>
            <w:shd w:val="clear" w:color="auto" w:fill="auto"/>
            <w:noWrap/>
            <w:hideMark/>
          </w:tcPr>
          <w:p w14:paraId="35FEB964"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9</w:t>
            </w:r>
          </w:p>
        </w:tc>
        <w:tc>
          <w:tcPr>
            <w:tcW w:w="0" w:type="auto"/>
            <w:tcBorders>
              <w:top w:val="nil"/>
              <w:left w:val="nil"/>
              <w:bottom w:val="single" w:sz="4" w:space="0" w:color="auto"/>
              <w:right w:val="single" w:sz="4" w:space="0" w:color="auto"/>
            </w:tcBorders>
            <w:shd w:val="clear" w:color="auto" w:fill="auto"/>
            <w:hideMark/>
          </w:tcPr>
          <w:p w14:paraId="081AFDC2"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Presentación de solicitudes de asignación de permisos de uso del espectro radioeléctrico</w:t>
            </w:r>
          </w:p>
        </w:tc>
        <w:tc>
          <w:tcPr>
            <w:tcW w:w="0" w:type="auto"/>
            <w:tcBorders>
              <w:top w:val="nil"/>
              <w:left w:val="nil"/>
              <w:bottom w:val="single" w:sz="4" w:space="0" w:color="auto"/>
              <w:right w:val="single" w:sz="4" w:space="0" w:color="auto"/>
            </w:tcBorders>
            <w:shd w:val="clear" w:color="auto" w:fill="auto"/>
            <w:noWrap/>
            <w:hideMark/>
          </w:tcPr>
          <w:p w14:paraId="0E85B972"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17 de octubre de 2023</w:t>
            </w:r>
          </w:p>
        </w:tc>
        <w:tc>
          <w:tcPr>
            <w:tcW w:w="0" w:type="auto"/>
            <w:tcBorders>
              <w:top w:val="nil"/>
              <w:left w:val="nil"/>
              <w:bottom w:val="single" w:sz="4" w:space="0" w:color="auto"/>
              <w:right w:val="single" w:sz="4" w:space="0" w:color="auto"/>
            </w:tcBorders>
            <w:shd w:val="clear" w:color="auto" w:fill="auto"/>
            <w:noWrap/>
            <w:hideMark/>
          </w:tcPr>
          <w:p w14:paraId="3B280635"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2 de noviembre de 2023</w:t>
            </w:r>
          </w:p>
        </w:tc>
      </w:tr>
      <w:tr w:rsidR="00801B5D" w:rsidRPr="00801B5D" w14:paraId="689F4BE6" w14:textId="77777777" w:rsidTr="2A53299F">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005022C2"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lastRenderedPageBreak/>
              <w:t>10</w:t>
            </w:r>
          </w:p>
        </w:tc>
        <w:tc>
          <w:tcPr>
            <w:tcW w:w="0" w:type="auto"/>
            <w:tcBorders>
              <w:top w:val="nil"/>
              <w:left w:val="nil"/>
              <w:bottom w:val="single" w:sz="4" w:space="0" w:color="auto"/>
              <w:right w:val="single" w:sz="4" w:space="0" w:color="auto"/>
            </w:tcBorders>
            <w:shd w:val="clear" w:color="auto" w:fill="auto"/>
            <w:hideMark/>
          </w:tcPr>
          <w:p w14:paraId="1D521790"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Evaluación de solicitudes y presentación de aclaraciones a la documentación presentada (información subsanable)</w:t>
            </w:r>
          </w:p>
        </w:tc>
        <w:tc>
          <w:tcPr>
            <w:tcW w:w="0" w:type="auto"/>
            <w:tcBorders>
              <w:top w:val="nil"/>
              <w:left w:val="nil"/>
              <w:bottom w:val="single" w:sz="4" w:space="0" w:color="auto"/>
              <w:right w:val="single" w:sz="4" w:space="0" w:color="auto"/>
            </w:tcBorders>
            <w:shd w:val="clear" w:color="auto" w:fill="auto"/>
            <w:noWrap/>
            <w:hideMark/>
          </w:tcPr>
          <w:p w14:paraId="715EB3CC"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3 de noviembre de 2023</w:t>
            </w:r>
          </w:p>
        </w:tc>
        <w:tc>
          <w:tcPr>
            <w:tcW w:w="0" w:type="auto"/>
            <w:tcBorders>
              <w:top w:val="nil"/>
              <w:left w:val="nil"/>
              <w:bottom w:val="single" w:sz="4" w:space="0" w:color="auto"/>
              <w:right w:val="single" w:sz="4" w:space="0" w:color="auto"/>
            </w:tcBorders>
            <w:shd w:val="clear" w:color="auto" w:fill="auto"/>
            <w:noWrap/>
            <w:hideMark/>
          </w:tcPr>
          <w:p w14:paraId="59248215"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10 de noviembre de 2023</w:t>
            </w:r>
          </w:p>
        </w:tc>
      </w:tr>
      <w:tr w:rsidR="00801B5D" w:rsidRPr="00801B5D" w14:paraId="24007671" w14:textId="77777777" w:rsidTr="2A53299F">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422FA274"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11</w:t>
            </w:r>
          </w:p>
        </w:tc>
        <w:tc>
          <w:tcPr>
            <w:tcW w:w="0" w:type="auto"/>
            <w:tcBorders>
              <w:top w:val="nil"/>
              <w:left w:val="nil"/>
              <w:bottom w:val="single" w:sz="4" w:space="0" w:color="auto"/>
              <w:right w:val="single" w:sz="4" w:space="0" w:color="auto"/>
            </w:tcBorders>
            <w:shd w:val="clear" w:color="auto" w:fill="auto"/>
            <w:hideMark/>
          </w:tcPr>
          <w:p w14:paraId="38780532"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Publicación del informe previo evaluación de solicitudes presentadas</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6F6C2CD2"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14 de noviembre de 2023</w:t>
            </w:r>
          </w:p>
        </w:tc>
      </w:tr>
      <w:tr w:rsidR="00801B5D" w:rsidRPr="00801B5D" w14:paraId="13FBF898" w14:textId="77777777" w:rsidTr="2A53299F">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40CC9428"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12</w:t>
            </w:r>
          </w:p>
        </w:tc>
        <w:tc>
          <w:tcPr>
            <w:tcW w:w="0" w:type="auto"/>
            <w:tcBorders>
              <w:top w:val="nil"/>
              <w:left w:val="nil"/>
              <w:bottom w:val="single" w:sz="4" w:space="0" w:color="auto"/>
              <w:right w:val="single" w:sz="4" w:space="0" w:color="auto"/>
            </w:tcBorders>
            <w:shd w:val="clear" w:color="auto" w:fill="auto"/>
            <w:hideMark/>
          </w:tcPr>
          <w:p w14:paraId="035CAAD6"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Recibo de observaciones al informe previo de evaluación de las solicitudes presentadas</w:t>
            </w:r>
          </w:p>
        </w:tc>
        <w:tc>
          <w:tcPr>
            <w:tcW w:w="0" w:type="auto"/>
            <w:tcBorders>
              <w:top w:val="nil"/>
              <w:left w:val="nil"/>
              <w:bottom w:val="single" w:sz="4" w:space="0" w:color="auto"/>
              <w:right w:val="single" w:sz="4" w:space="0" w:color="auto"/>
            </w:tcBorders>
            <w:shd w:val="clear" w:color="auto" w:fill="auto"/>
            <w:noWrap/>
            <w:hideMark/>
          </w:tcPr>
          <w:p w14:paraId="1512813A"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14 de noviembre de 2023</w:t>
            </w:r>
          </w:p>
        </w:tc>
        <w:tc>
          <w:tcPr>
            <w:tcW w:w="0" w:type="auto"/>
            <w:tcBorders>
              <w:top w:val="nil"/>
              <w:left w:val="nil"/>
              <w:bottom w:val="single" w:sz="4" w:space="0" w:color="auto"/>
              <w:right w:val="single" w:sz="4" w:space="0" w:color="auto"/>
            </w:tcBorders>
            <w:shd w:val="clear" w:color="auto" w:fill="auto"/>
            <w:noWrap/>
            <w:hideMark/>
          </w:tcPr>
          <w:p w14:paraId="01F44B5E"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17 de noviembre de 2023</w:t>
            </w:r>
          </w:p>
        </w:tc>
      </w:tr>
      <w:tr w:rsidR="00801B5D" w:rsidRPr="00801B5D" w14:paraId="708CACDD" w14:textId="77777777" w:rsidTr="2A53299F">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447C8F7A"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13</w:t>
            </w:r>
          </w:p>
        </w:tc>
        <w:tc>
          <w:tcPr>
            <w:tcW w:w="0" w:type="auto"/>
            <w:tcBorders>
              <w:top w:val="nil"/>
              <w:left w:val="nil"/>
              <w:bottom w:val="single" w:sz="4" w:space="0" w:color="auto"/>
              <w:right w:val="single" w:sz="4" w:space="0" w:color="auto"/>
            </w:tcBorders>
            <w:shd w:val="clear" w:color="auto" w:fill="auto"/>
            <w:hideMark/>
          </w:tcPr>
          <w:p w14:paraId="799904E6"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Publicación del informe final evaluación de solicitudes presentadas</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7E5DD3A0" w14:textId="2AEDBA81" w:rsidR="00801B5D" w:rsidRPr="00801B5D" w:rsidRDefault="00801B5D" w:rsidP="00801B5D">
            <w:pPr>
              <w:widowControl/>
              <w:autoSpaceDE/>
              <w:autoSpaceDN/>
              <w:rPr>
                <w:rFonts w:ascii="Arial Narrow" w:hAnsi="Arial Narrow" w:cs="Calibri"/>
                <w:color w:val="000000"/>
                <w:lang w:val="es-CO" w:eastAsia="es-CO"/>
              </w:rPr>
            </w:pPr>
            <w:r w:rsidRPr="622267E5">
              <w:rPr>
                <w:rFonts w:ascii="Arial Narrow" w:hAnsi="Arial Narrow" w:cs="Calibri"/>
                <w:color w:val="000000" w:themeColor="text1"/>
                <w:lang w:val="es-CO" w:eastAsia="es-CO"/>
              </w:rPr>
              <w:t>2</w:t>
            </w:r>
            <w:r w:rsidR="63EC0B9D" w:rsidRPr="622267E5">
              <w:rPr>
                <w:rFonts w:ascii="Arial Narrow" w:hAnsi="Arial Narrow" w:cs="Calibri"/>
                <w:color w:val="000000" w:themeColor="text1"/>
                <w:lang w:val="es-CO" w:eastAsia="es-CO"/>
              </w:rPr>
              <w:t>7</w:t>
            </w:r>
            <w:r w:rsidRPr="1F217816">
              <w:rPr>
                <w:rFonts w:ascii="Arial Narrow" w:hAnsi="Arial Narrow" w:cs="Calibri"/>
                <w:color w:val="000000" w:themeColor="text1"/>
                <w:lang w:val="es-CO" w:eastAsia="es-CO"/>
              </w:rPr>
              <w:t xml:space="preserve"> de noviembre de 2023</w:t>
            </w:r>
          </w:p>
        </w:tc>
      </w:tr>
      <w:tr w:rsidR="00801B5D" w:rsidRPr="00801B5D" w14:paraId="689066EF" w14:textId="77777777" w:rsidTr="2A53299F">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5FD09158"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14</w:t>
            </w:r>
          </w:p>
        </w:tc>
        <w:tc>
          <w:tcPr>
            <w:tcW w:w="0" w:type="auto"/>
            <w:tcBorders>
              <w:top w:val="nil"/>
              <w:left w:val="nil"/>
              <w:bottom w:val="single" w:sz="4" w:space="0" w:color="auto"/>
              <w:right w:val="single" w:sz="4" w:space="0" w:color="auto"/>
            </w:tcBorders>
            <w:shd w:val="clear" w:color="auto" w:fill="auto"/>
            <w:hideMark/>
          </w:tcPr>
          <w:p w14:paraId="5F64CEEF" w14:textId="75BD877C" w:rsidR="00801B5D" w:rsidRPr="004650E0" w:rsidRDefault="00801B5D" w:rsidP="004650E0">
            <w:pPr>
              <w:rPr>
                <w:rFonts w:ascii="Arial Narrow" w:hAnsi="Arial Narrow"/>
                <w:color w:val="000000" w:themeColor="text1"/>
                <w:lang w:val="es-ES"/>
              </w:rPr>
            </w:pPr>
            <w:r w:rsidRPr="00801B5D">
              <w:rPr>
                <w:rFonts w:ascii="Arial Narrow" w:hAnsi="Arial Narrow" w:cs="Calibri"/>
                <w:color w:val="000000"/>
                <w:lang w:eastAsia="es-CO"/>
              </w:rPr>
              <w:t>Sesiones de presentación</w:t>
            </w:r>
            <w:r w:rsidR="00EE314E">
              <w:rPr>
                <w:rFonts w:ascii="Arial Narrow" w:hAnsi="Arial Narrow" w:cs="Calibri"/>
                <w:color w:val="000000"/>
                <w:lang w:eastAsia="es-CO"/>
              </w:rPr>
              <w:t xml:space="preserve">, </w:t>
            </w:r>
            <w:r w:rsidR="00B80D48">
              <w:rPr>
                <w:rFonts w:ascii="Arial Narrow" w:hAnsi="Arial Narrow" w:cs="Calibri"/>
                <w:color w:val="000000"/>
                <w:lang w:eastAsia="es-CO"/>
              </w:rPr>
              <w:t xml:space="preserve">simulación </w:t>
            </w:r>
            <w:r w:rsidR="00B80D48" w:rsidRPr="00801B5D">
              <w:rPr>
                <w:rFonts w:ascii="Arial Narrow" w:hAnsi="Arial Narrow" w:cs="Calibri"/>
                <w:color w:val="000000"/>
                <w:lang w:eastAsia="es-CO"/>
              </w:rPr>
              <w:t>y</w:t>
            </w:r>
            <w:r w:rsidRPr="00801B5D">
              <w:rPr>
                <w:rFonts w:ascii="Arial Narrow" w:hAnsi="Arial Narrow" w:cs="Calibri"/>
                <w:color w:val="000000"/>
                <w:lang w:eastAsia="es-CO"/>
              </w:rPr>
              <w:t xml:space="preserve"> explicación del mecanismo de la subasta</w:t>
            </w:r>
            <w:r w:rsidR="00B80D48">
              <w:rPr>
                <w:rFonts w:ascii="Arial Narrow" w:hAnsi="Arial Narrow" w:cs="Calibri"/>
                <w:color w:val="000000"/>
                <w:lang w:eastAsia="es-CO"/>
              </w:rPr>
              <w:t xml:space="preserve"> </w:t>
            </w:r>
            <w:r w:rsidR="00B80D48" w:rsidRPr="00E5369B">
              <w:rPr>
                <w:rFonts w:ascii="Arial Narrow" w:hAnsi="Arial Narrow"/>
                <w:color w:val="000000" w:themeColor="text1"/>
                <w:lang w:val="es-ES"/>
              </w:rPr>
              <w:t>a las personas autorizadas por cada uno de los Participantes habilitados.</w:t>
            </w:r>
          </w:p>
        </w:tc>
        <w:tc>
          <w:tcPr>
            <w:tcW w:w="0" w:type="auto"/>
            <w:tcBorders>
              <w:top w:val="nil"/>
              <w:left w:val="nil"/>
              <w:bottom w:val="single" w:sz="4" w:space="0" w:color="auto"/>
              <w:right w:val="single" w:sz="4" w:space="0" w:color="auto"/>
            </w:tcBorders>
            <w:shd w:val="clear" w:color="auto" w:fill="auto"/>
            <w:noWrap/>
            <w:hideMark/>
          </w:tcPr>
          <w:p w14:paraId="39638B3B" w14:textId="7D18A6A0" w:rsidR="00801B5D" w:rsidRPr="00801B5D" w:rsidRDefault="00801B5D" w:rsidP="00801B5D">
            <w:pPr>
              <w:widowControl/>
              <w:autoSpaceDE/>
              <w:autoSpaceDN/>
              <w:rPr>
                <w:rFonts w:ascii="Arial Narrow" w:hAnsi="Arial Narrow" w:cs="Calibri"/>
                <w:color w:val="000000"/>
                <w:lang w:val="es-CO" w:eastAsia="es-CO"/>
              </w:rPr>
            </w:pPr>
            <w:r w:rsidRPr="2EB439C7">
              <w:rPr>
                <w:rFonts w:ascii="Arial Narrow" w:hAnsi="Arial Narrow" w:cs="Calibri"/>
                <w:color w:val="000000" w:themeColor="text1"/>
                <w:lang w:val="es-CO" w:eastAsia="es-CO"/>
              </w:rPr>
              <w:t>2</w:t>
            </w:r>
            <w:r w:rsidR="0B6DE8A6" w:rsidRPr="2EB439C7">
              <w:rPr>
                <w:rFonts w:ascii="Arial Narrow" w:hAnsi="Arial Narrow" w:cs="Calibri"/>
                <w:color w:val="000000" w:themeColor="text1"/>
                <w:lang w:val="es-CO" w:eastAsia="es-CO"/>
              </w:rPr>
              <w:t>8</w:t>
            </w:r>
            <w:r w:rsidRPr="2EB439C7">
              <w:rPr>
                <w:rFonts w:ascii="Arial Narrow" w:hAnsi="Arial Narrow" w:cs="Calibri"/>
                <w:color w:val="000000" w:themeColor="text1"/>
                <w:lang w:val="es-CO" w:eastAsia="es-CO"/>
              </w:rPr>
              <w:t xml:space="preserve"> de noviembre de 2023</w:t>
            </w:r>
          </w:p>
        </w:tc>
        <w:tc>
          <w:tcPr>
            <w:tcW w:w="0" w:type="auto"/>
            <w:tcBorders>
              <w:top w:val="nil"/>
              <w:left w:val="nil"/>
              <w:bottom w:val="single" w:sz="4" w:space="0" w:color="auto"/>
              <w:right w:val="single" w:sz="4" w:space="0" w:color="auto"/>
            </w:tcBorders>
            <w:shd w:val="clear" w:color="auto" w:fill="auto"/>
            <w:noWrap/>
            <w:hideMark/>
          </w:tcPr>
          <w:p w14:paraId="3AE11932"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7 de diciembre de 2023</w:t>
            </w:r>
          </w:p>
        </w:tc>
      </w:tr>
      <w:tr w:rsidR="00801B5D" w:rsidRPr="00801B5D" w14:paraId="39D48EA0" w14:textId="77777777" w:rsidTr="2A53299F">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06C9BB84"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15</w:t>
            </w:r>
          </w:p>
        </w:tc>
        <w:tc>
          <w:tcPr>
            <w:tcW w:w="0" w:type="auto"/>
            <w:tcBorders>
              <w:top w:val="nil"/>
              <w:left w:val="nil"/>
              <w:bottom w:val="single" w:sz="4" w:space="0" w:color="auto"/>
              <w:right w:val="single" w:sz="4" w:space="0" w:color="auto"/>
            </w:tcBorders>
            <w:shd w:val="clear" w:color="auto" w:fill="auto"/>
            <w:hideMark/>
          </w:tcPr>
          <w:p w14:paraId="042B5E85"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Subasta</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0ED5C433"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20 de diciembre de 2023</w:t>
            </w:r>
          </w:p>
        </w:tc>
      </w:tr>
      <w:tr w:rsidR="00801B5D" w:rsidRPr="00801B5D" w14:paraId="5BCC746D" w14:textId="77777777" w:rsidTr="2A53299F">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2A706F83"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16</w:t>
            </w:r>
          </w:p>
        </w:tc>
        <w:tc>
          <w:tcPr>
            <w:tcW w:w="0" w:type="auto"/>
            <w:tcBorders>
              <w:top w:val="nil"/>
              <w:left w:val="nil"/>
              <w:bottom w:val="single" w:sz="4" w:space="0" w:color="auto"/>
              <w:right w:val="single" w:sz="4" w:space="0" w:color="auto"/>
            </w:tcBorders>
            <w:shd w:val="clear" w:color="auto" w:fill="auto"/>
            <w:hideMark/>
          </w:tcPr>
          <w:p w14:paraId="3672B0D5"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Expedición de los actos administrativos particulares de asignación de permisos de uso del espectro radioeléctrico</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68F6B6B7" w14:textId="371CCC67" w:rsidR="00801B5D" w:rsidRPr="00801B5D" w:rsidRDefault="00801B5D" w:rsidP="00801B5D">
            <w:pPr>
              <w:widowControl/>
              <w:autoSpaceDE/>
              <w:autoSpaceDN/>
              <w:rPr>
                <w:rFonts w:ascii="Arial Narrow" w:hAnsi="Arial Narrow" w:cs="Calibri"/>
                <w:color w:val="000000"/>
                <w:lang w:val="es-CO" w:eastAsia="es-CO"/>
              </w:rPr>
            </w:pPr>
            <w:r w:rsidRPr="27610F61">
              <w:rPr>
                <w:rFonts w:ascii="Arial Narrow" w:hAnsi="Arial Narrow" w:cs="Calibri"/>
                <w:color w:val="000000" w:themeColor="text1"/>
                <w:lang w:val="es-CO" w:eastAsia="es-CO"/>
              </w:rPr>
              <w:t>2</w:t>
            </w:r>
            <w:r w:rsidR="536EE14D" w:rsidRPr="27610F61">
              <w:rPr>
                <w:rFonts w:ascii="Arial Narrow" w:hAnsi="Arial Narrow" w:cs="Calibri"/>
                <w:color w:val="000000" w:themeColor="text1"/>
                <w:lang w:val="es-CO" w:eastAsia="es-CO"/>
              </w:rPr>
              <w:t>2</w:t>
            </w:r>
            <w:r w:rsidRPr="341198C8">
              <w:rPr>
                <w:rFonts w:ascii="Arial Narrow" w:hAnsi="Arial Narrow" w:cs="Calibri"/>
                <w:color w:val="000000" w:themeColor="text1"/>
                <w:lang w:val="es-CO" w:eastAsia="es-CO"/>
              </w:rPr>
              <w:t xml:space="preserve"> de febrero de </w:t>
            </w:r>
            <w:r w:rsidRPr="610271B9">
              <w:rPr>
                <w:rFonts w:ascii="Arial Narrow" w:hAnsi="Arial Narrow" w:cs="Calibri"/>
                <w:color w:val="000000" w:themeColor="text1"/>
                <w:lang w:val="es-CO" w:eastAsia="es-CO"/>
              </w:rPr>
              <w:t>202</w:t>
            </w:r>
            <w:r w:rsidR="06E4B1F8" w:rsidRPr="610271B9">
              <w:rPr>
                <w:rFonts w:ascii="Arial Narrow" w:hAnsi="Arial Narrow" w:cs="Calibri"/>
                <w:color w:val="000000" w:themeColor="text1"/>
                <w:lang w:val="es-CO" w:eastAsia="es-CO"/>
              </w:rPr>
              <w:t>4</w:t>
            </w:r>
          </w:p>
        </w:tc>
      </w:tr>
      <w:tr w:rsidR="00801B5D" w:rsidRPr="00801B5D" w14:paraId="42E413FA" w14:textId="77777777" w:rsidTr="2A53299F">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4D9B73A8"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val="es-CO" w:eastAsia="es-CO"/>
              </w:rPr>
              <w:t>17</w:t>
            </w:r>
          </w:p>
        </w:tc>
        <w:tc>
          <w:tcPr>
            <w:tcW w:w="0" w:type="auto"/>
            <w:tcBorders>
              <w:top w:val="nil"/>
              <w:left w:val="nil"/>
              <w:bottom w:val="single" w:sz="4" w:space="0" w:color="auto"/>
              <w:right w:val="single" w:sz="4" w:space="0" w:color="auto"/>
            </w:tcBorders>
            <w:shd w:val="clear" w:color="auto" w:fill="auto"/>
            <w:hideMark/>
          </w:tcPr>
          <w:p w14:paraId="5FB0C9BF" w14:textId="77777777" w:rsidR="00801B5D" w:rsidRPr="00801B5D" w:rsidRDefault="00801B5D" w:rsidP="00801B5D">
            <w:pPr>
              <w:widowControl/>
              <w:autoSpaceDE/>
              <w:autoSpaceDN/>
              <w:rPr>
                <w:rFonts w:ascii="Arial Narrow" w:hAnsi="Arial Narrow" w:cs="Calibri"/>
                <w:color w:val="000000"/>
                <w:lang w:val="es-CO" w:eastAsia="es-CO"/>
              </w:rPr>
            </w:pPr>
            <w:r w:rsidRPr="00801B5D">
              <w:rPr>
                <w:rFonts w:ascii="Arial Narrow" w:hAnsi="Arial Narrow" w:cs="Calibri"/>
                <w:color w:val="000000"/>
                <w:lang w:eastAsia="es-CO"/>
              </w:rPr>
              <w:t>Notificación de los actos administrativos particulares de asignación de permisos de uso del espectro radioeléctrico</w:t>
            </w:r>
          </w:p>
        </w:tc>
        <w:tc>
          <w:tcPr>
            <w:tcW w:w="0" w:type="auto"/>
            <w:gridSpan w:val="2"/>
            <w:tcBorders>
              <w:top w:val="single" w:sz="4" w:space="0" w:color="auto"/>
              <w:left w:val="nil"/>
              <w:bottom w:val="single" w:sz="4" w:space="0" w:color="auto"/>
              <w:right w:val="single" w:sz="4" w:space="0" w:color="000000" w:themeColor="text1"/>
            </w:tcBorders>
            <w:shd w:val="clear" w:color="auto" w:fill="auto"/>
            <w:noWrap/>
            <w:hideMark/>
          </w:tcPr>
          <w:p w14:paraId="1C389CCD" w14:textId="617A1D05" w:rsidR="00801B5D" w:rsidRPr="00801B5D" w:rsidRDefault="00801B5D" w:rsidP="00801B5D">
            <w:pPr>
              <w:widowControl/>
              <w:autoSpaceDE/>
              <w:autoSpaceDN/>
              <w:rPr>
                <w:rFonts w:ascii="Arial Narrow" w:hAnsi="Arial Narrow" w:cs="Calibri"/>
                <w:color w:val="000000"/>
                <w:lang w:val="es-CO" w:eastAsia="es-CO"/>
              </w:rPr>
            </w:pPr>
            <w:r w:rsidRPr="153CF3F4">
              <w:rPr>
                <w:rFonts w:ascii="Arial Narrow" w:hAnsi="Arial Narrow" w:cs="Calibri"/>
                <w:color w:val="000000" w:themeColor="text1"/>
                <w:lang w:val="es-CO" w:eastAsia="es-CO"/>
              </w:rPr>
              <w:t>2</w:t>
            </w:r>
            <w:r w:rsidR="2F5BFEBD" w:rsidRPr="153CF3F4">
              <w:rPr>
                <w:rFonts w:ascii="Arial Narrow" w:hAnsi="Arial Narrow" w:cs="Calibri"/>
                <w:color w:val="000000" w:themeColor="text1"/>
                <w:lang w:val="es-CO" w:eastAsia="es-CO"/>
              </w:rPr>
              <w:t>3</w:t>
            </w:r>
            <w:r w:rsidRPr="27610F61">
              <w:rPr>
                <w:rFonts w:ascii="Arial Narrow" w:hAnsi="Arial Narrow" w:cs="Calibri"/>
                <w:color w:val="000000" w:themeColor="text1"/>
                <w:lang w:val="es-CO" w:eastAsia="es-CO"/>
              </w:rPr>
              <w:t xml:space="preserve"> de febrero de </w:t>
            </w:r>
            <w:r w:rsidRPr="610271B9">
              <w:rPr>
                <w:rFonts w:ascii="Arial Narrow" w:hAnsi="Arial Narrow" w:cs="Calibri"/>
                <w:color w:val="000000" w:themeColor="text1"/>
                <w:lang w:val="es-CO" w:eastAsia="es-CO"/>
              </w:rPr>
              <w:t>202</w:t>
            </w:r>
            <w:r w:rsidR="0F128544" w:rsidRPr="610271B9">
              <w:rPr>
                <w:rFonts w:ascii="Arial Narrow" w:hAnsi="Arial Narrow" w:cs="Calibri"/>
                <w:color w:val="000000" w:themeColor="text1"/>
                <w:lang w:val="es-CO" w:eastAsia="es-CO"/>
              </w:rPr>
              <w:t>4</w:t>
            </w:r>
          </w:p>
        </w:tc>
      </w:tr>
    </w:tbl>
    <w:p w14:paraId="42DF3DCE" w14:textId="77777777" w:rsidR="00801B5D" w:rsidRPr="00801B5D" w:rsidRDefault="00801B5D" w:rsidP="00801B5D">
      <w:pPr>
        <w:pStyle w:val="Textoindependiente"/>
        <w:spacing w:before="3"/>
        <w:jc w:val="both"/>
        <w:rPr>
          <w:rFonts w:ascii="Arial Narrow" w:hAnsi="Arial Narrow"/>
        </w:rPr>
      </w:pPr>
    </w:p>
    <w:p w14:paraId="60E26D47" w14:textId="4A6092CF" w:rsidR="009939B3" w:rsidRPr="009939B3" w:rsidRDefault="00801B5D" w:rsidP="009939B3">
      <w:pPr>
        <w:pStyle w:val="Textoindependiente"/>
        <w:spacing w:before="203" w:line="261" w:lineRule="auto"/>
        <w:ind w:right="163"/>
        <w:jc w:val="both"/>
        <w:rPr>
          <w:rFonts w:ascii="Arial Narrow" w:hAnsi="Arial Narrow"/>
        </w:rPr>
      </w:pPr>
      <w:r w:rsidRPr="00C26873">
        <w:rPr>
          <w:rFonts w:ascii="Arial Narrow" w:hAnsi="Arial Narrow"/>
          <w:b/>
        </w:rPr>
        <w:t xml:space="preserve">ARTÍCULO </w:t>
      </w:r>
      <w:r w:rsidR="002A71E1">
        <w:rPr>
          <w:rFonts w:ascii="Arial Narrow" w:hAnsi="Arial Narrow"/>
          <w:b/>
        </w:rPr>
        <w:t>5</w:t>
      </w:r>
      <w:r w:rsidRPr="00C26873">
        <w:rPr>
          <w:rFonts w:ascii="Arial Narrow" w:hAnsi="Arial Narrow"/>
          <w:b/>
        </w:rPr>
        <w:t xml:space="preserve">. </w:t>
      </w:r>
      <w:r w:rsidR="00C26873">
        <w:rPr>
          <w:rFonts w:ascii="Arial Narrow" w:hAnsi="Arial Narrow"/>
          <w:b/>
        </w:rPr>
        <w:t>S</w:t>
      </w:r>
      <w:r w:rsidR="00C26873" w:rsidRPr="00C26873">
        <w:rPr>
          <w:rFonts w:ascii="Arial Narrow" w:hAnsi="Arial Narrow"/>
          <w:b/>
        </w:rPr>
        <w:t>olicitud de participación en el proceso (solicitud)</w:t>
      </w:r>
      <w:r w:rsidRPr="00C26873">
        <w:rPr>
          <w:rFonts w:ascii="Arial Narrow" w:hAnsi="Arial Narrow"/>
          <w:b/>
        </w:rPr>
        <w:t>.</w:t>
      </w:r>
      <w:r w:rsidRPr="00801B5D">
        <w:rPr>
          <w:rFonts w:ascii="Arial Narrow" w:hAnsi="Arial Narrow"/>
        </w:rPr>
        <w:t xml:space="preserve"> </w:t>
      </w:r>
      <w:r w:rsidR="009939B3" w:rsidRPr="009939B3">
        <w:rPr>
          <w:rFonts w:ascii="Arial Narrow" w:hAnsi="Arial Narrow"/>
        </w:rPr>
        <w:t xml:space="preserve">Cualquier interesado en participar en el presente proceso de selección objetiva mediante el mecanismo de subasta de que trata la presente Resolución deberá presentar una solicitud de participación expresa, por escrito, dentro del plazo señalado en el artículo </w:t>
      </w:r>
      <w:r w:rsidR="002A71E1">
        <w:rPr>
          <w:rFonts w:ascii="Arial Narrow" w:hAnsi="Arial Narrow"/>
        </w:rPr>
        <w:t>4</w:t>
      </w:r>
      <w:r w:rsidR="009939B3" w:rsidRPr="009939B3">
        <w:rPr>
          <w:rFonts w:ascii="Arial Narrow" w:hAnsi="Arial Narrow"/>
        </w:rPr>
        <w:t xml:space="preserve"> de la presente Resolución.</w:t>
      </w:r>
    </w:p>
    <w:p w14:paraId="69872E02" w14:textId="77777777" w:rsidR="009939B3" w:rsidRPr="009939B3" w:rsidRDefault="009939B3" w:rsidP="009939B3">
      <w:pPr>
        <w:pStyle w:val="Textoindependiente"/>
        <w:spacing w:before="203" w:line="261" w:lineRule="auto"/>
        <w:ind w:right="163"/>
        <w:jc w:val="both"/>
        <w:rPr>
          <w:rFonts w:ascii="Arial Narrow" w:hAnsi="Arial Narrow"/>
        </w:rPr>
      </w:pPr>
      <w:r w:rsidRPr="009939B3">
        <w:rPr>
          <w:rFonts w:ascii="Arial Narrow" w:hAnsi="Arial Narrow"/>
        </w:rPr>
        <w:t>Dicha solicitud de participación estará conformada por los formatos contenidos en los Anexos I y II de la presente Resolución, así como por los documentos que acrediten el cumplimiento de los requisitos generales de participación establecidos igualmente en esta Resolución.</w:t>
      </w:r>
    </w:p>
    <w:p w14:paraId="01FCEE2E" w14:textId="2CA70E81" w:rsidR="009939B3" w:rsidRPr="009939B3" w:rsidRDefault="009939B3" w:rsidP="009939B3">
      <w:pPr>
        <w:pStyle w:val="Textoindependiente"/>
        <w:spacing w:before="203" w:line="261" w:lineRule="auto"/>
        <w:ind w:right="163"/>
        <w:jc w:val="both"/>
        <w:rPr>
          <w:rFonts w:ascii="Arial Narrow" w:hAnsi="Arial Narrow"/>
        </w:rPr>
      </w:pPr>
      <w:r w:rsidRPr="009939B3">
        <w:rPr>
          <w:rFonts w:ascii="Arial Narrow" w:hAnsi="Arial Narrow"/>
        </w:rPr>
        <w:t xml:space="preserve">La solicitud de participación debe estar suscrita por el representante legal del interesado o por su apoderado, quien, en cualquier caso, deberá contar con plena capacidad para comprometer a la </w:t>
      </w:r>
      <w:r w:rsidRPr="009939B3">
        <w:rPr>
          <w:rFonts w:ascii="Arial Narrow" w:hAnsi="Arial Narrow"/>
        </w:rPr>
        <w:lastRenderedPageBreak/>
        <w:t xml:space="preserve">persona jurídica que representa. En caso de </w:t>
      </w:r>
      <w:r w:rsidR="00AF7144">
        <w:rPr>
          <w:rFonts w:ascii="Arial Narrow" w:hAnsi="Arial Narrow"/>
        </w:rPr>
        <w:t xml:space="preserve">existir </w:t>
      </w:r>
      <w:r w:rsidRPr="009939B3">
        <w:rPr>
          <w:rFonts w:ascii="Arial Narrow" w:hAnsi="Arial Narrow"/>
        </w:rPr>
        <w:t>limitaciones, deberá aportar la decisión del órgano competente que imparta la respectiva autorización.</w:t>
      </w:r>
    </w:p>
    <w:p w14:paraId="5F49F9F4" w14:textId="0DDEB4C8" w:rsidR="009939B3" w:rsidRPr="009939B3" w:rsidRDefault="6F8EAAA2" w:rsidP="009939B3">
      <w:pPr>
        <w:pStyle w:val="Textoindependiente"/>
        <w:spacing w:before="203" w:line="261" w:lineRule="auto"/>
        <w:ind w:right="163"/>
        <w:jc w:val="both"/>
        <w:rPr>
          <w:rFonts w:ascii="Arial Narrow" w:hAnsi="Arial Narrow"/>
        </w:rPr>
      </w:pPr>
      <w:r w:rsidRPr="7945DC16">
        <w:rPr>
          <w:rFonts w:ascii="Arial Narrow" w:hAnsi="Arial Narrow"/>
        </w:rPr>
        <w:t>La documentación deberá presentarse en idioma castellano, dentro de un sobre que se identificará como “</w:t>
      </w:r>
      <w:r w:rsidRPr="7945DC16">
        <w:rPr>
          <w:rFonts w:ascii="Arial Narrow" w:hAnsi="Arial Narrow"/>
          <w:i/>
          <w:iCs/>
        </w:rPr>
        <w:t xml:space="preserve">Solicitud Participación Proceso de Selección Objetiva </w:t>
      </w:r>
      <w:r w:rsidR="21F26F99" w:rsidRPr="7945DC16">
        <w:rPr>
          <w:rFonts w:ascii="Arial Narrow" w:hAnsi="Arial Narrow"/>
          <w:i/>
          <w:iCs/>
        </w:rPr>
        <w:t>en las bandas de 700</w:t>
      </w:r>
      <w:r w:rsidR="5D582C9A" w:rsidRPr="7945DC16">
        <w:rPr>
          <w:rFonts w:ascii="Arial Narrow" w:hAnsi="Arial Narrow"/>
          <w:i/>
          <w:iCs/>
        </w:rPr>
        <w:t xml:space="preserve"> </w:t>
      </w:r>
      <w:r w:rsidR="21F26F99" w:rsidRPr="7945DC16">
        <w:rPr>
          <w:rFonts w:ascii="Arial Narrow" w:hAnsi="Arial Narrow"/>
          <w:i/>
          <w:iCs/>
        </w:rPr>
        <w:t>MHz, 1900</w:t>
      </w:r>
      <w:r w:rsidR="4A5AF794" w:rsidRPr="7945DC16">
        <w:rPr>
          <w:rFonts w:ascii="Arial Narrow" w:hAnsi="Arial Narrow"/>
          <w:i/>
          <w:iCs/>
        </w:rPr>
        <w:t xml:space="preserve"> </w:t>
      </w:r>
      <w:r w:rsidR="21F26F99" w:rsidRPr="7945DC16">
        <w:rPr>
          <w:rFonts w:ascii="Arial Narrow" w:hAnsi="Arial Narrow"/>
          <w:i/>
          <w:iCs/>
        </w:rPr>
        <w:t>MHz, AWS extendida, 2500 MHz y 3500</w:t>
      </w:r>
      <w:r w:rsidR="796C4804" w:rsidRPr="7945DC16">
        <w:rPr>
          <w:rFonts w:ascii="Arial Narrow" w:hAnsi="Arial Narrow"/>
          <w:i/>
          <w:iCs/>
        </w:rPr>
        <w:t xml:space="preserve"> </w:t>
      </w:r>
      <w:r w:rsidR="21F26F99" w:rsidRPr="7945DC16">
        <w:rPr>
          <w:rFonts w:ascii="Arial Narrow" w:hAnsi="Arial Narrow"/>
          <w:i/>
          <w:iCs/>
        </w:rPr>
        <w:t>MHz</w:t>
      </w:r>
      <w:r w:rsidRPr="7945DC16">
        <w:rPr>
          <w:rFonts w:ascii="Arial Narrow" w:hAnsi="Arial Narrow"/>
          <w:i/>
          <w:iCs/>
        </w:rPr>
        <w:t xml:space="preserve"> – año 2023</w:t>
      </w:r>
      <w:r w:rsidRPr="7945DC16">
        <w:rPr>
          <w:rFonts w:ascii="Arial Narrow" w:hAnsi="Arial Narrow"/>
        </w:rPr>
        <w:t xml:space="preserve">” conforme al Anexo I de la presente Resolución, en un (1) original impreso y una </w:t>
      </w:r>
      <w:r w:rsidR="0183DB60" w:rsidRPr="7945DC16">
        <w:rPr>
          <w:rFonts w:ascii="Arial Narrow" w:hAnsi="Arial Narrow"/>
        </w:rPr>
        <w:t xml:space="preserve">(1) </w:t>
      </w:r>
      <w:r w:rsidRPr="7945DC16">
        <w:rPr>
          <w:rFonts w:ascii="Arial Narrow" w:hAnsi="Arial Narrow"/>
        </w:rPr>
        <w:t>copia digital en un dispositivo USB (</w:t>
      </w:r>
      <w:r w:rsidR="6B7BD018" w:rsidRPr="7945DC16">
        <w:rPr>
          <w:rFonts w:ascii="Arial Narrow" w:hAnsi="Arial Narrow"/>
        </w:rPr>
        <w:t>U</w:t>
      </w:r>
      <w:r w:rsidRPr="7945DC16">
        <w:rPr>
          <w:rFonts w:ascii="Arial Narrow" w:hAnsi="Arial Narrow"/>
        </w:rPr>
        <w:t xml:space="preserve">niversal </w:t>
      </w:r>
      <w:r w:rsidR="394CC304" w:rsidRPr="7945DC16">
        <w:rPr>
          <w:rFonts w:ascii="Arial Narrow" w:hAnsi="Arial Narrow"/>
        </w:rPr>
        <w:t>S</w:t>
      </w:r>
      <w:r w:rsidRPr="7945DC16">
        <w:rPr>
          <w:rFonts w:ascii="Arial Narrow" w:hAnsi="Arial Narrow"/>
        </w:rPr>
        <w:t xml:space="preserve">erial </w:t>
      </w:r>
      <w:r w:rsidR="1E42D5E6" w:rsidRPr="7945DC16">
        <w:rPr>
          <w:rFonts w:ascii="Arial Narrow" w:hAnsi="Arial Narrow"/>
        </w:rPr>
        <w:t>B</w:t>
      </w:r>
      <w:r w:rsidRPr="7945DC16">
        <w:rPr>
          <w:rFonts w:ascii="Arial Narrow" w:hAnsi="Arial Narrow"/>
        </w:rPr>
        <w:t>us</w:t>
      </w:r>
      <w:r w:rsidR="74D1941B" w:rsidRPr="7945DC16">
        <w:rPr>
          <w:rFonts w:ascii="Arial Narrow" w:hAnsi="Arial Narrow"/>
        </w:rPr>
        <w:t>, sigla en inglés</w:t>
      </w:r>
      <w:r w:rsidRPr="7945DC16">
        <w:rPr>
          <w:rFonts w:ascii="Arial Narrow" w:hAnsi="Arial Narrow"/>
        </w:rPr>
        <w:t xml:space="preserve">). La copia digital debe corresponder a la totalidad de los documentos que conforman la solicitud original, debidamente escaneados y en formato </w:t>
      </w:r>
      <w:r w:rsidR="243433B1" w:rsidRPr="7945DC16">
        <w:rPr>
          <w:rFonts w:ascii="Arial Narrow" w:hAnsi="Arial Narrow"/>
        </w:rPr>
        <w:t>PDF</w:t>
      </w:r>
      <w:r w:rsidRPr="7945DC16">
        <w:rPr>
          <w:rFonts w:ascii="Arial Narrow" w:hAnsi="Arial Narrow"/>
        </w:rPr>
        <w:t>. La solicitud de participación deberá presentarse numerada en orden consecutivo ascendente. En caso de discrepancia entre el original impreso de la solicitud presentada en medios digitales, prevalecerá el contenido del original impreso.</w:t>
      </w:r>
    </w:p>
    <w:p w14:paraId="28F248F7" w14:textId="5BEFFBD6" w:rsidR="00801B5D" w:rsidRDefault="6F8EAAA2" w:rsidP="009939B3">
      <w:pPr>
        <w:pStyle w:val="Textoindependiente"/>
        <w:spacing w:before="203" w:line="261" w:lineRule="auto"/>
        <w:ind w:right="163"/>
        <w:jc w:val="both"/>
        <w:rPr>
          <w:rFonts w:ascii="Arial Narrow" w:hAnsi="Arial Narrow"/>
        </w:rPr>
      </w:pPr>
      <w:r w:rsidRPr="7945DC16">
        <w:rPr>
          <w:rFonts w:ascii="Arial Narrow" w:hAnsi="Arial Narrow"/>
        </w:rPr>
        <w:t xml:space="preserve">La solicitud de participación deberá ser presentada y radicada en la ciudad de Bogotá, D. C., en la Carrera 8 entre calles 12A y 12B – Edificio Murillo Toro, Primer Piso - Oficina Grupo de Fortalecimiento de las Relaciones con los Grupos de Interés, debidamente identificada como </w:t>
      </w:r>
      <w:r w:rsidR="464512B5" w:rsidRPr="7945DC16">
        <w:rPr>
          <w:rFonts w:ascii="Arial Narrow" w:hAnsi="Arial Narrow"/>
        </w:rPr>
        <w:t>“</w:t>
      </w:r>
      <w:r w:rsidR="464512B5" w:rsidRPr="7945DC16">
        <w:rPr>
          <w:rFonts w:ascii="Arial Narrow" w:hAnsi="Arial Narrow"/>
          <w:i/>
          <w:iCs/>
        </w:rPr>
        <w:t>Solicitud Participación Proceso de Selección Objetiva en las bandas de 700</w:t>
      </w:r>
      <w:r w:rsidR="2E0E9E1B" w:rsidRPr="7945DC16">
        <w:rPr>
          <w:rFonts w:ascii="Arial Narrow" w:hAnsi="Arial Narrow"/>
          <w:i/>
          <w:iCs/>
        </w:rPr>
        <w:t xml:space="preserve"> </w:t>
      </w:r>
      <w:r w:rsidR="464512B5" w:rsidRPr="7945DC16">
        <w:rPr>
          <w:rFonts w:ascii="Arial Narrow" w:hAnsi="Arial Narrow"/>
          <w:i/>
          <w:iCs/>
        </w:rPr>
        <w:t>MHz, 1900</w:t>
      </w:r>
      <w:r w:rsidR="47C2F8E3" w:rsidRPr="7945DC16">
        <w:rPr>
          <w:rFonts w:ascii="Arial Narrow" w:hAnsi="Arial Narrow"/>
          <w:i/>
          <w:iCs/>
        </w:rPr>
        <w:t xml:space="preserve"> </w:t>
      </w:r>
      <w:r w:rsidR="464512B5" w:rsidRPr="7945DC16">
        <w:rPr>
          <w:rFonts w:ascii="Arial Narrow" w:hAnsi="Arial Narrow"/>
          <w:i/>
          <w:iCs/>
        </w:rPr>
        <w:t>MHz, AWS extendida, 2500 MHz y 3500</w:t>
      </w:r>
      <w:r w:rsidR="0BB76233" w:rsidRPr="7945DC16">
        <w:rPr>
          <w:rFonts w:ascii="Arial Narrow" w:hAnsi="Arial Narrow"/>
          <w:i/>
          <w:iCs/>
        </w:rPr>
        <w:t xml:space="preserve"> </w:t>
      </w:r>
      <w:r w:rsidR="464512B5" w:rsidRPr="7945DC16">
        <w:rPr>
          <w:rFonts w:ascii="Arial Narrow" w:hAnsi="Arial Narrow"/>
          <w:i/>
          <w:iCs/>
        </w:rPr>
        <w:t>MHz – año 2023</w:t>
      </w:r>
      <w:r w:rsidR="464512B5" w:rsidRPr="7945DC16">
        <w:rPr>
          <w:rFonts w:ascii="Arial Narrow" w:hAnsi="Arial Narrow"/>
        </w:rPr>
        <w:t>”</w:t>
      </w:r>
      <w:r w:rsidRPr="7945DC16">
        <w:rPr>
          <w:rFonts w:ascii="Arial Narrow" w:hAnsi="Arial Narrow"/>
        </w:rPr>
        <w:t xml:space="preserve">, desde la publicación de la presente Resolución en la página web del </w:t>
      </w:r>
      <w:r w:rsidR="55004C83" w:rsidRPr="7945DC16">
        <w:rPr>
          <w:rFonts w:ascii="Arial Narrow" w:hAnsi="Arial Narrow"/>
        </w:rPr>
        <w:t>MINISTERIO</w:t>
      </w:r>
      <w:r w:rsidRPr="7945DC16">
        <w:rPr>
          <w:rFonts w:ascii="Arial Narrow" w:hAnsi="Arial Narrow"/>
        </w:rPr>
        <w:t xml:space="preserve"> </w:t>
      </w:r>
      <w:r w:rsidR="007A53F8" w:rsidRPr="00801B5D">
        <w:rPr>
          <w:rFonts w:ascii="Arial Narrow" w:hAnsi="Arial Narrow"/>
        </w:rPr>
        <w:t>www.mintic.gov.co</w:t>
      </w:r>
      <w:r w:rsidR="007A53F8" w:rsidRPr="7945DC16">
        <w:rPr>
          <w:rFonts w:ascii="Arial Narrow" w:hAnsi="Arial Narrow"/>
        </w:rPr>
        <w:t xml:space="preserve"> </w:t>
      </w:r>
      <w:r w:rsidRPr="7945DC16">
        <w:rPr>
          <w:rFonts w:ascii="Arial Narrow" w:hAnsi="Arial Narrow"/>
        </w:rPr>
        <w:t xml:space="preserve">y hasta las 6:00:00 p.m. de la fecha final indicada en el cronograma previsto en el artículo </w:t>
      </w:r>
      <w:r w:rsidR="0B6763A3" w:rsidRPr="7945DC16">
        <w:rPr>
          <w:rFonts w:ascii="Arial Narrow" w:hAnsi="Arial Narrow"/>
        </w:rPr>
        <w:t xml:space="preserve">4 </w:t>
      </w:r>
      <w:r w:rsidRPr="7945DC16">
        <w:rPr>
          <w:rFonts w:ascii="Arial Narrow" w:hAnsi="Arial Narrow"/>
        </w:rPr>
        <w:t xml:space="preserve">de la presente Resolución. En ningún caso se recibirán solicitudes de participación que se presenten sin las formalidades señaladas en </w:t>
      </w:r>
      <w:r w:rsidR="00C115D8">
        <w:rPr>
          <w:rFonts w:ascii="Arial Narrow" w:hAnsi="Arial Narrow"/>
        </w:rPr>
        <w:t>esta Resolución</w:t>
      </w:r>
      <w:r w:rsidRPr="7945DC16">
        <w:rPr>
          <w:rFonts w:ascii="Arial Narrow" w:hAnsi="Arial Narrow"/>
        </w:rPr>
        <w:t xml:space="preserve"> o fuera de la fecha y hora señaladas para su presentación</w:t>
      </w:r>
      <w:r w:rsidR="60668955" w:rsidRPr="7945DC16">
        <w:rPr>
          <w:rFonts w:ascii="Arial Narrow" w:hAnsi="Arial Narrow"/>
        </w:rPr>
        <w:t>.</w:t>
      </w:r>
      <w:r w:rsidR="5380CAA4" w:rsidRPr="7945DC16">
        <w:rPr>
          <w:rFonts w:ascii="Arial Narrow" w:hAnsi="Arial Narrow"/>
        </w:rPr>
        <w:t xml:space="preserve"> </w:t>
      </w:r>
    </w:p>
    <w:p w14:paraId="209D19FC" w14:textId="77777777" w:rsidR="004650E0" w:rsidRDefault="004650E0" w:rsidP="009939B3">
      <w:pPr>
        <w:pStyle w:val="Textoindependiente"/>
        <w:spacing w:before="203" w:line="261" w:lineRule="auto"/>
        <w:ind w:right="163"/>
        <w:jc w:val="both"/>
        <w:rPr>
          <w:rFonts w:ascii="Arial Narrow" w:hAnsi="Arial Narrow"/>
        </w:rPr>
      </w:pPr>
    </w:p>
    <w:p w14:paraId="71E5F921" w14:textId="1166E5B3" w:rsidR="00801B5D" w:rsidRDefault="00801B5D" w:rsidP="00801B5D">
      <w:pPr>
        <w:pStyle w:val="Textoindependiente"/>
        <w:spacing w:line="249" w:lineRule="auto"/>
        <w:jc w:val="both"/>
        <w:rPr>
          <w:rFonts w:ascii="Arial Narrow" w:hAnsi="Arial Narrow"/>
        </w:rPr>
      </w:pPr>
      <w:r w:rsidRPr="004F0E20">
        <w:rPr>
          <w:rFonts w:ascii="Arial Narrow" w:hAnsi="Arial Narrow"/>
          <w:b/>
        </w:rPr>
        <w:t xml:space="preserve">ARTÍCULO </w:t>
      </w:r>
      <w:r w:rsidR="002A71E1">
        <w:rPr>
          <w:rFonts w:ascii="Arial Narrow" w:hAnsi="Arial Narrow"/>
          <w:b/>
        </w:rPr>
        <w:t>6</w:t>
      </w:r>
      <w:r w:rsidRPr="004F0E20">
        <w:rPr>
          <w:rFonts w:ascii="Arial Narrow" w:hAnsi="Arial Narrow"/>
          <w:b/>
        </w:rPr>
        <w:t xml:space="preserve">. </w:t>
      </w:r>
      <w:r w:rsidR="004F0E20">
        <w:rPr>
          <w:rFonts w:ascii="Arial Narrow" w:hAnsi="Arial Narrow"/>
          <w:b/>
        </w:rPr>
        <w:t>E</w:t>
      </w:r>
      <w:r w:rsidR="004F0E20" w:rsidRPr="004F0E20">
        <w:rPr>
          <w:rFonts w:ascii="Arial Narrow" w:hAnsi="Arial Narrow"/>
          <w:b/>
        </w:rPr>
        <w:t>structura de la subasta.</w:t>
      </w:r>
      <w:r w:rsidRPr="00801B5D">
        <w:rPr>
          <w:rFonts w:ascii="Arial Narrow" w:hAnsi="Arial Narrow"/>
        </w:rPr>
        <w:t xml:space="preserve"> El mecanismo para la asignación de</w:t>
      </w:r>
      <w:r w:rsidRPr="00801B5D">
        <w:rPr>
          <w:rFonts w:ascii="Arial Narrow" w:hAnsi="Arial Narrow"/>
          <w:spacing w:val="1"/>
        </w:rPr>
        <w:t xml:space="preserve"> </w:t>
      </w:r>
      <w:r w:rsidR="004F0E20">
        <w:rPr>
          <w:rFonts w:ascii="Arial Narrow" w:hAnsi="Arial Narrow"/>
        </w:rPr>
        <w:t>10</w:t>
      </w:r>
      <w:r w:rsidR="003E1EA5">
        <w:rPr>
          <w:rFonts w:ascii="Arial Narrow" w:hAnsi="Arial Narrow"/>
        </w:rPr>
        <w:t xml:space="preserve"> </w:t>
      </w:r>
      <w:r w:rsidR="004F0E20">
        <w:rPr>
          <w:rFonts w:ascii="Arial Narrow" w:hAnsi="Arial Narrow"/>
        </w:rPr>
        <w:t>MHz</w:t>
      </w:r>
      <w:r w:rsidRPr="00801B5D">
        <w:rPr>
          <w:rFonts w:ascii="Arial Narrow" w:hAnsi="Arial Narrow"/>
        </w:rPr>
        <w:t xml:space="preserve"> en la banda de 700 MHz, </w:t>
      </w:r>
      <w:r w:rsidR="004F0E20">
        <w:rPr>
          <w:rFonts w:ascii="Arial Narrow" w:hAnsi="Arial Narrow"/>
        </w:rPr>
        <w:t>10</w:t>
      </w:r>
      <w:r w:rsidR="003E1EA5">
        <w:rPr>
          <w:rFonts w:ascii="Arial Narrow" w:hAnsi="Arial Narrow"/>
        </w:rPr>
        <w:t xml:space="preserve"> </w:t>
      </w:r>
      <w:r w:rsidR="004F0E20">
        <w:rPr>
          <w:rFonts w:ascii="Arial Narrow" w:hAnsi="Arial Narrow"/>
        </w:rPr>
        <w:t>MHz</w:t>
      </w:r>
      <w:r w:rsidRPr="00801B5D">
        <w:rPr>
          <w:rFonts w:ascii="Arial Narrow" w:hAnsi="Arial Narrow"/>
        </w:rPr>
        <w:t xml:space="preserve"> en la banda de 1900 MHz, hasta </w:t>
      </w:r>
      <w:r w:rsidR="004F0E20">
        <w:rPr>
          <w:rFonts w:ascii="Arial Narrow" w:hAnsi="Arial Narrow"/>
        </w:rPr>
        <w:t>30</w:t>
      </w:r>
      <w:r w:rsidR="003E1EA5">
        <w:rPr>
          <w:rFonts w:ascii="Arial Narrow" w:hAnsi="Arial Narrow"/>
        </w:rPr>
        <w:t xml:space="preserve"> </w:t>
      </w:r>
      <w:r w:rsidR="004F0E20">
        <w:rPr>
          <w:rFonts w:ascii="Arial Narrow" w:hAnsi="Arial Narrow"/>
        </w:rPr>
        <w:t>MHz</w:t>
      </w:r>
      <w:r w:rsidRPr="00801B5D">
        <w:rPr>
          <w:rFonts w:ascii="Arial Narrow" w:hAnsi="Arial Narrow"/>
        </w:rPr>
        <w:t xml:space="preserve"> en la banda de </w:t>
      </w:r>
      <w:r w:rsidR="00FB62C5">
        <w:rPr>
          <w:rFonts w:ascii="Arial Narrow" w:hAnsi="Arial Narrow"/>
        </w:rPr>
        <w:t>AWS extendida</w:t>
      </w:r>
      <w:r w:rsidRPr="00801B5D">
        <w:rPr>
          <w:rFonts w:ascii="Arial Narrow" w:hAnsi="Arial Narrow"/>
        </w:rPr>
        <w:t xml:space="preserve">, hasta </w:t>
      </w:r>
      <w:r w:rsidR="004F0E20">
        <w:rPr>
          <w:rFonts w:ascii="Arial Narrow" w:hAnsi="Arial Narrow"/>
        </w:rPr>
        <w:t>30</w:t>
      </w:r>
      <w:r w:rsidR="009D6D10">
        <w:rPr>
          <w:rFonts w:ascii="Arial Narrow" w:hAnsi="Arial Narrow"/>
        </w:rPr>
        <w:t xml:space="preserve"> MHz</w:t>
      </w:r>
      <w:r w:rsidRPr="00801B5D">
        <w:rPr>
          <w:rFonts w:ascii="Arial Narrow" w:hAnsi="Arial Narrow"/>
        </w:rPr>
        <w:t xml:space="preserve"> en la banda de 2500 MHz</w:t>
      </w:r>
      <w:r w:rsidR="009D6D10">
        <w:rPr>
          <w:rFonts w:ascii="Arial Narrow" w:hAnsi="Arial Narrow"/>
        </w:rPr>
        <w:t xml:space="preserve"> y hasta 320</w:t>
      </w:r>
      <w:r w:rsidR="003E1EA5">
        <w:rPr>
          <w:rFonts w:ascii="Arial Narrow" w:hAnsi="Arial Narrow"/>
        </w:rPr>
        <w:t xml:space="preserve"> </w:t>
      </w:r>
      <w:r w:rsidR="009D6D10">
        <w:rPr>
          <w:rFonts w:ascii="Arial Narrow" w:hAnsi="Arial Narrow"/>
        </w:rPr>
        <w:t>MHz</w:t>
      </w:r>
      <w:r w:rsidRPr="00801B5D">
        <w:rPr>
          <w:rFonts w:ascii="Arial Narrow" w:hAnsi="Arial Narrow"/>
        </w:rPr>
        <w:t xml:space="preserve"> </w:t>
      </w:r>
      <w:r w:rsidR="009D6D10">
        <w:rPr>
          <w:rFonts w:ascii="Arial Narrow" w:hAnsi="Arial Narrow"/>
        </w:rPr>
        <w:t>en la banda de 3500</w:t>
      </w:r>
      <w:r w:rsidR="003E1EA5">
        <w:rPr>
          <w:rFonts w:ascii="Arial Narrow" w:hAnsi="Arial Narrow"/>
        </w:rPr>
        <w:t xml:space="preserve"> MHz, </w:t>
      </w:r>
      <w:r w:rsidRPr="00801B5D">
        <w:rPr>
          <w:rFonts w:ascii="Arial Narrow" w:hAnsi="Arial Narrow"/>
        </w:rPr>
        <w:t>seguirá</w:t>
      </w:r>
      <w:r w:rsidRPr="00801B5D">
        <w:rPr>
          <w:rFonts w:ascii="Arial Narrow" w:hAnsi="Arial Narrow"/>
          <w:spacing w:val="-3"/>
        </w:rPr>
        <w:t xml:space="preserve"> </w:t>
      </w:r>
      <w:r w:rsidRPr="00801B5D">
        <w:rPr>
          <w:rFonts w:ascii="Arial Narrow" w:hAnsi="Arial Narrow"/>
        </w:rPr>
        <w:t>lo</w:t>
      </w:r>
      <w:r w:rsidRPr="00801B5D">
        <w:rPr>
          <w:rFonts w:ascii="Arial Narrow" w:hAnsi="Arial Narrow"/>
          <w:spacing w:val="-2"/>
        </w:rPr>
        <w:t xml:space="preserve"> </w:t>
      </w:r>
      <w:r w:rsidRPr="00801B5D">
        <w:rPr>
          <w:rFonts w:ascii="Arial Narrow" w:hAnsi="Arial Narrow"/>
        </w:rPr>
        <w:t>descrito</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el</w:t>
      </w:r>
      <w:r w:rsidRPr="00801B5D">
        <w:rPr>
          <w:rFonts w:ascii="Arial Narrow" w:hAnsi="Arial Narrow"/>
          <w:spacing w:val="-2"/>
        </w:rPr>
        <w:t xml:space="preserve"> </w:t>
      </w:r>
      <w:r w:rsidRPr="00801B5D">
        <w:rPr>
          <w:rFonts w:ascii="Arial Narrow" w:hAnsi="Arial Narrow"/>
        </w:rPr>
        <w:t>Anexo</w:t>
      </w:r>
      <w:r w:rsidRPr="00801B5D">
        <w:rPr>
          <w:rFonts w:ascii="Arial Narrow" w:hAnsi="Arial Narrow"/>
          <w:spacing w:val="-3"/>
        </w:rPr>
        <w:t xml:space="preserve"> </w:t>
      </w:r>
      <w:r w:rsidRPr="00801B5D">
        <w:rPr>
          <w:rFonts w:ascii="Arial Narrow" w:hAnsi="Arial Narrow"/>
        </w:rPr>
        <w:t>III</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presente</w:t>
      </w:r>
      <w:r w:rsidRPr="00801B5D">
        <w:rPr>
          <w:rFonts w:ascii="Arial Narrow" w:hAnsi="Arial Narrow"/>
          <w:spacing w:val="-3"/>
        </w:rPr>
        <w:t xml:space="preserve"> </w:t>
      </w:r>
      <w:r w:rsidRPr="00801B5D">
        <w:rPr>
          <w:rFonts w:ascii="Arial Narrow" w:hAnsi="Arial Narrow"/>
        </w:rPr>
        <w:t>resolución.</w:t>
      </w:r>
    </w:p>
    <w:p w14:paraId="3386BB07" w14:textId="77777777" w:rsidR="004650E0" w:rsidRPr="00801B5D" w:rsidRDefault="004650E0" w:rsidP="00801B5D">
      <w:pPr>
        <w:pStyle w:val="Textoindependiente"/>
        <w:spacing w:line="249" w:lineRule="auto"/>
        <w:jc w:val="both"/>
        <w:rPr>
          <w:rFonts w:ascii="Arial Narrow" w:hAnsi="Arial Narrow"/>
        </w:rPr>
      </w:pPr>
    </w:p>
    <w:p w14:paraId="58BFD5BE" w14:textId="075E66A0" w:rsidR="002128D9" w:rsidRDefault="002128D9" w:rsidP="002128D9">
      <w:pPr>
        <w:pStyle w:val="Textoindependiente"/>
        <w:spacing w:before="206" w:line="261" w:lineRule="auto"/>
        <w:ind w:right="141"/>
        <w:jc w:val="both"/>
        <w:rPr>
          <w:rFonts w:ascii="Arial Narrow" w:hAnsi="Arial Narrow"/>
        </w:rPr>
      </w:pPr>
      <w:r w:rsidRPr="00DA609B">
        <w:rPr>
          <w:rFonts w:ascii="Arial Narrow" w:hAnsi="Arial Narrow"/>
          <w:b/>
        </w:rPr>
        <w:t xml:space="preserve">ARTÍCULO </w:t>
      </w:r>
      <w:r>
        <w:rPr>
          <w:rFonts w:ascii="Arial Narrow" w:hAnsi="Arial Narrow"/>
          <w:b/>
        </w:rPr>
        <w:t>7</w:t>
      </w:r>
      <w:r w:rsidRPr="00DA609B">
        <w:rPr>
          <w:rFonts w:ascii="Arial Narrow" w:hAnsi="Arial Narrow"/>
          <w:b/>
        </w:rPr>
        <w:t xml:space="preserve">. </w:t>
      </w:r>
      <w:r>
        <w:rPr>
          <w:rFonts w:ascii="Arial Narrow" w:hAnsi="Arial Narrow"/>
          <w:b/>
        </w:rPr>
        <w:t>R</w:t>
      </w:r>
      <w:r w:rsidRPr="00DA609B">
        <w:rPr>
          <w:rFonts w:ascii="Arial Narrow" w:hAnsi="Arial Narrow"/>
          <w:b/>
        </w:rPr>
        <w:t>equisitos generales de participación.</w:t>
      </w:r>
      <w:r w:rsidRPr="00801B5D">
        <w:rPr>
          <w:rFonts w:ascii="Arial Narrow" w:hAnsi="Arial Narrow"/>
        </w:rPr>
        <w:t xml:space="preserve"> </w:t>
      </w:r>
      <w:r w:rsidR="002F07B4" w:rsidRPr="002F07B4">
        <w:rPr>
          <w:rFonts w:ascii="Arial Narrow" w:hAnsi="Arial Narrow"/>
        </w:rPr>
        <w:t>Podrán participar en el presente proceso de selección objetiva mediante subasta, personas jurídicas nacionales o extranjeras, asociaciones, comunidades organizadas de conectividad de que trata el Decreto 1079 de 2023, comunidades establecidas bajo cualquier tipo asociativo con personería jurídica con o sin ánimo de lucro o fondos de capital privado nacionales o extranjeros, quienes se pueden presentar de forma individual, o a través de figuras asociativas que no estén prohibidas por la Ley (en adelante, los “Participantes” o “Interesados”).</w:t>
      </w:r>
      <w:r>
        <w:rPr>
          <w:rFonts w:ascii="Arial Narrow" w:hAnsi="Arial Narrow"/>
        </w:rPr>
        <w:t xml:space="preserve"> </w:t>
      </w:r>
    </w:p>
    <w:p w14:paraId="5277C76B" w14:textId="77777777" w:rsidR="002128D9" w:rsidRPr="00FF799A" w:rsidRDefault="002128D9" w:rsidP="002128D9">
      <w:pPr>
        <w:pStyle w:val="Textoindependiente"/>
        <w:spacing w:before="206" w:line="261" w:lineRule="auto"/>
        <w:ind w:right="141"/>
        <w:jc w:val="both"/>
        <w:rPr>
          <w:rFonts w:ascii="Arial Narrow" w:hAnsi="Arial Narrow"/>
        </w:rPr>
      </w:pPr>
      <w:r>
        <w:rPr>
          <w:rFonts w:ascii="Arial Narrow" w:hAnsi="Arial Narrow"/>
        </w:rPr>
        <w:t xml:space="preserve">1. Todos los Interesados deben cumplir con los siguientes requisitos generales: </w:t>
      </w:r>
    </w:p>
    <w:p w14:paraId="582A3534"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a) Tener una duración no inferior a la del plazo del permiso de uso del espectro radioeléctrico y dos (2) años más.</w:t>
      </w:r>
    </w:p>
    <w:p w14:paraId="6647E3DB"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lastRenderedPageBreak/>
        <w:t>b) Que su objeto social contemple, como actividad principal, la provisión de redes y/o servicios de telecomunicaciones.</w:t>
      </w:r>
    </w:p>
    <w:p w14:paraId="6EFD2BD6"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c) Estar registrad</w:t>
      </w:r>
      <w:r>
        <w:rPr>
          <w:rFonts w:ascii="Arial Narrow" w:hAnsi="Arial Narrow"/>
        </w:rPr>
        <w:t>os</w:t>
      </w:r>
      <w:r w:rsidRPr="00FF799A">
        <w:rPr>
          <w:rFonts w:ascii="Arial Narrow" w:hAnsi="Arial Narrow"/>
        </w:rPr>
        <w:t xml:space="preserve"> o comprometerse a iniciar el trámite de inscripción e incorporación al Registro Único de TIC, al que se refiere el artículo 15 de la Ley 1341 de 2009, modificado por el artículo 12 de la Ley 1978 de 2019, dentro de los quince (15) días hábiles siguientes a la realización de la subasta, en caso de resultar asignatario. Para comprobar dicho requisito</w:t>
      </w:r>
      <w:r w:rsidRPr="62047A2B">
        <w:rPr>
          <w:rFonts w:ascii="Arial Narrow" w:hAnsi="Arial Narrow"/>
        </w:rPr>
        <w:t>,</w:t>
      </w:r>
      <w:r w:rsidRPr="00FF799A">
        <w:rPr>
          <w:rFonts w:ascii="Arial Narrow" w:hAnsi="Arial Narrow"/>
        </w:rPr>
        <w:t xml:space="preserve"> el Participante deberá aportar el certificado correspondiente o el documento suscrito por el representante legal en donde conste el compromiso para iniciar el trámite de inscripción referido.</w:t>
      </w:r>
    </w:p>
    <w:p w14:paraId="0187A470"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 xml:space="preserve">d) Encontrarse al día en las obligaciones con el Fondo Único de </w:t>
      </w:r>
      <w:r>
        <w:rPr>
          <w:rFonts w:ascii="Arial Narrow" w:hAnsi="Arial Narrow"/>
        </w:rPr>
        <w:t>TIC</w:t>
      </w:r>
      <w:r w:rsidRPr="00FF799A">
        <w:rPr>
          <w:rFonts w:ascii="Arial Narrow" w:hAnsi="Arial Narrow"/>
        </w:rPr>
        <w:t xml:space="preserve"> a la fecha de la presentación de la solicitud y a la fecha de otorgamiento del permiso, cuando fuere el caso.</w:t>
      </w:r>
    </w:p>
    <w:p w14:paraId="4BBBFB2F"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 xml:space="preserve">e) No encontrarse la persona jurídica, sus representantes legales, miembros de junta o consejo directivo, socios o accionistas, excepto en las sociedades anónimas abiertas, incursos en causales de inhabilidad o prohibición de orden constitucional o legal, de acuerdo con las normas que regulan la materia. </w:t>
      </w:r>
    </w:p>
    <w:p w14:paraId="05A01125" w14:textId="69F82479" w:rsidR="002128D9" w:rsidRDefault="002128D9" w:rsidP="002128D9">
      <w:pPr>
        <w:pStyle w:val="Textoindependiente"/>
        <w:spacing w:before="206" w:line="261" w:lineRule="auto"/>
        <w:ind w:right="141"/>
        <w:jc w:val="both"/>
        <w:rPr>
          <w:rFonts w:ascii="Arial Narrow" w:hAnsi="Arial Narrow"/>
        </w:rPr>
      </w:pPr>
      <w:r w:rsidRPr="1BF2E73C">
        <w:rPr>
          <w:rFonts w:ascii="Arial Narrow" w:hAnsi="Arial Narrow"/>
        </w:rPr>
        <w:t>f) Contar con experiencia propia, o de cualquiera de sus socios o accionistas que tengan una participación en el Interesado de por lo menos el veint</w:t>
      </w:r>
      <w:r>
        <w:rPr>
          <w:rFonts w:ascii="Arial Narrow" w:hAnsi="Arial Narrow"/>
        </w:rPr>
        <w:t>icinco</w:t>
      </w:r>
      <w:r w:rsidRPr="1BF2E73C">
        <w:rPr>
          <w:rFonts w:ascii="Arial Narrow" w:hAnsi="Arial Narrow"/>
        </w:rPr>
        <w:t xml:space="preserve"> por ciento (2</w:t>
      </w:r>
      <w:r>
        <w:rPr>
          <w:rFonts w:ascii="Arial Narrow" w:hAnsi="Arial Narrow"/>
        </w:rPr>
        <w:t>5</w:t>
      </w:r>
      <w:r w:rsidRPr="1BF2E73C">
        <w:rPr>
          <w:rFonts w:ascii="Arial Narrow" w:hAnsi="Arial Narrow"/>
        </w:rPr>
        <w:t xml:space="preserve">%) de su capital social, no inferior a </w:t>
      </w:r>
      <w:r w:rsidR="004C4B64" w:rsidRPr="00A054B7">
        <w:rPr>
          <w:rFonts w:ascii="Arial Narrow" w:hAnsi="Arial Narrow"/>
          <w:color w:val="70AD47" w:themeColor="accent6"/>
        </w:rPr>
        <w:t xml:space="preserve">dos </w:t>
      </w:r>
      <w:r w:rsidRPr="00A054B7">
        <w:rPr>
          <w:rFonts w:ascii="Arial Narrow" w:hAnsi="Arial Narrow"/>
          <w:color w:val="70AD47" w:themeColor="accent6"/>
        </w:rPr>
        <w:t>(</w:t>
      </w:r>
      <w:r w:rsidR="004C4B64" w:rsidRPr="00A054B7">
        <w:rPr>
          <w:rFonts w:ascii="Arial Narrow" w:hAnsi="Arial Narrow"/>
          <w:color w:val="70AD47" w:themeColor="accent6"/>
        </w:rPr>
        <w:t>2</w:t>
      </w:r>
      <w:r w:rsidRPr="00A054B7">
        <w:rPr>
          <w:rFonts w:ascii="Arial Narrow" w:hAnsi="Arial Narrow"/>
          <w:color w:val="70AD47" w:themeColor="accent6"/>
        </w:rPr>
        <w:t>)</w:t>
      </w:r>
      <w:r w:rsidRPr="1BF2E73C">
        <w:rPr>
          <w:rFonts w:ascii="Arial Narrow" w:hAnsi="Arial Narrow"/>
        </w:rPr>
        <w:t xml:space="preserve"> años en la provisión de redes y/o servicios de telecomunicaciones, a la fecha de presentación de la solicitud y que haya sido obtenida en los últimos </w:t>
      </w:r>
      <w:r w:rsidR="110DF021" w:rsidRPr="2F24A985">
        <w:rPr>
          <w:rFonts w:ascii="Arial Narrow" w:hAnsi="Arial Narrow"/>
        </w:rPr>
        <w:t>diez</w:t>
      </w:r>
      <w:r w:rsidRPr="2F24A985">
        <w:rPr>
          <w:rFonts w:ascii="Arial Narrow" w:hAnsi="Arial Narrow"/>
        </w:rPr>
        <w:t xml:space="preserve"> (</w:t>
      </w:r>
      <w:r w:rsidR="2763834D" w:rsidRPr="2F24A985">
        <w:rPr>
          <w:rFonts w:ascii="Arial Narrow" w:hAnsi="Arial Narrow"/>
        </w:rPr>
        <w:t>10</w:t>
      </w:r>
      <w:r w:rsidRPr="1BF2E73C">
        <w:rPr>
          <w:rFonts w:ascii="Arial Narrow" w:hAnsi="Arial Narrow"/>
        </w:rPr>
        <w:t>) años anteriores a la fecha de presentación de la solicitud.</w:t>
      </w:r>
    </w:p>
    <w:p w14:paraId="68BE79ED" w14:textId="77777777" w:rsidR="002128D9" w:rsidRDefault="002128D9" w:rsidP="002128D9">
      <w:pPr>
        <w:pStyle w:val="Textoindependiente"/>
        <w:spacing w:before="206" w:line="261" w:lineRule="auto"/>
        <w:ind w:right="141"/>
        <w:jc w:val="both"/>
        <w:rPr>
          <w:rFonts w:ascii="Arial Narrow" w:hAnsi="Arial Narrow"/>
        </w:rPr>
      </w:pPr>
      <w:r>
        <w:rPr>
          <w:rFonts w:ascii="Arial Narrow" w:hAnsi="Arial Narrow"/>
        </w:rPr>
        <w:t>2. Particularidades para personas jurídicas sin domicilio en Colombia:</w:t>
      </w:r>
    </w:p>
    <w:p w14:paraId="6E586FDB" w14:textId="77777777" w:rsidR="002128D9" w:rsidRDefault="002128D9" w:rsidP="002128D9">
      <w:pPr>
        <w:pStyle w:val="Textoindependiente"/>
        <w:spacing w:before="206" w:line="261" w:lineRule="auto"/>
        <w:ind w:right="141"/>
        <w:jc w:val="both"/>
        <w:rPr>
          <w:rFonts w:ascii="Arial Narrow" w:hAnsi="Arial Narrow"/>
        </w:rPr>
      </w:pPr>
      <w:r>
        <w:rPr>
          <w:rFonts w:ascii="Arial Narrow" w:hAnsi="Arial Narrow"/>
        </w:rPr>
        <w:t xml:space="preserve">a) Los Interesados que no tengan domicilio en Colombia, </w:t>
      </w:r>
      <w:r w:rsidRPr="00FF799A">
        <w:rPr>
          <w:rFonts w:ascii="Arial Narrow" w:hAnsi="Arial Narrow"/>
        </w:rPr>
        <w:t xml:space="preserve">deberán concurrir al proceso por medio de apoderado residente en la República de Colombia, debidamente facultado para presentar la solicitud, suscribir las garantías requeridas, notificarse de los actos administrativos que se expidan durante el proceso, incluyendo la eventual adjudicación y, en general, actuar en representación del </w:t>
      </w:r>
      <w:r>
        <w:rPr>
          <w:rFonts w:ascii="Arial Narrow" w:hAnsi="Arial Narrow"/>
        </w:rPr>
        <w:t>P</w:t>
      </w:r>
      <w:r w:rsidRPr="00FF799A">
        <w:rPr>
          <w:rFonts w:ascii="Arial Narrow" w:hAnsi="Arial Narrow"/>
        </w:rPr>
        <w:t>articipante durante el proceso de subasta.</w:t>
      </w:r>
    </w:p>
    <w:p w14:paraId="51C820F0" w14:textId="77777777" w:rsidR="002128D9" w:rsidRPr="00FF799A" w:rsidRDefault="002128D9" w:rsidP="002128D9">
      <w:pPr>
        <w:pStyle w:val="Textoindependiente"/>
        <w:spacing w:before="206" w:line="261" w:lineRule="auto"/>
        <w:ind w:right="141"/>
        <w:jc w:val="both"/>
        <w:rPr>
          <w:rFonts w:ascii="Arial Narrow" w:hAnsi="Arial Narrow"/>
        </w:rPr>
      </w:pPr>
      <w:r>
        <w:rPr>
          <w:rFonts w:ascii="Arial Narrow" w:hAnsi="Arial Narrow"/>
        </w:rPr>
        <w:t>b) Deberán c</w:t>
      </w:r>
      <w:r w:rsidRPr="00FF799A">
        <w:rPr>
          <w:rFonts w:ascii="Arial Narrow" w:hAnsi="Arial Narrow"/>
        </w:rPr>
        <w:t>omprometerse, en caso de resultar adjudicataria</w:t>
      </w:r>
      <w:r>
        <w:rPr>
          <w:rFonts w:ascii="Arial Narrow" w:hAnsi="Arial Narrow"/>
        </w:rPr>
        <w:t>s de</w:t>
      </w:r>
      <w:r w:rsidRPr="00FF799A">
        <w:rPr>
          <w:rFonts w:ascii="Arial Narrow" w:hAnsi="Arial Narrow"/>
        </w:rPr>
        <w:t xml:space="preserve"> un permiso de uso de espectro radioeléctrico, a constituir dentro de los quince (15) días hábiles siguientes a la realización de la subasta, una sociedad filial o subsidiaria o constituir una sucursal en Colombia, que incluya como actividad principal la provisión de redes y/o servicios de telecomunicaciones en el territorio colombiano, cuya duración no debe ser inferior a la del plazo del permiso de uso del espectro radioeléctrico y dos (2) años más.</w:t>
      </w:r>
      <w:r>
        <w:rPr>
          <w:rFonts w:ascii="Arial Narrow" w:hAnsi="Arial Narrow"/>
        </w:rPr>
        <w:t xml:space="preserve"> </w:t>
      </w:r>
    </w:p>
    <w:p w14:paraId="05A4851C" w14:textId="77777777" w:rsidR="002128D9" w:rsidRDefault="002128D9" w:rsidP="002128D9">
      <w:pPr>
        <w:pStyle w:val="Textoindependiente"/>
        <w:spacing w:before="206" w:line="261" w:lineRule="auto"/>
        <w:ind w:right="141"/>
        <w:jc w:val="both"/>
        <w:rPr>
          <w:rFonts w:ascii="Arial Narrow" w:hAnsi="Arial Narrow"/>
        </w:rPr>
      </w:pPr>
      <w:r>
        <w:rPr>
          <w:rFonts w:ascii="Arial Narrow" w:hAnsi="Arial Narrow"/>
        </w:rPr>
        <w:t xml:space="preserve">3. Particularidades para figuras asociativas: </w:t>
      </w:r>
    </w:p>
    <w:p w14:paraId="1393488F" w14:textId="77777777" w:rsidR="002128D9" w:rsidRDefault="002128D9" w:rsidP="002128D9">
      <w:pPr>
        <w:pStyle w:val="Textoindependiente"/>
        <w:spacing w:before="206" w:line="261" w:lineRule="auto"/>
        <w:ind w:right="141"/>
        <w:jc w:val="both"/>
        <w:rPr>
          <w:rFonts w:ascii="Arial Narrow" w:hAnsi="Arial Narrow"/>
        </w:rPr>
      </w:pPr>
      <w:r>
        <w:rPr>
          <w:rFonts w:ascii="Arial Narrow" w:hAnsi="Arial Narrow"/>
        </w:rPr>
        <w:t xml:space="preserve">a) Quien acredite la experiencia requerida en la presente Resolución, deberá tener una participación en la figura asociativa de al menos </w:t>
      </w:r>
      <w:r w:rsidRPr="003E5BBD">
        <w:rPr>
          <w:rFonts w:ascii="Arial Narrow" w:hAnsi="Arial Narrow"/>
        </w:rPr>
        <w:t>el veinticinco por ciento (25%)</w:t>
      </w:r>
      <w:r>
        <w:rPr>
          <w:rFonts w:ascii="Arial Narrow" w:hAnsi="Arial Narrow"/>
        </w:rPr>
        <w:t xml:space="preserve"> para que sea considerada válida. </w:t>
      </w:r>
    </w:p>
    <w:p w14:paraId="14535112" w14:textId="25D64271" w:rsidR="002128D9" w:rsidRDefault="002128D9" w:rsidP="002128D9">
      <w:pPr>
        <w:pStyle w:val="Textoindependiente"/>
        <w:spacing w:before="206" w:line="261" w:lineRule="auto"/>
        <w:ind w:right="141"/>
        <w:jc w:val="both"/>
        <w:rPr>
          <w:rFonts w:ascii="Arial Narrow" w:hAnsi="Arial Narrow"/>
        </w:rPr>
      </w:pPr>
      <w:r>
        <w:rPr>
          <w:rFonts w:ascii="Arial Narrow" w:hAnsi="Arial Narrow"/>
        </w:rPr>
        <w:lastRenderedPageBreak/>
        <w:t>b) Para el caso de promesas de sociedad futura, deberá ser claro el compromiso de sus miembros de c</w:t>
      </w:r>
      <w:r w:rsidRPr="00FF799A">
        <w:rPr>
          <w:rFonts w:ascii="Arial Narrow" w:hAnsi="Arial Narrow"/>
        </w:rPr>
        <w:t>omprometerse conjuntamente a constituir dentro de los quince (15) días hábiles siguientes a la realización de la subasta una sociedad que incluya como actividad principal la provisión de redes y/o servicios de telecomunicaciones en el territorio colombiano, cuya duración no deberá ser inferior a la del plazo del permiso de uso del espectro radioeléctrico y dos (2) años más.</w:t>
      </w:r>
      <w:r w:rsidR="0074628F">
        <w:rPr>
          <w:rFonts w:ascii="Arial Narrow" w:hAnsi="Arial Narrow"/>
        </w:rPr>
        <w:t xml:space="preserve"> </w:t>
      </w:r>
      <w:r w:rsidR="0074628F" w:rsidRPr="00A054B7">
        <w:rPr>
          <w:rFonts w:ascii="Arial Narrow" w:hAnsi="Arial Narrow"/>
          <w:color w:val="70AD47" w:themeColor="accent6"/>
        </w:rPr>
        <w:t xml:space="preserve">Con el fin de dar claridad, los integrantes de la promesa de sociedad futura podrán tener una duración inferior a la exigida en el literal a) del numeral 1 del presente artículo, sin perjuicio de lo cual el integrante de la promesa de sociedad futura que acredite la experiencia exigida en el marco de la subasta deberá mantener su porcentaje de participación en la sociedad por lo menos </w:t>
      </w:r>
      <w:r w:rsidR="00AC5978" w:rsidRPr="00A054B7">
        <w:rPr>
          <w:rFonts w:ascii="Arial Narrow" w:hAnsi="Arial Narrow"/>
          <w:color w:val="70AD47" w:themeColor="accent6"/>
          <w:lang w:val="es-ES"/>
        </w:rPr>
        <w:t>5</w:t>
      </w:r>
      <w:r w:rsidR="0074628F" w:rsidRPr="00A054B7">
        <w:rPr>
          <w:rFonts w:ascii="Arial Narrow" w:hAnsi="Arial Narrow"/>
          <w:color w:val="70AD47" w:themeColor="accent6"/>
        </w:rPr>
        <w:t xml:space="preserve"> años luego de su constitución</w:t>
      </w:r>
      <w:r w:rsidR="0074628F">
        <w:rPr>
          <w:rFonts w:ascii="Arial Narrow" w:hAnsi="Arial Narrow"/>
        </w:rPr>
        <w:t>.</w:t>
      </w:r>
    </w:p>
    <w:p w14:paraId="5B59DF14" w14:textId="56273C74" w:rsidR="002128D9" w:rsidRPr="00FF799A" w:rsidRDefault="1AE2002E" w:rsidP="002128D9">
      <w:pPr>
        <w:pStyle w:val="Textoindependiente"/>
        <w:spacing w:before="206" w:line="261" w:lineRule="auto"/>
        <w:ind w:right="141"/>
        <w:jc w:val="both"/>
        <w:rPr>
          <w:rFonts w:ascii="Arial Narrow" w:hAnsi="Arial Narrow"/>
        </w:rPr>
      </w:pPr>
      <w:r w:rsidRPr="2A53299F">
        <w:rPr>
          <w:rFonts w:ascii="Arial Narrow" w:hAnsi="Arial Narrow"/>
        </w:rPr>
        <w:t>c) Para el caso de uniones temporales o consorcios, los miembros deberán presentar el documento de constitución que contenga las reglas básicas que regulan las relaciones entre ellos, su responsabilidad, la manifestación de que responderán solidariamente ante el Ministerio por el cumplimiento de las obligaciones que emanan del permiso y la manifestación expresa de su intención de participar en la presentación conjunta de la solicitud de participación en el proceso, comprometerse con el valor ofrecido en la subasta, suscribir las garantías requeridas y cumplir con las condiciones del permiso de uso del espectro radioeléctrico, en caso de resultar adjudicatarios. Los respectivos acuerdos, no podrán ser objeto de modificación sin autorización previa y expresa del M</w:t>
      </w:r>
      <w:r w:rsidR="29D5DA41" w:rsidRPr="2A53299F">
        <w:rPr>
          <w:rFonts w:ascii="Arial Narrow" w:hAnsi="Arial Narrow"/>
        </w:rPr>
        <w:t>INISTERIO</w:t>
      </w:r>
      <w:r w:rsidRPr="2A53299F">
        <w:rPr>
          <w:rFonts w:ascii="Arial Narrow" w:hAnsi="Arial Narrow"/>
        </w:rPr>
        <w:t xml:space="preserve">. </w:t>
      </w:r>
    </w:p>
    <w:p w14:paraId="21CFDD4E" w14:textId="77777777" w:rsidR="002128D9" w:rsidRDefault="002128D9" w:rsidP="002128D9">
      <w:pPr>
        <w:pStyle w:val="Textoindependiente"/>
        <w:spacing w:before="206" w:line="261" w:lineRule="auto"/>
        <w:ind w:right="141"/>
        <w:jc w:val="both"/>
        <w:rPr>
          <w:rFonts w:ascii="Arial Narrow" w:hAnsi="Arial Narrow"/>
        </w:rPr>
      </w:pPr>
      <w:r>
        <w:rPr>
          <w:rFonts w:ascii="Arial Narrow" w:hAnsi="Arial Narrow"/>
        </w:rPr>
        <w:t>d</w:t>
      </w:r>
      <w:r w:rsidRPr="00FF799A">
        <w:rPr>
          <w:rFonts w:ascii="Arial Narrow" w:hAnsi="Arial Narrow"/>
        </w:rPr>
        <w:t xml:space="preserve">) </w:t>
      </w:r>
      <w:r>
        <w:rPr>
          <w:rFonts w:ascii="Arial Narrow" w:hAnsi="Arial Narrow"/>
        </w:rPr>
        <w:t>L</w:t>
      </w:r>
      <w:r w:rsidRPr="00FF799A">
        <w:rPr>
          <w:rFonts w:ascii="Arial Narrow" w:hAnsi="Arial Narrow"/>
        </w:rPr>
        <w:t>a duración de</w:t>
      </w:r>
      <w:r>
        <w:rPr>
          <w:rFonts w:ascii="Arial Narrow" w:hAnsi="Arial Narrow"/>
        </w:rPr>
        <w:t xml:space="preserve"> </w:t>
      </w:r>
      <w:r w:rsidRPr="00FF799A">
        <w:rPr>
          <w:rFonts w:ascii="Arial Narrow" w:hAnsi="Arial Narrow"/>
        </w:rPr>
        <w:t>consorcio</w:t>
      </w:r>
      <w:r>
        <w:rPr>
          <w:rFonts w:ascii="Arial Narrow" w:hAnsi="Arial Narrow"/>
        </w:rPr>
        <w:t>s</w:t>
      </w:r>
      <w:r w:rsidRPr="00FF799A">
        <w:rPr>
          <w:rFonts w:ascii="Arial Narrow" w:hAnsi="Arial Narrow"/>
        </w:rPr>
        <w:t xml:space="preserve"> </w:t>
      </w:r>
      <w:r>
        <w:rPr>
          <w:rFonts w:ascii="Arial Narrow" w:hAnsi="Arial Narrow"/>
        </w:rPr>
        <w:t>y</w:t>
      </w:r>
      <w:r w:rsidRPr="00FF799A">
        <w:rPr>
          <w:rFonts w:ascii="Arial Narrow" w:hAnsi="Arial Narrow"/>
        </w:rPr>
        <w:t xml:space="preserve"> uni</w:t>
      </w:r>
      <w:r>
        <w:rPr>
          <w:rFonts w:ascii="Arial Narrow" w:hAnsi="Arial Narrow"/>
        </w:rPr>
        <w:t>ones</w:t>
      </w:r>
      <w:r w:rsidRPr="00FF799A">
        <w:rPr>
          <w:rFonts w:ascii="Arial Narrow" w:hAnsi="Arial Narrow"/>
        </w:rPr>
        <w:t xml:space="preserve"> temporal</w:t>
      </w:r>
      <w:r>
        <w:rPr>
          <w:rFonts w:ascii="Arial Narrow" w:hAnsi="Arial Narrow"/>
        </w:rPr>
        <w:t>es</w:t>
      </w:r>
      <w:r w:rsidRPr="00FF799A">
        <w:rPr>
          <w:rFonts w:ascii="Arial Narrow" w:hAnsi="Arial Narrow"/>
        </w:rPr>
        <w:t>, deberá comprender desde la fecha de presentación de la solicitud de participación por parte de los interesados hasta la fecha de vencimiento del permiso de uso del espectro radioeléctrico y dos (2) años más.</w:t>
      </w:r>
    </w:p>
    <w:p w14:paraId="2A886636" w14:textId="77777777" w:rsidR="00986FFC" w:rsidRPr="00A054B7" w:rsidRDefault="002128D9" w:rsidP="00986FFC">
      <w:pPr>
        <w:pStyle w:val="Textoindependiente"/>
        <w:spacing w:before="206" w:line="261" w:lineRule="auto"/>
        <w:ind w:right="141"/>
        <w:jc w:val="both"/>
        <w:rPr>
          <w:rFonts w:ascii="Arial Narrow" w:hAnsi="Arial Narrow"/>
          <w:color w:val="70AD47" w:themeColor="accent6"/>
        </w:rPr>
      </w:pPr>
      <w:r>
        <w:rPr>
          <w:rFonts w:ascii="Arial Narrow" w:hAnsi="Arial Narrow"/>
        </w:rPr>
        <w:t xml:space="preserve">e) </w:t>
      </w:r>
      <w:r w:rsidRPr="00FF799A">
        <w:rPr>
          <w:rFonts w:ascii="Arial Narrow" w:hAnsi="Arial Narrow"/>
        </w:rPr>
        <w:t xml:space="preserve">Los integrantes de la </w:t>
      </w:r>
      <w:r>
        <w:rPr>
          <w:rFonts w:ascii="Arial Narrow" w:hAnsi="Arial Narrow"/>
        </w:rPr>
        <w:t>figura asociativa,</w:t>
      </w:r>
      <w:r w:rsidRPr="00FF799A">
        <w:rPr>
          <w:rFonts w:ascii="Arial Narrow" w:hAnsi="Arial Narrow"/>
        </w:rPr>
        <w:t xml:space="preserve"> deberán manifestar bajo la gravedad de juramento </w:t>
      </w:r>
      <w:r w:rsidR="00986FFC" w:rsidRPr="00A054B7">
        <w:rPr>
          <w:rFonts w:ascii="Arial Narrow" w:hAnsi="Arial Narrow"/>
          <w:color w:val="70AD47" w:themeColor="accent6"/>
        </w:rPr>
        <w:t xml:space="preserve">que la respectiva figura asociativa constituye, o no, una integración empresarial en los términos de la Ley 1340 de 2009 y el Capítulo Segundo del Título VII de la Circular Única de la Superintendencia de Industria y Comercio o la norma que los modifique, sustituya o complemente. </w:t>
      </w:r>
    </w:p>
    <w:p w14:paraId="3E69C769" w14:textId="3A471CCF" w:rsidR="002128D9" w:rsidRDefault="00986FFC" w:rsidP="00A32385">
      <w:pPr>
        <w:pStyle w:val="Textoindependiente"/>
        <w:spacing w:before="206" w:line="261" w:lineRule="auto"/>
        <w:ind w:right="141"/>
        <w:jc w:val="both"/>
        <w:rPr>
          <w:rFonts w:ascii="Arial Narrow" w:hAnsi="Arial Narrow"/>
        </w:rPr>
      </w:pPr>
      <w:r w:rsidRPr="00A054B7">
        <w:rPr>
          <w:rFonts w:ascii="Arial Narrow" w:hAnsi="Arial Narrow"/>
          <w:color w:val="70AD47" w:themeColor="accent6"/>
        </w:rPr>
        <w:t>En caso de que la figura asociativa sí constituya una integración empresarial, sus integrantes deberán además manifestar que se encuentran en alguno de los siguientes escenarios, en la medida en la que resulte aplicable:</w:t>
      </w:r>
      <w:r>
        <w:rPr>
          <w:rFonts w:ascii="Arial Narrow" w:hAnsi="Arial Narrow"/>
        </w:rPr>
        <w:t xml:space="preserve"> </w:t>
      </w:r>
    </w:p>
    <w:p w14:paraId="5A8374EF" w14:textId="77777777" w:rsidR="0034724C" w:rsidRDefault="00D23FBB" w:rsidP="007019D0">
      <w:pPr>
        <w:pStyle w:val="Textoindependiente"/>
        <w:numPr>
          <w:ilvl w:val="0"/>
          <w:numId w:val="80"/>
        </w:numPr>
        <w:spacing w:before="206" w:line="261" w:lineRule="auto"/>
        <w:ind w:right="141"/>
        <w:jc w:val="both"/>
        <w:rPr>
          <w:rFonts w:ascii="Arial Narrow" w:hAnsi="Arial Narrow"/>
          <w:color w:val="70AD47" w:themeColor="accent6"/>
        </w:rPr>
      </w:pPr>
      <w:r w:rsidRPr="00A054B7">
        <w:rPr>
          <w:rFonts w:ascii="Arial Narrow" w:hAnsi="Arial Narrow"/>
          <w:color w:val="70AD47" w:themeColor="accent6"/>
        </w:rPr>
        <w:t>Que la respectiva autorización, con o sin condicionamientos, en el caso de que la integración se haya tramitado bajo la figura de una Pre-Evaluación, o que el acuse de recibo, en caso de que la integración se haya tramitado bajo la figura de una Notificación, en ambos casos ante la Superintendencia de Industria y Comercio ya se ha obtenido,</w:t>
      </w:r>
      <w:r w:rsidR="00913791" w:rsidRPr="00A054B7">
        <w:rPr>
          <w:rFonts w:ascii="Arial Narrow" w:hAnsi="Arial Narrow"/>
          <w:color w:val="70AD47" w:themeColor="accent6"/>
        </w:rPr>
        <w:t xml:space="preserve"> o</w:t>
      </w:r>
      <w:r w:rsidR="0034724C">
        <w:rPr>
          <w:rFonts w:ascii="Arial Narrow" w:hAnsi="Arial Narrow"/>
          <w:color w:val="70AD47" w:themeColor="accent6"/>
        </w:rPr>
        <w:t xml:space="preserve"> </w:t>
      </w:r>
    </w:p>
    <w:p w14:paraId="4637A35F" w14:textId="04B169C7" w:rsidR="002128D9" w:rsidRPr="0034724C" w:rsidRDefault="2E9F2432" w:rsidP="007019D0">
      <w:pPr>
        <w:pStyle w:val="Textoindependiente"/>
        <w:numPr>
          <w:ilvl w:val="0"/>
          <w:numId w:val="80"/>
        </w:numPr>
        <w:spacing w:before="206" w:line="261" w:lineRule="auto"/>
        <w:ind w:right="141"/>
        <w:jc w:val="both"/>
        <w:rPr>
          <w:rFonts w:ascii="Arial Narrow" w:hAnsi="Arial Narrow"/>
          <w:color w:val="70AD47" w:themeColor="accent6"/>
        </w:rPr>
      </w:pPr>
      <w:r w:rsidRPr="00A054B7">
        <w:rPr>
          <w:rFonts w:ascii="Arial Narrow" w:hAnsi="Arial Narrow"/>
          <w:color w:val="70AD47" w:themeColor="accent6"/>
        </w:rPr>
        <w:t xml:space="preserve">Que la respectiva Notificación o solicitud de Pre-Evaluación ya fue radicada ante la Superintendencia de Industria y Comercio y la autorización, en caso de que la integración se tramite bajo la figura de una Pre-Evaluación, o acuse de recibo, en caso de que la integración se tramite bajo la figura de una Notificación, será obtenida y estará </w:t>
      </w:r>
      <w:r w:rsidRPr="00A054B7">
        <w:rPr>
          <w:rFonts w:ascii="Arial Narrow" w:hAnsi="Arial Narrow"/>
          <w:color w:val="70AD47" w:themeColor="accent6"/>
        </w:rPr>
        <w:lastRenderedPageBreak/>
        <w:t>en firme a más tardar el día anterior a</w:t>
      </w:r>
      <w:r w:rsidR="2E5CC7BB" w:rsidRPr="77A1EC24">
        <w:rPr>
          <w:rFonts w:ascii="Arial Narrow" w:hAnsi="Arial Narrow"/>
          <w:color w:val="70AD47" w:themeColor="accent6"/>
        </w:rPr>
        <w:t xml:space="preserve"> </w:t>
      </w:r>
      <w:r w:rsidR="2E5CC7BB" w:rsidRPr="3252DBC1">
        <w:rPr>
          <w:rFonts w:ascii="Arial Narrow" w:hAnsi="Arial Narrow"/>
          <w:color w:val="70AD47" w:themeColor="accent6"/>
        </w:rPr>
        <w:t xml:space="preserve">la fecha </w:t>
      </w:r>
      <w:r w:rsidRPr="00A054B7">
        <w:rPr>
          <w:rFonts w:ascii="Arial Narrow" w:hAnsi="Arial Narrow"/>
          <w:color w:val="70AD47" w:themeColor="accent6"/>
        </w:rPr>
        <w:t>de la subasta, teniendo en cuenta los términos previstos en la Ley 1340 de 2009 y el Capítulo Segundo del Título VII de la Circular Única de la Superintendencia de Industria y Comercio</w:t>
      </w:r>
      <w:r w:rsidR="6A7ADF6F" w:rsidRPr="0034724C">
        <w:rPr>
          <w:rFonts w:ascii="Arial Narrow" w:hAnsi="Arial Narrow"/>
        </w:rPr>
        <w:t>.</w:t>
      </w:r>
    </w:p>
    <w:p w14:paraId="4C2CBC81" w14:textId="49ADF1F6" w:rsidR="002128D9" w:rsidRDefault="1AE2002E" w:rsidP="00A054B7">
      <w:pPr>
        <w:pStyle w:val="Textoindependiente"/>
        <w:spacing w:before="206" w:line="261" w:lineRule="auto"/>
        <w:ind w:right="141"/>
        <w:jc w:val="both"/>
        <w:rPr>
          <w:rFonts w:ascii="Arial Narrow" w:hAnsi="Arial Narrow"/>
        </w:rPr>
      </w:pPr>
      <w:r w:rsidRPr="2A53299F">
        <w:rPr>
          <w:rFonts w:ascii="Arial Narrow" w:hAnsi="Arial Narrow"/>
        </w:rPr>
        <w:t xml:space="preserve">4. Particularidades para fondos de capital privado: </w:t>
      </w:r>
    </w:p>
    <w:p w14:paraId="6B48795A"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a) El Fondo de Capital Privado deberá haberse constituido con anterioridad a la fecha para la presentación de solicitudes de asignación de permisos de uso del espectro radioeléctrico prevista en la presente Resolución. En el caso de los Fondos de Capital Privado colombianos, se deberá haber radicado el reglamento en la Superintendencia Financiera de Colombia y obtenido el número para reportar información a la Superintendencia. En el caso de los Fondos de Capital Privado extranjeros, se deberá haber constituido el vehículo.</w:t>
      </w:r>
    </w:p>
    <w:p w14:paraId="56645F64"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 xml:space="preserve">b) La duración del Fondo de Capital Privado deberá ser de por lo menos de diez (10) años contados a partir de la fecha para la presentación de solicitudes de asignación de permisos de uso del espectro radioeléctrico, lo cual será certificado por la sociedad administradora del Fondo de Capital Privado, el gestor profesional o su </w:t>
      </w:r>
      <w:proofErr w:type="spellStart"/>
      <w:r w:rsidRPr="000328EB">
        <w:rPr>
          <w:rFonts w:ascii="Arial Narrow" w:hAnsi="Arial Narrow"/>
          <w:i/>
        </w:rPr>
        <w:t>fund</w:t>
      </w:r>
      <w:proofErr w:type="spellEnd"/>
      <w:r w:rsidRPr="000328EB">
        <w:rPr>
          <w:rFonts w:ascii="Arial Narrow" w:hAnsi="Arial Narrow"/>
          <w:i/>
        </w:rPr>
        <w:t xml:space="preserve"> </w:t>
      </w:r>
      <w:proofErr w:type="gramStart"/>
      <w:r w:rsidRPr="000328EB">
        <w:rPr>
          <w:rFonts w:ascii="Arial Narrow" w:hAnsi="Arial Narrow"/>
          <w:i/>
        </w:rPr>
        <w:t>manager</w:t>
      </w:r>
      <w:proofErr w:type="gramEnd"/>
      <w:r w:rsidRPr="00FF799A">
        <w:rPr>
          <w:rFonts w:ascii="Arial Narrow" w:hAnsi="Arial Narrow"/>
        </w:rPr>
        <w:t xml:space="preserve"> si el fondo es extranjero.</w:t>
      </w:r>
    </w:p>
    <w:p w14:paraId="63AC562B"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 xml:space="preserve">c) Deberá acreditar mediante un extracto del acta del comité de inversiones que el Fondo de Capital Privado y su gerente, gestor profesional o </w:t>
      </w:r>
      <w:proofErr w:type="spellStart"/>
      <w:r w:rsidRPr="00FF799A">
        <w:rPr>
          <w:rFonts w:ascii="Arial Narrow" w:hAnsi="Arial Narrow"/>
        </w:rPr>
        <w:t>fund</w:t>
      </w:r>
      <w:proofErr w:type="spellEnd"/>
      <w:r w:rsidRPr="00FF799A">
        <w:rPr>
          <w:rFonts w:ascii="Arial Narrow" w:hAnsi="Arial Narrow"/>
        </w:rPr>
        <w:t xml:space="preserve"> </w:t>
      </w:r>
      <w:proofErr w:type="gramStart"/>
      <w:r w:rsidRPr="00FF799A">
        <w:rPr>
          <w:rFonts w:ascii="Arial Narrow" w:hAnsi="Arial Narrow"/>
        </w:rPr>
        <w:t>manager</w:t>
      </w:r>
      <w:proofErr w:type="gramEnd"/>
      <w:r w:rsidRPr="00FF799A">
        <w:rPr>
          <w:rFonts w:ascii="Arial Narrow" w:hAnsi="Arial Narrow"/>
        </w:rPr>
        <w:t xml:space="preserve">, según sea el caso, están autorizados para participar en la subasta, individualmente o en asocio con terceros. En el evento en que el Fondo de Capital Privado no tenga un comité de inversiones, el gestor profesional o el </w:t>
      </w:r>
      <w:proofErr w:type="spellStart"/>
      <w:r w:rsidRPr="00FF799A">
        <w:rPr>
          <w:rFonts w:ascii="Arial Narrow" w:hAnsi="Arial Narrow"/>
        </w:rPr>
        <w:t>fund</w:t>
      </w:r>
      <w:proofErr w:type="spellEnd"/>
      <w:r w:rsidRPr="00FF799A">
        <w:rPr>
          <w:rFonts w:ascii="Arial Narrow" w:hAnsi="Arial Narrow"/>
        </w:rPr>
        <w:t xml:space="preserve"> </w:t>
      </w:r>
      <w:proofErr w:type="gramStart"/>
      <w:r w:rsidRPr="00FF799A">
        <w:rPr>
          <w:rFonts w:ascii="Arial Narrow" w:hAnsi="Arial Narrow"/>
        </w:rPr>
        <w:t>manager</w:t>
      </w:r>
      <w:proofErr w:type="gramEnd"/>
      <w:r w:rsidRPr="00FF799A">
        <w:rPr>
          <w:rFonts w:ascii="Arial Narrow" w:hAnsi="Arial Narrow"/>
        </w:rPr>
        <w:t xml:space="preserve"> deberán indicar en un documento suscrito por estos, que el reglamento del Fondo los autoriza a participar en esta subasta.</w:t>
      </w:r>
    </w:p>
    <w:p w14:paraId="65729D77" w14:textId="437CE7C6" w:rsidR="002128D9" w:rsidRPr="00FF799A" w:rsidRDefault="002128D9" w:rsidP="002128D9">
      <w:pPr>
        <w:pStyle w:val="Textoindependiente"/>
        <w:spacing w:before="206" w:line="261" w:lineRule="auto"/>
        <w:ind w:right="141"/>
        <w:jc w:val="both"/>
        <w:rPr>
          <w:rFonts w:ascii="Arial Narrow" w:hAnsi="Arial Narrow"/>
        </w:rPr>
      </w:pPr>
      <w:r w:rsidRPr="1BF2E73C">
        <w:rPr>
          <w:rFonts w:ascii="Arial Narrow" w:hAnsi="Arial Narrow"/>
        </w:rPr>
        <w:t xml:space="preserve">d) El Fondo de Capital Privado deberá contar, a la fecha de presentación de la solicitud, con experiencia, obtenida dentro de los últimos </w:t>
      </w:r>
      <w:r w:rsidR="54FC5750" w:rsidRPr="2F24A985">
        <w:rPr>
          <w:rFonts w:ascii="Arial Narrow" w:hAnsi="Arial Narrow"/>
        </w:rPr>
        <w:t>diez</w:t>
      </w:r>
      <w:r w:rsidRPr="2F24A985">
        <w:rPr>
          <w:rFonts w:ascii="Arial Narrow" w:hAnsi="Arial Narrow"/>
        </w:rPr>
        <w:t xml:space="preserve"> (</w:t>
      </w:r>
      <w:r w:rsidR="5A94694A" w:rsidRPr="2F24A985">
        <w:rPr>
          <w:rFonts w:ascii="Arial Narrow" w:hAnsi="Arial Narrow"/>
        </w:rPr>
        <w:t>10</w:t>
      </w:r>
      <w:r w:rsidRPr="1BF2E73C">
        <w:rPr>
          <w:rFonts w:ascii="Arial Narrow" w:hAnsi="Arial Narrow"/>
        </w:rPr>
        <w:t xml:space="preserve">) años anteriores a la fecha de presentación de la solicitud, no inferior a </w:t>
      </w:r>
      <w:r w:rsidR="00664C5C" w:rsidRPr="00A054B7">
        <w:rPr>
          <w:rFonts w:ascii="Arial Narrow" w:hAnsi="Arial Narrow"/>
          <w:color w:val="70AD47" w:themeColor="accent6"/>
        </w:rPr>
        <w:t xml:space="preserve">dos </w:t>
      </w:r>
      <w:r w:rsidRPr="00A054B7">
        <w:rPr>
          <w:rFonts w:ascii="Arial Narrow" w:hAnsi="Arial Narrow"/>
          <w:color w:val="70AD47" w:themeColor="accent6"/>
        </w:rPr>
        <w:t>(</w:t>
      </w:r>
      <w:r w:rsidR="00664C5C" w:rsidRPr="00A054B7">
        <w:rPr>
          <w:rFonts w:ascii="Arial Narrow" w:hAnsi="Arial Narrow"/>
          <w:color w:val="70AD47" w:themeColor="accent6"/>
        </w:rPr>
        <w:t>2</w:t>
      </w:r>
      <w:r w:rsidRPr="00A054B7">
        <w:rPr>
          <w:rFonts w:ascii="Arial Narrow" w:hAnsi="Arial Narrow"/>
          <w:color w:val="70AD47" w:themeColor="accent6"/>
        </w:rPr>
        <w:t xml:space="preserve">) </w:t>
      </w:r>
      <w:r w:rsidRPr="1BF2E73C">
        <w:rPr>
          <w:rFonts w:ascii="Arial Narrow" w:hAnsi="Arial Narrow"/>
        </w:rPr>
        <w:t xml:space="preserve">años en inversiones en sociedades cuyo objeto sea la provisión de redes y/o servicios de telecomunicaciones. La inversión efectuada deberá corresponder a por lo menos el veinte por ciento (20%) del capital de la respectiva sociedad prestadora de servicios de telecomunicaciones. Esta experiencia se acreditará mediante la declaración efectuada bajo la gravedad de juramento por el </w:t>
      </w:r>
      <w:proofErr w:type="spellStart"/>
      <w:r w:rsidRPr="1BF2E73C">
        <w:rPr>
          <w:rFonts w:ascii="Arial Narrow" w:hAnsi="Arial Narrow"/>
        </w:rPr>
        <w:t>fund</w:t>
      </w:r>
      <w:proofErr w:type="spellEnd"/>
      <w:r w:rsidRPr="1BF2E73C">
        <w:rPr>
          <w:rFonts w:ascii="Arial Narrow" w:hAnsi="Arial Narrow"/>
        </w:rPr>
        <w:t xml:space="preserve"> </w:t>
      </w:r>
      <w:proofErr w:type="gramStart"/>
      <w:r w:rsidRPr="1BF2E73C">
        <w:rPr>
          <w:rFonts w:ascii="Arial Narrow" w:hAnsi="Arial Narrow"/>
        </w:rPr>
        <w:t>manager</w:t>
      </w:r>
      <w:proofErr w:type="gramEnd"/>
      <w:r w:rsidRPr="1BF2E73C">
        <w:rPr>
          <w:rFonts w:ascii="Arial Narrow" w:hAnsi="Arial Narrow"/>
        </w:rPr>
        <w:t>, el gestor profesional, o el representante legal de la sociedad administradora, en la que conste el tiempo total de la experiencia certificada, la sociedad en la que se realizó la inversión, el tipo de servicio que presta dicha sociedad, el área de cobertura y el porcentaje del capital de la sociedad correspondiente a la inversión.</w:t>
      </w:r>
    </w:p>
    <w:p w14:paraId="790FC302"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e) Los Fondos de Capital Privado podrán presentarse a esta subasta a través de: (i) una Promesa de Sociedad Futura, aun en el caso de no presentarse en asocio con otras personas o fondos; o (</w:t>
      </w:r>
      <w:proofErr w:type="spellStart"/>
      <w:r w:rsidRPr="00FF799A">
        <w:rPr>
          <w:rFonts w:ascii="Arial Narrow" w:hAnsi="Arial Narrow"/>
        </w:rPr>
        <w:t>ii</w:t>
      </w:r>
      <w:proofErr w:type="spellEnd"/>
      <w:r w:rsidRPr="00FF799A">
        <w:rPr>
          <w:rFonts w:ascii="Arial Narrow" w:hAnsi="Arial Narrow"/>
        </w:rPr>
        <w:t>) el respaldo a una persona jurídica nacional.</w:t>
      </w:r>
    </w:p>
    <w:p w14:paraId="6CB90954"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 xml:space="preserve">g) En el caso de presentarse mediante el respaldo a una persona jurídica nacional, deberán acreditarse los requisitos de la persona jurídica en los términos previstos en los numerales </w:t>
      </w:r>
      <w:r>
        <w:rPr>
          <w:rFonts w:ascii="Arial Narrow" w:hAnsi="Arial Narrow"/>
        </w:rPr>
        <w:t xml:space="preserve">en este </w:t>
      </w:r>
      <w:r>
        <w:rPr>
          <w:rFonts w:ascii="Arial Narrow" w:hAnsi="Arial Narrow"/>
        </w:rPr>
        <w:lastRenderedPageBreak/>
        <w:t>artículo</w:t>
      </w:r>
      <w:r w:rsidRPr="00FF799A">
        <w:rPr>
          <w:rFonts w:ascii="Arial Narrow" w:hAnsi="Arial Narrow"/>
        </w:rPr>
        <w:t xml:space="preserve">, con excepción de la experiencia que deberá ser acreditada por el Fondo de Capital Privado, y, adicionalmente, se deberá acreditar el respaldo a dicha sociedad mediante un compromiso de inversión, condicionado exclusivamente a la adjudicación de uno o más bloques de espectro con ocasión de la subasta, sin que sea requisito especificar el monto del compromiso. El documento en el que conste el compromiso de inversión contingente deberá estar suscrito por el representante legal de la sociedad administradora, el gestor profesional o el </w:t>
      </w:r>
      <w:proofErr w:type="spellStart"/>
      <w:r w:rsidRPr="00FF799A">
        <w:rPr>
          <w:rFonts w:ascii="Arial Narrow" w:hAnsi="Arial Narrow"/>
        </w:rPr>
        <w:t>fund</w:t>
      </w:r>
      <w:proofErr w:type="spellEnd"/>
      <w:r w:rsidRPr="00FF799A">
        <w:rPr>
          <w:rFonts w:ascii="Arial Narrow" w:hAnsi="Arial Narrow"/>
        </w:rPr>
        <w:t xml:space="preserve"> </w:t>
      </w:r>
      <w:proofErr w:type="gramStart"/>
      <w:r w:rsidRPr="00FF799A">
        <w:rPr>
          <w:rFonts w:ascii="Arial Narrow" w:hAnsi="Arial Narrow"/>
        </w:rPr>
        <w:t>manager</w:t>
      </w:r>
      <w:proofErr w:type="gramEnd"/>
      <w:r w:rsidRPr="00FF799A">
        <w:rPr>
          <w:rFonts w:ascii="Arial Narrow" w:hAnsi="Arial Narrow"/>
        </w:rPr>
        <w:t xml:space="preserve"> según corresponda.</w:t>
      </w:r>
    </w:p>
    <w:p w14:paraId="11A7C10C" w14:textId="77777777" w:rsidR="002128D9" w:rsidRDefault="002128D9" w:rsidP="002128D9">
      <w:pPr>
        <w:pStyle w:val="Textoindependiente"/>
        <w:spacing w:before="206" w:line="261" w:lineRule="auto"/>
        <w:ind w:right="141"/>
        <w:jc w:val="both"/>
        <w:rPr>
          <w:rFonts w:ascii="Arial Narrow" w:hAnsi="Arial Narrow"/>
        </w:rPr>
      </w:pPr>
      <w:r>
        <w:rPr>
          <w:rFonts w:ascii="Arial Narrow" w:hAnsi="Arial Narrow"/>
        </w:rPr>
        <w:t xml:space="preserve">Parágrafo 1: La experiencia </w:t>
      </w:r>
      <w:r w:rsidRPr="00467D02">
        <w:rPr>
          <w:rFonts w:ascii="Arial Narrow" w:hAnsi="Arial Narrow"/>
        </w:rPr>
        <w:t>solicitada se acreditará mediante declaración efectuada bajo la gravedad de juramento por el representante legal del Participante en la que conste el tiempo total de la experiencia certificada, el tipo de servicio, el área de cobertura y, en caso de acreditar experiencia a través de un socio o accionista, su porcentaje de participación en el Participante.</w:t>
      </w:r>
    </w:p>
    <w:p w14:paraId="6BA5A1A1" w14:textId="29D4775D" w:rsidR="002128D9" w:rsidRDefault="002128D9" w:rsidP="002128D9">
      <w:pPr>
        <w:pStyle w:val="Textoindependiente"/>
        <w:spacing w:before="206" w:line="261" w:lineRule="auto"/>
        <w:ind w:right="141"/>
        <w:jc w:val="both"/>
        <w:rPr>
          <w:rFonts w:ascii="Arial Narrow" w:hAnsi="Arial Narrow"/>
        </w:rPr>
      </w:pPr>
      <w:r w:rsidRPr="00A054B7">
        <w:rPr>
          <w:rFonts w:ascii="Arial Narrow" w:hAnsi="Arial Narrow"/>
          <w:b/>
        </w:rPr>
        <w:t>Parágrafo 2</w:t>
      </w:r>
      <w:r w:rsidR="00162AE0">
        <w:rPr>
          <w:rFonts w:ascii="Arial Narrow" w:hAnsi="Arial Narrow"/>
        </w:rPr>
        <w:t>.</w:t>
      </w:r>
      <w:r w:rsidRPr="000328EB">
        <w:rPr>
          <w:rFonts w:ascii="Arial Narrow" w:hAnsi="Arial Narrow"/>
        </w:rPr>
        <w:t xml:space="preserve"> </w:t>
      </w:r>
      <w:r w:rsidRPr="00467D02">
        <w:rPr>
          <w:rFonts w:ascii="Arial Narrow" w:hAnsi="Arial Narrow"/>
        </w:rPr>
        <w:t>En caso de que la inhabilidad o la prohibición sobrevenga durante el proceso de subasta, dicha situación deberá ser informada por el Participante al Ministerio y se entenderá que la solicitud de participación no cumple con las condiciones establecidas y que se renuncia a la participación, sin perjuicio de las consecuencias legales aplicables, según la causal de inhabilidad o prohibición de orden constitucional o legal que se configure.</w:t>
      </w:r>
    </w:p>
    <w:p w14:paraId="4C368723" w14:textId="77777777" w:rsidR="002128D9" w:rsidRPr="00FF799A" w:rsidRDefault="002128D9" w:rsidP="002128D9">
      <w:pPr>
        <w:pStyle w:val="Textoindependiente"/>
        <w:spacing w:before="206" w:line="261" w:lineRule="auto"/>
        <w:ind w:right="141"/>
        <w:jc w:val="both"/>
        <w:rPr>
          <w:rFonts w:ascii="Arial Narrow" w:hAnsi="Arial Narrow"/>
        </w:rPr>
      </w:pPr>
      <w:r w:rsidRPr="00A054B7">
        <w:rPr>
          <w:rFonts w:ascii="Arial Narrow" w:hAnsi="Arial Narrow"/>
          <w:b/>
        </w:rPr>
        <w:t>Parágrafo 3</w:t>
      </w:r>
      <w:r w:rsidRPr="00FF799A">
        <w:rPr>
          <w:rFonts w:ascii="Arial Narrow" w:hAnsi="Arial Narrow"/>
        </w:rPr>
        <w:t>. El incumplimiento de los requisitos establecidos en los numerales del presente artículo, según corresponda, dará lugar a que el respectivo Participante se tenga por no habilitado y quede excluido del proceso de asignación de permisos de uso del espectro radioeléctrico de que trata la presente Resolución.</w:t>
      </w:r>
    </w:p>
    <w:p w14:paraId="62EB280C" w14:textId="77777777" w:rsidR="002128D9" w:rsidRPr="00FF799A" w:rsidRDefault="002128D9" w:rsidP="002128D9">
      <w:pPr>
        <w:pStyle w:val="Textoindependiente"/>
        <w:spacing w:before="206" w:line="261" w:lineRule="auto"/>
        <w:ind w:right="141"/>
        <w:jc w:val="both"/>
        <w:rPr>
          <w:rFonts w:ascii="Arial Narrow" w:hAnsi="Arial Narrow"/>
        </w:rPr>
      </w:pPr>
      <w:r w:rsidRPr="00A054B7">
        <w:rPr>
          <w:rFonts w:ascii="Arial Narrow" w:hAnsi="Arial Narrow"/>
          <w:b/>
        </w:rPr>
        <w:t>Parágrafo 4.</w:t>
      </w:r>
      <w:r w:rsidRPr="00FF799A">
        <w:rPr>
          <w:rFonts w:ascii="Arial Narrow" w:hAnsi="Arial Narrow"/>
        </w:rPr>
        <w:t xml:space="preserve"> Cuando alguno de los socios o accionistas de</w:t>
      </w:r>
      <w:r>
        <w:rPr>
          <w:rFonts w:ascii="Arial Narrow" w:hAnsi="Arial Narrow"/>
        </w:rPr>
        <w:t xml:space="preserve">l Participante </w:t>
      </w:r>
      <w:r w:rsidRPr="00FF799A">
        <w:rPr>
          <w:rFonts w:ascii="Arial Narrow" w:hAnsi="Arial Narrow"/>
        </w:rPr>
        <w:t>ceda su participación, deberá hacerlo a una persona que cumpla las mismas condiciones exigidas al cedente en la presente Resolución, previa autorización expresa del Ministerio.</w:t>
      </w:r>
    </w:p>
    <w:p w14:paraId="726C487F" w14:textId="77777777" w:rsidR="002128D9" w:rsidRPr="00FF799A" w:rsidRDefault="002128D9" w:rsidP="002128D9">
      <w:pPr>
        <w:pStyle w:val="Textoindependiente"/>
        <w:spacing w:before="206" w:line="261" w:lineRule="auto"/>
        <w:ind w:right="141"/>
        <w:jc w:val="both"/>
        <w:rPr>
          <w:rFonts w:ascii="Arial Narrow" w:hAnsi="Arial Narrow"/>
        </w:rPr>
      </w:pPr>
      <w:r w:rsidRPr="00A054B7">
        <w:rPr>
          <w:rFonts w:ascii="Arial Narrow" w:hAnsi="Arial Narrow"/>
          <w:b/>
        </w:rPr>
        <w:t>Parágrafo 5.</w:t>
      </w:r>
      <w:r w:rsidRPr="00FF799A">
        <w:rPr>
          <w:rFonts w:ascii="Arial Narrow" w:hAnsi="Arial Narrow"/>
        </w:rPr>
        <w:t xml:space="preserve"> Si el Participante, o las empresas con las que tenga vínculos decisorios comunes o una participación relevante, entendida en los términos señalados en el artículo </w:t>
      </w:r>
      <w:r>
        <w:rPr>
          <w:rFonts w:ascii="Arial Narrow" w:hAnsi="Arial Narrow"/>
        </w:rPr>
        <w:t>8</w:t>
      </w:r>
      <w:r w:rsidRPr="00FF799A">
        <w:rPr>
          <w:rFonts w:ascii="Arial Narrow" w:hAnsi="Arial Narrow"/>
        </w:rPr>
        <w:t xml:space="preserve"> de esta Resolución, es asignatario en Colombia de permisos de uso del espectro radioeléctrico para la prestación de servicios móviles terrestres en bandas </w:t>
      </w:r>
      <w:r>
        <w:rPr>
          <w:rFonts w:ascii="Arial Narrow" w:hAnsi="Arial Narrow"/>
        </w:rPr>
        <w:t>identificadas</w:t>
      </w:r>
      <w:r w:rsidRPr="00FF799A">
        <w:rPr>
          <w:rFonts w:ascii="Arial Narrow" w:hAnsi="Arial Narrow"/>
        </w:rPr>
        <w:t xml:space="preserve"> para las IMT, se contabilizará el espectro sobre el cual es actualmente asignatario para determinar la cantidad a la que puede acceder el Participante en este proceso, de forma independiente, considerando los topes vigentes.</w:t>
      </w:r>
    </w:p>
    <w:p w14:paraId="3F261ECE" w14:textId="77777777" w:rsidR="002128D9" w:rsidRPr="00FF799A" w:rsidRDefault="002128D9" w:rsidP="002128D9">
      <w:pPr>
        <w:pStyle w:val="Textoindependiente"/>
        <w:spacing w:before="206" w:line="261" w:lineRule="auto"/>
        <w:ind w:right="141"/>
        <w:jc w:val="both"/>
        <w:rPr>
          <w:rFonts w:ascii="Arial Narrow" w:hAnsi="Arial Narrow"/>
        </w:rPr>
      </w:pPr>
      <w:r w:rsidRPr="00A054B7">
        <w:rPr>
          <w:rFonts w:ascii="Arial Narrow" w:hAnsi="Arial Narrow"/>
          <w:b/>
        </w:rPr>
        <w:t>Parágrafo 6.</w:t>
      </w:r>
      <w:r w:rsidRPr="00FF799A">
        <w:rPr>
          <w:rFonts w:ascii="Arial Narrow" w:hAnsi="Arial Narrow"/>
        </w:rPr>
        <w:t xml:space="preserve"> </w:t>
      </w:r>
      <w:r>
        <w:rPr>
          <w:rFonts w:ascii="Arial Narrow" w:hAnsi="Arial Narrow"/>
        </w:rPr>
        <w:t>E</w:t>
      </w:r>
      <w:r w:rsidRPr="00FF799A">
        <w:rPr>
          <w:rFonts w:ascii="Arial Narrow" w:hAnsi="Arial Narrow"/>
        </w:rPr>
        <w:t>n todos los casos se aplicarán, sin excepción, las normas vigentes en materia de topes de espectr</w:t>
      </w:r>
      <w:r>
        <w:rPr>
          <w:rFonts w:ascii="Arial Narrow" w:hAnsi="Arial Narrow"/>
        </w:rPr>
        <w:t>o, especialmente aquellas establecidas en el Decreto 1078 de 2015, modificado por el Decreto 984 de 2022</w:t>
      </w:r>
      <w:r w:rsidRPr="00FF799A">
        <w:rPr>
          <w:rFonts w:ascii="Arial Narrow" w:hAnsi="Arial Narrow"/>
        </w:rPr>
        <w:t>. Para efectos de computar la cantidad de espectro radioeléctrico a que puede acceder cada</w:t>
      </w:r>
      <w:r>
        <w:rPr>
          <w:rFonts w:ascii="Arial Narrow" w:hAnsi="Arial Narrow"/>
        </w:rPr>
        <w:t xml:space="preserve"> Participante</w:t>
      </w:r>
      <w:r w:rsidRPr="00FF799A">
        <w:rPr>
          <w:rFonts w:ascii="Arial Narrow" w:hAnsi="Arial Narrow"/>
        </w:rPr>
        <w:t xml:space="preserve"> dentro de este proceso de selección, no se tendrá en cuenta el que ha sido asignado por medio de permisos temporales y, en cualquier caso, la cantidad máxima de espectro a la que podrá acceder </w:t>
      </w:r>
      <w:r w:rsidRPr="00890FD2">
        <w:rPr>
          <w:rFonts w:ascii="Arial Narrow" w:hAnsi="Arial Narrow"/>
        </w:rPr>
        <w:t xml:space="preserve">la </w:t>
      </w:r>
      <w:r>
        <w:rPr>
          <w:rFonts w:ascii="Arial Narrow" w:hAnsi="Arial Narrow"/>
        </w:rPr>
        <w:t xml:space="preserve">figura asociativa </w:t>
      </w:r>
      <w:proofErr w:type="gramStart"/>
      <w:r>
        <w:rPr>
          <w:rFonts w:ascii="Arial Narrow" w:hAnsi="Arial Narrow"/>
        </w:rPr>
        <w:t>correspondiente</w:t>
      </w:r>
      <w:r w:rsidRPr="00FF799A">
        <w:rPr>
          <w:rFonts w:ascii="Arial Narrow" w:hAnsi="Arial Narrow"/>
        </w:rPr>
        <w:t>,</w:t>
      </w:r>
      <w:proofErr w:type="gramEnd"/>
      <w:r w:rsidRPr="00FF799A">
        <w:rPr>
          <w:rFonts w:ascii="Arial Narrow" w:hAnsi="Arial Narrow"/>
        </w:rPr>
        <w:t xml:space="preserve"> corresponderá al número máximo de bloques al que pueda acceder el integrante con mayor cantidad de espectro ya asignado. </w:t>
      </w:r>
    </w:p>
    <w:p w14:paraId="3478A99E" w14:textId="77777777" w:rsidR="002128D9" w:rsidRPr="00FF799A" w:rsidRDefault="002128D9" w:rsidP="002128D9">
      <w:pPr>
        <w:pStyle w:val="Textoindependiente"/>
        <w:spacing w:before="206" w:line="261" w:lineRule="auto"/>
        <w:ind w:right="141"/>
        <w:jc w:val="both"/>
        <w:rPr>
          <w:rFonts w:ascii="Arial Narrow" w:hAnsi="Arial Narrow"/>
        </w:rPr>
      </w:pPr>
      <w:r w:rsidRPr="00A054B7">
        <w:rPr>
          <w:rFonts w:ascii="Arial Narrow" w:hAnsi="Arial Narrow"/>
          <w:b/>
        </w:rPr>
        <w:lastRenderedPageBreak/>
        <w:t>Parágrafo 7.</w:t>
      </w:r>
      <w:r w:rsidRPr="00FF799A">
        <w:rPr>
          <w:rFonts w:ascii="Arial Narrow" w:hAnsi="Arial Narrow"/>
        </w:rPr>
        <w:t xml:space="preserve"> El Participante o sus integrantes, en el caso de las </w:t>
      </w:r>
      <w:r>
        <w:rPr>
          <w:rFonts w:ascii="Arial Narrow" w:hAnsi="Arial Narrow"/>
        </w:rPr>
        <w:t>figuras asociativas descritas en este artículo 7</w:t>
      </w:r>
      <w:r w:rsidRPr="00FF799A">
        <w:rPr>
          <w:rFonts w:ascii="Arial Narrow" w:hAnsi="Arial Narrow"/>
        </w:rPr>
        <w:t>, podrán acreditar la experiencia mínima solicitada en este artículo con las credenciales de: (a) sociedades controladas por el Participante o sus integrantes; (b) la matriz del Participante o sus integrantes; o (c) sociedades controladas por la matriz o controlante del Participante o su integrant</w:t>
      </w:r>
      <w:r>
        <w:rPr>
          <w:rFonts w:ascii="Arial Narrow" w:hAnsi="Arial Narrow"/>
        </w:rPr>
        <w:t xml:space="preserve">e. </w:t>
      </w:r>
      <w:r w:rsidRPr="00FF799A">
        <w:rPr>
          <w:rFonts w:ascii="Arial Narrow" w:hAnsi="Arial Narrow"/>
        </w:rPr>
        <w:t>Para los efectos de los literales a), b) y c), se considerará que hay situación de control cuando se cumpla con los presupuestos del artículo 260 y subsiguientes del Código de Comercio.</w:t>
      </w:r>
    </w:p>
    <w:p w14:paraId="140FD1A4" w14:textId="77777777" w:rsidR="002128D9" w:rsidRDefault="002128D9" w:rsidP="002128D9">
      <w:pPr>
        <w:pStyle w:val="Textoindependiente"/>
        <w:spacing w:before="206" w:line="261" w:lineRule="auto"/>
        <w:ind w:right="141"/>
        <w:jc w:val="both"/>
        <w:rPr>
          <w:rFonts w:ascii="Arial Narrow" w:hAnsi="Arial Narrow"/>
        </w:rPr>
      </w:pPr>
      <w:r w:rsidRPr="00A054B7">
        <w:rPr>
          <w:rFonts w:ascii="Arial Narrow" w:hAnsi="Arial Narrow"/>
          <w:b/>
        </w:rPr>
        <w:t>Parágrafo 8.</w:t>
      </w:r>
      <w:r w:rsidRPr="00FF799A">
        <w:rPr>
          <w:rFonts w:ascii="Arial Narrow" w:hAnsi="Arial Narrow"/>
        </w:rPr>
        <w:t xml:space="preserve"> Los Fondos de Capital Privado podrán acreditar la experiencia obtenida por otros Fondos de Capital Privado, cuando dichos fondos son administrados por: (i) el mismo </w:t>
      </w:r>
      <w:proofErr w:type="spellStart"/>
      <w:r w:rsidRPr="000328EB">
        <w:rPr>
          <w:rFonts w:ascii="Arial Narrow" w:hAnsi="Arial Narrow"/>
          <w:i/>
        </w:rPr>
        <w:t>fund</w:t>
      </w:r>
      <w:proofErr w:type="spellEnd"/>
      <w:r w:rsidRPr="000328EB">
        <w:rPr>
          <w:rFonts w:ascii="Arial Narrow" w:hAnsi="Arial Narrow"/>
          <w:i/>
        </w:rPr>
        <w:t xml:space="preserve"> </w:t>
      </w:r>
      <w:proofErr w:type="gramStart"/>
      <w:r w:rsidRPr="000328EB">
        <w:rPr>
          <w:rFonts w:ascii="Arial Narrow" w:hAnsi="Arial Narrow"/>
          <w:i/>
        </w:rPr>
        <w:t>manager</w:t>
      </w:r>
      <w:proofErr w:type="gramEnd"/>
      <w:r w:rsidRPr="00FF799A">
        <w:rPr>
          <w:rFonts w:ascii="Arial Narrow" w:hAnsi="Arial Narrow"/>
        </w:rPr>
        <w:t xml:space="preserve"> o gestor profesional del Fondo de Capital Privado que participa en la subasta; o (</w:t>
      </w:r>
      <w:proofErr w:type="spellStart"/>
      <w:r w:rsidRPr="00FF799A">
        <w:rPr>
          <w:rFonts w:ascii="Arial Narrow" w:hAnsi="Arial Narrow"/>
        </w:rPr>
        <w:t>ii</w:t>
      </w:r>
      <w:proofErr w:type="spellEnd"/>
      <w:r w:rsidRPr="00FF799A">
        <w:rPr>
          <w:rFonts w:ascii="Arial Narrow" w:hAnsi="Arial Narrow"/>
        </w:rPr>
        <w:t xml:space="preserve">) por sociedades que pertenezcan al mismo grupo empresarial al que pertenece el </w:t>
      </w:r>
      <w:proofErr w:type="spellStart"/>
      <w:r w:rsidRPr="000328EB">
        <w:rPr>
          <w:rFonts w:ascii="Arial Narrow" w:hAnsi="Arial Narrow"/>
          <w:i/>
        </w:rPr>
        <w:t>fund</w:t>
      </w:r>
      <w:proofErr w:type="spellEnd"/>
      <w:r w:rsidRPr="000328EB">
        <w:rPr>
          <w:rFonts w:ascii="Arial Narrow" w:hAnsi="Arial Narrow"/>
          <w:i/>
        </w:rPr>
        <w:t xml:space="preserve"> manager</w:t>
      </w:r>
      <w:r w:rsidRPr="00FF799A">
        <w:rPr>
          <w:rFonts w:ascii="Arial Narrow" w:hAnsi="Arial Narrow"/>
        </w:rPr>
        <w:t xml:space="preserve"> o gestor profesional del fondo que participa en la subasta.</w:t>
      </w:r>
    </w:p>
    <w:p w14:paraId="0C41F417" w14:textId="7A5DA823" w:rsidR="0016593A" w:rsidRPr="00A054B7" w:rsidRDefault="0016593A" w:rsidP="002128D9">
      <w:pPr>
        <w:pStyle w:val="Textoindependiente"/>
        <w:spacing w:before="206" w:line="261" w:lineRule="auto"/>
        <w:ind w:right="141"/>
        <w:jc w:val="both"/>
        <w:rPr>
          <w:rFonts w:ascii="Arial Narrow" w:hAnsi="Arial Narrow"/>
          <w:color w:val="70AD47" w:themeColor="accent6"/>
        </w:rPr>
      </w:pPr>
      <w:r w:rsidRPr="00A054B7">
        <w:rPr>
          <w:rFonts w:ascii="Arial Narrow" w:hAnsi="Arial Narrow"/>
          <w:b/>
          <w:color w:val="70AD47" w:themeColor="accent6"/>
        </w:rPr>
        <w:t>Parágrafo 9.</w:t>
      </w:r>
      <w:r w:rsidRPr="00A054B7">
        <w:rPr>
          <w:rFonts w:ascii="Arial Narrow" w:hAnsi="Arial Narrow"/>
          <w:color w:val="70AD47" w:themeColor="accent6"/>
        </w:rPr>
        <w:t xml:space="preserve"> En cualquier </w:t>
      </w:r>
      <w:r w:rsidR="00A95D54" w:rsidRPr="00A054B7">
        <w:rPr>
          <w:rFonts w:ascii="Arial Narrow" w:hAnsi="Arial Narrow"/>
          <w:color w:val="70AD47" w:themeColor="accent6"/>
        </w:rPr>
        <w:t xml:space="preserve">tipo de figura asociativa, </w:t>
      </w:r>
      <w:r w:rsidR="00FE320E" w:rsidRPr="00A054B7">
        <w:rPr>
          <w:rFonts w:ascii="Arial Narrow" w:hAnsi="Arial Narrow"/>
          <w:color w:val="70AD47" w:themeColor="accent6"/>
        </w:rPr>
        <w:t xml:space="preserve">ni individualmente considerados, </w:t>
      </w:r>
      <w:r w:rsidR="00CB3395">
        <w:rPr>
          <w:rFonts w:ascii="Arial Narrow" w:hAnsi="Arial Narrow"/>
          <w:color w:val="70AD47" w:themeColor="accent6"/>
        </w:rPr>
        <w:t>c</w:t>
      </w:r>
      <w:r w:rsidR="00CB3395" w:rsidRPr="00CB3395">
        <w:rPr>
          <w:rFonts w:ascii="Arial Narrow" w:hAnsi="Arial Narrow"/>
          <w:color w:val="70AD47" w:themeColor="accent6"/>
        </w:rPr>
        <w:t xml:space="preserve">on ocasión de la subasta de que trata esta </w:t>
      </w:r>
      <w:r w:rsidR="00CB3395">
        <w:rPr>
          <w:rFonts w:ascii="Arial Narrow" w:hAnsi="Arial Narrow"/>
          <w:color w:val="70AD47" w:themeColor="accent6"/>
        </w:rPr>
        <w:t>R</w:t>
      </w:r>
      <w:r w:rsidR="00CB3395" w:rsidRPr="00CB3395">
        <w:rPr>
          <w:rFonts w:ascii="Arial Narrow" w:hAnsi="Arial Narrow"/>
          <w:color w:val="70AD47" w:themeColor="accent6"/>
        </w:rPr>
        <w:t>esolución</w:t>
      </w:r>
      <w:r w:rsidR="00CB3395">
        <w:rPr>
          <w:rFonts w:ascii="Arial Narrow" w:hAnsi="Arial Narrow"/>
          <w:color w:val="70AD47" w:themeColor="accent6"/>
        </w:rPr>
        <w:t xml:space="preserve">, </w:t>
      </w:r>
      <w:r w:rsidR="00A95D54" w:rsidRPr="00A054B7">
        <w:rPr>
          <w:rFonts w:ascii="Arial Narrow" w:hAnsi="Arial Narrow"/>
          <w:color w:val="70AD47" w:themeColor="accent6"/>
        </w:rPr>
        <w:t>si alguno de sus integrantes es asignatario actual de permisos de uso de espectro identificado para servicios IMT</w:t>
      </w:r>
      <w:r w:rsidR="00B25EB2" w:rsidRPr="00A054B7">
        <w:rPr>
          <w:rFonts w:ascii="Arial Narrow" w:hAnsi="Arial Narrow"/>
          <w:color w:val="70AD47" w:themeColor="accent6"/>
        </w:rPr>
        <w:t>,</w:t>
      </w:r>
      <w:r w:rsidR="00A95D54" w:rsidRPr="00A054B7">
        <w:rPr>
          <w:rFonts w:ascii="Arial Narrow" w:hAnsi="Arial Narrow"/>
          <w:color w:val="70AD47" w:themeColor="accent6"/>
        </w:rPr>
        <w:t xml:space="preserve"> </w:t>
      </w:r>
      <w:r w:rsidR="00CF2250" w:rsidRPr="00A054B7">
        <w:rPr>
          <w:rFonts w:ascii="Arial Narrow" w:hAnsi="Arial Narrow"/>
          <w:color w:val="70AD47" w:themeColor="accent6"/>
        </w:rPr>
        <w:t xml:space="preserve">no será considerado entrante para efectos de la </w:t>
      </w:r>
      <w:r w:rsidR="4354AB17" w:rsidRPr="5DDD012F">
        <w:rPr>
          <w:rFonts w:ascii="Arial Narrow" w:hAnsi="Arial Narrow"/>
          <w:color w:val="70AD47" w:themeColor="accent6"/>
        </w:rPr>
        <w:t xml:space="preserve">aplicación de la </w:t>
      </w:r>
      <w:r w:rsidR="00CF2250" w:rsidRPr="00A054B7">
        <w:rPr>
          <w:rFonts w:ascii="Arial Narrow" w:hAnsi="Arial Narrow"/>
          <w:color w:val="70AD47" w:themeColor="accent6"/>
        </w:rPr>
        <w:t>regulación vigente.</w:t>
      </w:r>
    </w:p>
    <w:p w14:paraId="3DEA3FBE" w14:textId="77777777" w:rsidR="002128D9" w:rsidRDefault="002128D9" w:rsidP="002128D9">
      <w:pPr>
        <w:pStyle w:val="Textoindependiente"/>
        <w:spacing w:before="7"/>
        <w:jc w:val="both"/>
        <w:rPr>
          <w:rFonts w:ascii="Arial Narrow" w:hAnsi="Arial Narrow"/>
          <w:b/>
        </w:rPr>
      </w:pPr>
    </w:p>
    <w:p w14:paraId="5E9C3A95" w14:textId="4AE49DF9" w:rsidR="002128D9" w:rsidRPr="00433702" w:rsidRDefault="002128D9" w:rsidP="002128D9">
      <w:pPr>
        <w:pStyle w:val="Textoindependiente"/>
        <w:spacing w:before="7"/>
        <w:jc w:val="both"/>
        <w:rPr>
          <w:rFonts w:ascii="Arial Narrow" w:hAnsi="Arial Narrow"/>
        </w:rPr>
      </w:pPr>
      <w:r w:rsidRPr="00792ACE">
        <w:rPr>
          <w:rFonts w:ascii="Arial Narrow" w:hAnsi="Arial Narrow"/>
          <w:b/>
        </w:rPr>
        <w:t xml:space="preserve">ARTÍCULO </w:t>
      </w:r>
      <w:r>
        <w:rPr>
          <w:rFonts w:ascii="Arial Narrow" w:hAnsi="Arial Narrow"/>
          <w:b/>
        </w:rPr>
        <w:t>8</w:t>
      </w:r>
      <w:r w:rsidRPr="00792ACE">
        <w:rPr>
          <w:rFonts w:ascii="Arial Narrow" w:hAnsi="Arial Narrow"/>
          <w:b/>
        </w:rPr>
        <w:t xml:space="preserve">. </w:t>
      </w:r>
      <w:r>
        <w:rPr>
          <w:rFonts w:ascii="Arial Narrow" w:hAnsi="Arial Narrow"/>
          <w:b/>
        </w:rPr>
        <w:t>I</w:t>
      </w:r>
      <w:r w:rsidRPr="00792ACE">
        <w:rPr>
          <w:rFonts w:ascii="Arial Narrow" w:hAnsi="Arial Narrow"/>
          <w:b/>
        </w:rPr>
        <w:t>nformación relativa a la estructura societaria.</w:t>
      </w:r>
      <w:r w:rsidRPr="00801B5D">
        <w:rPr>
          <w:rFonts w:ascii="Arial Narrow" w:hAnsi="Arial Narrow"/>
        </w:rPr>
        <w:t xml:space="preserve"> </w:t>
      </w:r>
      <w:r w:rsidRPr="00433702">
        <w:rPr>
          <w:rFonts w:ascii="Arial Narrow" w:hAnsi="Arial Narrow"/>
        </w:rPr>
        <w:t>Además de lo establecido en el artículo</w:t>
      </w:r>
      <w:r>
        <w:rPr>
          <w:rFonts w:ascii="Arial Narrow" w:hAnsi="Arial Narrow"/>
        </w:rPr>
        <w:t xml:space="preserve"> 7</w:t>
      </w:r>
      <w:r w:rsidRPr="00433702">
        <w:rPr>
          <w:rFonts w:ascii="Arial Narrow" w:hAnsi="Arial Narrow"/>
        </w:rPr>
        <w:t xml:space="preserve"> de la presente Resolución, los Interesados en participar en el proceso de selección objetiva deberán informar en la solicitud de que trata el artículo</w:t>
      </w:r>
      <w:r>
        <w:rPr>
          <w:rFonts w:ascii="Arial Narrow" w:hAnsi="Arial Narrow"/>
        </w:rPr>
        <w:t xml:space="preserve"> 5</w:t>
      </w:r>
      <w:r w:rsidRPr="00433702">
        <w:rPr>
          <w:rFonts w:ascii="Arial Narrow" w:hAnsi="Arial Narrow"/>
        </w:rPr>
        <w:t xml:space="preserve"> de esta Resolución lo siguiente</w:t>
      </w:r>
      <w:r w:rsidR="00360F6B">
        <w:rPr>
          <w:rFonts w:ascii="Arial Narrow" w:hAnsi="Arial Narrow"/>
        </w:rPr>
        <w:t>, según aplique</w:t>
      </w:r>
      <w:r w:rsidRPr="00433702">
        <w:rPr>
          <w:rFonts w:ascii="Arial Narrow" w:hAnsi="Arial Narrow"/>
        </w:rPr>
        <w:t>:</w:t>
      </w:r>
    </w:p>
    <w:p w14:paraId="2A8048D0" w14:textId="77777777" w:rsidR="002128D9" w:rsidRPr="00433702" w:rsidRDefault="002128D9" w:rsidP="002128D9">
      <w:pPr>
        <w:pStyle w:val="Textoindependiente"/>
        <w:spacing w:before="7"/>
        <w:jc w:val="both"/>
        <w:rPr>
          <w:rFonts w:ascii="Arial Narrow" w:hAnsi="Arial Narrow"/>
        </w:rPr>
      </w:pPr>
      <w:r w:rsidRPr="00433702">
        <w:rPr>
          <w:rFonts w:ascii="Arial Narrow" w:hAnsi="Arial Narrow"/>
        </w:rPr>
        <w:t xml:space="preserve">1. El número y tipo de acciones emitidas (ej.: ordinarias, preferenciales, etc.), y el valor de </w:t>
      </w:r>
      <w:r>
        <w:rPr>
          <w:rFonts w:ascii="Arial Narrow" w:hAnsi="Arial Narrow"/>
        </w:rPr>
        <w:t>é</w:t>
      </w:r>
      <w:r w:rsidRPr="00433702">
        <w:rPr>
          <w:rFonts w:ascii="Arial Narrow" w:hAnsi="Arial Narrow"/>
        </w:rPr>
        <w:t>stas, para el caso de las sociedades por acciones. Las sociedades que no sean por acciones deberán informar el número y valor de las cuotas o derechos de participación en el capital social.</w:t>
      </w:r>
    </w:p>
    <w:p w14:paraId="16760F82" w14:textId="77777777" w:rsidR="002128D9" w:rsidRPr="00433702" w:rsidRDefault="002128D9" w:rsidP="002128D9">
      <w:pPr>
        <w:pStyle w:val="Textoindependiente"/>
        <w:spacing w:before="7"/>
        <w:jc w:val="both"/>
        <w:rPr>
          <w:rFonts w:ascii="Arial Narrow" w:hAnsi="Arial Narrow"/>
        </w:rPr>
      </w:pPr>
      <w:r w:rsidRPr="00433702">
        <w:rPr>
          <w:rFonts w:ascii="Arial Narrow" w:hAnsi="Arial Narrow"/>
        </w:rPr>
        <w:t xml:space="preserve">2. Organigrama de la estructura societaria de la persona jurídica, o de </w:t>
      </w:r>
      <w:r>
        <w:rPr>
          <w:rFonts w:ascii="Arial Narrow" w:hAnsi="Arial Narrow"/>
        </w:rPr>
        <w:t>la figura asociativa correspondiente</w:t>
      </w:r>
      <w:r w:rsidRPr="00433702">
        <w:rPr>
          <w:rFonts w:ascii="Arial Narrow" w:hAnsi="Arial Narrow"/>
        </w:rPr>
        <w:t>, e indicar, cuando ello aplique, lo siguiente:</w:t>
      </w:r>
    </w:p>
    <w:p w14:paraId="4A3DADB1" w14:textId="77777777" w:rsidR="002128D9" w:rsidRDefault="002128D9" w:rsidP="007019D0">
      <w:pPr>
        <w:pStyle w:val="Textoindependiente"/>
        <w:numPr>
          <w:ilvl w:val="0"/>
          <w:numId w:val="14"/>
        </w:numPr>
        <w:spacing w:before="7"/>
        <w:jc w:val="both"/>
        <w:rPr>
          <w:rFonts w:ascii="Arial Narrow" w:hAnsi="Arial Narrow"/>
        </w:rPr>
      </w:pPr>
      <w:r w:rsidRPr="00433702">
        <w:rPr>
          <w:rFonts w:ascii="Arial Narrow" w:hAnsi="Arial Narrow"/>
        </w:rPr>
        <w:t>Solicitante.</w:t>
      </w:r>
    </w:p>
    <w:p w14:paraId="3B3D335F" w14:textId="77777777" w:rsidR="002128D9" w:rsidRDefault="002128D9" w:rsidP="007019D0">
      <w:pPr>
        <w:pStyle w:val="Textoindependiente"/>
        <w:numPr>
          <w:ilvl w:val="0"/>
          <w:numId w:val="14"/>
        </w:numPr>
        <w:spacing w:before="7"/>
        <w:jc w:val="both"/>
        <w:rPr>
          <w:rFonts w:ascii="Arial Narrow" w:hAnsi="Arial Narrow"/>
        </w:rPr>
      </w:pPr>
      <w:r w:rsidRPr="00A71D06">
        <w:rPr>
          <w:rFonts w:ascii="Arial Narrow" w:hAnsi="Arial Narrow"/>
        </w:rPr>
        <w:t>Personas jurídicas o personas naturales que controlan al Solicitante y cada uno de sus integrantes, de ser aplicable.</w:t>
      </w:r>
    </w:p>
    <w:p w14:paraId="35E895B6" w14:textId="77777777" w:rsidR="002128D9" w:rsidRPr="00A71D06" w:rsidRDefault="002128D9" w:rsidP="007019D0">
      <w:pPr>
        <w:pStyle w:val="Textoindependiente"/>
        <w:numPr>
          <w:ilvl w:val="0"/>
          <w:numId w:val="14"/>
        </w:numPr>
        <w:spacing w:before="7"/>
        <w:jc w:val="both"/>
        <w:rPr>
          <w:rFonts w:ascii="Arial Narrow" w:hAnsi="Arial Narrow"/>
        </w:rPr>
      </w:pPr>
      <w:r w:rsidRPr="00A71D06">
        <w:rPr>
          <w:rFonts w:ascii="Arial Narrow" w:hAnsi="Arial Narrow"/>
        </w:rPr>
        <w:t>Personas jurídicas o personas naturales que tienen participación relevante, esto es, más del diez por ciento (10%) de participación.</w:t>
      </w:r>
    </w:p>
    <w:p w14:paraId="36C4248F" w14:textId="77777777" w:rsidR="002128D9" w:rsidRPr="00433702" w:rsidRDefault="002128D9" w:rsidP="002128D9">
      <w:pPr>
        <w:pStyle w:val="Textoindependiente"/>
        <w:spacing w:before="7"/>
        <w:jc w:val="both"/>
        <w:rPr>
          <w:rFonts w:ascii="Arial Narrow" w:hAnsi="Arial Narrow"/>
        </w:rPr>
      </w:pPr>
      <w:r w:rsidRPr="00433702">
        <w:rPr>
          <w:rFonts w:ascii="Arial Narrow" w:hAnsi="Arial Narrow"/>
        </w:rPr>
        <w:t xml:space="preserve">Parágrafo 1. No podrán participar directamente ni como integrantes de </w:t>
      </w:r>
      <w:r>
        <w:rPr>
          <w:rFonts w:ascii="Arial Narrow" w:hAnsi="Arial Narrow"/>
        </w:rPr>
        <w:t>las figuras asociativas descritas en el artículo 7</w:t>
      </w:r>
      <w:r w:rsidRPr="00433702">
        <w:rPr>
          <w:rFonts w:ascii="Arial Narrow" w:hAnsi="Arial Narrow"/>
        </w:rPr>
        <w:t>, dos o más personas jurídicas que tengan el mismo socio mayoritario, o que sean subordinadas o controladas por una misma persona o entidad de naturaleza no societaria, en los términos definidos por el Código de Comercio y la legislación vigente en Colombia.</w:t>
      </w:r>
    </w:p>
    <w:p w14:paraId="1DBB59B1" w14:textId="77777777" w:rsidR="002128D9" w:rsidRPr="00433702" w:rsidRDefault="002128D9" w:rsidP="002128D9">
      <w:pPr>
        <w:pStyle w:val="Textoindependiente"/>
        <w:spacing w:before="7"/>
        <w:jc w:val="both"/>
        <w:rPr>
          <w:rFonts w:ascii="Arial Narrow" w:hAnsi="Arial Narrow"/>
        </w:rPr>
      </w:pPr>
      <w:r w:rsidRPr="00433702">
        <w:rPr>
          <w:rFonts w:ascii="Arial Narrow" w:hAnsi="Arial Narrow"/>
        </w:rPr>
        <w:t>Parágrafo 2. Los documentos presentados por los Participantes podrán ser consultados por cualquier persona interesada en el proceso y por los organismos de control</w:t>
      </w:r>
      <w:r>
        <w:rPr>
          <w:rFonts w:ascii="Arial Narrow" w:hAnsi="Arial Narrow"/>
        </w:rPr>
        <w:t>.</w:t>
      </w:r>
      <w:r w:rsidRPr="00433702">
        <w:rPr>
          <w:rFonts w:ascii="Arial Narrow" w:hAnsi="Arial Narrow"/>
        </w:rPr>
        <w:t xml:space="preserve"> </w:t>
      </w:r>
      <w:r>
        <w:rPr>
          <w:rFonts w:ascii="Arial Narrow" w:hAnsi="Arial Narrow"/>
        </w:rPr>
        <w:t>P</w:t>
      </w:r>
      <w:r w:rsidRPr="00433702">
        <w:rPr>
          <w:rFonts w:ascii="Arial Narrow" w:hAnsi="Arial Narrow"/>
        </w:rPr>
        <w:t xml:space="preserve">or tanto, estos documentos serán tratados como información pública, a menos que el </w:t>
      </w:r>
      <w:r>
        <w:rPr>
          <w:rFonts w:ascii="Arial Narrow" w:hAnsi="Arial Narrow"/>
        </w:rPr>
        <w:t>Interesado</w:t>
      </w:r>
      <w:r w:rsidRPr="00433702">
        <w:rPr>
          <w:rFonts w:ascii="Arial Narrow" w:hAnsi="Arial Narrow"/>
        </w:rPr>
        <w:t xml:space="preserve">, al momento de presentar la solicitud </w:t>
      </w:r>
      <w:r w:rsidRPr="00433702">
        <w:rPr>
          <w:rFonts w:ascii="Arial Narrow" w:hAnsi="Arial Narrow"/>
        </w:rPr>
        <w:lastRenderedPageBreak/>
        <w:t xml:space="preserve">de participación en el proceso, indique al Ministerio, por escrito, debidamente sustentado y de manera expresa, la información presentada que tiene carácter de reservada y la norma legal que dispone la reserva de esta información. El Ministerio verificará que lo señalado en la norma legal citada por el </w:t>
      </w:r>
      <w:r>
        <w:rPr>
          <w:rFonts w:ascii="Arial Narrow" w:hAnsi="Arial Narrow"/>
        </w:rPr>
        <w:t>Interesado</w:t>
      </w:r>
      <w:r w:rsidRPr="00433702">
        <w:rPr>
          <w:rFonts w:ascii="Arial Narrow" w:hAnsi="Arial Narrow"/>
        </w:rPr>
        <w:t xml:space="preserve"> corresponda con lo manifestado por </w:t>
      </w:r>
      <w:r>
        <w:rPr>
          <w:rFonts w:ascii="Arial Narrow" w:hAnsi="Arial Narrow"/>
        </w:rPr>
        <w:t>é</w:t>
      </w:r>
      <w:r w:rsidRPr="00433702">
        <w:rPr>
          <w:rFonts w:ascii="Arial Narrow" w:hAnsi="Arial Narrow"/>
        </w:rPr>
        <w:t xml:space="preserve">ste. En caso de que dichos documentos efectivamente tengan reserva legal, se procederá a darles el tratamiento establecido por la ley. El Ministerio informará al </w:t>
      </w:r>
      <w:r>
        <w:rPr>
          <w:rFonts w:ascii="Arial Narrow" w:hAnsi="Arial Narrow"/>
        </w:rPr>
        <w:t>Interesado</w:t>
      </w:r>
      <w:r w:rsidRPr="00433702">
        <w:rPr>
          <w:rFonts w:ascii="Arial Narrow" w:hAnsi="Arial Narrow"/>
        </w:rPr>
        <w:t>, por escrito, el resultado de la verificación realizada.</w:t>
      </w:r>
    </w:p>
    <w:p w14:paraId="376CA9AD" w14:textId="52C1BB75" w:rsidR="002128D9" w:rsidRDefault="002128D9" w:rsidP="002128D9">
      <w:pPr>
        <w:pStyle w:val="Textoindependiente"/>
        <w:spacing w:before="7"/>
        <w:jc w:val="both"/>
        <w:rPr>
          <w:rFonts w:ascii="Arial Narrow" w:hAnsi="Arial Narrow"/>
        </w:rPr>
      </w:pPr>
      <w:r w:rsidRPr="00433702">
        <w:rPr>
          <w:rFonts w:ascii="Arial Narrow" w:hAnsi="Arial Narrow"/>
        </w:rPr>
        <w:t xml:space="preserve">Parágrafo 3. En caso de que el Interesado sea una </w:t>
      </w:r>
      <w:r>
        <w:rPr>
          <w:rFonts w:ascii="Arial Narrow" w:hAnsi="Arial Narrow"/>
        </w:rPr>
        <w:t>figura asociativa, según lo dispone el artículo 7 de esta Resolución</w:t>
      </w:r>
      <w:r w:rsidRPr="00433702">
        <w:rPr>
          <w:rFonts w:ascii="Arial Narrow" w:hAnsi="Arial Narrow"/>
        </w:rPr>
        <w:t>, la información referida en el presente artículo deberá ser presentada por cada una de las personas jurídicas que lo integran</w:t>
      </w:r>
      <w:r w:rsidRPr="00801B5D">
        <w:rPr>
          <w:rFonts w:ascii="Arial Narrow" w:hAnsi="Arial Narrow"/>
        </w:rPr>
        <w:t>.</w:t>
      </w:r>
    </w:p>
    <w:p w14:paraId="6D414F05" w14:textId="77777777" w:rsidR="004650E0" w:rsidRPr="00801B5D" w:rsidRDefault="004650E0" w:rsidP="002128D9">
      <w:pPr>
        <w:pStyle w:val="Textoindependiente"/>
        <w:spacing w:before="7"/>
        <w:jc w:val="both"/>
        <w:rPr>
          <w:rFonts w:ascii="Arial Narrow" w:hAnsi="Arial Narrow"/>
        </w:rPr>
      </w:pPr>
    </w:p>
    <w:p w14:paraId="5EB62B89" w14:textId="77777777" w:rsidR="002128D9" w:rsidRPr="00AE19B0" w:rsidRDefault="002128D9" w:rsidP="002128D9">
      <w:pPr>
        <w:pStyle w:val="Textoindependiente"/>
        <w:spacing w:before="204" w:line="261" w:lineRule="auto"/>
        <w:ind w:right="49"/>
        <w:jc w:val="both"/>
        <w:rPr>
          <w:rFonts w:ascii="Arial Narrow" w:hAnsi="Arial Narrow"/>
        </w:rPr>
      </w:pPr>
      <w:r w:rsidRPr="009B4EEF">
        <w:rPr>
          <w:rFonts w:ascii="Arial Narrow" w:hAnsi="Arial Narrow"/>
          <w:b/>
        </w:rPr>
        <w:t xml:space="preserve">ARTÍCULO </w:t>
      </w:r>
      <w:r>
        <w:rPr>
          <w:rFonts w:ascii="Arial Narrow" w:hAnsi="Arial Narrow"/>
          <w:b/>
        </w:rPr>
        <w:t>9</w:t>
      </w:r>
      <w:r w:rsidRPr="009B4EEF">
        <w:rPr>
          <w:rFonts w:ascii="Arial Narrow" w:hAnsi="Arial Narrow"/>
          <w:b/>
        </w:rPr>
        <w:t xml:space="preserve">. </w:t>
      </w:r>
      <w:r>
        <w:rPr>
          <w:rFonts w:ascii="Arial Narrow" w:hAnsi="Arial Narrow"/>
          <w:b/>
        </w:rPr>
        <w:t>I</w:t>
      </w:r>
      <w:r w:rsidRPr="009B4EEF">
        <w:rPr>
          <w:rFonts w:ascii="Arial Narrow" w:hAnsi="Arial Narrow"/>
          <w:b/>
        </w:rPr>
        <w:t>nformación anexa a la solicitud de participación.</w:t>
      </w:r>
      <w:r w:rsidRPr="00801B5D">
        <w:rPr>
          <w:rFonts w:ascii="Arial Narrow" w:hAnsi="Arial Narrow"/>
        </w:rPr>
        <w:t xml:space="preserve"> </w:t>
      </w:r>
      <w:r w:rsidRPr="00AE19B0">
        <w:rPr>
          <w:rFonts w:ascii="Arial Narrow" w:hAnsi="Arial Narrow"/>
        </w:rPr>
        <w:t>La solicitud de participación en el presente proceso de selección objetiva deberá contener igualmente la siguiente información:</w:t>
      </w:r>
    </w:p>
    <w:p w14:paraId="0DB110DF" w14:textId="77777777" w:rsidR="002128D9" w:rsidRPr="00AE19B0" w:rsidRDefault="002128D9" w:rsidP="002128D9">
      <w:pPr>
        <w:pStyle w:val="Textoindependiente"/>
        <w:spacing w:before="204" w:line="261" w:lineRule="auto"/>
        <w:ind w:right="49"/>
        <w:jc w:val="both"/>
        <w:rPr>
          <w:rFonts w:ascii="Arial Narrow" w:hAnsi="Arial Narrow"/>
        </w:rPr>
      </w:pPr>
      <w:r w:rsidRPr="00AE19B0">
        <w:rPr>
          <w:rFonts w:ascii="Arial Narrow" w:hAnsi="Arial Narrow"/>
        </w:rPr>
        <w:t xml:space="preserve">1. Información </w:t>
      </w:r>
      <w:r>
        <w:rPr>
          <w:rFonts w:ascii="Arial Narrow" w:hAnsi="Arial Narrow"/>
        </w:rPr>
        <w:t xml:space="preserve">general </w:t>
      </w:r>
      <w:r w:rsidRPr="00AE19B0">
        <w:rPr>
          <w:rFonts w:ascii="Arial Narrow" w:hAnsi="Arial Narrow"/>
        </w:rPr>
        <w:t>que deben aportar las personas jurídicas domiciliadas en Colombia:</w:t>
      </w:r>
    </w:p>
    <w:p w14:paraId="5CE0F647" w14:textId="77777777" w:rsidR="002128D9" w:rsidRDefault="002128D9" w:rsidP="007019D0">
      <w:pPr>
        <w:pStyle w:val="Textoindependiente"/>
        <w:numPr>
          <w:ilvl w:val="0"/>
          <w:numId w:val="15"/>
        </w:numPr>
        <w:spacing w:before="204" w:line="261" w:lineRule="auto"/>
        <w:ind w:right="49"/>
        <w:jc w:val="both"/>
        <w:rPr>
          <w:rFonts w:ascii="Arial Narrow" w:hAnsi="Arial Narrow"/>
        </w:rPr>
      </w:pPr>
      <w:r w:rsidRPr="00AE19B0">
        <w:rPr>
          <w:rFonts w:ascii="Arial Narrow" w:hAnsi="Arial Narrow"/>
        </w:rPr>
        <w:t xml:space="preserve">Certificado de existencia y representación legal expedido por la cámara de comercio respectiva, con una fecha de expedición no mayor a treinta (30) días anteriores a la fecha de presentación de la solicitud de que trata el presente artículo. </w:t>
      </w:r>
    </w:p>
    <w:p w14:paraId="3D54F5A2" w14:textId="77777777" w:rsidR="002128D9" w:rsidRPr="00AE19B0" w:rsidRDefault="002128D9" w:rsidP="007019D0">
      <w:pPr>
        <w:pStyle w:val="Textoindependiente"/>
        <w:numPr>
          <w:ilvl w:val="0"/>
          <w:numId w:val="15"/>
        </w:numPr>
        <w:spacing w:before="204" w:line="261" w:lineRule="auto"/>
        <w:ind w:right="49"/>
        <w:jc w:val="both"/>
        <w:rPr>
          <w:rFonts w:ascii="Arial Narrow" w:hAnsi="Arial Narrow"/>
        </w:rPr>
      </w:pPr>
      <w:r w:rsidRPr="00AE19B0">
        <w:rPr>
          <w:rFonts w:ascii="Arial Narrow" w:hAnsi="Arial Narrow"/>
        </w:rPr>
        <w:t>Si se actúa mediante apoderado, se debe adjuntar el poder otorgado, según lo previsto en el artículo 74 del Código General del Proceso y demás normas concordantes y complementarias. El otorgamiento de poder especial conferido en el extranjero deberá ceñirse a lo dispuesto en los artículos 58 y 251 del Código General del Proceso.</w:t>
      </w:r>
    </w:p>
    <w:p w14:paraId="7F601AA5" w14:textId="77777777" w:rsidR="002128D9" w:rsidRPr="00AE19B0" w:rsidRDefault="002128D9" w:rsidP="002128D9">
      <w:pPr>
        <w:pStyle w:val="Textoindependiente"/>
        <w:spacing w:before="204" w:line="261" w:lineRule="auto"/>
        <w:ind w:right="49"/>
        <w:jc w:val="both"/>
        <w:rPr>
          <w:rFonts w:ascii="Arial Narrow" w:hAnsi="Arial Narrow"/>
        </w:rPr>
      </w:pPr>
      <w:r w:rsidRPr="00AE19B0">
        <w:rPr>
          <w:rFonts w:ascii="Arial Narrow" w:hAnsi="Arial Narrow"/>
        </w:rPr>
        <w:t xml:space="preserve">2. Información </w:t>
      </w:r>
      <w:r>
        <w:rPr>
          <w:rFonts w:ascii="Arial Narrow" w:hAnsi="Arial Narrow"/>
        </w:rPr>
        <w:t xml:space="preserve">general </w:t>
      </w:r>
      <w:r w:rsidRPr="00AE19B0">
        <w:rPr>
          <w:rFonts w:ascii="Arial Narrow" w:hAnsi="Arial Narrow"/>
        </w:rPr>
        <w:t xml:space="preserve">que deben aportar las personas jurídicas no domiciliadas en Colombia:  </w:t>
      </w:r>
    </w:p>
    <w:p w14:paraId="24EB2122" w14:textId="77777777" w:rsidR="002128D9" w:rsidRDefault="002128D9" w:rsidP="007019D0">
      <w:pPr>
        <w:pStyle w:val="Textoindependiente"/>
        <w:numPr>
          <w:ilvl w:val="0"/>
          <w:numId w:val="16"/>
        </w:numPr>
        <w:spacing w:before="204" w:line="261" w:lineRule="auto"/>
        <w:ind w:right="49"/>
        <w:jc w:val="both"/>
        <w:rPr>
          <w:rFonts w:ascii="Arial Narrow" w:hAnsi="Arial Narrow"/>
        </w:rPr>
      </w:pPr>
      <w:r w:rsidRPr="00AE19B0">
        <w:rPr>
          <w:rFonts w:ascii="Arial Narrow" w:hAnsi="Arial Narrow"/>
        </w:rPr>
        <w:t xml:space="preserve">Documento que acredite la existencia, duración y representación legal del </w:t>
      </w:r>
      <w:r>
        <w:rPr>
          <w:rFonts w:ascii="Arial Narrow" w:hAnsi="Arial Narrow"/>
        </w:rPr>
        <w:t>Interesado</w:t>
      </w:r>
      <w:r w:rsidRPr="00AE19B0">
        <w:rPr>
          <w:rFonts w:ascii="Arial Narrow" w:hAnsi="Arial Narrow"/>
        </w:rPr>
        <w:t xml:space="preserve">, otorgado conforme a la legislación del país de domicilio y debidamente apostillado o legalizado, en caso de que el Estado de origen no haga parte de la Convención de La Haya del 5 de octubre de 1961. Si en un único documento no reposa la totalidad de la información requerida, el Interesado podrá aportar varios documentos emitidos por la autoridad respectiva, en la que conste la información solicitada.  </w:t>
      </w:r>
    </w:p>
    <w:p w14:paraId="6B62CC1F" w14:textId="77777777" w:rsidR="002128D9" w:rsidRPr="00EF435E" w:rsidRDefault="002128D9" w:rsidP="002128D9">
      <w:pPr>
        <w:pStyle w:val="Textoindependiente"/>
        <w:spacing w:before="204" w:line="261" w:lineRule="auto"/>
        <w:ind w:left="720" w:right="49"/>
        <w:jc w:val="both"/>
        <w:rPr>
          <w:rFonts w:ascii="Arial Narrow" w:hAnsi="Arial Narrow"/>
        </w:rPr>
      </w:pPr>
      <w:r w:rsidRPr="00EF435E">
        <w:rPr>
          <w:rFonts w:ascii="Arial Narrow" w:hAnsi="Arial Narrow"/>
        </w:rPr>
        <w:t xml:space="preserve">El documento, o los documentos que se presenten, deberá contar con fecha de expedición no superior a los tres (3) meses anteriores a la presentación de la solicitud de que trata el presente artículo. </w:t>
      </w:r>
    </w:p>
    <w:p w14:paraId="483DB8FF" w14:textId="77777777" w:rsidR="002128D9" w:rsidRPr="00AE19B0" w:rsidRDefault="002128D9" w:rsidP="007019D0">
      <w:pPr>
        <w:pStyle w:val="Textoindependiente"/>
        <w:numPr>
          <w:ilvl w:val="0"/>
          <w:numId w:val="16"/>
        </w:numPr>
        <w:spacing w:before="204" w:line="261" w:lineRule="auto"/>
        <w:ind w:right="49"/>
        <w:jc w:val="both"/>
        <w:rPr>
          <w:rFonts w:ascii="Arial Narrow" w:hAnsi="Arial Narrow"/>
        </w:rPr>
      </w:pPr>
      <w:r w:rsidRPr="00AE19B0">
        <w:rPr>
          <w:rFonts w:ascii="Arial Narrow" w:hAnsi="Arial Narrow"/>
        </w:rPr>
        <w:t xml:space="preserve">En el evento en que el documento indicado en el numeral anterior haga una remisión a los estatutos de la sociedad, o a cualquier otro documento, para establecer las facultades del representante legal, el </w:t>
      </w:r>
      <w:r>
        <w:rPr>
          <w:rFonts w:ascii="Arial Narrow" w:hAnsi="Arial Narrow"/>
        </w:rPr>
        <w:t>Interesado</w:t>
      </w:r>
      <w:r w:rsidRPr="00AE19B0">
        <w:rPr>
          <w:rFonts w:ascii="Arial Narrow" w:hAnsi="Arial Narrow"/>
        </w:rPr>
        <w:t xml:space="preserve"> deberá anexar copia del respectivo fragmento de dichos estatutos o documentos, debidamente certificado por las autoridades competentes y apostillado o legalizado, de ser el caso. En caso de que el documento resulte insuficiente </w:t>
      </w:r>
      <w:r w:rsidRPr="00AE19B0">
        <w:rPr>
          <w:rFonts w:ascii="Arial Narrow" w:hAnsi="Arial Narrow"/>
        </w:rPr>
        <w:lastRenderedPageBreak/>
        <w:t>para corroborar las facultades del representante legal, este deberá remitir declaración bajo la gravedad de juramento en la que certifique su competencia para presentar la solicitud y todos los documentos anexos.</w:t>
      </w:r>
    </w:p>
    <w:p w14:paraId="02EEF2AC" w14:textId="77777777" w:rsidR="002128D9" w:rsidRPr="00AE19B0" w:rsidRDefault="002128D9" w:rsidP="007019D0">
      <w:pPr>
        <w:pStyle w:val="Textoindependiente"/>
        <w:numPr>
          <w:ilvl w:val="0"/>
          <w:numId w:val="16"/>
        </w:numPr>
        <w:spacing w:before="204" w:line="261" w:lineRule="auto"/>
        <w:ind w:right="49"/>
        <w:jc w:val="both"/>
        <w:rPr>
          <w:rFonts w:ascii="Arial Narrow" w:hAnsi="Arial Narrow"/>
        </w:rPr>
      </w:pPr>
      <w:r w:rsidRPr="00AE19B0">
        <w:rPr>
          <w:rFonts w:ascii="Arial Narrow" w:hAnsi="Arial Narrow"/>
        </w:rPr>
        <w:t>Adjuntar el poder otorgado a una persona residente en Colombia, según lo previsto en el artículo 74 del Código General del Proceso y demás normas concordantes y complementarias. El otorgamiento de poder especial conferido en el extranjero deberá ceñirse a lo dispuesto en los artículos 58 y 251 del Código General del Proceso.</w:t>
      </w:r>
    </w:p>
    <w:p w14:paraId="23E05068" w14:textId="77777777" w:rsidR="002128D9" w:rsidRPr="00AE19B0" w:rsidRDefault="002128D9" w:rsidP="002128D9">
      <w:pPr>
        <w:pStyle w:val="Textoindependiente"/>
        <w:spacing w:before="204" w:line="261" w:lineRule="auto"/>
        <w:ind w:right="49"/>
        <w:jc w:val="both"/>
        <w:rPr>
          <w:rFonts w:ascii="Arial Narrow" w:hAnsi="Arial Narrow"/>
        </w:rPr>
      </w:pPr>
      <w:r w:rsidRPr="00AE19B0">
        <w:rPr>
          <w:rFonts w:ascii="Arial Narrow" w:hAnsi="Arial Narrow"/>
        </w:rPr>
        <w:t xml:space="preserve">3. Información </w:t>
      </w:r>
      <w:r>
        <w:rPr>
          <w:rFonts w:ascii="Arial Narrow" w:hAnsi="Arial Narrow"/>
        </w:rPr>
        <w:t xml:space="preserve">particular </w:t>
      </w:r>
      <w:r w:rsidRPr="00AE19B0">
        <w:rPr>
          <w:rFonts w:ascii="Arial Narrow" w:hAnsi="Arial Narrow"/>
        </w:rPr>
        <w:t xml:space="preserve">que deben aportar las </w:t>
      </w:r>
      <w:r>
        <w:rPr>
          <w:rFonts w:ascii="Arial Narrow" w:hAnsi="Arial Narrow"/>
        </w:rPr>
        <w:t>figuras asociativas descritas en el artículo 7 de esta Resolución</w:t>
      </w:r>
      <w:r w:rsidRPr="00AE19B0">
        <w:rPr>
          <w:rFonts w:ascii="Arial Narrow" w:hAnsi="Arial Narrow"/>
        </w:rPr>
        <w:t>:</w:t>
      </w:r>
    </w:p>
    <w:p w14:paraId="6F7967CB" w14:textId="77777777" w:rsidR="002128D9" w:rsidRPr="000F7B58" w:rsidRDefault="002128D9" w:rsidP="007019D0">
      <w:pPr>
        <w:pStyle w:val="Textoindependiente"/>
        <w:numPr>
          <w:ilvl w:val="0"/>
          <w:numId w:val="17"/>
        </w:numPr>
        <w:spacing w:before="204" w:line="261" w:lineRule="auto"/>
        <w:ind w:right="49"/>
        <w:jc w:val="both"/>
        <w:rPr>
          <w:rFonts w:ascii="Arial Narrow" w:hAnsi="Arial Narrow"/>
        </w:rPr>
      </w:pPr>
      <w:r w:rsidRPr="00AE19B0">
        <w:rPr>
          <w:rFonts w:ascii="Arial Narrow" w:hAnsi="Arial Narrow"/>
        </w:rPr>
        <w:t>Acuerdo original del documento de constitución de</w:t>
      </w:r>
      <w:r>
        <w:rPr>
          <w:rFonts w:ascii="Arial Narrow" w:hAnsi="Arial Narrow"/>
        </w:rPr>
        <w:t xml:space="preserve"> la figura asociativa, </w:t>
      </w:r>
      <w:r w:rsidRPr="00AE19B0">
        <w:rPr>
          <w:rFonts w:ascii="Arial Narrow" w:hAnsi="Arial Narrow"/>
        </w:rPr>
        <w:t>acompañado de los documentos que acrediten las respectivas autorizaciones de las juntas, asambleas, consejos directivos o autoridades de sus integrantes, de acuerdo con las disposiciones legales y estatutarias respectivas. El documento de constitución de</w:t>
      </w:r>
      <w:r>
        <w:rPr>
          <w:rFonts w:ascii="Arial Narrow" w:hAnsi="Arial Narrow"/>
        </w:rPr>
        <w:t xml:space="preserve"> la figura asociativa </w:t>
      </w:r>
      <w:r w:rsidRPr="00AE19B0">
        <w:rPr>
          <w:rFonts w:ascii="Arial Narrow" w:hAnsi="Arial Narrow"/>
        </w:rPr>
        <w:t>debe indicar que su duración será, por lo menos, igual al del término de asignación del permiso de uso de espectro radioeléctrico objeto de la presente Resolución y dos (2) años más.</w:t>
      </w:r>
    </w:p>
    <w:p w14:paraId="1F8FC891" w14:textId="77777777" w:rsidR="002128D9" w:rsidRDefault="002128D9" w:rsidP="007019D0">
      <w:pPr>
        <w:pStyle w:val="Textoindependiente"/>
        <w:numPr>
          <w:ilvl w:val="0"/>
          <w:numId w:val="17"/>
        </w:numPr>
        <w:spacing w:before="204" w:line="261" w:lineRule="auto"/>
        <w:ind w:right="49"/>
        <w:jc w:val="both"/>
        <w:rPr>
          <w:rFonts w:ascii="Arial Narrow" w:hAnsi="Arial Narrow"/>
        </w:rPr>
      </w:pPr>
      <w:r w:rsidRPr="00EF435E">
        <w:rPr>
          <w:rFonts w:ascii="Arial Narrow" w:hAnsi="Arial Narrow"/>
        </w:rPr>
        <w:t xml:space="preserve">Poder en el que se confieran facultades expresas para presentar la solicitud, representar a los socios </w:t>
      </w:r>
      <w:r>
        <w:rPr>
          <w:rFonts w:ascii="Arial Narrow" w:hAnsi="Arial Narrow"/>
        </w:rPr>
        <w:t xml:space="preserve">o sociedades correspondientes </w:t>
      </w:r>
      <w:r w:rsidRPr="00EF435E">
        <w:rPr>
          <w:rFonts w:ascii="Arial Narrow" w:hAnsi="Arial Narrow"/>
        </w:rPr>
        <w:t xml:space="preserve">en todo el trámite del proceso de selección objetiva, comprometerse con el valor ofrecido en la subasta y suscribir las garantías requeridas. Para estos efectos, </w:t>
      </w:r>
      <w:r>
        <w:rPr>
          <w:rFonts w:ascii="Arial Narrow" w:hAnsi="Arial Narrow"/>
        </w:rPr>
        <w:t xml:space="preserve">en caso de ser aplicable, </w:t>
      </w:r>
      <w:r w:rsidRPr="00EF435E">
        <w:rPr>
          <w:rFonts w:ascii="Arial Narrow" w:hAnsi="Arial Narrow"/>
        </w:rPr>
        <w:t xml:space="preserve">se deberá anexar copia del documento en el cual conste la decisión del órgano social correspondiente de cada una de las personas jurídicas integrantes de la </w:t>
      </w:r>
      <w:r>
        <w:rPr>
          <w:rFonts w:ascii="Arial Narrow" w:hAnsi="Arial Narrow"/>
        </w:rPr>
        <w:t xml:space="preserve">figura asociativa </w:t>
      </w:r>
      <w:r w:rsidRPr="00EF435E">
        <w:rPr>
          <w:rFonts w:ascii="Arial Narrow" w:hAnsi="Arial Narrow"/>
        </w:rPr>
        <w:t>que autoriza conferir este poder.</w:t>
      </w:r>
    </w:p>
    <w:p w14:paraId="6A0E12DA" w14:textId="77777777" w:rsidR="002128D9" w:rsidRDefault="002128D9" w:rsidP="007019D0">
      <w:pPr>
        <w:pStyle w:val="Textoindependiente"/>
        <w:numPr>
          <w:ilvl w:val="0"/>
          <w:numId w:val="17"/>
        </w:numPr>
        <w:spacing w:before="204" w:line="261" w:lineRule="auto"/>
        <w:ind w:right="49"/>
        <w:jc w:val="both"/>
        <w:rPr>
          <w:rFonts w:ascii="Arial Narrow" w:hAnsi="Arial Narrow"/>
        </w:rPr>
      </w:pPr>
      <w:r w:rsidRPr="00EF435E">
        <w:rPr>
          <w:rFonts w:ascii="Arial Narrow" w:hAnsi="Arial Narrow"/>
        </w:rPr>
        <w:t>Si alguna de las sociedades promitentes actúa mediante apoderado para la suscripción de alguno de los documentos requeridos en el proceso de selección objetiva, se debe adjuntar el poder otorgado, según lo previsto en el artículo 74 del Código General del Proceso y demás normas concordantes y complementarias. El otorgamiento de poder especial conferido en el extranjero deberá ceñirse a lo dispuesto en los artículos 58 y 251 del Código General del Proceso.</w:t>
      </w:r>
    </w:p>
    <w:p w14:paraId="38F62D88" w14:textId="77777777" w:rsidR="002128D9" w:rsidRPr="00AE19B0" w:rsidRDefault="002128D9" w:rsidP="002128D9">
      <w:pPr>
        <w:pStyle w:val="Textoindependiente"/>
        <w:spacing w:before="204" w:line="261" w:lineRule="auto"/>
        <w:ind w:right="49"/>
        <w:jc w:val="both"/>
        <w:rPr>
          <w:rFonts w:ascii="Arial Narrow" w:hAnsi="Arial Narrow"/>
        </w:rPr>
      </w:pPr>
      <w:r>
        <w:rPr>
          <w:rFonts w:ascii="Arial Narrow" w:hAnsi="Arial Narrow"/>
        </w:rPr>
        <w:t>4</w:t>
      </w:r>
      <w:r w:rsidRPr="00AE19B0">
        <w:rPr>
          <w:rFonts w:ascii="Arial Narrow" w:hAnsi="Arial Narrow"/>
        </w:rPr>
        <w:t>. Información</w:t>
      </w:r>
      <w:r>
        <w:rPr>
          <w:rFonts w:ascii="Arial Narrow" w:hAnsi="Arial Narrow"/>
        </w:rPr>
        <w:t xml:space="preserve"> particular</w:t>
      </w:r>
      <w:r w:rsidRPr="00AE19B0">
        <w:rPr>
          <w:rFonts w:ascii="Arial Narrow" w:hAnsi="Arial Narrow"/>
        </w:rPr>
        <w:t xml:space="preserve"> que deben aportar los Fondos de Capital Privado:</w:t>
      </w:r>
    </w:p>
    <w:p w14:paraId="573D894E" w14:textId="77777777" w:rsidR="002128D9" w:rsidRPr="00AE19B0" w:rsidRDefault="002128D9" w:rsidP="002128D9">
      <w:pPr>
        <w:pStyle w:val="Textoindependiente"/>
        <w:spacing w:before="204" w:line="261" w:lineRule="auto"/>
        <w:ind w:right="49"/>
        <w:jc w:val="both"/>
        <w:rPr>
          <w:rFonts w:ascii="Arial Narrow" w:hAnsi="Arial Narrow"/>
        </w:rPr>
      </w:pPr>
      <w:r w:rsidRPr="00AE19B0">
        <w:rPr>
          <w:rFonts w:ascii="Arial Narrow" w:hAnsi="Arial Narrow"/>
        </w:rPr>
        <w:t xml:space="preserve">En el caso de que el Participante se presente a través de una </w:t>
      </w:r>
      <w:r>
        <w:rPr>
          <w:rFonts w:ascii="Arial Narrow" w:hAnsi="Arial Narrow"/>
        </w:rPr>
        <w:t>figura asociativa</w:t>
      </w:r>
      <w:r w:rsidRPr="00AE19B0">
        <w:rPr>
          <w:rFonts w:ascii="Arial Narrow" w:hAnsi="Arial Narrow"/>
        </w:rPr>
        <w:t>, se deberá hacer entrega de la información requerida en el numeral 3º del presente artículo.</w:t>
      </w:r>
    </w:p>
    <w:p w14:paraId="6EC95970" w14:textId="77777777" w:rsidR="002128D9" w:rsidRPr="00AE19B0" w:rsidRDefault="002128D9" w:rsidP="002128D9">
      <w:pPr>
        <w:pStyle w:val="Textoindependiente"/>
        <w:spacing w:before="204" w:line="261" w:lineRule="auto"/>
        <w:ind w:right="49"/>
        <w:jc w:val="both"/>
        <w:rPr>
          <w:rFonts w:ascii="Arial Narrow" w:hAnsi="Arial Narrow"/>
        </w:rPr>
      </w:pPr>
      <w:r w:rsidRPr="00AE19B0">
        <w:rPr>
          <w:rFonts w:ascii="Arial Narrow" w:hAnsi="Arial Narrow"/>
        </w:rPr>
        <w:t>En el caso de que el Participante se presente mediante el respaldo a una persona jurídica nacional, se deberá hacer entrega de la información requerida en el numeral 1º del presente artículo.</w:t>
      </w:r>
    </w:p>
    <w:p w14:paraId="3D79114D" w14:textId="77777777" w:rsidR="002128D9" w:rsidRPr="00A71D06" w:rsidRDefault="002128D9" w:rsidP="002128D9">
      <w:pPr>
        <w:pStyle w:val="Textoindependiente"/>
        <w:spacing w:before="204" w:line="261" w:lineRule="auto"/>
        <w:ind w:right="49"/>
        <w:jc w:val="both"/>
        <w:rPr>
          <w:rFonts w:ascii="Arial Narrow" w:hAnsi="Arial Narrow"/>
        </w:rPr>
      </w:pPr>
      <w:r w:rsidRPr="00A054B7">
        <w:rPr>
          <w:rFonts w:ascii="Arial Narrow" w:hAnsi="Arial Narrow"/>
          <w:b/>
        </w:rPr>
        <w:t>Parágrafo 1.</w:t>
      </w:r>
      <w:r w:rsidRPr="00AE19B0">
        <w:rPr>
          <w:rFonts w:ascii="Arial Narrow" w:hAnsi="Arial Narrow"/>
        </w:rPr>
        <w:t xml:space="preserve"> </w:t>
      </w:r>
      <w:r w:rsidRPr="00A71D06">
        <w:rPr>
          <w:rFonts w:ascii="Arial Narrow" w:hAnsi="Arial Narrow"/>
        </w:rPr>
        <w:t xml:space="preserve">Cuando el representante legal del Participante se encuentre limitado en sus facultades para presentar la solicitud, se deberá anexar copia del documento en el cual conste la decisión del </w:t>
      </w:r>
      <w:r w:rsidRPr="00A71D06">
        <w:rPr>
          <w:rFonts w:ascii="Arial Narrow" w:hAnsi="Arial Narrow"/>
        </w:rPr>
        <w:lastRenderedPageBreak/>
        <w:t>órgano social correspondiente, que lo autoriza para presentar la solicitud, comprometerse con el valor ofrecido en la subasta y suscribir las garantías requeridas en la presente Resolución.</w:t>
      </w:r>
    </w:p>
    <w:p w14:paraId="68999B4D" w14:textId="77777777" w:rsidR="002128D9" w:rsidRPr="00AE19B0" w:rsidRDefault="002128D9" w:rsidP="002128D9">
      <w:pPr>
        <w:pStyle w:val="Textoindependiente"/>
        <w:spacing w:before="204" w:line="261" w:lineRule="auto"/>
        <w:ind w:right="49"/>
        <w:jc w:val="both"/>
        <w:rPr>
          <w:rFonts w:ascii="Arial Narrow" w:hAnsi="Arial Narrow"/>
        </w:rPr>
      </w:pPr>
      <w:r w:rsidRPr="00A054B7">
        <w:rPr>
          <w:rFonts w:ascii="Arial Narrow" w:hAnsi="Arial Narrow"/>
          <w:b/>
        </w:rPr>
        <w:t>Parágrafo 2.</w:t>
      </w:r>
      <w:r>
        <w:rPr>
          <w:rFonts w:ascii="Arial Narrow" w:hAnsi="Arial Narrow"/>
        </w:rPr>
        <w:t xml:space="preserve"> </w:t>
      </w:r>
      <w:r w:rsidRPr="00AE19B0">
        <w:rPr>
          <w:rFonts w:ascii="Arial Narrow" w:hAnsi="Arial Narrow"/>
        </w:rPr>
        <w:t>Los documentos públicos provenientes del exterior y los documentos en idioma diferente al castellano se deberán aportar con arreglo a las exigencias previstas por el artículo 251 del Código General del Proceso.</w:t>
      </w:r>
    </w:p>
    <w:p w14:paraId="67E7BB20" w14:textId="77777777" w:rsidR="002128D9" w:rsidRDefault="002128D9" w:rsidP="002128D9">
      <w:pPr>
        <w:pStyle w:val="Textoindependiente"/>
        <w:spacing w:before="204" w:line="261" w:lineRule="auto"/>
        <w:ind w:right="49"/>
        <w:jc w:val="both"/>
        <w:rPr>
          <w:rFonts w:ascii="Arial Narrow" w:hAnsi="Arial Narrow"/>
        </w:rPr>
      </w:pPr>
      <w:r w:rsidRPr="00A054B7">
        <w:rPr>
          <w:rFonts w:ascii="Arial Narrow" w:hAnsi="Arial Narrow"/>
          <w:b/>
        </w:rPr>
        <w:t>Parágrafo 3.</w:t>
      </w:r>
      <w:r w:rsidRPr="00AE19B0">
        <w:rPr>
          <w:rFonts w:ascii="Arial Narrow" w:hAnsi="Arial Narrow"/>
        </w:rPr>
        <w:t xml:space="preserve"> Los Participantes y sus integrantes deberán declarar bajo la gravedad de juramento que ni la persona jurídica interesada, ni sus representantes legales, miembros de junta o consejo directivo, o socios, se encuentran incursos en causales de inhabilidad o prohibición de orden constitucional o legal, de acuerdo con las normas que regulan la materia</w:t>
      </w:r>
      <w:r>
        <w:rPr>
          <w:rFonts w:ascii="Arial Narrow" w:hAnsi="Arial Narrow"/>
        </w:rPr>
        <w:t>, dicha afirmación</w:t>
      </w:r>
      <w:r w:rsidRPr="00AE19B0">
        <w:rPr>
          <w:rFonts w:ascii="Arial Narrow" w:hAnsi="Arial Narrow"/>
        </w:rPr>
        <w:t xml:space="preserve"> se entenderá prestada con la suscripción del Anexo I.</w:t>
      </w:r>
    </w:p>
    <w:p w14:paraId="4002B8E1" w14:textId="7007E94A" w:rsidR="002128D9" w:rsidRDefault="1AE2002E" w:rsidP="002128D9">
      <w:pPr>
        <w:pStyle w:val="Textoindependiente"/>
        <w:spacing w:before="204" w:line="261" w:lineRule="auto"/>
        <w:ind w:right="49"/>
        <w:jc w:val="both"/>
        <w:rPr>
          <w:rFonts w:ascii="Arial Narrow" w:hAnsi="Arial Narrow"/>
        </w:rPr>
      </w:pPr>
      <w:r w:rsidRPr="00A054B7">
        <w:rPr>
          <w:rFonts w:ascii="Arial Narrow" w:hAnsi="Arial Narrow"/>
          <w:b/>
        </w:rPr>
        <w:t>Parágrafo 4.</w:t>
      </w:r>
      <w:r w:rsidRPr="2A53299F">
        <w:rPr>
          <w:rFonts w:ascii="Arial Narrow" w:hAnsi="Arial Narrow"/>
        </w:rPr>
        <w:t xml:space="preserve"> Los Participantes deberán identificar máximo </w:t>
      </w:r>
      <w:r w:rsidR="00176A77" w:rsidRPr="00A054B7">
        <w:rPr>
          <w:rFonts w:ascii="Arial Narrow" w:hAnsi="Arial Narrow"/>
          <w:color w:val="70AD47" w:themeColor="accent6"/>
        </w:rPr>
        <w:t xml:space="preserve">diez </w:t>
      </w:r>
      <w:r w:rsidRPr="00A054B7">
        <w:rPr>
          <w:rFonts w:ascii="Arial Narrow" w:hAnsi="Arial Narrow"/>
          <w:color w:val="70AD47" w:themeColor="accent6"/>
        </w:rPr>
        <w:t>(</w:t>
      </w:r>
      <w:r w:rsidR="00176A77" w:rsidRPr="00A054B7">
        <w:rPr>
          <w:rFonts w:ascii="Arial Narrow" w:hAnsi="Arial Narrow"/>
          <w:color w:val="70AD47" w:themeColor="accent6"/>
        </w:rPr>
        <w:t>10</w:t>
      </w:r>
      <w:r w:rsidRPr="00A054B7">
        <w:rPr>
          <w:rFonts w:ascii="Arial Narrow" w:hAnsi="Arial Narrow"/>
          <w:color w:val="70AD47" w:themeColor="accent6"/>
        </w:rPr>
        <w:t xml:space="preserve">) </w:t>
      </w:r>
      <w:r w:rsidRPr="2A53299F">
        <w:rPr>
          <w:rFonts w:ascii="Arial Narrow" w:hAnsi="Arial Narrow"/>
        </w:rPr>
        <w:t>personas autorizadas para asistir a las sesiones de presentación y explicación del mecanismo de la subasta, y para recibir la información asociada a dicho mecanismo, incluyendo aquella clasificada como confidencial por el M</w:t>
      </w:r>
      <w:r w:rsidR="029061C4" w:rsidRPr="2A53299F">
        <w:rPr>
          <w:rFonts w:ascii="Arial Narrow" w:hAnsi="Arial Narrow"/>
        </w:rPr>
        <w:t>INISTERIO</w:t>
      </w:r>
      <w:r w:rsidRPr="2A53299F">
        <w:rPr>
          <w:rFonts w:ascii="Arial Narrow" w:hAnsi="Arial Narrow"/>
        </w:rPr>
        <w:t xml:space="preserve">. </w:t>
      </w:r>
    </w:p>
    <w:p w14:paraId="437B6C0D" w14:textId="77777777" w:rsidR="002128D9" w:rsidRDefault="002128D9" w:rsidP="002128D9">
      <w:pPr>
        <w:pStyle w:val="Textoindependiente"/>
        <w:spacing w:before="204" w:line="261" w:lineRule="auto"/>
        <w:ind w:right="49"/>
        <w:jc w:val="both"/>
        <w:rPr>
          <w:rFonts w:ascii="Arial Narrow" w:hAnsi="Arial Narrow"/>
        </w:rPr>
      </w:pPr>
      <w:r w:rsidRPr="00A054B7">
        <w:rPr>
          <w:rFonts w:ascii="Arial Narrow" w:hAnsi="Arial Narrow"/>
          <w:b/>
        </w:rPr>
        <w:t>Parágrafo 5.</w:t>
      </w:r>
      <w:r>
        <w:rPr>
          <w:rFonts w:ascii="Arial Narrow" w:hAnsi="Arial Narrow"/>
        </w:rPr>
        <w:t xml:space="preserve"> Los Participantes deberán acompañar la solicitud de un c</w:t>
      </w:r>
      <w:r w:rsidRPr="00584BCC">
        <w:rPr>
          <w:rFonts w:ascii="Arial Narrow" w:hAnsi="Arial Narrow"/>
        </w:rPr>
        <w:t>ertificado de antecedentes fiscales expedido por la Contraloría General de la República por cada una de las sociedades. En caso de que una de las sociedades se encuentre domiciliada en el extranjero</w:t>
      </w:r>
      <w:r>
        <w:rPr>
          <w:rFonts w:ascii="Arial Narrow" w:hAnsi="Arial Narrow"/>
        </w:rPr>
        <w:t xml:space="preserve"> la declaración deberá indicar que</w:t>
      </w:r>
      <w:r w:rsidRPr="00AE19B0">
        <w:rPr>
          <w:rFonts w:ascii="Arial Narrow" w:hAnsi="Arial Narrow"/>
        </w:rPr>
        <w:t xml:space="preserve"> el Participante no se encuentra sancionado o reportado en ningún país como responsable fiscal, penal o disciplinario, o su equivalente.</w:t>
      </w:r>
    </w:p>
    <w:p w14:paraId="70ED002B" w14:textId="77777777" w:rsidR="002128D9" w:rsidRPr="00AE19B0" w:rsidRDefault="002128D9" w:rsidP="002128D9">
      <w:pPr>
        <w:pStyle w:val="Textoindependiente"/>
        <w:spacing w:before="204" w:line="261" w:lineRule="auto"/>
        <w:ind w:right="49"/>
        <w:jc w:val="both"/>
        <w:rPr>
          <w:rFonts w:ascii="Arial Narrow" w:hAnsi="Arial Narrow"/>
        </w:rPr>
      </w:pPr>
      <w:r>
        <w:rPr>
          <w:rFonts w:ascii="Arial Narrow" w:hAnsi="Arial Narrow"/>
        </w:rPr>
        <w:t>6</w:t>
      </w:r>
      <w:r w:rsidRPr="00AE19B0">
        <w:rPr>
          <w:rFonts w:ascii="Arial Narrow" w:hAnsi="Arial Narrow"/>
        </w:rPr>
        <w:t xml:space="preserve">. </w:t>
      </w:r>
      <w:r>
        <w:rPr>
          <w:rFonts w:ascii="Arial Narrow" w:hAnsi="Arial Narrow"/>
        </w:rPr>
        <w:t>Acreditación de la situación de control</w:t>
      </w:r>
      <w:r w:rsidRPr="00AE19B0">
        <w:rPr>
          <w:rFonts w:ascii="Arial Narrow" w:hAnsi="Arial Narrow"/>
        </w:rPr>
        <w:t>:</w:t>
      </w:r>
    </w:p>
    <w:p w14:paraId="4F2C5C78"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El Participante deberá acreditar la situación de control en los casos previstos en el presente parágrafo de la siguiente manera:</w:t>
      </w:r>
    </w:p>
    <w:p w14:paraId="73E44254" w14:textId="77777777" w:rsidR="002128D9" w:rsidRPr="00FF799A"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a) Si la sociedad que se considera controlada es colombiana, la situación de control se verificará en su correspondiente certificado de existencia y representación legal</w:t>
      </w:r>
      <w:r>
        <w:rPr>
          <w:rFonts w:ascii="Arial Narrow" w:hAnsi="Arial Narrow"/>
        </w:rPr>
        <w:t>.</w:t>
      </w:r>
    </w:p>
    <w:p w14:paraId="16D18F72" w14:textId="77777777" w:rsidR="002128D9" w:rsidRDefault="002128D9" w:rsidP="002128D9">
      <w:pPr>
        <w:pStyle w:val="Textoindependiente"/>
        <w:spacing w:before="206" w:line="261" w:lineRule="auto"/>
        <w:ind w:right="141"/>
        <w:jc w:val="both"/>
        <w:rPr>
          <w:rFonts w:ascii="Arial Narrow" w:hAnsi="Arial Narrow"/>
        </w:rPr>
      </w:pPr>
      <w:r w:rsidRPr="00FF799A">
        <w:rPr>
          <w:rFonts w:ascii="Arial Narrow" w:hAnsi="Arial Narrow"/>
        </w:rPr>
        <w:t>b) Si la sociedad que se considera controlada es extranjera, la situación de control se verificará: (i) mediante el certificado de existencia y representación legal de la sociedad controlada en el cual se evidencia que los presupuestos de control descritos en el primer inciso del presente parágrafo, en caso de que su jurisdicción de incorporación tuviere tal certificado y en el mismo estuvieren registradas dichas circunstancias, o (</w:t>
      </w:r>
      <w:proofErr w:type="spellStart"/>
      <w:r w:rsidRPr="00FF799A">
        <w:rPr>
          <w:rFonts w:ascii="Arial Narrow" w:hAnsi="Arial Narrow"/>
        </w:rPr>
        <w:t>ii</w:t>
      </w:r>
      <w:proofErr w:type="spellEnd"/>
      <w:r w:rsidRPr="00FF799A">
        <w:rPr>
          <w:rFonts w:ascii="Arial Narrow" w:hAnsi="Arial Narrow"/>
        </w:rPr>
        <w:t>) mediante la presentación de un documento equivalente al certificado de existencia y representación legal según la jurisdicción de incorporación de la sociedad controlada en el cual se evidencien los presupuestos de control descritos en el primer párrafo del presente parágrafo, o (</w:t>
      </w:r>
      <w:proofErr w:type="spellStart"/>
      <w:r w:rsidRPr="00FF799A">
        <w:rPr>
          <w:rFonts w:ascii="Arial Narrow" w:hAnsi="Arial Narrow"/>
        </w:rPr>
        <w:t>iii</w:t>
      </w:r>
      <w:proofErr w:type="spellEnd"/>
      <w:r w:rsidRPr="00FF799A">
        <w:rPr>
          <w:rFonts w:ascii="Arial Narrow" w:hAnsi="Arial Narrow"/>
        </w:rPr>
        <w:t xml:space="preserve">) mediante los estados financieros de la sociedad controlante, en los que se registre la existencia de la situación de control. Los estados financieros deberán estar auditados, dictaminados y certificados si la sociedad a los que se refieren tiene obligación de contar con auditor o revisor fiscal, o estarán firmados por su representante legal y contador en el caso en que no tenga </w:t>
      </w:r>
      <w:r w:rsidRPr="00FF799A">
        <w:rPr>
          <w:rFonts w:ascii="Arial Narrow" w:hAnsi="Arial Narrow"/>
        </w:rPr>
        <w:lastRenderedPageBreak/>
        <w:t>tal obligación</w:t>
      </w:r>
      <w:r>
        <w:rPr>
          <w:rFonts w:ascii="Arial Narrow" w:hAnsi="Arial Narrow"/>
        </w:rPr>
        <w:t xml:space="preserve"> o</w:t>
      </w:r>
      <w:r w:rsidRPr="00FF799A">
        <w:rPr>
          <w:rFonts w:ascii="Arial Narrow" w:hAnsi="Arial Narrow"/>
        </w:rPr>
        <w:t xml:space="preserve"> (</w:t>
      </w:r>
      <w:proofErr w:type="spellStart"/>
      <w:r w:rsidRPr="00FF799A">
        <w:rPr>
          <w:rFonts w:ascii="Arial Narrow" w:hAnsi="Arial Narrow"/>
        </w:rPr>
        <w:t>iv</w:t>
      </w:r>
      <w:proofErr w:type="spellEnd"/>
      <w:r w:rsidRPr="00FF799A">
        <w:rPr>
          <w:rFonts w:ascii="Arial Narrow" w:hAnsi="Arial Narrow"/>
        </w:rPr>
        <w:t xml:space="preserve">) mediante declaración juramentada expedida conjuntamente por los representantes legales del Participante (o el integrante del consorcio o unión temporal) y de la sociedad controlante; para fines de claridad únicamente, la certificación podrá constar en documentos separados suscritos por los representantes legales de cada una de las sociedades involucradas, en la cual conste que en el país de su incorporación no existe autoridad que expida certificados en los que conste la situación de control de una sociedad, y en la cual se evidencia la misma. </w:t>
      </w:r>
    </w:p>
    <w:p w14:paraId="0078D6DE" w14:textId="77777777" w:rsidR="002128D9" w:rsidRPr="00FF799A" w:rsidRDefault="002128D9" w:rsidP="002128D9">
      <w:pPr>
        <w:pStyle w:val="Textoindependiente"/>
        <w:spacing w:before="206" w:line="261" w:lineRule="auto"/>
        <w:ind w:right="141"/>
        <w:jc w:val="both"/>
        <w:rPr>
          <w:rFonts w:ascii="Arial Narrow" w:hAnsi="Arial Narrow"/>
        </w:rPr>
      </w:pPr>
      <w:r>
        <w:rPr>
          <w:rFonts w:ascii="Arial Narrow" w:hAnsi="Arial Narrow"/>
        </w:rPr>
        <w:t xml:space="preserve">c) </w:t>
      </w:r>
      <w:r w:rsidRPr="00FF799A">
        <w:rPr>
          <w:rFonts w:ascii="Arial Narrow" w:hAnsi="Arial Narrow"/>
        </w:rPr>
        <w:t>Cuando se trate de situaciones de control por parte de una entidad de naturaleza no societaria como un patrimonio autónomo (trust) o similar, el administrador o vocero de este certificará la situación de control directo o indirecto sobre entidades de naturaleza societaria y/o sobre otras entidades de naturaleza no societaria.</w:t>
      </w:r>
    </w:p>
    <w:p w14:paraId="36D7BCF2" w14:textId="77777777" w:rsidR="002128D9" w:rsidRPr="00FF799A" w:rsidRDefault="002128D9" w:rsidP="002128D9">
      <w:pPr>
        <w:pStyle w:val="Textoindependiente"/>
        <w:spacing w:before="206" w:line="261" w:lineRule="auto"/>
        <w:ind w:right="141"/>
        <w:jc w:val="both"/>
        <w:rPr>
          <w:rFonts w:ascii="Arial Narrow" w:hAnsi="Arial Narrow"/>
        </w:rPr>
      </w:pPr>
      <w:r>
        <w:rPr>
          <w:rFonts w:ascii="Arial Narrow" w:hAnsi="Arial Narrow"/>
        </w:rPr>
        <w:t>e</w:t>
      </w:r>
      <w:r w:rsidRPr="00FF799A">
        <w:rPr>
          <w:rFonts w:ascii="Arial Narrow" w:hAnsi="Arial Narrow"/>
        </w:rPr>
        <w:t>) En cualquiera de los casos mencionados el Participante o sus integrantes deberá entregar un diagrama de la estructura organizacional que explique detalladamente la situación de control con los respectivos porcentajes de participación, que permitan entender de manera esquemática la relación entre el Participante o sus integrantes y la información presentada para acreditar la experiencia.</w:t>
      </w:r>
    </w:p>
    <w:p w14:paraId="239ADBF0" w14:textId="7D8152A5" w:rsidR="001020C5" w:rsidRDefault="002128D9" w:rsidP="00AE19B0">
      <w:pPr>
        <w:pStyle w:val="Textoindependiente"/>
        <w:spacing w:before="204" w:line="261" w:lineRule="auto"/>
        <w:ind w:right="49"/>
        <w:jc w:val="both"/>
        <w:rPr>
          <w:rFonts w:ascii="Arial Narrow" w:hAnsi="Arial Narrow"/>
        </w:rPr>
      </w:pPr>
      <w:r w:rsidRPr="00FF799A">
        <w:rPr>
          <w:rFonts w:ascii="Arial Narrow" w:hAnsi="Arial Narrow"/>
        </w:rPr>
        <w:t>El Ministerio se reserva el derecho a validar, a su entera discreción, la existencia de la relación entre el Participante o los integrantes de las promesas de sociedad futura, los consorcios o uniones temporales y las sociedades que acredita como matrices, subordinadas o subordinadas de su matriz, o integrantes del Participante a través de las cuales acredita la experiencia. El respectivo Participante deberá estar dispuesto a presentar las certificaciones y documentos de existencia y representación legal, debidamente apostillados o legalizados, según sea el caso, que se requieran para acreditar la respectiva relación, como parte del proceso de verificación, así como cualquier aclaración adicional que sea solicitada por el Ministerio</w:t>
      </w:r>
    </w:p>
    <w:p w14:paraId="654C906E" w14:textId="77777777" w:rsidR="004650E0" w:rsidRPr="00801B5D" w:rsidRDefault="004650E0" w:rsidP="00AE19B0">
      <w:pPr>
        <w:pStyle w:val="Textoindependiente"/>
        <w:spacing w:before="204" w:line="261" w:lineRule="auto"/>
        <w:ind w:right="49"/>
        <w:jc w:val="both"/>
        <w:rPr>
          <w:rFonts w:ascii="Arial Narrow" w:hAnsi="Arial Narrow"/>
        </w:rPr>
      </w:pPr>
    </w:p>
    <w:p w14:paraId="7A8A92C9" w14:textId="7A8DAB00" w:rsidR="00E507CF" w:rsidRPr="00A054B7" w:rsidRDefault="00801B5D" w:rsidP="00E507CF">
      <w:pPr>
        <w:pStyle w:val="Textoindependiente"/>
        <w:spacing w:line="261" w:lineRule="auto"/>
        <w:ind w:right="49"/>
        <w:jc w:val="both"/>
        <w:rPr>
          <w:rFonts w:ascii="Arial Narrow" w:hAnsi="Arial Narrow"/>
          <w:b/>
          <w:color w:val="70AD47" w:themeColor="accent6"/>
        </w:rPr>
      </w:pPr>
      <w:r w:rsidRPr="00A054B7">
        <w:rPr>
          <w:rFonts w:ascii="Arial Narrow" w:hAnsi="Arial Narrow"/>
          <w:b/>
        </w:rPr>
        <w:t>ARTÍCULO</w:t>
      </w:r>
      <w:r w:rsidRPr="00A054B7">
        <w:rPr>
          <w:rFonts w:ascii="Arial Narrow" w:hAnsi="Arial Narrow"/>
          <w:b/>
          <w:spacing w:val="-5"/>
        </w:rPr>
        <w:t xml:space="preserve"> </w:t>
      </w:r>
      <w:r w:rsidR="008C74C2" w:rsidRPr="00A054B7">
        <w:rPr>
          <w:rFonts w:ascii="Arial Narrow" w:hAnsi="Arial Narrow"/>
          <w:b/>
        </w:rPr>
        <w:t>10</w:t>
      </w:r>
      <w:r w:rsidRPr="00A054B7">
        <w:rPr>
          <w:rFonts w:ascii="Arial Narrow" w:hAnsi="Arial Narrow"/>
          <w:b/>
        </w:rPr>
        <w:t>.</w:t>
      </w:r>
      <w:r w:rsidRPr="00A054B7">
        <w:rPr>
          <w:rFonts w:ascii="Arial Narrow" w:hAnsi="Arial Narrow"/>
          <w:b/>
          <w:spacing w:val="-4"/>
        </w:rPr>
        <w:t xml:space="preserve"> </w:t>
      </w:r>
      <w:r w:rsidR="00966ED2" w:rsidRPr="00A054B7">
        <w:rPr>
          <w:rFonts w:ascii="Arial Narrow" w:hAnsi="Arial Narrow"/>
          <w:b/>
        </w:rPr>
        <w:t>Garantía</w:t>
      </w:r>
      <w:r w:rsidR="00966ED2" w:rsidRPr="00A054B7">
        <w:rPr>
          <w:rFonts w:ascii="Arial Narrow" w:hAnsi="Arial Narrow"/>
          <w:b/>
          <w:spacing w:val="-4"/>
        </w:rPr>
        <w:t xml:space="preserve"> </w:t>
      </w:r>
      <w:r w:rsidR="00966ED2" w:rsidRPr="00A054B7">
        <w:rPr>
          <w:rFonts w:ascii="Arial Narrow" w:hAnsi="Arial Narrow"/>
          <w:b/>
        </w:rPr>
        <w:t>de</w:t>
      </w:r>
      <w:r w:rsidR="00966ED2" w:rsidRPr="00A054B7">
        <w:rPr>
          <w:rFonts w:ascii="Arial Narrow" w:hAnsi="Arial Narrow"/>
          <w:b/>
          <w:spacing w:val="-4"/>
        </w:rPr>
        <w:t xml:space="preserve"> </w:t>
      </w:r>
      <w:r w:rsidR="00966ED2" w:rsidRPr="00A054B7">
        <w:rPr>
          <w:rFonts w:ascii="Arial Narrow" w:hAnsi="Arial Narrow"/>
          <w:b/>
        </w:rPr>
        <w:t>seriedad</w:t>
      </w:r>
      <w:r w:rsidR="00966ED2" w:rsidRPr="00A054B7">
        <w:rPr>
          <w:rFonts w:ascii="Arial Narrow" w:hAnsi="Arial Narrow"/>
          <w:b/>
          <w:spacing w:val="-5"/>
        </w:rPr>
        <w:t xml:space="preserve"> </w:t>
      </w:r>
      <w:r w:rsidR="00966ED2" w:rsidRPr="00A054B7">
        <w:rPr>
          <w:rFonts w:ascii="Arial Narrow" w:hAnsi="Arial Narrow"/>
          <w:b/>
        </w:rPr>
        <w:t>de</w:t>
      </w:r>
      <w:r w:rsidR="00966ED2" w:rsidRPr="00A054B7">
        <w:rPr>
          <w:rFonts w:ascii="Arial Narrow" w:hAnsi="Arial Narrow"/>
          <w:b/>
          <w:spacing w:val="-4"/>
        </w:rPr>
        <w:t xml:space="preserve"> </w:t>
      </w:r>
      <w:r w:rsidR="00966ED2" w:rsidRPr="00A054B7">
        <w:rPr>
          <w:rFonts w:ascii="Arial Narrow" w:hAnsi="Arial Narrow"/>
          <w:b/>
        </w:rPr>
        <w:t>oferta</w:t>
      </w:r>
      <w:r w:rsidRPr="00A054B7">
        <w:rPr>
          <w:rFonts w:ascii="Arial Narrow" w:hAnsi="Arial Narrow"/>
          <w:b/>
        </w:rPr>
        <w:t>.</w:t>
      </w:r>
      <w:r w:rsidRPr="00A054B7">
        <w:rPr>
          <w:rFonts w:ascii="Arial Narrow" w:hAnsi="Arial Narrow"/>
          <w:spacing w:val="-7"/>
        </w:rPr>
        <w:t xml:space="preserve"> </w:t>
      </w:r>
      <w:r w:rsidR="00E507CF" w:rsidRPr="00E507CF">
        <w:rPr>
          <w:rFonts w:ascii="Arial Narrow" w:hAnsi="Arial Narrow"/>
        </w:rPr>
        <w:t xml:space="preserve"> </w:t>
      </w:r>
      <w:r w:rsidR="00E507CF" w:rsidRPr="00A054B7">
        <w:rPr>
          <w:rFonts w:ascii="Arial Narrow" w:hAnsi="Arial Narrow"/>
          <w:color w:val="70AD47" w:themeColor="accent6"/>
        </w:rPr>
        <w:t>El Participante deberá anexar a su solicitud de participación una garantía que ampare la seriedad de su oferta, en los términos y condiciones establecidos en la presente Resolución y sus anexos. El Participante podrá utilizar como mecanismo de cobertura del riesgo cualquiera de las siguientes modalidades de garantía:</w:t>
      </w:r>
      <w:r w:rsidR="00E507CF" w:rsidRPr="00A054B7">
        <w:rPr>
          <w:rFonts w:ascii="Arial Narrow" w:hAnsi="Arial Narrow"/>
          <w:b/>
          <w:color w:val="70AD47" w:themeColor="accent6"/>
        </w:rPr>
        <w:t xml:space="preserve"> </w:t>
      </w:r>
    </w:p>
    <w:p w14:paraId="312E1478"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 xml:space="preserve">1. Contrato de seguro contenido en una póliza de cumplimiento, o </w:t>
      </w:r>
    </w:p>
    <w:p w14:paraId="4FD4055A"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 xml:space="preserve">2. Garantía bancaria. </w:t>
      </w:r>
    </w:p>
    <w:p w14:paraId="13DE2BA9"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Las garantías anteriormente descritas deberán atender las siguientes condiciones:</w:t>
      </w:r>
    </w:p>
    <w:p w14:paraId="4D3D9D54"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а. Todos los solicitantes con domicilio en Colombia presentarán garantías tramitadas con bancos bajo la vigilancia de la Superintendencia Financiera de Colombia y con domicilio en Colombia, o aseguradoras registradas ante la misma.</w:t>
      </w:r>
    </w:p>
    <w:p w14:paraId="4FC97C6D"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 xml:space="preserve">b. Los solicitantes que no tengan domicilio en Colombia pueden optar por presentar garantías emitidas </w:t>
      </w:r>
      <w:r w:rsidRPr="00A054B7">
        <w:rPr>
          <w:rFonts w:ascii="Arial Narrow" w:hAnsi="Arial Narrow"/>
          <w:bCs/>
          <w:color w:val="70AD47" w:themeColor="accent6"/>
        </w:rPr>
        <w:lastRenderedPageBreak/>
        <w:t xml:space="preserve">por bancos con domicilio en el extranjero. En este caso, si el emisor de la garantía es un banco extranjero, este banco deberá tener corresponsalía en Colombia. El banco corresponsal tiene la obligación de confirmar la garantía bancaria, asumiendo la responsabilidad ante el beneficiario en los mismos términos que el emisor, a partir de la fecha en que se haya otorgado la confirmación. </w:t>
      </w:r>
    </w:p>
    <w:p w14:paraId="7FB7446D"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c. La calificación mínima para bancos con domicilio en Colombia debe ser. A+, según Fitch Ratings Colombia o su equivalente si se trata de otra firma certificadora.</w:t>
      </w:r>
    </w:p>
    <w:p w14:paraId="34C8F9D7"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d. Las aseguradoras deben contar con un capital adecuado suficiente para expedir las garantías requeridas y cumplir con los requisitos de patrimonio adecuado, de acuerdo con el Decreto 2555 de 2010 y las normas que lo complementan emanadas de la Superintendencia Financiera.</w:t>
      </w:r>
    </w:p>
    <w:p w14:paraId="1D258AD8"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e. En el caso de personas jurídicas respaldadas por Fondos de Capital Privado, deberán aparecer como tomadores tanto la sociedad como el Fondo de Capital Privado.</w:t>
      </w:r>
    </w:p>
    <w:p w14:paraId="444C3CDC"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En caso de requerirse la ampliación de la vigencia de la oferta, la vigencia de la garantía deberá ser igualmente ampliada de conformidad con lo requerido por el MINISTERIO.</w:t>
      </w:r>
    </w:p>
    <w:p w14:paraId="3BC7AD32"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La garantía de seriedad de la oferta amparará el cumplimiento de la oferta en todos los aspectos y obligaciones señaladas en la presente Resolución y adicionalmente cubrirá los siguientes eventos:</w:t>
      </w:r>
    </w:p>
    <w:p w14:paraId="764C38DE"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a. La no ampliación de la vigencia de la garantía de seriedad de la oferta cuando el plazo para la subasta o para la firmeza del acto administrativo de asignación del permiso de uso del espectro radioeléctrico sea prorrogado.</w:t>
      </w:r>
    </w:p>
    <w:p w14:paraId="652E9774"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b. El retiro de la oferta después de vencido el plazo fijado para la presentación de las ofertas.</w:t>
      </w:r>
    </w:p>
    <w:p w14:paraId="47753241"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c. La falta de constitución por parte del participante seleccionado de la garantía de cumplimiento del permiso de uso del espectro radioeléctrico o del seguro de responsabilidad civil extracontractual dentro de los tiempos señalados en esta Resolución.</w:t>
      </w:r>
    </w:p>
    <w:p w14:paraId="7615BDC7"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d. No iniciar el trámite de inscripción e incorporación en el Registro Único de TIC dentro del plazo establecido en la presente Resolución o no obtener el registro por razones que le sean imputables al Participante.</w:t>
      </w:r>
    </w:p>
    <w:p w14:paraId="3B1E7726"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e. La no constitución de la sociedad o sucursal por parte del Participante, dentro del plazo y conforme a lo establecido en la presente Resolución.</w:t>
      </w:r>
    </w:p>
    <w:p w14:paraId="1ACDD063"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f. La no constitución como sociedad, si la forma de participación es la promesa de sociedad futura, dentro del plazo establecido en la presente Resolución</w:t>
      </w:r>
    </w:p>
    <w:p w14:paraId="64C028CD"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g. No presentar oferta en ninguna de las rondas de la subasta.</w:t>
      </w:r>
    </w:p>
    <w:p w14:paraId="3AEA1B36"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El MINISTERIO hará efectiva la garantía de seriedad de la oferta como indemnización de perjuicios, sin menoscabo de las acciones legales conducentes al reconocimiento de mayores perjuicios causados y no cubiertos por el valor de esta.</w:t>
      </w:r>
    </w:p>
    <w:p w14:paraId="4222BF2F"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Deberán tenerse en cuenta los siguientes aspectos particulares asociados a cada uno de los dos mecanismos de cobertura:</w:t>
      </w:r>
    </w:p>
    <w:p w14:paraId="4A0D3C60" w14:textId="27E6073A" w:rsidR="00E507CF" w:rsidRPr="00A054B7" w:rsidRDefault="40C67E4B" w:rsidP="2A53299F">
      <w:pPr>
        <w:pStyle w:val="Textoindependiente"/>
        <w:spacing w:line="261" w:lineRule="auto"/>
        <w:ind w:right="49"/>
        <w:jc w:val="both"/>
        <w:rPr>
          <w:rFonts w:ascii="Arial Narrow" w:hAnsi="Arial Narrow"/>
          <w:color w:val="70AD47" w:themeColor="accent6"/>
        </w:rPr>
      </w:pPr>
      <w:r w:rsidRPr="00A054B7">
        <w:rPr>
          <w:rFonts w:ascii="Arial Narrow" w:hAnsi="Arial Narrow"/>
          <w:b/>
          <w:bCs/>
          <w:color w:val="70AD47" w:themeColor="accent6"/>
        </w:rPr>
        <w:lastRenderedPageBreak/>
        <w:t>1. Garantía bancaria</w:t>
      </w:r>
      <w:r w:rsidRPr="00A054B7">
        <w:rPr>
          <w:rFonts w:ascii="Arial Narrow" w:hAnsi="Arial Narrow"/>
          <w:color w:val="70AD47" w:themeColor="accent6"/>
        </w:rPr>
        <w:t xml:space="preserve">: </w:t>
      </w:r>
      <w:r w:rsidR="6373B53B" w:rsidRPr="00A054B7">
        <w:rPr>
          <w:rFonts w:ascii="Arial Narrow" w:hAnsi="Arial Narrow"/>
          <w:color w:val="70AD47" w:themeColor="accent6"/>
        </w:rPr>
        <w:t>Deberá ser i</w:t>
      </w:r>
      <w:r w:rsidRPr="00A054B7">
        <w:rPr>
          <w:rFonts w:ascii="Arial Narrow" w:hAnsi="Arial Narrow"/>
          <w:color w:val="70AD47" w:themeColor="accent6"/>
        </w:rPr>
        <w:t>rrevocable y a primer requerimiento que garantice la seriedad de la oferta que el Participante realizará dentro de la subasta, acompañada de sus anexos respectivos, la cual deberá cumplir con las siguientes condiciones particulares:</w:t>
      </w:r>
    </w:p>
    <w:p w14:paraId="78D20198"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a. Ordenante:</w:t>
      </w:r>
    </w:p>
    <w:p w14:paraId="2B941271"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1. En caso de persona jurídica: Deberá indicarse la razón social que figura en el certificado de existencia y representación legal, sin utilizar sigla, a no ser que en el certificado se establezca que la firma podrá identificarse con la sigla y con el número de identificación tributaria. Para el caso de personas jurídicas extranjeras sin domicilio en Colombia, esta información se tomará del registro que haga las veces en el país de domicilio de la sociedad. En el evento de estar respaldada por un Fondo de Capital Privado, también el fondo deberá aparecer como ordenante.</w:t>
      </w:r>
    </w:p>
    <w:p w14:paraId="6A943404"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2. En caso de promesa de sociedad futura: Deberá indicarse como afianzado a la promesa de sociedad futura y a todos los integrantes de esta, con número de identificación tributaria, porcentaje de participación y razón social señalada en el certificado de existencia y representación legal.</w:t>
      </w:r>
    </w:p>
    <w:p w14:paraId="529C7BC8"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3. En caso de consorcio o unión temporal: Deberá indicarse como afianzado al consorcio o unión temporal, según sea el caso y a todos los integrantes de este, con número de identificación tributaria, porcentaje de participación y razón social señalada en el certificado de existencia y representación legal sin utilizar sigla, a no ser que en el certificado se establezca que la firma podrá identificarse con la sigla. En este caso, el número de identificación tributaria será exigido a cada uno de los miembros y, en caso de resultar seleccionado para otorgarle el permiso de uso de espacio radioeléctrico, se le exigirá la presentación del número de identificación tributaria al Consorcio o Unión Temporal.</w:t>
      </w:r>
    </w:p>
    <w:p w14:paraId="58458AEF"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b. Garante: Banco con domicilio en Colombia.</w:t>
      </w:r>
    </w:p>
    <w:p w14:paraId="7EEFE683"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c. Beneficiarios: Ministerio de Tecnologías de la Información y las Comunicaciones con NIT No. 899.999.053-1 y el Fondo Único de Tecnologías de la Información y las Comunicaciones con NIT No. 800.131.648-6</w:t>
      </w:r>
    </w:p>
    <w:p w14:paraId="546B1AD0" w14:textId="5E0A5C3D" w:rsidR="00E507CF" w:rsidRPr="00A054B7" w:rsidRDefault="00E507CF" w:rsidP="00E507CF">
      <w:pPr>
        <w:pStyle w:val="Textoindependiente"/>
        <w:spacing w:line="261" w:lineRule="auto"/>
        <w:ind w:right="49"/>
        <w:jc w:val="both"/>
        <w:rPr>
          <w:rFonts w:ascii="Arial Narrow" w:hAnsi="Arial Narrow"/>
          <w:bCs/>
          <w:color w:val="70AD47" w:themeColor="accent6"/>
          <w:lang w:val="es-ES"/>
        </w:rPr>
      </w:pPr>
      <w:r w:rsidRPr="00A054B7">
        <w:rPr>
          <w:rFonts w:ascii="Arial Narrow" w:hAnsi="Arial Narrow"/>
          <w:bCs/>
          <w:color w:val="70AD47" w:themeColor="accent6"/>
        </w:rPr>
        <w:t>d. Valor garantizado: Por un valor de $</w:t>
      </w:r>
      <w:r w:rsidR="006548CE" w:rsidRPr="00A054B7">
        <w:rPr>
          <w:rFonts w:ascii="Arial Narrow" w:hAnsi="Arial Narrow"/>
          <w:bCs/>
          <w:color w:val="70AD47" w:themeColor="accent6"/>
        </w:rPr>
        <w:t xml:space="preserve"> </w:t>
      </w:r>
      <w:r w:rsidR="00A31B68" w:rsidRPr="00A31B68">
        <w:rPr>
          <w:rStyle w:val="ui-provider"/>
          <w:rFonts w:ascii="Arial Narrow" w:hAnsi="Arial Narrow"/>
          <w:color w:val="70AD47" w:themeColor="accent6"/>
        </w:rPr>
        <w:t>64.057.979.080,40</w:t>
      </w:r>
      <w:r w:rsidR="00A31B68">
        <w:rPr>
          <w:rStyle w:val="ui-provider"/>
          <w:rFonts w:ascii="Arial Narrow" w:hAnsi="Arial Narrow"/>
          <w:color w:val="70AD47" w:themeColor="accent6"/>
        </w:rPr>
        <w:t xml:space="preserve"> </w:t>
      </w:r>
    </w:p>
    <w:p w14:paraId="2BF074B5"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e. Vigencia: Desde el día de presentación de la solicitud de participación en la subasta hasta por seis (6) meses adicionales o hasta el día de la presentación y aprobación de la garantía de cumplimiento, si a ello hubiere lugar.</w:t>
      </w:r>
    </w:p>
    <w:p w14:paraId="42BA00BF"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f. Condición de pago: Una vez quede en firme el acto administrativo que declara el incumplimiento, previo el desarrollo del debido proceso administrativo que sea adelantado en los términos del artículo 34 y siguientes del CPACA.</w:t>
      </w:r>
    </w:p>
    <w:p w14:paraId="74BB73AE"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g. Requisitos de exigibilidad: Presentación de la garantía y acto administrativo declarando el incumplimiento y el monto a cobrar.</w:t>
      </w:r>
    </w:p>
    <w:p w14:paraId="5651C150"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h. Plazo para pago: A primer requerimiento, una vez quede en firme el acto administrativo: Cinco (5) días hábiles siguientes a la presentación de los requisitos de exigibilidad.</w:t>
      </w:r>
    </w:p>
    <w:p w14:paraId="1971F182"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lastRenderedPageBreak/>
        <w:t>i. La garantía debe estar firmada por el representante legal del garante y por el representante legal de los ordenantes.</w:t>
      </w:r>
    </w:p>
    <w:p w14:paraId="434ABABA"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j. Se deberá anexar constancia de pago de los derechos respectivos.</w:t>
      </w:r>
    </w:p>
    <w:p w14:paraId="24EA5BBF"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k. El garante debe manifestar expresamente que renuncia al beneficio de excusión, así como a la condición de irrevocabilidad.</w:t>
      </w:r>
    </w:p>
    <w:p w14:paraId="4DCE709F" w14:textId="0256F391" w:rsidR="00E507CF" w:rsidRPr="00A054B7" w:rsidRDefault="40C67E4B" w:rsidP="2A53299F">
      <w:pPr>
        <w:pStyle w:val="Textoindependiente"/>
        <w:spacing w:line="261" w:lineRule="auto"/>
        <w:ind w:right="49"/>
        <w:jc w:val="both"/>
        <w:rPr>
          <w:rFonts w:ascii="Arial Narrow" w:hAnsi="Arial Narrow"/>
          <w:color w:val="70AD47" w:themeColor="accent6"/>
        </w:rPr>
      </w:pPr>
      <w:r w:rsidRPr="00A054B7">
        <w:rPr>
          <w:rFonts w:ascii="Arial Narrow" w:hAnsi="Arial Narrow"/>
          <w:b/>
          <w:bCs/>
          <w:color w:val="70AD47" w:themeColor="accent6"/>
        </w:rPr>
        <w:t>2. Contrato de seguro contenido en una póliza de cumplimiento de disposiciones legales</w:t>
      </w:r>
      <w:r w:rsidRPr="00A054B7">
        <w:rPr>
          <w:rFonts w:ascii="Arial Narrow" w:hAnsi="Arial Narrow"/>
          <w:color w:val="70AD47" w:themeColor="accent6"/>
        </w:rPr>
        <w:t xml:space="preserve">: </w:t>
      </w:r>
      <w:r w:rsidR="6CBBD272" w:rsidRPr="00A054B7">
        <w:rPr>
          <w:rFonts w:ascii="Arial Narrow" w:hAnsi="Arial Narrow"/>
          <w:color w:val="70AD47" w:themeColor="accent6"/>
        </w:rPr>
        <w:t xml:space="preserve">Deberá </w:t>
      </w:r>
      <w:r w:rsidRPr="00A054B7">
        <w:rPr>
          <w:rFonts w:ascii="Arial Narrow" w:hAnsi="Arial Narrow"/>
          <w:color w:val="70AD47" w:themeColor="accent6"/>
        </w:rPr>
        <w:t>garanti</w:t>
      </w:r>
      <w:r w:rsidR="67E80271" w:rsidRPr="00A054B7">
        <w:rPr>
          <w:rFonts w:ascii="Arial Narrow" w:hAnsi="Arial Narrow"/>
          <w:color w:val="70AD47" w:themeColor="accent6"/>
        </w:rPr>
        <w:t>zar</w:t>
      </w:r>
      <w:r w:rsidRPr="00A054B7">
        <w:rPr>
          <w:rFonts w:ascii="Arial Narrow" w:hAnsi="Arial Narrow"/>
          <w:color w:val="70AD47" w:themeColor="accent6"/>
        </w:rPr>
        <w:t xml:space="preserve"> la seriedad de la oferta que se realizará dentro de la subasta, según las reglas fijadas por esta Resolución, que deberá cumplir con los siguientes requisitos:</w:t>
      </w:r>
    </w:p>
    <w:p w14:paraId="03C3737C"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a. Tomador y asegurado:</w:t>
      </w:r>
    </w:p>
    <w:p w14:paraId="7C3208DA"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1. En caso de persona jurídica: Deberá indicarse la razón social que figura en el certificado de existencia y representación legal, sin utilizar sigla, a no ser que el certificado establezca que la firma podrá identificarse con la sigla, y con el número de identificación tributaria. Para el caso de personas jurídicas extranjeras sin domicilio en Colombia, esta información se tomará del registro que haga las veces en el país de domicilio de la sociedad. En el evento de estar respaldada por un Fondo de Capital Privado, también el fondo deberá aparecer como tomador.</w:t>
      </w:r>
    </w:p>
    <w:p w14:paraId="268A84DD"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2. En caso de promesa de sociedad futura: Deberá indicarse como asegurado a la promesa de sociedad futura y a todos los integrantes de esta, con número de identificación tributaria, porcentaje de participación y razón social señalada en el certificado de existencia y representación legal.</w:t>
      </w:r>
    </w:p>
    <w:p w14:paraId="2B17DAE4"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3. En caso de consorcio o unión temporal: Deberá indicarse como asegurado al consorcio o unión temporal, según sea el caso y a todos los integrantes de este, con número de identificación tributaria, porcentaje de participación y razón social señalada en el certificado de existencia y representación legal sin utilizar sigla, a no ser que el certificado establezca que la firma podrá identificarse con la sigla.</w:t>
      </w:r>
    </w:p>
    <w:p w14:paraId="4D35370B"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b. Beneficiarios y asegurados: Ministerio de Tecnologías de la Información y las Comunicaciones con NIT No. 899.999.053-1 y el Fondo Único de Tecnologías de la Información y las Comunicaciones con NIT No. 800.131.648-6.</w:t>
      </w:r>
    </w:p>
    <w:p w14:paraId="0D8D6F26" w14:textId="2CBB1660"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 xml:space="preserve">c. Valor garantizado: Por un valor de </w:t>
      </w:r>
      <w:r w:rsidR="00A83F80" w:rsidRPr="00A054B7">
        <w:rPr>
          <w:rFonts w:ascii="Arial Narrow" w:hAnsi="Arial Narrow"/>
          <w:bCs/>
          <w:color w:val="70AD47" w:themeColor="accent6"/>
        </w:rPr>
        <w:t>$</w:t>
      </w:r>
      <w:r w:rsidR="00B3370C" w:rsidRPr="00B3370C">
        <w:t xml:space="preserve"> </w:t>
      </w:r>
      <w:r w:rsidR="00B3370C" w:rsidRPr="00B3370C">
        <w:rPr>
          <w:rStyle w:val="ui-provider"/>
          <w:rFonts w:ascii="Arial Narrow" w:hAnsi="Arial Narrow"/>
          <w:color w:val="70AD47" w:themeColor="accent6"/>
        </w:rPr>
        <w:t>64.057.979.080,40</w:t>
      </w:r>
    </w:p>
    <w:p w14:paraId="05EDC998"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d. Vigencia: Desde el día de presentación de la solicitud de participación en la subasta y hasta por seis (6) meses adicionales.</w:t>
      </w:r>
    </w:p>
    <w:p w14:paraId="0E5B75F5"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e. El garante debe manifestar que se allana al pago una vez quede en firme el acto administrativo que declara el incumplimiento.</w:t>
      </w:r>
    </w:p>
    <w:p w14:paraId="65C8F225"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f. Condición de pago: Una vez quede en firme el acto administrativo que declara el incumplimiento, previo al debido proceso administrativo adelantado en los términos del artículo 34 y siguientes del CPACA.</w:t>
      </w:r>
    </w:p>
    <w:p w14:paraId="68FE73D8"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g. El plazo para el pago será el establecido en el artículo 1080 del Código de Comercio.</w:t>
      </w:r>
    </w:p>
    <w:p w14:paraId="04AF0FB9"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lastRenderedPageBreak/>
        <w:t>h. La garantía debe encontrarse firmada por el representante legal del garante y por el representante legal del tomador.</w:t>
      </w:r>
    </w:p>
    <w:p w14:paraId="4AFACF0C"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i. Anexar la constancia del pago de la prima.</w:t>
      </w:r>
    </w:p>
    <w:p w14:paraId="12E5EAF6" w14:textId="77777777" w:rsidR="00E507CF" w:rsidRPr="00A054B7" w:rsidRDefault="00E507CF" w:rsidP="00E507CF">
      <w:pPr>
        <w:pStyle w:val="Textoindependiente"/>
        <w:spacing w:line="261" w:lineRule="auto"/>
        <w:ind w:right="49"/>
        <w:jc w:val="both"/>
        <w:rPr>
          <w:rFonts w:ascii="Arial Narrow" w:hAnsi="Arial Narrow"/>
          <w:bCs/>
          <w:color w:val="70AD47" w:themeColor="accent6"/>
        </w:rPr>
      </w:pPr>
      <w:r w:rsidRPr="00A054B7">
        <w:rPr>
          <w:rFonts w:ascii="Arial Narrow" w:hAnsi="Arial Narrow"/>
          <w:bCs/>
          <w:color w:val="70AD47" w:themeColor="accent6"/>
        </w:rPr>
        <w:t>Parágrafo 1. Si la garantía presenta inconsistencias, el MINISTERIO requerirá al participante para que realice las correcciones indicadas dentro del término establecido en el requerimiento. De no efectuarse la corrección de esta en el término fijado, la oferta será rechazada.</w:t>
      </w:r>
    </w:p>
    <w:p w14:paraId="222F7B8D" w14:textId="1719BDBA" w:rsidR="00801B5D" w:rsidRPr="00A054B7" w:rsidRDefault="00E507CF" w:rsidP="00A054B7">
      <w:pPr>
        <w:pStyle w:val="Textoindependiente"/>
        <w:spacing w:line="261" w:lineRule="auto"/>
        <w:ind w:right="49"/>
        <w:jc w:val="both"/>
        <w:rPr>
          <w:rFonts w:ascii="Arial Narrow" w:hAnsi="Arial Narrow"/>
          <w:color w:val="70AD47" w:themeColor="accent6"/>
          <w:spacing w:val="-7"/>
        </w:rPr>
      </w:pPr>
      <w:r w:rsidRPr="00A054B7">
        <w:rPr>
          <w:rFonts w:ascii="Arial Narrow" w:hAnsi="Arial Narrow"/>
          <w:bCs/>
          <w:color w:val="70AD47" w:themeColor="accent6"/>
        </w:rPr>
        <w:t>Parágrafo 2. Dentro de los términos señalados en esta Resolución, la garantía de seriedad no podrá ser revocada sin la autorización previa y expresa del MINISTERIO, ni fenecerá por falta de pago de la prima</w:t>
      </w:r>
      <w:r w:rsidR="002766CA">
        <w:rPr>
          <w:rFonts w:ascii="Arial Narrow" w:hAnsi="Arial Narrow"/>
          <w:bCs/>
          <w:color w:val="70AD47" w:themeColor="accent6"/>
        </w:rPr>
        <w:t>.</w:t>
      </w:r>
    </w:p>
    <w:p w14:paraId="66AE8ADB" w14:textId="77777777" w:rsidR="00966ED2" w:rsidRPr="00801B5D" w:rsidRDefault="00966ED2" w:rsidP="009B4EEF">
      <w:pPr>
        <w:pStyle w:val="Textoindependiente"/>
        <w:spacing w:line="261" w:lineRule="auto"/>
        <w:ind w:right="49"/>
        <w:jc w:val="both"/>
        <w:rPr>
          <w:rFonts w:ascii="Arial Narrow" w:hAnsi="Arial Narrow"/>
        </w:rPr>
      </w:pPr>
    </w:p>
    <w:p w14:paraId="18A47E3B" w14:textId="6FE248FA" w:rsidR="00801B5D" w:rsidRPr="00801B5D" w:rsidRDefault="00801B5D" w:rsidP="00902906">
      <w:pPr>
        <w:pStyle w:val="Textoindependiente"/>
        <w:spacing w:before="204"/>
        <w:ind w:right="51"/>
        <w:jc w:val="both"/>
        <w:rPr>
          <w:rFonts w:ascii="Arial Narrow" w:hAnsi="Arial Narrow"/>
        </w:rPr>
      </w:pPr>
      <w:r w:rsidRPr="00902906">
        <w:rPr>
          <w:rFonts w:ascii="Arial Narrow" w:hAnsi="Arial Narrow"/>
          <w:b/>
        </w:rPr>
        <w:t>ARTÍCULO 1</w:t>
      </w:r>
      <w:r w:rsidR="008C74C2">
        <w:rPr>
          <w:rFonts w:ascii="Arial Narrow" w:hAnsi="Arial Narrow"/>
          <w:b/>
        </w:rPr>
        <w:t>1</w:t>
      </w:r>
      <w:r w:rsidRPr="00902906">
        <w:rPr>
          <w:rFonts w:ascii="Arial Narrow" w:hAnsi="Arial Narrow"/>
          <w:b/>
        </w:rPr>
        <w:t xml:space="preserve">. </w:t>
      </w:r>
      <w:r w:rsidR="00966ED2" w:rsidRPr="00902906">
        <w:rPr>
          <w:rFonts w:ascii="Arial Narrow" w:hAnsi="Arial Narrow"/>
          <w:b/>
        </w:rPr>
        <w:t>Evaluación de las solicitudes</w:t>
      </w:r>
      <w:r w:rsidRPr="00902906">
        <w:rPr>
          <w:rFonts w:ascii="Arial Narrow" w:hAnsi="Arial Narrow"/>
          <w:b/>
        </w:rPr>
        <w:t>.</w:t>
      </w:r>
      <w:r w:rsidRPr="00902906">
        <w:rPr>
          <w:rFonts w:ascii="Arial Narrow" w:hAnsi="Arial Narrow"/>
        </w:rPr>
        <w:t xml:space="preserve"> </w:t>
      </w:r>
      <w:r w:rsidRPr="00801B5D">
        <w:rPr>
          <w:rFonts w:ascii="Arial Narrow" w:hAnsi="Arial Narrow"/>
        </w:rPr>
        <w:t>Para participar en la subasta, los</w:t>
      </w:r>
      <w:r w:rsidR="00966ED2">
        <w:rPr>
          <w:rFonts w:ascii="Arial Narrow" w:hAnsi="Arial Narrow"/>
        </w:rPr>
        <w:t xml:space="preserve"> </w:t>
      </w:r>
      <w:r w:rsidRPr="00801B5D">
        <w:rPr>
          <w:rFonts w:ascii="Arial Narrow" w:hAnsi="Arial Narrow"/>
        </w:rPr>
        <w:t>interesados</w:t>
      </w:r>
      <w:r w:rsidRPr="00902906">
        <w:rPr>
          <w:rFonts w:ascii="Arial Narrow" w:hAnsi="Arial Narrow"/>
        </w:rPr>
        <w:t xml:space="preserve"> </w:t>
      </w:r>
      <w:r w:rsidRPr="00801B5D">
        <w:rPr>
          <w:rFonts w:ascii="Arial Narrow" w:hAnsi="Arial Narrow"/>
        </w:rPr>
        <w:t>deberán</w:t>
      </w:r>
      <w:r w:rsidR="00902906">
        <w:rPr>
          <w:rFonts w:ascii="Arial Narrow" w:hAnsi="Arial Narrow"/>
        </w:rPr>
        <w:t xml:space="preserve"> </w:t>
      </w:r>
      <w:r w:rsidRPr="00801B5D">
        <w:rPr>
          <w:rFonts w:ascii="Arial Narrow" w:hAnsi="Arial Narrow"/>
        </w:rPr>
        <w:t>presentar</w:t>
      </w:r>
      <w:r w:rsidRPr="00902906">
        <w:rPr>
          <w:rFonts w:ascii="Arial Narrow" w:hAnsi="Arial Narrow"/>
        </w:rPr>
        <w:t xml:space="preserve"> </w:t>
      </w:r>
      <w:r w:rsidRPr="00801B5D">
        <w:rPr>
          <w:rFonts w:ascii="Arial Narrow" w:hAnsi="Arial Narrow"/>
        </w:rPr>
        <w:t>al</w:t>
      </w:r>
      <w:r w:rsidRPr="00902906">
        <w:rPr>
          <w:rFonts w:ascii="Arial Narrow" w:hAnsi="Arial Narrow"/>
        </w:rPr>
        <w:t xml:space="preserve"> </w:t>
      </w:r>
      <w:r w:rsidRPr="00801B5D">
        <w:rPr>
          <w:rFonts w:ascii="Arial Narrow" w:hAnsi="Arial Narrow"/>
        </w:rPr>
        <w:t>MINISTERIO,</w:t>
      </w:r>
      <w:r w:rsidRPr="00902906">
        <w:rPr>
          <w:rFonts w:ascii="Arial Narrow" w:hAnsi="Arial Narrow"/>
        </w:rPr>
        <w:t xml:space="preserve"> </w:t>
      </w:r>
      <w:r w:rsidRPr="00801B5D">
        <w:rPr>
          <w:rFonts w:ascii="Arial Narrow" w:hAnsi="Arial Narrow"/>
        </w:rPr>
        <w:t>en</w:t>
      </w:r>
      <w:r w:rsidRPr="00902906">
        <w:rPr>
          <w:rFonts w:ascii="Arial Narrow" w:hAnsi="Arial Narrow"/>
        </w:rPr>
        <w:t xml:space="preserve"> </w:t>
      </w:r>
      <w:r w:rsidRPr="00801B5D">
        <w:rPr>
          <w:rFonts w:ascii="Arial Narrow" w:hAnsi="Arial Narrow"/>
        </w:rPr>
        <w:t>la</w:t>
      </w:r>
      <w:r w:rsidRPr="00902906">
        <w:rPr>
          <w:rFonts w:ascii="Arial Narrow" w:hAnsi="Arial Narrow"/>
        </w:rPr>
        <w:t xml:space="preserve"> </w:t>
      </w:r>
      <w:r w:rsidRPr="00801B5D">
        <w:rPr>
          <w:rFonts w:ascii="Arial Narrow" w:hAnsi="Arial Narrow"/>
        </w:rPr>
        <w:t>fecha</w:t>
      </w:r>
      <w:r w:rsidRPr="00902906">
        <w:rPr>
          <w:rFonts w:ascii="Arial Narrow" w:hAnsi="Arial Narrow"/>
        </w:rPr>
        <w:t xml:space="preserve"> </w:t>
      </w:r>
      <w:r w:rsidRPr="00801B5D">
        <w:rPr>
          <w:rFonts w:ascii="Arial Narrow" w:hAnsi="Arial Narrow"/>
        </w:rPr>
        <w:t>prevista</w:t>
      </w:r>
      <w:r w:rsidRPr="00902906">
        <w:rPr>
          <w:rFonts w:ascii="Arial Narrow" w:hAnsi="Arial Narrow"/>
        </w:rPr>
        <w:t xml:space="preserve"> </w:t>
      </w:r>
      <w:r w:rsidRPr="00801B5D">
        <w:rPr>
          <w:rFonts w:ascii="Arial Narrow" w:hAnsi="Arial Narrow"/>
        </w:rPr>
        <w:t xml:space="preserve">en el artículo </w:t>
      </w:r>
      <w:r w:rsidR="0051558D">
        <w:rPr>
          <w:rFonts w:ascii="Arial Narrow" w:hAnsi="Arial Narrow"/>
        </w:rPr>
        <w:t>4</w:t>
      </w:r>
      <w:r w:rsidR="0051558D" w:rsidRPr="00801B5D">
        <w:rPr>
          <w:rFonts w:ascii="Arial Narrow" w:hAnsi="Arial Narrow"/>
        </w:rPr>
        <w:t xml:space="preserve"> </w:t>
      </w:r>
      <w:r w:rsidRPr="00801B5D">
        <w:rPr>
          <w:rFonts w:ascii="Arial Narrow" w:hAnsi="Arial Narrow"/>
        </w:rPr>
        <w:t>de esta</w:t>
      </w:r>
      <w:r w:rsidRPr="00902906">
        <w:rPr>
          <w:rFonts w:ascii="Arial Narrow" w:hAnsi="Arial Narrow"/>
        </w:rPr>
        <w:t xml:space="preserve"> </w:t>
      </w:r>
      <w:r w:rsidRPr="00801B5D">
        <w:rPr>
          <w:rFonts w:ascii="Arial Narrow" w:hAnsi="Arial Narrow"/>
        </w:rPr>
        <w:t>resolución,</w:t>
      </w:r>
      <w:r w:rsidRPr="00902906">
        <w:rPr>
          <w:rFonts w:ascii="Arial Narrow" w:hAnsi="Arial Narrow"/>
        </w:rPr>
        <w:t xml:space="preserve"> </w:t>
      </w:r>
      <w:r w:rsidRPr="00801B5D">
        <w:rPr>
          <w:rFonts w:ascii="Arial Narrow" w:hAnsi="Arial Narrow"/>
        </w:rPr>
        <w:t>la</w:t>
      </w:r>
      <w:r w:rsidRPr="00902906">
        <w:rPr>
          <w:rFonts w:ascii="Arial Narrow" w:hAnsi="Arial Narrow"/>
        </w:rPr>
        <w:t xml:space="preserve"> </w:t>
      </w:r>
      <w:r w:rsidRPr="00801B5D">
        <w:rPr>
          <w:rFonts w:ascii="Arial Narrow" w:hAnsi="Arial Narrow"/>
        </w:rPr>
        <w:t>documentación</w:t>
      </w:r>
      <w:r w:rsidRPr="00902906">
        <w:rPr>
          <w:rFonts w:ascii="Arial Narrow" w:hAnsi="Arial Narrow"/>
        </w:rPr>
        <w:t xml:space="preserve"> </w:t>
      </w:r>
      <w:r w:rsidRPr="00801B5D">
        <w:rPr>
          <w:rFonts w:ascii="Arial Narrow" w:hAnsi="Arial Narrow"/>
        </w:rPr>
        <w:t>exigida</w:t>
      </w:r>
      <w:r w:rsidRPr="00902906">
        <w:rPr>
          <w:rFonts w:ascii="Arial Narrow" w:hAnsi="Arial Narrow"/>
        </w:rPr>
        <w:t xml:space="preserve"> </w:t>
      </w:r>
      <w:r w:rsidRPr="00801B5D">
        <w:rPr>
          <w:rFonts w:ascii="Arial Narrow" w:hAnsi="Arial Narrow"/>
        </w:rPr>
        <w:t>por</w:t>
      </w:r>
      <w:r w:rsidRPr="00902906">
        <w:rPr>
          <w:rFonts w:ascii="Arial Narrow" w:hAnsi="Arial Narrow"/>
        </w:rPr>
        <w:t xml:space="preserve"> </w:t>
      </w:r>
      <w:r w:rsidRPr="00801B5D">
        <w:rPr>
          <w:rFonts w:ascii="Arial Narrow" w:hAnsi="Arial Narrow"/>
        </w:rPr>
        <w:t>la</w:t>
      </w:r>
      <w:r w:rsidRPr="00902906">
        <w:rPr>
          <w:rFonts w:ascii="Arial Narrow" w:hAnsi="Arial Narrow"/>
        </w:rPr>
        <w:t xml:space="preserve"> </w:t>
      </w:r>
      <w:r w:rsidRPr="00801B5D">
        <w:rPr>
          <w:rFonts w:ascii="Arial Narrow" w:hAnsi="Arial Narrow"/>
        </w:rPr>
        <w:t>misma,</w:t>
      </w:r>
      <w:r w:rsidRPr="00902906">
        <w:rPr>
          <w:rFonts w:ascii="Arial Narrow" w:hAnsi="Arial Narrow"/>
        </w:rPr>
        <w:t xml:space="preserve"> </w:t>
      </w:r>
      <w:r w:rsidRPr="00801B5D">
        <w:rPr>
          <w:rFonts w:ascii="Arial Narrow" w:hAnsi="Arial Narrow"/>
        </w:rPr>
        <w:t>así</w:t>
      </w:r>
      <w:r w:rsidRPr="00902906">
        <w:rPr>
          <w:rFonts w:ascii="Arial Narrow" w:hAnsi="Arial Narrow"/>
        </w:rPr>
        <w:t xml:space="preserve"> </w:t>
      </w:r>
      <w:r w:rsidRPr="00801B5D">
        <w:rPr>
          <w:rFonts w:ascii="Arial Narrow" w:hAnsi="Arial Narrow"/>
        </w:rPr>
        <w:t>como</w:t>
      </w:r>
      <w:r w:rsidRPr="00902906">
        <w:rPr>
          <w:rFonts w:ascii="Arial Narrow" w:hAnsi="Arial Narrow"/>
        </w:rPr>
        <w:t xml:space="preserve"> </w:t>
      </w:r>
      <w:r w:rsidRPr="00801B5D">
        <w:rPr>
          <w:rFonts w:ascii="Arial Narrow" w:hAnsi="Arial Narrow"/>
        </w:rPr>
        <w:t>los</w:t>
      </w:r>
      <w:r w:rsidRPr="00902906">
        <w:rPr>
          <w:rFonts w:ascii="Arial Narrow" w:hAnsi="Arial Narrow"/>
        </w:rPr>
        <w:t xml:space="preserve"> </w:t>
      </w:r>
      <w:r w:rsidRPr="00801B5D">
        <w:rPr>
          <w:rFonts w:ascii="Arial Narrow" w:hAnsi="Arial Narrow"/>
        </w:rPr>
        <w:t>Anexos</w:t>
      </w:r>
      <w:r w:rsidRPr="00902906">
        <w:rPr>
          <w:rFonts w:ascii="Arial Narrow" w:hAnsi="Arial Narrow"/>
        </w:rPr>
        <w:t xml:space="preserve"> </w:t>
      </w:r>
      <w:r w:rsidRPr="00801B5D">
        <w:rPr>
          <w:rFonts w:ascii="Arial Narrow" w:hAnsi="Arial Narrow"/>
        </w:rPr>
        <w:t>I</w:t>
      </w:r>
      <w:r w:rsidRPr="00902906">
        <w:rPr>
          <w:rFonts w:ascii="Arial Narrow" w:hAnsi="Arial Narrow"/>
        </w:rPr>
        <w:t xml:space="preserve"> </w:t>
      </w:r>
      <w:r w:rsidRPr="00801B5D">
        <w:rPr>
          <w:rFonts w:ascii="Arial Narrow" w:hAnsi="Arial Narrow"/>
        </w:rPr>
        <w:t>y</w:t>
      </w:r>
      <w:r w:rsidRPr="00902906">
        <w:rPr>
          <w:rFonts w:ascii="Arial Narrow" w:hAnsi="Arial Narrow"/>
        </w:rPr>
        <w:t xml:space="preserve"> </w:t>
      </w:r>
      <w:r w:rsidRPr="00801B5D">
        <w:rPr>
          <w:rFonts w:ascii="Arial Narrow" w:hAnsi="Arial Narrow"/>
        </w:rPr>
        <w:t>II</w:t>
      </w:r>
      <w:r w:rsidRPr="00902906">
        <w:rPr>
          <w:rFonts w:ascii="Arial Narrow" w:hAnsi="Arial Narrow"/>
        </w:rPr>
        <w:t xml:space="preserve"> </w:t>
      </w:r>
      <w:r w:rsidRPr="00801B5D">
        <w:rPr>
          <w:rFonts w:ascii="Arial Narrow" w:hAnsi="Arial Narrow"/>
        </w:rPr>
        <w:t>debidamente</w:t>
      </w:r>
      <w:r w:rsidRPr="00902906">
        <w:rPr>
          <w:rFonts w:ascii="Arial Narrow" w:hAnsi="Arial Narrow"/>
        </w:rPr>
        <w:t xml:space="preserve"> </w:t>
      </w:r>
      <w:r w:rsidRPr="00801B5D">
        <w:rPr>
          <w:rFonts w:ascii="Arial Narrow" w:hAnsi="Arial Narrow"/>
        </w:rPr>
        <w:t>diligenciados.</w:t>
      </w:r>
    </w:p>
    <w:p w14:paraId="798B6630" w14:textId="196316FB" w:rsidR="00801B5D" w:rsidRPr="00801B5D" w:rsidRDefault="60668955" w:rsidP="009B4EEF">
      <w:pPr>
        <w:pStyle w:val="Textoindependiente"/>
        <w:spacing w:before="207" w:line="261" w:lineRule="auto"/>
        <w:ind w:right="49"/>
        <w:jc w:val="both"/>
        <w:rPr>
          <w:rFonts w:ascii="Arial Narrow" w:hAnsi="Arial Narrow"/>
        </w:rPr>
      </w:pPr>
      <w:r w:rsidRPr="00801B5D">
        <w:rPr>
          <w:rFonts w:ascii="Arial Narrow" w:hAnsi="Arial Narrow"/>
        </w:rPr>
        <w:t>EL MINISTERIO verificará que la documentación cumpla con los requisitos exigidos en la</w:t>
      </w:r>
      <w:r w:rsidRPr="00801B5D">
        <w:rPr>
          <w:rFonts w:ascii="Arial Narrow" w:hAnsi="Arial Narrow"/>
          <w:spacing w:val="1"/>
        </w:rPr>
        <w:t xml:space="preserve"> </w:t>
      </w:r>
      <w:r w:rsidRPr="00801B5D">
        <w:rPr>
          <w:rFonts w:ascii="Arial Narrow" w:hAnsi="Arial Narrow"/>
        </w:rPr>
        <w:t>presente Resolución. En el evento en que se advierta que los documentos aportados contienen</w:t>
      </w:r>
      <w:r w:rsidRPr="00801B5D">
        <w:rPr>
          <w:rFonts w:ascii="Arial Narrow" w:hAnsi="Arial Narrow"/>
          <w:spacing w:val="-57"/>
        </w:rPr>
        <w:t xml:space="preserve"> </w:t>
      </w:r>
      <w:r w:rsidRPr="00801B5D">
        <w:rPr>
          <w:rFonts w:ascii="Arial Narrow" w:hAnsi="Arial Narrow"/>
        </w:rPr>
        <w:t>errores,</w:t>
      </w:r>
      <w:r w:rsidRPr="00801B5D">
        <w:rPr>
          <w:rFonts w:ascii="Arial Narrow" w:hAnsi="Arial Narrow"/>
          <w:spacing w:val="-2"/>
        </w:rPr>
        <w:t xml:space="preserve"> </w:t>
      </w:r>
      <w:r w:rsidRPr="00801B5D">
        <w:rPr>
          <w:rFonts w:ascii="Arial Narrow" w:hAnsi="Arial Narrow"/>
        </w:rPr>
        <w:t>información</w:t>
      </w:r>
      <w:r w:rsidRPr="00801B5D">
        <w:rPr>
          <w:rFonts w:ascii="Arial Narrow" w:hAnsi="Arial Narrow"/>
          <w:spacing w:val="-2"/>
        </w:rPr>
        <w:t xml:space="preserve"> </w:t>
      </w:r>
      <w:r w:rsidRPr="00801B5D">
        <w:rPr>
          <w:rFonts w:ascii="Arial Narrow" w:hAnsi="Arial Narrow"/>
        </w:rPr>
        <w:t>incompleta</w:t>
      </w:r>
      <w:r w:rsidRPr="00801B5D">
        <w:rPr>
          <w:rFonts w:ascii="Arial Narrow" w:hAnsi="Arial Narrow"/>
          <w:spacing w:val="-3"/>
        </w:rPr>
        <w:t xml:space="preserve"> </w:t>
      </w:r>
      <w:r w:rsidRPr="00801B5D">
        <w:rPr>
          <w:rFonts w:ascii="Arial Narrow" w:hAnsi="Arial Narrow"/>
        </w:rPr>
        <w:t>o</w:t>
      </w:r>
      <w:r w:rsidRPr="00801B5D">
        <w:rPr>
          <w:rFonts w:ascii="Arial Narrow" w:hAnsi="Arial Narrow"/>
          <w:spacing w:val="-2"/>
        </w:rPr>
        <w:t xml:space="preserve"> </w:t>
      </w:r>
      <w:r w:rsidRPr="00801B5D">
        <w:rPr>
          <w:rFonts w:ascii="Arial Narrow" w:hAnsi="Arial Narrow"/>
        </w:rPr>
        <w:t>inconsistencias,</w:t>
      </w:r>
      <w:r w:rsidRPr="00801B5D">
        <w:rPr>
          <w:rFonts w:ascii="Arial Narrow" w:hAnsi="Arial Narrow"/>
          <w:spacing w:val="-2"/>
        </w:rPr>
        <w:t xml:space="preserve"> </w:t>
      </w:r>
      <w:r w:rsidRPr="00801B5D">
        <w:rPr>
          <w:rFonts w:ascii="Arial Narrow" w:hAnsi="Arial Narrow"/>
        </w:rPr>
        <w:t>se</w:t>
      </w:r>
      <w:r w:rsidRPr="00801B5D">
        <w:rPr>
          <w:rFonts w:ascii="Arial Narrow" w:hAnsi="Arial Narrow"/>
          <w:spacing w:val="-2"/>
        </w:rPr>
        <w:t xml:space="preserve"> </w:t>
      </w:r>
      <w:r w:rsidRPr="00801B5D">
        <w:rPr>
          <w:rFonts w:ascii="Arial Narrow" w:hAnsi="Arial Narrow"/>
        </w:rPr>
        <w:t>requerirá</w:t>
      </w:r>
      <w:r w:rsidRPr="00801B5D">
        <w:rPr>
          <w:rFonts w:ascii="Arial Narrow" w:hAnsi="Arial Narrow"/>
          <w:spacing w:val="-2"/>
        </w:rPr>
        <w:t xml:space="preserve"> </w:t>
      </w:r>
      <w:r w:rsidRPr="00801B5D">
        <w:rPr>
          <w:rFonts w:ascii="Arial Narrow" w:hAnsi="Arial Narrow"/>
        </w:rPr>
        <w:t>al</w:t>
      </w:r>
      <w:r w:rsidRPr="00801B5D">
        <w:rPr>
          <w:rFonts w:ascii="Arial Narrow" w:hAnsi="Arial Narrow"/>
          <w:spacing w:val="-2"/>
        </w:rPr>
        <w:t xml:space="preserve"> </w:t>
      </w:r>
      <w:r w:rsidRPr="00801B5D">
        <w:rPr>
          <w:rFonts w:ascii="Arial Narrow" w:hAnsi="Arial Narrow"/>
        </w:rPr>
        <w:t>solicitante</w:t>
      </w:r>
      <w:r w:rsidRPr="00801B5D">
        <w:rPr>
          <w:rFonts w:ascii="Arial Narrow" w:hAnsi="Arial Narrow"/>
          <w:spacing w:val="-2"/>
        </w:rPr>
        <w:t xml:space="preserve"> </w:t>
      </w:r>
      <w:r w:rsidRPr="00801B5D">
        <w:rPr>
          <w:rFonts w:ascii="Arial Narrow" w:hAnsi="Arial Narrow"/>
        </w:rPr>
        <w:t>para</w:t>
      </w:r>
      <w:r w:rsidRPr="00801B5D">
        <w:rPr>
          <w:rFonts w:ascii="Arial Narrow" w:hAnsi="Arial Narrow"/>
          <w:spacing w:val="-2"/>
        </w:rPr>
        <w:t xml:space="preserve"> </w:t>
      </w:r>
      <w:r w:rsidRPr="00801B5D">
        <w:rPr>
          <w:rFonts w:ascii="Arial Narrow" w:hAnsi="Arial Narrow"/>
        </w:rPr>
        <w:t>que</w:t>
      </w:r>
      <w:r w:rsidRPr="00801B5D">
        <w:rPr>
          <w:rFonts w:ascii="Arial Narrow" w:hAnsi="Arial Narrow"/>
          <w:spacing w:val="-2"/>
        </w:rPr>
        <w:t xml:space="preserve"> </w:t>
      </w:r>
      <w:r w:rsidRPr="00801B5D">
        <w:rPr>
          <w:rFonts w:ascii="Arial Narrow" w:hAnsi="Arial Narrow"/>
        </w:rPr>
        <w:t>present</w:t>
      </w:r>
      <w:r w:rsidR="16F8447C">
        <w:rPr>
          <w:rFonts w:ascii="Arial Narrow" w:hAnsi="Arial Narrow"/>
        </w:rPr>
        <w:t xml:space="preserve">e </w:t>
      </w:r>
      <w:r w:rsidRPr="00801B5D">
        <w:rPr>
          <w:rFonts w:ascii="Arial Narrow" w:hAnsi="Arial Narrow"/>
        </w:rPr>
        <w:t xml:space="preserve">las respectivas correcciones o aporte la información faltante en el plazo especificado en el artículo </w:t>
      </w:r>
      <w:r w:rsidR="0DCD5DF5">
        <w:rPr>
          <w:rFonts w:ascii="Arial Narrow" w:hAnsi="Arial Narrow"/>
        </w:rPr>
        <w:t>4</w:t>
      </w:r>
      <w:r w:rsidRPr="00801B5D">
        <w:rPr>
          <w:rFonts w:ascii="Arial Narrow" w:hAnsi="Arial Narrow"/>
        </w:rPr>
        <w:t xml:space="preserve"> de este acto para la subsanación de las solicitudes presentadas. Si el solicitante no</w:t>
      </w:r>
      <w:r w:rsidRPr="00801B5D">
        <w:rPr>
          <w:rFonts w:ascii="Arial Narrow" w:hAnsi="Arial Narrow"/>
          <w:spacing w:val="1"/>
        </w:rPr>
        <w:t xml:space="preserve"> </w:t>
      </w:r>
      <w:r w:rsidRPr="00801B5D">
        <w:rPr>
          <w:rFonts w:ascii="Arial Narrow" w:hAnsi="Arial Narrow"/>
        </w:rPr>
        <w:t>atiende</w:t>
      </w:r>
      <w:r w:rsidRPr="00801B5D">
        <w:rPr>
          <w:rFonts w:ascii="Arial Narrow" w:hAnsi="Arial Narrow"/>
          <w:spacing w:val="-2"/>
        </w:rPr>
        <w:t xml:space="preserve"> </w:t>
      </w:r>
      <w:r w:rsidRPr="00801B5D">
        <w:rPr>
          <w:rFonts w:ascii="Arial Narrow" w:hAnsi="Arial Narrow"/>
        </w:rPr>
        <w:t>el</w:t>
      </w:r>
      <w:r w:rsidRPr="00801B5D">
        <w:rPr>
          <w:rFonts w:ascii="Arial Narrow" w:hAnsi="Arial Narrow"/>
          <w:spacing w:val="-2"/>
        </w:rPr>
        <w:t xml:space="preserve"> </w:t>
      </w:r>
      <w:r w:rsidRPr="00801B5D">
        <w:rPr>
          <w:rFonts w:ascii="Arial Narrow" w:hAnsi="Arial Narrow"/>
        </w:rPr>
        <w:t>requerimiento</w:t>
      </w:r>
      <w:r w:rsidRPr="00801B5D">
        <w:rPr>
          <w:rFonts w:ascii="Arial Narrow" w:hAnsi="Arial Narrow"/>
          <w:spacing w:val="-2"/>
        </w:rPr>
        <w:t xml:space="preserve"> </w:t>
      </w:r>
      <w:r w:rsidRPr="00801B5D">
        <w:rPr>
          <w:rFonts w:ascii="Arial Narrow" w:hAnsi="Arial Narrow"/>
        </w:rPr>
        <w:t>dentro</w:t>
      </w:r>
      <w:r w:rsidRPr="00801B5D">
        <w:rPr>
          <w:rFonts w:ascii="Arial Narrow" w:hAnsi="Arial Narrow"/>
          <w:spacing w:val="-2"/>
        </w:rPr>
        <w:t xml:space="preserve"> </w:t>
      </w:r>
      <w:r w:rsidRPr="00801B5D">
        <w:rPr>
          <w:rFonts w:ascii="Arial Narrow" w:hAnsi="Arial Narrow"/>
        </w:rPr>
        <w:t>del</w:t>
      </w:r>
      <w:r w:rsidRPr="00801B5D">
        <w:rPr>
          <w:rFonts w:ascii="Arial Narrow" w:hAnsi="Arial Narrow"/>
          <w:spacing w:val="-2"/>
        </w:rPr>
        <w:t xml:space="preserve"> </w:t>
      </w:r>
      <w:r w:rsidRPr="00801B5D">
        <w:rPr>
          <w:rFonts w:ascii="Arial Narrow" w:hAnsi="Arial Narrow"/>
        </w:rPr>
        <w:t>plazo</w:t>
      </w:r>
      <w:r w:rsidRPr="00801B5D">
        <w:rPr>
          <w:rFonts w:ascii="Arial Narrow" w:hAnsi="Arial Narrow"/>
          <w:spacing w:val="-2"/>
        </w:rPr>
        <w:t xml:space="preserve"> </w:t>
      </w:r>
      <w:r w:rsidRPr="00801B5D">
        <w:rPr>
          <w:rFonts w:ascii="Arial Narrow" w:hAnsi="Arial Narrow"/>
        </w:rPr>
        <w:t>señalado</w:t>
      </w:r>
      <w:r w:rsidRPr="00801B5D">
        <w:rPr>
          <w:rFonts w:ascii="Arial Narrow" w:hAnsi="Arial Narrow"/>
          <w:spacing w:val="-3"/>
        </w:rPr>
        <w:t xml:space="preserve"> </w:t>
      </w:r>
      <w:r w:rsidRPr="00801B5D">
        <w:rPr>
          <w:rFonts w:ascii="Arial Narrow" w:hAnsi="Arial Narrow"/>
        </w:rPr>
        <w:t>o</w:t>
      </w:r>
      <w:r w:rsidRPr="00801B5D">
        <w:rPr>
          <w:rFonts w:ascii="Arial Narrow" w:hAnsi="Arial Narrow"/>
          <w:spacing w:val="-2"/>
        </w:rPr>
        <w:t xml:space="preserve"> </w:t>
      </w:r>
      <w:r w:rsidRPr="00801B5D">
        <w:rPr>
          <w:rFonts w:ascii="Arial Narrow" w:hAnsi="Arial Narrow"/>
        </w:rPr>
        <w:t>las</w:t>
      </w:r>
      <w:r w:rsidRPr="00801B5D">
        <w:rPr>
          <w:rFonts w:ascii="Arial Narrow" w:hAnsi="Arial Narrow"/>
          <w:spacing w:val="-2"/>
        </w:rPr>
        <w:t xml:space="preserve"> </w:t>
      </w:r>
      <w:r w:rsidRPr="00801B5D">
        <w:rPr>
          <w:rFonts w:ascii="Arial Narrow" w:hAnsi="Arial Narrow"/>
        </w:rPr>
        <w:t>aclaraciones</w:t>
      </w:r>
      <w:r w:rsidRPr="00801B5D">
        <w:rPr>
          <w:rFonts w:ascii="Arial Narrow" w:hAnsi="Arial Narrow"/>
          <w:spacing w:val="-2"/>
        </w:rPr>
        <w:t xml:space="preserve"> </w:t>
      </w:r>
      <w:r w:rsidRPr="00801B5D">
        <w:rPr>
          <w:rFonts w:ascii="Arial Narrow" w:hAnsi="Arial Narrow"/>
        </w:rPr>
        <w:t>no</w:t>
      </w:r>
      <w:r w:rsidRPr="00801B5D">
        <w:rPr>
          <w:rFonts w:ascii="Arial Narrow" w:hAnsi="Arial Narrow"/>
          <w:spacing w:val="-2"/>
        </w:rPr>
        <w:t xml:space="preserve"> </w:t>
      </w:r>
      <w:r w:rsidRPr="00801B5D">
        <w:rPr>
          <w:rFonts w:ascii="Arial Narrow" w:hAnsi="Arial Narrow"/>
        </w:rPr>
        <w:t>cumplen</w:t>
      </w:r>
      <w:r w:rsidRPr="00801B5D">
        <w:rPr>
          <w:rFonts w:ascii="Arial Narrow" w:hAnsi="Arial Narrow"/>
          <w:spacing w:val="-2"/>
        </w:rPr>
        <w:t xml:space="preserve"> </w:t>
      </w:r>
      <w:r w:rsidRPr="00801B5D">
        <w:rPr>
          <w:rFonts w:ascii="Arial Narrow" w:hAnsi="Arial Narrow"/>
        </w:rPr>
        <w:t>con</w:t>
      </w:r>
      <w:r w:rsidRPr="00801B5D">
        <w:rPr>
          <w:rFonts w:ascii="Arial Narrow" w:hAnsi="Arial Narrow"/>
          <w:spacing w:val="-2"/>
        </w:rPr>
        <w:t xml:space="preserve"> </w:t>
      </w:r>
      <w:r w:rsidRPr="00801B5D">
        <w:rPr>
          <w:rFonts w:ascii="Arial Narrow" w:hAnsi="Arial Narrow"/>
        </w:rPr>
        <w:t>lo solicitado,</w:t>
      </w:r>
      <w:r w:rsidRPr="00801B5D">
        <w:rPr>
          <w:rFonts w:ascii="Arial Narrow" w:hAnsi="Arial Narrow"/>
          <w:spacing w:val="-4"/>
        </w:rPr>
        <w:t xml:space="preserve"> </w:t>
      </w:r>
      <w:r w:rsidRPr="00801B5D">
        <w:rPr>
          <w:rFonts w:ascii="Arial Narrow" w:hAnsi="Arial Narrow"/>
        </w:rPr>
        <w:t>EL</w:t>
      </w:r>
      <w:r w:rsidRPr="00801B5D">
        <w:rPr>
          <w:rFonts w:ascii="Arial Narrow" w:hAnsi="Arial Narrow"/>
          <w:spacing w:val="-3"/>
        </w:rPr>
        <w:t xml:space="preserve"> </w:t>
      </w:r>
      <w:r w:rsidRPr="00801B5D">
        <w:rPr>
          <w:rFonts w:ascii="Arial Narrow" w:hAnsi="Arial Narrow"/>
        </w:rPr>
        <w:t>MINISTERIO</w:t>
      </w:r>
      <w:r w:rsidRPr="00801B5D">
        <w:rPr>
          <w:rFonts w:ascii="Arial Narrow" w:hAnsi="Arial Narrow"/>
          <w:spacing w:val="-3"/>
        </w:rPr>
        <w:t xml:space="preserve"> </w:t>
      </w:r>
      <w:r w:rsidRPr="00801B5D">
        <w:rPr>
          <w:rFonts w:ascii="Arial Narrow" w:hAnsi="Arial Narrow"/>
        </w:rPr>
        <w:t>considerará</w:t>
      </w:r>
      <w:r w:rsidRPr="00801B5D">
        <w:rPr>
          <w:rFonts w:ascii="Arial Narrow" w:hAnsi="Arial Narrow"/>
          <w:spacing w:val="-3"/>
        </w:rPr>
        <w:t xml:space="preserve"> </w:t>
      </w:r>
      <w:r w:rsidRPr="00801B5D">
        <w:rPr>
          <w:rFonts w:ascii="Arial Narrow" w:hAnsi="Arial Narrow"/>
        </w:rPr>
        <w:t>que</w:t>
      </w:r>
      <w:r w:rsidRPr="00801B5D">
        <w:rPr>
          <w:rFonts w:ascii="Arial Narrow" w:hAnsi="Arial Narrow"/>
          <w:spacing w:val="-3"/>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solicitud</w:t>
      </w:r>
      <w:r w:rsidRPr="00801B5D">
        <w:rPr>
          <w:rFonts w:ascii="Arial Narrow" w:hAnsi="Arial Narrow"/>
          <w:spacing w:val="-3"/>
        </w:rPr>
        <w:t xml:space="preserve"> </w:t>
      </w:r>
      <w:r w:rsidRPr="00801B5D">
        <w:rPr>
          <w:rFonts w:ascii="Arial Narrow" w:hAnsi="Arial Narrow"/>
        </w:rPr>
        <w:t>no</w:t>
      </w:r>
      <w:r w:rsidRPr="00801B5D">
        <w:rPr>
          <w:rFonts w:ascii="Arial Narrow" w:hAnsi="Arial Narrow"/>
          <w:spacing w:val="-3"/>
        </w:rPr>
        <w:t xml:space="preserve"> </w:t>
      </w:r>
      <w:r w:rsidRPr="00801B5D">
        <w:rPr>
          <w:rFonts w:ascii="Arial Narrow" w:hAnsi="Arial Narrow"/>
        </w:rPr>
        <w:t>está</w:t>
      </w:r>
      <w:r w:rsidRPr="00801B5D">
        <w:rPr>
          <w:rFonts w:ascii="Arial Narrow" w:hAnsi="Arial Narrow"/>
          <w:spacing w:val="-3"/>
        </w:rPr>
        <w:t xml:space="preserve"> </w:t>
      </w:r>
      <w:r w:rsidRPr="00801B5D">
        <w:rPr>
          <w:rFonts w:ascii="Arial Narrow" w:hAnsi="Arial Narrow"/>
        </w:rPr>
        <w:t>habilitada</w:t>
      </w:r>
      <w:r w:rsidRPr="00801B5D">
        <w:rPr>
          <w:rFonts w:ascii="Arial Narrow" w:hAnsi="Arial Narrow"/>
          <w:spacing w:val="-3"/>
        </w:rPr>
        <w:t xml:space="preserve"> </w:t>
      </w:r>
      <w:r w:rsidRPr="00801B5D">
        <w:rPr>
          <w:rFonts w:ascii="Arial Narrow" w:hAnsi="Arial Narrow"/>
        </w:rPr>
        <w:t>para</w:t>
      </w:r>
      <w:r w:rsidRPr="00801B5D">
        <w:rPr>
          <w:rFonts w:ascii="Arial Narrow" w:hAnsi="Arial Narrow"/>
          <w:spacing w:val="-3"/>
        </w:rPr>
        <w:t xml:space="preserve"> </w:t>
      </w:r>
      <w:r w:rsidRPr="00801B5D">
        <w:rPr>
          <w:rFonts w:ascii="Arial Narrow" w:hAnsi="Arial Narrow"/>
        </w:rPr>
        <w:t>continuar</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el</w:t>
      </w:r>
      <w:r w:rsidRPr="00801B5D">
        <w:rPr>
          <w:rFonts w:ascii="Arial Narrow" w:hAnsi="Arial Narrow"/>
          <w:spacing w:val="-57"/>
        </w:rPr>
        <w:t xml:space="preserve"> </w:t>
      </w:r>
      <w:r w:rsidRPr="00801B5D">
        <w:rPr>
          <w:rFonts w:ascii="Arial Narrow" w:hAnsi="Arial Narrow"/>
        </w:rPr>
        <w:t>proceso</w:t>
      </w:r>
      <w:r w:rsidRPr="00801B5D">
        <w:rPr>
          <w:rFonts w:ascii="Arial Narrow" w:hAnsi="Arial Narrow"/>
          <w:spacing w:val="-5"/>
        </w:rPr>
        <w:t xml:space="preserve"> </w:t>
      </w:r>
      <w:r w:rsidRPr="00801B5D">
        <w:rPr>
          <w:rFonts w:ascii="Arial Narrow" w:hAnsi="Arial Narrow"/>
        </w:rPr>
        <w:t>de</w:t>
      </w:r>
      <w:r w:rsidRPr="00801B5D">
        <w:rPr>
          <w:rFonts w:ascii="Arial Narrow" w:hAnsi="Arial Narrow"/>
          <w:spacing w:val="-5"/>
        </w:rPr>
        <w:t xml:space="preserve"> </w:t>
      </w:r>
      <w:r w:rsidRPr="00801B5D">
        <w:rPr>
          <w:rFonts w:ascii="Arial Narrow" w:hAnsi="Arial Narrow"/>
        </w:rPr>
        <w:t>selección</w:t>
      </w:r>
      <w:r w:rsidRPr="00801B5D">
        <w:rPr>
          <w:rFonts w:ascii="Arial Narrow" w:hAnsi="Arial Narrow"/>
          <w:spacing w:val="-6"/>
        </w:rPr>
        <w:t xml:space="preserve"> </w:t>
      </w:r>
      <w:r w:rsidRPr="00801B5D">
        <w:rPr>
          <w:rFonts w:ascii="Arial Narrow" w:hAnsi="Arial Narrow"/>
        </w:rPr>
        <w:t>objetiva</w:t>
      </w:r>
      <w:r w:rsidRPr="00801B5D">
        <w:rPr>
          <w:rFonts w:ascii="Arial Narrow" w:hAnsi="Arial Narrow"/>
          <w:spacing w:val="-5"/>
        </w:rPr>
        <w:t xml:space="preserve"> </w:t>
      </w:r>
      <w:r w:rsidRPr="00801B5D">
        <w:rPr>
          <w:rFonts w:ascii="Arial Narrow" w:hAnsi="Arial Narrow"/>
        </w:rPr>
        <w:t>y</w:t>
      </w:r>
      <w:r w:rsidRPr="00801B5D">
        <w:rPr>
          <w:rFonts w:ascii="Arial Narrow" w:hAnsi="Arial Narrow"/>
          <w:spacing w:val="-5"/>
        </w:rPr>
        <w:t xml:space="preserve"> </w:t>
      </w:r>
      <w:r w:rsidRPr="00801B5D">
        <w:rPr>
          <w:rFonts w:ascii="Arial Narrow" w:hAnsi="Arial Narrow"/>
        </w:rPr>
        <w:t>será</w:t>
      </w:r>
      <w:r w:rsidRPr="00801B5D">
        <w:rPr>
          <w:rFonts w:ascii="Arial Narrow" w:hAnsi="Arial Narrow"/>
          <w:spacing w:val="-5"/>
        </w:rPr>
        <w:t xml:space="preserve"> </w:t>
      </w:r>
      <w:r w:rsidRPr="00801B5D">
        <w:rPr>
          <w:rFonts w:ascii="Arial Narrow" w:hAnsi="Arial Narrow"/>
        </w:rPr>
        <w:t>rechazada.</w:t>
      </w:r>
    </w:p>
    <w:p w14:paraId="73DC2796" w14:textId="1641E492" w:rsidR="00801B5D" w:rsidRPr="00801B5D" w:rsidRDefault="00801B5D" w:rsidP="009B4EEF">
      <w:pPr>
        <w:pStyle w:val="Textoindependiente"/>
        <w:spacing w:before="208" w:line="261" w:lineRule="auto"/>
        <w:ind w:right="49"/>
        <w:jc w:val="both"/>
        <w:rPr>
          <w:rFonts w:ascii="Arial Narrow" w:hAnsi="Arial Narrow"/>
        </w:rPr>
      </w:pPr>
      <w:r w:rsidRPr="00801B5D">
        <w:rPr>
          <w:rFonts w:ascii="Arial Narrow" w:hAnsi="Arial Narrow"/>
        </w:rPr>
        <w:t xml:space="preserve">Así mismo, EL MINISTERIO verificará que los interesados no se encuentren incursos en ninguna de las causales de rechazo especificadas por el artículo </w:t>
      </w:r>
      <w:r w:rsidR="00BA597E">
        <w:rPr>
          <w:rFonts w:ascii="Arial Narrow" w:hAnsi="Arial Narrow"/>
        </w:rPr>
        <w:t>1</w:t>
      </w:r>
      <w:r w:rsidR="0051575F">
        <w:rPr>
          <w:rFonts w:ascii="Arial Narrow" w:hAnsi="Arial Narrow"/>
        </w:rPr>
        <w:t>2</w:t>
      </w:r>
      <w:r w:rsidRPr="00801B5D">
        <w:rPr>
          <w:rFonts w:ascii="Arial Narrow" w:hAnsi="Arial Narrow"/>
        </w:rPr>
        <w:t xml:space="preserve"> de la presente resolución.</w:t>
      </w:r>
    </w:p>
    <w:p w14:paraId="5FE791E9" w14:textId="77777777" w:rsidR="00801B5D" w:rsidRPr="00801B5D" w:rsidRDefault="00801B5D" w:rsidP="009B4EEF">
      <w:pPr>
        <w:pStyle w:val="Textoindependiente"/>
        <w:spacing w:before="209" w:line="261" w:lineRule="auto"/>
        <w:ind w:right="49"/>
        <w:jc w:val="both"/>
        <w:rPr>
          <w:rFonts w:ascii="Arial Narrow" w:hAnsi="Arial Narrow"/>
        </w:rPr>
      </w:pPr>
      <w:r w:rsidRPr="00801B5D">
        <w:rPr>
          <w:rFonts w:ascii="Arial Narrow" w:hAnsi="Arial Narrow"/>
        </w:rPr>
        <w:t>Como</w:t>
      </w:r>
      <w:r w:rsidRPr="00801B5D">
        <w:rPr>
          <w:rFonts w:ascii="Arial Narrow" w:hAnsi="Arial Narrow"/>
          <w:spacing w:val="-5"/>
        </w:rPr>
        <w:t xml:space="preserve"> </w:t>
      </w:r>
      <w:r w:rsidRPr="00801B5D">
        <w:rPr>
          <w:rFonts w:ascii="Arial Narrow" w:hAnsi="Arial Narrow"/>
        </w:rPr>
        <w:t>resultado</w:t>
      </w:r>
      <w:r w:rsidRPr="00801B5D">
        <w:rPr>
          <w:rFonts w:ascii="Arial Narrow" w:hAnsi="Arial Narrow"/>
          <w:spacing w:val="-4"/>
        </w:rPr>
        <w:t xml:space="preserve"> </w:t>
      </w:r>
      <w:r w:rsidRPr="00801B5D">
        <w:rPr>
          <w:rFonts w:ascii="Arial Narrow" w:hAnsi="Arial Narrow"/>
        </w:rPr>
        <w:t>de</w:t>
      </w:r>
      <w:r w:rsidRPr="00801B5D">
        <w:rPr>
          <w:rFonts w:ascii="Arial Narrow" w:hAnsi="Arial Narrow"/>
          <w:spacing w:val="-4"/>
        </w:rPr>
        <w:t xml:space="preserve"> </w:t>
      </w:r>
      <w:r w:rsidRPr="00801B5D">
        <w:rPr>
          <w:rFonts w:ascii="Arial Narrow" w:hAnsi="Arial Narrow"/>
        </w:rPr>
        <w:t>la</w:t>
      </w:r>
      <w:r w:rsidRPr="00801B5D">
        <w:rPr>
          <w:rFonts w:ascii="Arial Narrow" w:hAnsi="Arial Narrow"/>
          <w:spacing w:val="-4"/>
        </w:rPr>
        <w:t xml:space="preserve"> </w:t>
      </w:r>
      <w:r w:rsidRPr="00801B5D">
        <w:rPr>
          <w:rFonts w:ascii="Arial Narrow" w:hAnsi="Arial Narrow"/>
        </w:rPr>
        <w:t>anterior</w:t>
      </w:r>
      <w:r w:rsidRPr="00801B5D">
        <w:rPr>
          <w:rFonts w:ascii="Arial Narrow" w:hAnsi="Arial Narrow"/>
          <w:spacing w:val="-4"/>
        </w:rPr>
        <w:t xml:space="preserve"> </w:t>
      </w:r>
      <w:r w:rsidRPr="00801B5D">
        <w:rPr>
          <w:rFonts w:ascii="Arial Narrow" w:hAnsi="Arial Narrow"/>
        </w:rPr>
        <w:t>revisión,</w:t>
      </w:r>
      <w:r w:rsidRPr="00801B5D">
        <w:rPr>
          <w:rFonts w:ascii="Arial Narrow" w:hAnsi="Arial Narrow"/>
          <w:spacing w:val="-4"/>
        </w:rPr>
        <w:t xml:space="preserve"> </w:t>
      </w:r>
      <w:r w:rsidRPr="00801B5D">
        <w:rPr>
          <w:rFonts w:ascii="Arial Narrow" w:hAnsi="Arial Narrow"/>
        </w:rPr>
        <w:t>EL</w:t>
      </w:r>
      <w:r w:rsidRPr="00801B5D">
        <w:rPr>
          <w:rFonts w:ascii="Arial Narrow" w:hAnsi="Arial Narrow"/>
          <w:spacing w:val="-4"/>
        </w:rPr>
        <w:t xml:space="preserve"> </w:t>
      </w:r>
      <w:r w:rsidRPr="00801B5D">
        <w:rPr>
          <w:rFonts w:ascii="Arial Narrow" w:hAnsi="Arial Narrow"/>
        </w:rPr>
        <w:t>MINISTERIO</w:t>
      </w:r>
      <w:r w:rsidRPr="00801B5D">
        <w:rPr>
          <w:rFonts w:ascii="Arial Narrow" w:hAnsi="Arial Narrow"/>
          <w:spacing w:val="-4"/>
        </w:rPr>
        <w:t xml:space="preserve"> </w:t>
      </w:r>
      <w:r w:rsidRPr="00801B5D">
        <w:rPr>
          <w:rFonts w:ascii="Arial Narrow" w:hAnsi="Arial Narrow"/>
        </w:rPr>
        <w:t>publicará</w:t>
      </w:r>
      <w:r w:rsidRPr="00801B5D">
        <w:rPr>
          <w:rFonts w:ascii="Arial Narrow" w:hAnsi="Arial Narrow"/>
          <w:spacing w:val="-4"/>
        </w:rPr>
        <w:t xml:space="preserve"> </w:t>
      </w:r>
      <w:r w:rsidRPr="00801B5D">
        <w:rPr>
          <w:rFonts w:ascii="Arial Narrow" w:hAnsi="Arial Narrow"/>
        </w:rPr>
        <w:t>un</w:t>
      </w:r>
      <w:r w:rsidRPr="00801B5D">
        <w:rPr>
          <w:rFonts w:ascii="Arial Narrow" w:hAnsi="Arial Narrow"/>
          <w:spacing w:val="-4"/>
        </w:rPr>
        <w:t xml:space="preserve"> </w:t>
      </w:r>
      <w:r w:rsidRPr="00801B5D">
        <w:rPr>
          <w:rFonts w:ascii="Arial Narrow" w:hAnsi="Arial Narrow"/>
        </w:rPr>
        <w:t>informe</w:t>
      </w:r>
      <w:r w:rsidRPr="00801B5D">
        <w:rPr>
          <w:rFonts w:ascii="Arial Narrow" w:hAnsi="Arial Narrow"/>
          <w:spacing w:val="-4"/>
        </w:rPr>
        <w:t xml:space="preserve"> </w:t>
      </w:r>
      <w:r w:rsidRPr="00801B5D">
        <w:rPr>
          <w:rFonts w:ascii="Arial Narrow" w:hAnsi="Arial Narrow"/>
        </w:rPr>
        <w:t>previo</w:t>
      </w:r>
      <w:r w:rsidRPr="00801B5D">
        <w:rPr>
          <w:rFonts w:ascii="Arial Narrow" w:hAnsi="Arial Narrow"/>
          <w:spacing w:val="-4"/>
        </w:rPr>
        <w:t xml:space="preserve"> </w:t>
      </w:r>
      <w:r w:rsidRPr="00801B5D">
        <w:rPr>
          <w:rFonts w:ascii="Arial Narrow" w:hAnsi="Arial Narrow"/>
        </w:rPr>
        <w:t>en</w:t>
      </w:r>
      <w:r w:rsidRPr="00801B5D">
        <w:rPr>
          <w:rFonts w:ascii="Arial Narrow" w:hAnsi="Arial Narrow"/>
          <w:spacing w:val="-4"/>
        </w:rPr>
        <w:t xml:space="preserve"> </w:t>
      </w:r>
      <w:r w:rsidRPr="00801B5D">
        <w:rPr>
          <w:rFonts w:ascii="Arial Narrow" w:hAnsi="Arial Narrow"/>
        </w:rPr>
        <w:t>el</w:t>
      </w:r>
      <w:r w:rsidRPr="00801B5D">
        <w:rPr>
          <w:rFonts w:ascii="Arial Narrow" w:hAnsi="Arial Narrow"/>
          <w:spacing w:val="-4"/>
        </w:rPr>
        <w:t xml:space="preserve"> </w:t>
      </w:r>
      <w:r w:rsidRPr="00801B5D">
        <w:rPr>
          <w:rFonts w:ascii="Arial Narrow" w:hAnsi="Arial Narrow"/>
        </w:rPr>
        <w:t>que</w:t>
      </w:r>
      <w:r w:rsidRPr="00801B5D">
        <w:rPr>
          <w:rFonts w:ascii="Arial Narrow" w:hAnsi="Arial Narrow"/>
          <w:spacing w:val="-57"/>
        </w:rPr>
        <w:t xml:space="preserve"> </w:t>
      </w:r>
      <w:r w:rsidRPr="00801B5D">
        <w:rPr>
          <w:rFonts w:ascii="Arial Narrow" w:hAnsi="Arial Narrow"/>
        </w:rPr>
        <w:t>relacionará las solicitudes de participación que cumplen con los requisitos para continuar el</w:t>
      </w:r>
      <w:r w:rsidRPr="00801B5D">
        <w:rPr>
          <w:rFonts w:ascii="Arial Narrow" w:hAnsi="Arial Narrow"/>
          <w:spacing w:val="1"/>
        </w:rPr>
        <w:t xml:space="preserve"> </w:t>
      </w:r>
      <w:r w:rsidRPr="00801B5D">
        <w:rPr>
          <w:rFonts w:ascii="Arial Narrow" w:hAnsi="Arial Narrow"/>
        </w:rPr>
        <w:t>proceso</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selección</w:t>
      </w:r>
      <w:r w:rsidRPr="00801B5D">
        <w:rPr>
          <w:rFonts w:ascii="Arial Narrow" w:hAnsi="Arial Narrow"/>
          <w:spacing w:val="-3"/>
        </w:rPr>
        <w:t xml:space="preserve"> </w:t>
      </w:r>
      <w:r w:rsidRPr="00801B5D">
        <w:rPr>
          <w:rFonts w:ascii="Arial Narrow" w:hAnsi="Arial Narrow"/>
        </w:rPr>
        <w:t>objetiva</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las</w:t>
      </w:r>
      <w:r w:rsidRPr="00801B5D">
        <w:rPr>
          <w:rFonts w:ascii="Arial Narrow" w:hAnsi="Arial Narrow"/>
          <w:spacing w:val="-3"/>
        </w:rPr>
        <w:t xml:space="preserve"> </w:t>
      </w:r>
      <w:r w:rsidRPr="00801B5D">
        <w:rPr>
          <w:rFonts w:ascii="Arial Narrow" w:hAnsi="Arial Narrow"/>
        </w:rPr>
        <w:t>que</w:t>
      </w:r>
      <w:r w:rsidRPr="00801B5D">
        <w:rPr>
          <w:rFonts w:ascii="Arial Narrow" w:hAnsi="Arial Narrow"/>
          <w:spacing w:val="-3"/>
        </w:rPr>
        <w:t xml:space="preserve"> </w:t>
      </w:r>
      <w:r w:rsidRPr="00801B5D">
        <w:rPr>
          <w:rFonts w:ascii="Arial Narrow" w:hAnsi="Arial Narrow"/>
        </w:rPr>
        <w:t>no</w:t>
      </w:r>
      <w:r w:rsidRPr="00801B5D">
        <w:rPr>
          <w:rFonts w:ascii="Arial Narrow" w:hAnsi="Arial Narrow"/>
          <w:spacing w:val="-4"/>
        </w:rPr>
        <w:t xml:space="preserve"> </w:t>
      </w:r>
      <w:r w:rsidRPr="00801B5D">
        <w:rPr>
          <w:rFonts w:ascii="Arial Narrow" w:hAnsi="Arial Narrow"/>
        </w:rPr>
        <w:t>se</w:t>
      </w:r>
      <w:r w:rsidRPr="00801B5D">
        <w:rPr>
          <w:rFonts w:ascii="Arial Narrow" w:hAnsi="Arial Narrow"/>
          <w:spacing w:val="-3"/>
        </w:rPr>
        <w:t xml:space="preserve"> </w:t>
      </w:r>
      <w:r w:rsidRPr="00801B5D">
        <w:rPr>
          <w:rFonts w:ascii="Arial Narrow" w:hAnsi="Arial Narrow"/>
        </w:rPr>
        <w:t>encuentran</w:t>
      </w:r>
      <w:r w:rsidRPr="00801B5D">
        <w:rPr>
          <w:rFonts w:ascii="Arial Narrow" w:hAnsi="Arial Narrow"/>
          <w:spacing w:val="-3"/>
        </w:rPr>
        <w:t xml:space="preserve"> </w:t>
      </w:r>
      <w:r w:rsidRPr="00801B5D">
        <w:rPr>
          <w:rFonts w:ascii="Arial Narrow" w:hAnsi="Arial Narrow"/>
        </w:rPr>
        <w:t>habilitadas.</w:t>
      </w:r>
    </w:p>
    <w:p w14:paraId="51D5918D" w14:textId="09755315" w:rsidR="00801B5D" w:rsidRPr="00801B5D" w:rsidRDefault="60668955" w:rsidP="009B4EEF">
      <w:pPr>
        <w:pStyle w:val="Textoindependiente"/>
        <w:spacing w:before="207" w:line="261" w:lineRule="auto"/>
        <w:ind w:right="49"/>
        <w:jc w:val="both"/>
        <w:rPr>
          <w:rFonts w:ascii="Arial Narrow" w:hAnsi="Arial Narrow"/>
        </w:rPr>
      </w:pPr>
      <w:r w:rsidRPr="00801B5D">
        <w:rPr>
          <w:rFonts w:ascii="Arial Narrow" w:hAnsi="Arial Narrow"/>
        </w:rPr>
        <w:t>El</w:t>
      </w:r>
      <w:r w:rsidRPr="00801B5D">
        <w:rPr>
          <w:rFonts w:ascii="Arial Narrow" w:hAnsi="Arial Narrow"/>
          <w:spacing w:val="-4"/>
        </w:rPr>
        <w:t xml:space="preserve"> </w:t>
      </w:r>
      <w:r w:rsidRPr="00801B5D">
        <w:rPr>
          <w:rFonts w:ascii="Arial Narrow" w:hAnsi="Arial Narrow"/>
        </w:rPr>
        <w:t>informe</w:t>
      </w:r>
      <w:r w:rsidRPr="00801B5D">
        <w:rPr>
          <w:rFonts w:ascii="Arial Narrow" w:hAnsi="Arial Narrow"/>
          <w:spacing w:val="-3"/>
        </w:rPr>
        <w:t xml:space="preserve"> </w:t>
      </w:r>
      <w:r w:rsidRPr="00801B5D">
        <w:rPr>
          <w:rFonts w:ascii="Arial Narrow" w:hAnsi="Arial Narrow"/>
        </w:rPr>
        <w:t>previo</w:t>
      </w:r>
      <w:r w:rsidRPr="00801B5D">
        <w:rPr>
          <w:rFonts w:ascii="Arial Narrow" w:hAnsi="Arial Narrow"/>
          <w:spacing w:val="-3"/>
        </w:rPr>
        <w:t xml:space="preserve"> </w:t>
      </w:r>
      <w:r w:rsidRPr="00801B5D">
        <w:rPr>
          <w:rFonts w:ascii="Arial Narrow" w:hAnsi="Arial Narrow"/>
        </w:rPr>
        <w:t>será</w:t>
      </w:r>
      <w:r w:rsidRPr="00801B5D">
        <w:rPr>
          <w:rFonts w:ascii="Arial Narrow" w:hAnsi="Arial Narrow"/>
          <w:spacing w:val="-3"/>
        </w:rPr>
        <w:t xml:space="preserve"> </w:t>
      </w:r>
      <w:r w:rsidRPr="00801B5D">
        <w:rPr>
          <w:rFonts w:ascii="Arial Narrow" w:hAnsi="Arial Narrow"/>
        </w:rPr>
        <w:t>publicado</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página</w:t>
      </w:r>
      <w:r w:rsidRPr="00801B5D">
        <w:rPr>
          <w:rFonts w:ascii="Arial Narrow" w:hAnsi="Arial Narrow"/>
          <w:spacing w:val="-3"/>
        </w:rPr>
        <w:t xml:space="preserve"> </w:t>
      </w:r>
      <w:r w:rsidRPr="00801B5D">
        <w:rPr>
          <w:rFonts w:ascii="Arial Narrow" w:hAnsi="Arial Narrow"/>
        </w:rPr>
        <w:t>web</w:t>
      </w:r>
      <w:r w:rsidRPr="00801B5D">
        <w:rPr>
          <w:rFonts w:ascii="Arial Narrow" w:hAnsi="Arial Narrow"/>
          <w:spacing w:val="-3"/>
        </w:rPr>
        <w:t xml:space="preserve"> </w:t>
      </w:r>
      <w:r w:rsidRPr="00801B5D">
        <w:rPr>
          <w:rFonts w:ascii="Arial Narrow" w:hAnsi="Arial Narrow"/>
        </w:rPr>
        <w:t>del</w:t>
      </w:r>
      <w:r w:rsidRPr="00801B5D">
        <w:rPr>
          <w:rFonts w:ascii="Arial Narrow" w:hAnsi="Arial Narrow"/>
          <w:spacing w:val="-3"/>
        </w:rPr>
        <w:t xml:space="preserve"> </w:t>
      </w:r>
      <w:r w:rsidRPr="00801B5D">
        <w:rPr>
          <w:rFonts w:ascii="Arial Narrow" w:hAnsi="Arial Narrow"/>
        </w:rPr>
        <w:t>MINISTERIO</w:t>
      </w:r>
      <w:r w:rsidRPr="00801B5D">
        <w:rPr>
          <w:rFonts w:ascii="Arial Narrow" w:hAnsi="Arial Narrow"/>
          <w:spacing w:val="-3"/>
        </w:rPr>
        <w:t xml:space="preserve"> </w:t>
      </w:r>
      <w:r w:rsidRPr="00801B5D">
        <w:rPr>
          <w:rFonts w:ascii="Arial Narrow" w:hAnsi="Arial Narrow"/>
        </w:rPr>
        <w:t>www.mintic.gov.co,</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l</w:t>
      </w:r>
      <w:r w:rsidR="1FD9366F">
        <w:rPr>
          <w:rFonts w:ascii="Arial Narrow" w:hAnsi="Arial Narrow"/>
        </w:rPr>
        <w:t xml:space="preserve">a </w:t>
      </w:r>
      <w:r w:rsidRPr="00801B5D">
        <w:rPr>
          <w:rFonts w:ascii="Arial Narrow" w:hAnsi="Arial Narrow"/>
        </w:rPr>
        <w:t xml:space="preserve">fecha establecida en el cronograma </w:t>
      </w:r>
      <w:r w:rsidR="1FD9366F">
        <w:rPr>
          <w:rFonts w:ascii="Arial Narrow" w:hAnsi="Arial Narrow"/>
        </w:rPr>
        <w:t>d</w:t>
      </w:r>
      <w:r w:rsidRPr="00801B5D">
        <w:rPr>
          <w:rFonts w:ascii="Arial Narrow" w:hAnsi="Arial Narrow"/>
        </w:rPr>
        <w:t xml:space="preserve">el artículo </w:t>
      </w:r>
      <w:r w:rsidR="185FEB88">
        <w:rPr>
          <w:rFonts w:ascii="Arial Narrow" w:hAnsi="Arial Narrow"/>
        </w:rPr>
        <w:t>4</w:t>
      </w:r>
      <w:r w:rsidRPr="00801B5D">
        <w:rPr>
          <w:rFonts w:ascii="Arial Narrow" w:hAnsi="Arial Narrow"/>
        </w:rPr>
        <w:t xml:space="preserve"> de la presente resolución. Con esta</w:t>
      </w:r>
      <w:r w:rsidRPr="00801B5D">
        <w:rPr>
          <w:rFonts w:ascii="Arial Narrow" w:hAnsi="Arial Narrow"/>
          <w:spacing w:val="1"/>
        </w:rPr>
        <w:t xml:space="preserve"> </w:t>
      </w:r>
      <w:r w:rsidRPr="00801B5D">
        <w:rPr>
          <w:rFonts w:ascii="Arial Narrow" w:hAnsi="Arial Narrow"/>
        </w:rPr>
        <w:t>publicación, se entenderá surtido el traslado a los solicitantes para que formulen las</w:t>
      </w:r>
      <w:r w:rsidRPr="00801B5D">
        <w:rPr>
          <w:rFonts w:ascii="Arial Narrow" w:hAnsi="Arial Narrow"/>
          <w:spacing w:val="1"/>
        </w:rPr>
        <w:t xml:space="preserve"> </w:t>
      </w:r>
      <w:r w:rsidRPr="00801B5D">
        <w:rPr>
          <w:rFonts w:ascii="Arial Narrow" w:hAnsi="Arial Narrow"/>
        </w:rPr>
        <w:t>observaciones</w:t>
      </w:r>
      <w:r w:rsidRPr="00801B5D">
        <w:rPr>
          <w:rFonts w:ascii="Arial Narrow" w:hAnsi="Arial Narrow"/>
          <w:spacing w:val="-2"/>
        </w:rPr>
        <w:t xml:space="preserve"> </w:t>
      </w:r>
      <w:r w:rsidRPr="00801B5D">
        <w:rPr>
          <w:rFonts w:ascii="Arial Narrow" w:hAnsi="Arial Narrow"/>
        </w:rPr>
        <w:t>que</w:t>
      </w:r>
      <w:r w:rsidRPr="00801B5D">
        <w:rPr>
          <w:rFonts w:ascii="Arial Narrow" w:hAnsi="Arial Narrow"/>
          <w:spacing w:val="-3"/>
        </w:rPr>
        <w:t xml:space="preserve"> </w:t>
      </w:r>
      <w:r w:rsidRPr="00801B5D">
        <w:rPr>
          <w:rFonts w:ascii="Arial Narrow" w:hAnsi="Arial Narrow"/>
        </w:rPr>
        <w:t>consideren</w:t>
      </w:r>
      <w:r w:rsidRPr="00801B5D">
        <w:rPr>
          <w:rFonts w:ascii="Arial Narrow" w:hAnsi="Arial Narrow"/>
          <w:spacing w:val="-2"/>
        </w:rPr>
        <w:t xml:space="preserve"> </w:t>
      </w:r>
      <w:r w:rsidRPr="00801B5D">
        <w:rPr>
          <w:rFonts w:ascii="Arial Narrow" w:hAnsi="Arial Narrow"/>
        </w:rPr>
        <w:t>pertinentes,</w:t>
      </w:r>
      <w:r w:rsidRPr="00801B5D">
        <w:rPr>
          <w:rFonts w:ascii="Arial Narrow" w:hAnsi="Arial Narrow"/>
          <w:spacing w:val="-2"/>
        </w:rPr>
        <w:t xml:space="preserve"> </w:t>
      </w:r>
      <w:r w:rsidRPr="00801B5D">
        <w:rPr>
          <w:rFonts w:ascii="Arial Narrow" w:hAnsi="Arial Narrow"/>
        </w:rPr>
        <w:t>dentro</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las</w:t>
      </w:r>
      <w:r w:rsidRPr="00801B5D">
        <w:rPr>
          <w:rFonts w:ascii="Arial Narrow" w:hAnsi="Arial Narrow"/>
          <w:spacing w:val="-2"/>
        </w:rPr>
        <w:t xml:space="preserve"> </w:t>
      </w:r>
      <w:r w:rsidRPr="00801B5D">
        <w:rPr>
          <w:rFonts w:ascii="Arial Narrow" w:hAnsi="Arial Narrow"/>
        </w:rPr>
        <w:t>fechas</w:t>
      </w:r>
      <w:r w:rsidRPr="00801B5D">
        <w:rPr>
          <w:rFonts w:ascii="Arial Narrow" w:hAnsi="Arial Narrow"/>
          <w:spacing w:val="-2"/>
        </w:rPr>
        <w:t xml:space="preserve"> </w:t>
      </w:r>
      <w:r w:rsidRPr="00801B5D">
        <w:rPr>
          <w:rFonts w:ascii="Arial Narrow" w:hAnsi="Arial Narrow"/>
        </w:rPr>
        <w:t>previstas</w:t>
      </w:r>
      <w:r w:rsidRPr="00801B5D">
        <w:rPr>
          <w:rFonts w:ascii="Arial Narrow" w:hAnsi="Arial Narrow"/>
          <w:spacing w:val="-2"/>
        </w:rPr>
        <w:t xml:space="preserve"> </w:t>
      </w:r>
      <w:r w:rsidRPr="00801B5D">
        <w:rPr>
          <w:rFonts w:ascii="Arial Narrow" w:hAnsi="Arial Narrow"/>
        </w:rPr>
        <w:t>en</w:t>
      </w:r>
      <w:r w:rsidRPr="00801B5D">
        <w:rPr>
          <w:rFonts w:ascii="Arial Narrow" w:hAnsi="Arial Narrow"/>
          <w:spacing w:val="-2"/>
        </w:rPr>
        <w:t xml:space="preserve"> </w:t>
      </w:r>
      <w:r w:rsidRPr="00801B5D">
        <w:rPr>
          <w:rFonts w:ascii="Arial Narrow" w:hAnsi="Arial Narrow"/>
        </w:rPr>
        <w:t>este.</w:t>
      </w:r>
    </w:p>
    <w:p w14:paraId="6E6D5C9F" w14:textId="2937BA8F" w:rsidR="004650E0" w:rsidRPr="00801B5D" w:rsidRDefault="00801B5D" w:rsidP="00171E6F">
      <w:pPr>
        <w:pStyle w:val="Textoindependiente"/>
        <w:spacing w:before="206" w:line="261" w:lineRule="auto"/>
        <w:ind w:right="49"/>
        <w:jc w:val="both"/>
        <w:rPr>
          <w:rFonts w:ascii="Arial Narrow" w:hAnsi="Arial Narrow"/>
        </w:rPr>
      </w:pPr>
      <w:r w:rsidRPr="00801B5D">
        <w:rPr>
          <w:rFonts w:ascii="Arial Narrow" w:hAnsi="Arial Narrow"/>
        </w:rPr>
        <w:t>EL</w:t>
      </w:r>
      <w:r w:rsidRPr="00801B5D">
        <w:rPr>
          <w:rFonts w:ascii="Arial Narrow" w:hAnsi="Arial Narrow"/>
          <w:spacing w:val="-6"/>
        </w:rPr>
        <w:t xml:space="preserve"> </w:t>
      </w:r>
      <w:r w:rsidRPr="00801B5D">
        <w:rPr>
          <w:rFonts w:ascii="Arial Narrow" w:hAnsi="Arial Narrow"/>
        </w:rPr>
        <w:t>MINISTERIO</w:t>
      </w:r>
      <w:r w:rsidRPr="00801B5D">
        <w:rPr>
          <w:rFonts w:ascii="Arial Narrow" w:hAnsi="Arial Narrow"/>
          <w:spacing w:val="-5"/>
        </w:rPr>
        <w:t xml:space="preserve"> </w:t>
      </w:r>
      <w:r w:rsidRPr="00801B5D">
        <w:rPr>
          <w:rFonts w:ascii="Arial Narrow" w:hAnsi="Arial Narrow"/>
        </w:rPr>
        <w:t>analizará</w:t>
      </w:r>
      <w:r w:rsidRPr="00801B5D">
        <w:rPr>
          <w:rFonts w:ascii="Arial Narrow" w:hAnsi="Arial Narrow"/>
          <w:spacing w:val="-5"/>
        </w:rPr>
        <w:t xml:space="preserve"> </w:t>
      </w:r>
      <w:r w:rsidRPr="00801B5D">
        <w:rPr>
          <w:rFonts w:ascii="Arial Narrow" w:hAnsi="Arial Narrow"/>
        </w:rPr>
        <w:t>las</w:t>
      </w:r>
      <w:r w:rsidRPr="00801B5D">
        <w:rPr>
          <w:rFonts w:ascii="Arial Narrow" w:hAnsi="Arial Narrow"/>
          <w:spacing w:val="-5"/>
        </w:rPr>
        <w:t xml:space="preserve"> </w:t>
      </w:r>
      <w:r w:rsidRPr="00801B5D">
        <w:rPr>
          <w:rFonts w:ascii="Arial Narrow" w:hAnsi="Arial Narrow"/>
        </w:rPr>
        <w:t>observaciones</w:t>
      </w:r>
      <w:r w:rsidRPr="00801B5D">
        <w:rPr>
          <w:rFonts w:ascii="Arial Narrow" w:hAnsi="Arial Narrow"/>
          <w:spacing w:val="-6"/>
        </w:rPr>
        <w:t xml:space="preserve"> </w:t>
      </w:r>
      <w:r w:rsidRPr="00801B5D">
        <w:rPr>
          <w:rFonts w:ascii="Arial Narrow" w:hAnsi="Arial Narrow"/>
        </w:rPr>
        <w:t>y</w:t>
      </w:r>
      <w:r w:rsidRPr="00801B5D">
        <w:rPr>
          <w:rFonts w:ascii="Arial Narrow" w:hAnsi="Arial Narrow"/>
          <w:spacing w:val="-5"/>
        </w:rPr>
        <w:t xml:space="preserve"> </w:t>
      </w:r>
      <w:r w:rsidRPr="00801B5D">
        <w:rPr>
          <w:rFonts w:ascii="Arial Narrow" w:hAnsi="Arial Narrow"/>
        </w:rPr>
        <w:t>publicará</w:t>
      </w:r>
      <w:r w:rsidRPr="00801B5D">
        <w:rPr>
          <w:rFonts w:ascii="Arial Narrow" w:hAnsi="Arial Narrow"/>
          <w:spacing w:val="-5"/>
        </w:rPr>
        <w:t xml:space="preserve"> </w:t>
      </w:r>
      <w:r w:rsidRPr="00801B5D">
        <w:rPr>
          <w:rFonts w:ascii="Arial Narrow" w:hAnsi="Arial Narrow"/>
        </w:rPr>
        <w:t>el</w:t>
      </w:r>
      <w:r w:rsidRPr="00801B5D">
        <w:rPr>
          <w:rFonts w:ascii="Arial Narrow" w:hAnsi="Arial Narrow"/>
          <w:spacing w:val="-5"/>
        </w:rPr>
        <w:t xml:space="preserve"> </w:t>
      </w:r>
      <w:r w:rsidRPr="00801B5D">
        <w:rPr>
          <w:rFonts w:ascii="Arial Narrow" w:hAnsi="Arial Narrow"/>
        </w:rPr>
        <w:t>informe</w:t>
      </w:r>
      <w:r w:rsidRPr="00801B5D">
        <w:rPr>
          <w:rFonts w:ascii="Arial Narrow" w:hAnsi="Arial Narrow"/>
          <w:spacing w:val="-5"/>
        </w:rPr>
        <w:t xml:space="preserve"> </w:t>
      </w:r>
      <w:r w:rsidRPr="00801B5D">
        <w:rPr>
          <w:rFonts w:ascii="Arial Narrow" w:hAnsi="Arial Narrow"/>
        </w:rPr>
        <w:t>definitivo</w:t>
      </w:r>
      <w:r w:rsidRPr="00801B5D">
        <w:rPr>
          <w:rFonts w:ascii="Arial Narrow" w:hAnsi="Arial Narrow"/>
          <w:spacing w:val="-6"/>
        </w:rPr>
        <w:t xml:space="preserve"> </w:t>
      </w:r>
      <w:r w:rsidRPr="00801B5D">
        <w:rPr>
          <w:rFonts w:ascii="Arial Narrow" w:hAnsi="Arial Narrow"/>
        </w:rPr>
        <w:t>en</w:t>
      </w:r>
      <w:r w:rsidRPr="00801B5D">
        <w:rPr>
          <w:rFonts w:ascii="Arial Narrow" w:hAnsi="Arial Narrow"/>
          <w:spacing w:val="-5"/>
        </w:rPr>
        <w:t xml:space="preserve"> </w:t>
      </w:r>
      <w:r w:rsidRPr="00801B5D">
        <w:rPr>
          <w:rFonts w:ascii="Arial Narrow" w:hAnsi="Arial Narrow"/>
        </w:rPr>
        <w:t>la</w:t>
      </w:r>
      <w:r w:rsidRPr="00801B5D">
        <w:rPr>
          <w:rFonts w:ascii="Arial Narrow" w:hAnsi="Arial Narrow"/>
          <w:spacing w:val="-5"/>
        </w:rPr>
        <w:t xml:space="preserve"> </w:t>
      </w:r>
      <w:r w:rsidRPr="00801B5D">
        <w:rPr>
          <w:rFonts w:ascii="Arial Narrow" w:hAnsi="Arial Narrow"/>
        </w:rPr>
        <w:t>fech</w:t>
      </w:r>
      <w:r w:rsidR="00171E6F">
        <w:rPr>
          <w:rFonts w:ascii="Arial Narrow" w:hAnsi="Arial Narrow"/>
        </w:rPr>
        <w:t xml:space="preserve">a </w:t>
      </w:r>
      <w:r w:rsidRPr="00801B5D">
        <w:rPr>
          <w:rFonts w:ascii="Arial Narrow" w:hAnsi="Arial Narrow"/>
        </w:rPr>
        <w:t>prevista</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el</w:t>
      </w:r>
      <w:r w:rsidRPr="00801B5D">
        <w:rPr>
          <w:rFonts w:ascii="Arial Narrow" w:hAnsi="Arial Narrow"/>
          <w:spacing w:val="-3"/>
        </w:rPr>
        <w:t xml:space="preserve"> </w:t>
      </w:r>
      <w:r w:rsidRPr="00801B5D">
        <w:rPr>
          <w:rFonts w:ascii="Arial Narrow" w:hAnsi="Arial Narrow"/>
        </w:rPr>
        <w:t>cronograma</w:t>
      </w:r>
      <w:r w:rsidRPr="00171E6F">
        <w:rPr>
          <w:rFonts w:ascii="Arial Narrow" w:hAnsi="Arial Narrow"/>
        </w:rPr>
        <w:t xml:space="preserve"> </w:t>
      </w:r>
      <w:r w:rsidRPr="00801B5D">
        <w:rPr>
          <w:rFonts w:ascii="Arial Narrow" w:hAnsi="Arial Narrow"/>
        </w:rPr>
        <w:t>señalado</w:t>
      </w:r>
      <w:r w:rsidRPr="00171E6F">
        <w:rPr>
          <w:rFonts w:ascii="Arial Narrow" w:hAnsi="Arial Narrow"/>
        </w:rPr>
        <w:t xml:space="preserve"> </w:t>
      </w:r>
      <w:r w:rsidRPr="00801B5D">
        <w:rPr>
          <w:rFonts w:ascii="Arial Narrow" w:hAnsi="Arial Narrow"/>
        </w:rPr>
        <w:t>en</w:t>
      </w:r>
      <w:r w:rsidRPr="00171E6F">
        <w:rPr>
          <w:rFonts w:ascii="Arial Narrow" w:hAnsi="Arial Narrow"/>
        </w:rPr>
        <w:t xml:space="preserve"> </w:t>
      </w:r>
      <w:r w:rsidRPr="00801B5D">
        <w:rPr>
          <w:rFonts w:ascii="Arial Narrow" w:hAnsi="Arial Narrow"/>
        </w:rPr>
        <w:t>el</w:t>
      </w:r>
      <w:r w:rsidRPr="00171E6F">
        <w:rPr>
          <w:rFonts w:ascii="Arial Narrow" w:hAnsi="Arial Narrow"/>
        </w:rPr>
        <w:t xml:space="preserve"> </w:t>
      </w:r>
      <w:r w:rsidRPr="00801B5D">
        <w:rPr>
          <w:rFonts w:ascii="Arial Narrow" w:hAnsi="Arial Narrow"/>
        </w:rPr>
        <w:t>artículo</w:t>
      </w:r>
      <w:r w:rsidRPr="00171E6F">
        <w:rPr>
          <w:rFonts w:ascii="Arial Narrow" w:hAnsi="Arial Narrow"/>
        </w:rPr>
        <w:t xml:space="preserve"> </w:t>
      </w:r>
      <w:r w:rsidR="00F40B13">
        <w:rPr>
          <w:rFonts w:ascii="Arial Narrow" w:hAnsi="Arial Narrow"/>
        </w:rPr>
        <w:t>4</w:t>
      </w:r>
      <w:r w:rsidRPr="00171E6F">
        <w:rPr>
          <w:rFonts w:ascii="Arial Narrow" w:hAnsi="Arial Narrow"/>
        </w:rPr>
        <w:t xml:space="preserve"> </w:t>
      </w:r>
      <w:r w:rsidRPr="00801B5D">
        <w:rPr>
          <w:rFonts w:ascii="Arial Narrow" w:hAnsi="Arial Narrow"/>
        </w:rPr>
        <w:t>de</w:t>
      </w:r>
      <w:r w:rsidRPr="00801B5D">
        <w:rPr>
          <w:rFonts w:ascii="Arial Narrow" w:hAnsi="Arial Narrow"/>
          <w:spacing w:val="-4"/>
        </w:rPr>
        <w:t xml:space="preserve"> </w:t>
      </w:r>
      <w:r w:rsidRPr="00801B5D">
        <w:rPr>
          <w:rFonts w:ascii="Arial Narrow" w:hAnsi="Arial Narrow"/>
        </w:rPr>
        <w:t>la</w:t>
      </w:r>
      <w:r w:rsidRPr="00801B5D">
        <w:rPr>
          <w:rFonts w:ascii="Arial Narrow" w:hAnsi="Arial Narrow"/>
          <w:spacing w:val="-4"/>
        </w:rPr>
        <w:t xml:space="preserve"> </w:t>
      </w:r>
      <w:r w:rsidRPr="00801B5D">
        <w:rPr>
          <w:rFonts w:ascii="Arial Narrow" w:hAnsi="Arial Narrow"/>
        </w:rPr>
        <w:t>presente</w:t>
      </w:r>
      <w:r w:rsidRPr="00801B5D">
        <w:rPr>
          <w:rFonts w:ascii="Arial Narrow" w:hAnsi="Arial Narrow"/>
          <w:spacing w:val="-4"/>
        </w:rPr>
        <w:t xml:space="preserve"> </w:t>
      </w:r>
      <w:r w:rsidRPr="00801B5D">
        <w:rPr>
          <w:rFonts w:ascii="Arial Narrow" w:hAnsi="Arial Narrow"/>
        </w:rPr>
        <w:t>resolución.</w:t>
      </w:r>
    </w:p>
    <w:p w14:paraId="190E7208" w14:textId="5CCAA09F" w:rsidR="00CE79E4" w:rsidRPr="00CE3CF8" w:rsidRDefault="31431BE6" w:rsidP="00CE79E4">
      <w:pPr>
        <w:tabs>
          <w:tab w:val="left" w:pos="312"/>
        </w:tabs>
        <w:spacing w:before="234"/>
        <w:rPr>
          <w:rFonts w:ascii="Arial Narrow" w:hAnsi="Arial Narrow"/>
        </w:rPr>
      </w:pPr>
      <w:r w:rsidRPr="2A53299F">
        <w:rPr>
          <w:rFonts w:ascii="Arial Narrow" w:hAnsi="Arial Narrow"/>
          <w:b/>
          <w:bCs/>
        </w:rPr>
        <w:t>ARTÍCULO 1</w:t>
      </w:r>
      <w:r w:rsidR="17877F21" w:rsidRPr="2A53299F">
        <w:rPr>
          <w:rFonts w:ascii="Arial Narrow" w:hAnsi="Arial Narrow"/>
          <w:b/>
          <w:bCs/>
        </w:rPr>
        <w:t>2</w:t>
      </w:r>
      <w:r w:rsidRPr="2A53299F">
        <w:rPr>
          <w:rFonts w:ascii="Arial Narrow" w:hAnsi="Arial Narrow"/>
          <w:b/>
          <w:bCs/>
        </w:rPr>
        <w:t xml:space="preserve">. </w:t>
      </w:r>
      <w:r w:rsidR="1B0C289F" w:rsidRPr="2A53299F">
        <w:rPr>
          <w:rFonts w:ascii="Arial Narrow" w:hAnsi="Arial Narrow"/>
          <w:b/>
          <w:bCs/>
        </w:rPr>
        <w:t>Causales de rechazo</w:t>
      </w:r>
      <w:r w:rsidRPr="2A53299F">
        <w:rPr>
          <w:rFonts w:ascii="Arial Narrow" w:hAnsi="Arial Narrow"/>
          <w:b/>
          <w:bCs/>
        </w:rPr>
        <w:t>.</w:t>
      </w:r>
      <w:r w:rsidRPr="2A53299F">
        <w:rPr>
          <w:rFonts w:ascii="Arial Narrow" w:hAnsi="Arial Narrow"/>
        </w:rPr>
        <w:t xml:space="preserve"> </w:t>
      </w:r>
      <w:r w:rsidR="0656DD61" w:rsidRPr="2A53299F">
        <w:rPr>
          <w:rFonts w:ascii="Arial Narrow" w:hAnsi="Arial Narrow"/>
        </w:rPr>
        <w:t>Las solicitudes de participación presentadas en el proceso de selección objetiva mediante subasta serán rechazadas por el M</w:t>
      </w:r>
      <w:r w:rsidR="04760E1B" w:rsidRPr="2A53299F">
        <w:rPr>
          <w:rFonts w:ascii="Arial Narrow" w:hAnsi="Arial Narrow"/>
        </w:rPr>
        <w:t>INISTERIO</w:t>
      </w:r>
      <w:r w:rsidR="0656DD61" w:rsidRPr="2A53299F">
        <w:rPr>
          <w:rFonts w:ascii="Arial Narrow" w:hAnsi="Arial Narrow"/>
        </w:rPr>
        <w:t xml:space="preserve"> si se presenta alguna de las siguientes causales:</w:t>
      </w:r>
    </w:p>
    <w:p w14:paraId="5A395879" w14:textId="77777777" w:rsidR="00CE79E4" w:rsidRDefault="00CE79E4" w:rsidP="007019D0">
      <w:pPr>
        <w:pStyle w:val="Prrafodelista"/>
        <w:numPr>
          <w:ilvl w:val="0"/>
          <w:numId w:val="19"/>
        </w:numPr>
        <w:tabs>
          <w:tab w:val="left" w:pos="312"/>
        </w:tabs>
        <w:spacing w:before="234"/>
        <w:rPr>
          <w:rFonts w:ascii="Arial Narrow" w:hAnsi="Arial Narrow"/>
        </w:rPr>
      </w:pPr>
      <w:r w:rsidRPr="00CE3CF8">
        <w:rPr>
          <w:rFonts w:ascii="Arial Narrow" w:hAnsi="Arial Narrow"/>
        </w:rPr>
        <w:lastRenderedPageBreak/>
        <w:t>Cuando se compruebe que el Participante, alguno de sus integrantes o sus representantes legales o apoderados, según el caso, se encuentra incurso en alguna de las causales de inhabilidad o prohibición de orden constitucional o legal.</w:t>
      </w:r>
    </w:p>
    <w:p w14:paraId="6504034E" w14:textId="77777777" w:rsidR="00CE79E4" w:rsidRDefault="00CE79E4" w:rsidP="007019D0">
      <w:pPr>
        <w:pStyle w:val="Prrafodelista"/>
        <w:numPr>
          <w:ilvl w:val="0"/>
          <w:numId w:val="19"/>
        </w:numPr>
        <w:tabs>
          <w:tab w:val="left" w:pos="312"/>
        </w:tabs>
        <w:spacing w:before="234"/>
        <w:rPr>
          <w:rFonts w:ascii="Arial Narrow" w:hAnsi="Arial Narrow"/>
        </w:rPr>
      </w:pPr>
      <w:r w:rsidRPr="00A30B65">
        <w:rPr>
          <w:rFonts w:ascii="Arial Narrow" w:hAnsi="Arial Narrow"/>
        </w:rPr>
        <w:t>Cuando vencido el plazo respectivo, el Participante no responda las aclaraciones o solicitudes de subsanación requeridas por el Ministerio o la subsanación o aclaración no fuere suficiente.</w:t>
      </w:r>
    </w:p>
    <w:p w14:paraId="1C5D03EB" w14:textId="77777777" w:rsidR="00CE79E4" w:rsidRDefault="00CE79E4" w:rsidP="007019D0">
      <w:pPr>
        <w:pStyle w:val="Prrafodelista"/>
        <w:numPr>
          <w:ilvl w:val="0"/>
          <w:numId w:val="19"/>
        </w:numPr>
        <w:tabs>
          <w:tab w:val="left" w:pos="312"/>
        </w:tabs>
        <w:spacing w:before="234"/>
        <w:rPr>
          <w:rFonts w:ascii="Arial Narrow" w:hAnsi="Arial Narrow"/>
        </w:rPr>
      </w:pPr>
      <w:r w:rsidRPr="00A30B65">
        <w:rPr>
          <w:rFonts w:ascii="Arial Narrow" w:hAnsi="Arial Narrow"/>
        </w:rPr>
        <w:t>Cuando no se incluya debidamente diligenciado el Anexo I de la presente Resolución.</w:t>
      </w:r>
    </w:p>
    <w:p w14:paraId="46897BC2" w14:textId="77777777" w:rsidR="00CE79E4" w:rsidRDefault="00CE79E4" w:rsidP="007019D0">
      <w:pPr>
        <w:pStyle w:val="Prrafodelista"/>
        <w:numPr>
          <w:ilvl w:val="0"/>
          <w:numId w:val="19"/>
        </w:numPr>
        <w:tabs>
          <w:tab w:val="left" w:pos="312"/>
        </w:tabs>
        <w:spacing w:before="234"/>
        <w:rPr>
          <w:rFonts w:ascii="Arial Narrow" w:hAnsi="Arial Narrow"/>
        </w:rPr>
      </w:pPr>
      <w:r w:rsidRPr="00A30B65">
        <w:rPr>
          <w:rFonts w:ascii="Arial Narrow" w:hAnsi="Arial Narrow"/>
        </w:rPr>
        <w:t>Cuando no se incluya el Certificado de que trata el Anexo II de la presente Resolución.</w:t>
      </w:r>
    </w:p>
    <w:p w14:paraId="1191388F" w14:textId="77777777" w:rsidR="00CE79E4" w:rsidRDefault="00CE79E4" w:rsidP="007019D0">
      <w:pPr>
        <w:pStyle w:val="Prrafodelista"/>
        <w:numPr>
          <w:ilvl w:val="0"/>
          <w:numId w:val="19"/>
        </w:numPr>
        <w:tabs>
          <w:tab w:val="left" w:pos="312"/>
        </w:tabs>
        <w:spacing w:before="234"/>
        <w:rPr>
          <w:rFonts w:ascii="Arial Narrow" w:hAnsi="Arial Narrow"/>
        </w:rPr>
      </w:pPr>
      <w:r w:rsidRPr="00A30B65">
        <w:rPr>
          <w:rFonts w:ascii="Arial Narrow" w:hAnsi="Arial Narrow"/>
        </w:rPr>
        <w:t xml:space="preserve">Cuando la solicitud sea firmada por una persona </w:t>
      </w:r>
      <w:r>
        <w:rPr>
          <w:rFonts w:ascii="Arial Narrow" w:hAnsi="Arial Narrow"/>
        </w:rPr>
        <w:t>que no tenga facultades suficientes para actuar en el proceso</w:t>
      </w:r>
      <w:r w:rsidRPr="00A30B65">
        <w:rPr>
          <w:rFonts w:ascii="Arial Narrow" w:hAnsi="Arial Narrow"/>
        </w:rPr>
        <w:t>.</w:t>
      </w:r>
    </w:p>
    <w:p w14:paraId="238BA20C" w14:textId="77777777" w:rsidR="00CE79E4" w:rsidRDefault="00CE79E4" w:rsidP="007019D0">
      <w:pPr>
        <w:pStyle w:val="Prrafodelista"/>
        <w:numPr>
          <w:ilvl w:val="0"/>
          <w:numId w:val="19"/>
        </w:numPr>
        <w:tabs>
          <w:tab w:val="left" w:pos="312"/>
        </w:tabs>
        <w:spacing w:before="234"/>
        <w:rPr>
          <w:rFonts w:ascii="Arial Narrow" w:hAnsi="Arial Narrow"/>
        </w:rPr>
      </w:pPr>
      <w:r w:rsidRPr="00A30B65">
        <w:rPr>
          <w:rFonts w:ascii="Arial Narrow" w:hAnsi="Arial Narrow"/>
        </w:rPr>
        <w:t>Cuando se presente la solicitud de forma extemporánea.</w:t>
      </w:r>
    </w:p>
    <w:p w14:paraId="28DEFA9F" w14:textId="05BBA9FC" w:rsidR="00CE79E4" w:rsidRDefault="00CE79E4" w:rsidP="007019D0">
      <w:pPr>
        <w:pStyle w:val="Prrafodelista"/>
        <w:numPr>
          <w:ilvl w:val="0"/>
          <w:numId w:val="19"/>
        </w:numPr>
        <w:tabs>
          <w:tab w:val="left" w:pos="312"/>
        </w:tabs>
        <w:spacing w:before="234"/>
        <w:rPr>
          <w:rFonts w:ascii="Arial Narrow" w:hAnsi="Arial Narrow"/>
        </w:rPr>
      </w:pPr>
      <w:r w:rsidRPr="00A30B65">
        <w:rPr>
          <w:rFonts w:ascii="Arial Narrow" w:hAnsi="Arial Narrow"/>
        </w:rPr>
        <w:t>Cuando la solicitud de participación no se acompañe de la garantía de seriedad de la oferta o cuando a pesar de haberse allegado oportunamente, presente inconsistencias que no son subsanadas en los términos señalados por el Ministerio.</w:t>
      </w:r>
    </w:p>
    <w:p w14:paraId="7E0EF723" w14:textId="77777777" w:rsidR="00CE79E4" w:rsidRPr="001F40FF" w:rsidRDefault="00CE79E4" w:rsidP="007019D0">
      <w:pPr>
        <w:pStyle w:val="Prrafodelista"/>
        <w:numPr>
          <w:ilvl w:val="0"/>
          <w:numId w:val="19"/>
        </w:numPr>
        <w:tabs>
          <w:tab w:val="left" w:pos="312"/>
        </w:tabs>
        <w:spacing w:before="234"/>
        <w:rPr>
          <w:rFonts w:ascii="Arial Narrow" w:hAnsi="Arial Narrow"/>
        </w:rPr>
      </w:pPr>
      <w:r w:rsidRPr="001F40FF">
        <w:rPr>
          <w:rFonts w:ascii="Arial Narrow" w:hAnsi="Arial Narrow"/>
        </w:rPr>
        <w:t xml:space="preserve">Cuando </w:t>
      </w:r>
      <w:r w:rsidRPr="000328EB">
        <w:rPr>
          <w:rFonts w:ascii="Arial Narrow" w:hAnsi="Arial Narrow"/>
        </w:rPr>
        <w:t xml:space="preserve">el Participante no allegue </w:t>
      </w:r>
      <w:r w:rsidRPr="001F40FF">
        <w:rPr>
          <w:rFonts w:ascii="Arial Narrow" w:hAnsi="Arial Narrow"/>
        </w:rPr>
        <w:t xml:space="preserve">la manifestación, bajo la gravedad de juramento, descrita en el </w:t>
      </w:r>
      <w:r>
        <w:rPr>
          <w:rFonts w:ascii="Arial Narrow" w:hAnsi="Arial Narrow"/>
        </w:rPr>
        <w:t xml:space="preserve">numeral 3 del artículo 7 de esta Resolución y en el Anexo I de esta Resolución, relativa al trámite de control de integraciones empresariales ante la Superintendencia de Industria y Comercio. </w:t>
      </w:r>
    </w:p>
    <w:p w14:paraId="760BB809" w14:textId="77777777" w:rsidR="0016521A" w:rsidRDefault="00CE79E4" w:rsidP="007019D0">
      <w:pPr>
        <w:pStyle w:val="Prrafodelista"/>
        <w:numPr>
          <w:ilvl w:val="0"/>
          <w:numId w:val="19"/>
        </w:numPr>
        <w:tabs>
          <w:tab w:val="left" w:pos="312"/>
        </w:tabs>
        <w:spacing w:before="234"/>
        <w:rPr>
          <w:rFonts w:ascii="Arial Narrow" w:hAnsi="Arial Narrow"/>
        </w:rPr>
      </w:pPr>
      <w:r w:rsidRPr="00A30B65">
        <w:rPr>
          <w:rFonts w:ascii="Arial Narrow" w:hAnsi="Arial Narrow"/>
        </w:rPr>
        <w:t>En cualquiera de los demás supuestos de rechazo establecidos en la presente Resolución.</w:t>
      </w:r>
    </w:p>
    <w:p w14:paraId="7CC93584" w14:textId="74872B48" w:rsidR="00CE3CF8" w:rsidRDefault="00CE79E4" w:rsidP="007019D0">
      <w:pPr>
        <w:pStyle w:val="Prrafodelista"/>
        <w:numPr>
          <w:ilvl w:val="0"/>
          <w:numId w:val="19"/>
        </w:numPr>
        <w:tabs>
          <w:tab w:val="left" w:pos="312"/>
        </w:tabs>
        <w:spacing w:before="234"/>
        <w:rPr>
          <w:rFonts w:ascii="Arial Narrow" w:hAnsi="Arial Narrow"/>
        </w:rPr>
      </w:pPr>
      <w:r w:rsidRPr="0016521A">
        <w:rPr>
          <w:rFonts w:ascii="Arial Narrow" w:hAnsi="Arial Narrow"/>
        </w:rPr>
        <w:t>Las demás definidas en la ley</w:t>
      </w:r>
      <w:r w:rsidR="00CE3CF8" w:rsidRPr="0016521A">
        <w:rPr>
          <w:rFonts w:ascii="Arial Narrow" w:hAnsi="Arial Narrow"/>
        </w:rPr>
        <w:t>.</w:t>
      </w:r>
    </w:p>
    <w:p w14:paraId="00945C2D" w14:textId="77777777" w:rsidR="004650E0" w:rsidRPr="0016521A" w:rsidRDefault="004650E0" w:rsidP="004650E0">
      <w:pPr>
        <w:pStyle w:val="Prrafodelista"/>
        <w:tabs>
          <w:tab w:val="left" w:pos="312"/>
        </w:tabs>
        <w:spacing w:before="234"/>
        <w:rPr>
          <w:rFonts w:ascii="Arial Narrow" w:hAnsi="Arial Narrow"/>
        </w:rPr>
      </w:pPr>
    </w:p>
    <w:p w14:paraId="65DFE440" w14:textId="3EF80E70" w:rsidR="00C61413" w:rsidRPr="00C61413" w:rsidRDefault="00801B5D" w:rsidP="00C61413">
      <w:pPr>
        <w:spacing w:before="234"/>
        <w:rPr>
          <w:rFonts w:ascii="Arial Narrow" w:hAnsi="Arial Narrow"/>
        </w:rPr>
      </w:pPr>
      <w:r w:rsidRPr="1BF2E73C">
        <w:rPr>
          <w:rFonts w:ascii="Arial Narrow" w:hAnsi="Arial Narrow"/>
          <w:b/>
          <w:bCs/>
        </w:rPr>
        <w:t>ARTÍCULO 1</w:t>
      </w:r>
      <w:r w:rsidR="00B47E58">
        <w:rPr>
          <w:rFonts w:ascii="Arial Narrow" w:hAnsi="Arial Narrow"/>
          <w:b/>
          <w:bCs/>
        </w:rPr>
        <w:t>3</w:t>
      </w:r>
      <w:r w:rsidRPr="1BF2E73C">
        <w:rPr>
          <w:rFonts w:ascii="Arial Narrow" w:hAnsi="Arial Narrow"/>
          <w:b/>
          <w:bCs/>
        </w:rPr>
        <w:t xml:space="preserve">. </w:t>
      </w:r>
      <w:r w:rsidR="00BF1442" w:rsidRPr="1BF2E73C">
        <w:rPr>
          <w:rFonts w:ascii="Arial Narrow" w:hAnsi="Arial Narrow"/>
          <w:b/>
          <w:bCs/>
        </w:rPr>
        <w:t>Constitución de sociedad o sucursal y registro para el inicio de operaciones</w:t>
      </w:r>
      <w:r w:rsidRPr="1BF2E73C">
        <w:rPr>
          <w:rFonts w:ascii="Arial Narrow" w:hAnsi="Arial Narrow"/>
          <w:b/>
          <w:bCs/>
        </w:rPr>
        <w:t>.</w:t>
      </w:r>
      <w:r w:rsidRPr="1BF2E73C">
        <w:rPr>
          <w:rFonts w:ascii="Arial Narrow" w:hAnsi="Arial Narrow"/>
        </w:rPr>
        <w:t xml:space="preserve"> </w:t>
      </w:r>
      <w:r w:rsidR="00C61413" w:rsidRPr="1BF2E73C">
        <w:rPr>
          <w:rFonts w:ascii="Arial Narrow" w:hAnsi="Arial Narrow"/>
        </w:rPr>
        <w:t xml:space="preserve">Los operadores que hayan obtenido bloques de espectro </w:t>
      </w:r>
      <w:r w:rsidR="003A37CD">
        <w:rPr>
          <w:rFonts w:ascii="Arial Narrow" w:hAnsi="Arial Narrow"/>
        </w:rPr>
        <w:t>mediante</w:t>
      </w:r>
      <w:r w:rsidR="003A37CD" w:rsidRPr="1BF2E73C">
        <w:rPr>
          <w:rFonts w:ascii="Arial Narrow" w:hAnsi="Arial Narrow"/>
        </w:rPr>
        <w:t xml:space="preserve"> </w:t>
      </w:r>
      <w:r w:rsidR="00C61413" w:rsidRPr="1BF2E73C">
        <w:rPr>
          <w:rFonts w:ascii="Arial Narrow" w:hAnsi="Arial Narrow"/>
        </w:rPr>
        <w:t xml:space="preserve">el proceso de selección objetiva </w:t>
      </w:r>
      <w:r w:rsidR="003A37CD">
        <w:rPr>
          <w:rFonts w:ascii="Arial Narrow" w:hAnsi="Arial Narrow"/>
        </w:rPr>
        <w:t xml:space="preserve">reglado en esta </w:t>
      </w:r>
      <w:proofErr w:type="gramStart"/>
      <w:r w:rsidR="003A37CD">
        <w:rPr>
          <w:rFonts w:ascii="Arial Narrow" w:hAnsi="Arial Narrow"/>
        </w:rPr>
        <w:t>Resolu</w:t>
      </w:r>
      <w:r w:rsidR="008048DA">
        <w:rPr>
          <w:rFonts w:ascii="Arial Narrow" w:hAnsi="Arial Narrow"/>
        </w:rPr>
        <w:t>c</w:t>
      </w:r>
      <w:r w:rsidR="003A37CD">
        <w:rPr>
          <w:rFonts w:ascii="Arial Narrow" w:hAnsi="Arial Narrow"/>
        </w:rPr>
        <w:t>ión</w:t>
      </w:r>
      <w:r w:rsidR="00C61413" w:rsidRPr="1BF2E73C">
        <w:rPr>
          <w:rFonts w:ascii="Arial Narrow" w:hAnsi="Arial Narrow"/>
        </w:rPr>
        <w:t>,</w:t>
      </w:r>
      <w:proofErr w:type="gramEnd"/>
      <w:r w:rsidR="00C61413" w:rsidRPr="1BF2E73C">
        <w:rPr>
          <w:rFonts w:ascii="Arial Narrow" w:hAnsi="Arial Narrow"/>
        </w:rPr>
        <w:t xml:space="preserve"> deberán completar el trámite de inscripción e incorporación al Registro Único de TIC de que trata el artículo 15 de la Ley 1341 de 2009, modificado por el artículo 12 de la Ley 1978 de 2019, dentro de los quince (15) días hábiles siguientes a la realización de la subasta.</w:t>
      </w:r>
    </w:p>
    <w:p w14:paraId="5944630F" w14:textId="4D4EB30E" w:rsidR="00C61413" w:rsidRPr="00C61413" w:rsidRDefault="37185DE0" w:rsidP="00C61413">
      <w:pPr>
        <w:spacing w:before="234"/>
        <w:rPr>
          <w:rFonts w:ascii="Arial Narrow" w:hAnsi="Arial Narrow"/>
        </w:rPr>
      </w:pPr>
      <w:r w:rsidRPr="7945DC16">
        <w:rPr>
          <w:rFonts w:ascii="Arial Narrow" w:hAnsi="Arial Narrow"/>
        </w:rPr>
        <w:t xml:space="preserve">Las personas jurídicas no domiciliadas en Colombia deberán constituir una sociedad, filial o subordinada, o una sucursal en Colombia, que incluya en su objeto social como actividad principal la provisión de redes y/o servicios de telecomunicaciones en el territorio colombiano. </w:t>
      </w:r>
      <w:r w:rsidR="7DB78080" w:rsidRPr="7945DC16">
        <w:rPr>
          <w:rFonts w:ascii="Arial Narrow" w:hAnsi="Arial Narrow"/>
        </w:rPr>
        <w:t>E</w:t>
      </w:r>
      <w:r w:rsidRPr="7945DC16">
        <w:rPr>
          <w:rFonts w:ascii="Arial Narrow" w:hAnsi="Arial Narrow"/>
        </w:rPr>
        <w:t xml:space="preserve">sta deberá registrarse en la Cámara de Comercio respectiva, dentro de los quince (15) días hábiles siguientes a la realización de la subasta, requisito que deberá ser acreditado con el respectivo certificado de existencia y representación legal. Una vez cumplido este requisito, se procederá a realizar la inscripción en el Registro Único de TIC, en los términos señalados en el inciso anterior. En este caso, el plazo de quince (15) días para desarrollar el trámite de inscripción en el Registro Único de TIC correrá desde la firmeza de la inscripción de la nueva sociedad en la respectiva Cámara de Comercio. En el evento de constituirse una sociedad subordinada, y dentro del mismo plazo previsto para la constitución de la sociedad, deberán aportarse los mismos documentos a los que se refiere el artículo </w:t>
      </w:r>
      <w:r w:rsidR="5D84479E" w:rsidRPr="7945DC16">
        <w:rPr>
          <w:rFonts w:ascii="Arial Narrow" w:hAnsi="Arial Narrow"/>
        </w:rPr>
        <w:t>8</w:t>
      </w:r>
      <w:r w:rsidRPr="7945DC16">
        <w:rPr>
          <w:rFonts w:ascii="Arial Narrow" w:hAnsi="Arial Narrow"/>
        </w:rPr>
        <w:t xml:space="preserve"> y los literales a, b, e, i del numeral 1º o literales a, b, e, i del numeral 2º del artículo</w:t>
      </w:r>
      <w:r w:rsidR="7D175267" w:rsidRPr="7945DC16">
        <w:rPr>
          <w:rFonts w:ascii="Arial Narrow" w:hAnsi="Arial Narrow"/>
        </w:rPr>
        <w:t xml:space="preserve"> 9</w:t>
      </w:r>
      <w:r w:rsidRPr="7945DC16">
        <w:rPr>
          <w:rFonts w:ascii="Arial Narrow" w:hAnsi="Arial Narrow"/>
        </w:rPr>
        <w:t xml:space="preserve"> de esta Resolución, respecto de las sociedades con las que, de manera conjunta o a través de las cuales se controla la sociedad constituida.</w:t>
      </w:r>
    </w:p>
    <w:p w14:paraId="2A8D7B13" w14:textId="53626F6F" w:rsidR="00C61413" w:rsidRPr="00C61413" w:rsidRDefault="37185DE0" w:rsidP="00C22557">
      <w:pPr>
        <w:spacing w:before="234"/>
        <w:rPr>
          <w:rFonts w:ascii="Arial Narrow" w:hAnsi="Arial Narrow"/>
        </w:rPr>
      </w:pPr>
      <w:r w:rsidRPr="7945DC16">
        <w:rPr>
          <w:rFonts w:ascii="Arial Narrow" w:hAnsi="Arial Narrow"/>
        </w:rPr>
        <w:t xml:space="preserve">Las personas jurídicas y </w:t>
      </w:r>
      <w:r w:rsidR="43D827FE" w:rsidRPr="7945DC16">
        <w:rPr>
          <w:rFonts w:ascii="Arial Narrow" w:hAnsi="Arial Narrow"/>
        </w:rPr>
        <w:t>f</w:t>
      </w:r>
      <w:r w:rsidRPr="7945DC16">
        <w:rPr>
          <w:rFonts w:ascii="Arial Narrow" w:hAnsi="Arial Narrow"/>
        </w:rPr>
        <w:t xml:space="preserve">ondos de </w:t>
      </w:r>
      <w:r w:rsidR="5F6D94FB" w:rsidRPr="7945DC16">
        <w:rPr>
          <w:rFonts w:ascii="Arial Narrow" w:hAnsi="Arial Narrow"/>
        </w:rPr>
        <w:t>c</w:t>
      </w:r>
      <w:r w:rsidRPr="7945DC16">
        <w:rPr>
          <w:rFonts w:ascii="Arial Narrow" w:hAnsi="Arial Narrow"/>
        </w:rPr>
        <w:t xml:space="preserve">apital </w:t>
      </w:r>
      <w:r w:rsidR="07449747" w:rsidRPr="7945DC16">
        <w:rPr>
          <w:rFonts w:ascii="Arial Narrow" w:hAnsi="Arial Narrow"/>
        </w:rPr>
        <w:t>p</w:t>
      </w:r>
      <w:r w:rsidRPr="7945DC16">
        <w:rPr>
          <w:rFonts w:ascii="Arial Narrow" w:hAnsi="Arial Narrow"/>
        </w:rPr>
        <w:t xml:space="preserve">rivado que participen en el proceso de selección objetiva a través de promesa de sociedad futura deberán constituirse como sociedad, incluyendo en su </w:t>
      </w:r>
      <w:r w:rsidRPr="7945DC16">
        <w:rPr>
          <w:rFonts w:ascii="Arial Narrow" w:hAnsi="Arial Narrow"/>
        </w:rPr>
        <w:lastRenderedPageBreak/>
        <w:t>actividad principal la provisión de redes y/o servicios de telecomunicaciones en el territorio colombiano, y registrarse en la Cámara de Comercio respectiva, dentro de los quince (15) días hábiles siguientes a la realización de la subasta, requisito que deberá ser acreditado con el respectivo certificado de la Cámara de Comercio, debiendo a continuación completar el Registro Único de TIC en los términos señalados en el primer inciso de este artículo.</w:t>
      </w:r>
    </w:p>
    <w:p w14:paraId="523EFAA4" w14:textId="0259DBFB" w:rsidR="00801B5D" w:rsidRPr="00BF1442" w:rsidRDefault="37185DE0" w:rsidP="00C61413">
      <w:pPr>
        <w:pStyle w:val="Prrafodelista"/>
        <w:spacing w:before="234"/>
        <w:ind w:left="0"/>
        <w:rPr>
          <w:rFonts w:ascii="Arial Narrow" w:hAnsi="Arial Narrow"/>
        </w:rPr>
      </w:pPr>
      <w:r w:rsidRPr="7945DC16">
        <w:rPr>
          <w:rFonts w:ascii="Arial Narrow" w:hAnsi="Arial Narrow"/>
        </w:rPr>
        <w:t xml:space="preserve">El acto administrativo mediante el cual se asigne el permiso para el uso del espectro radioeléctrico se expedirá dentro de los treinta (30) días calendario siguientes a la comunicación del </w:t>
      </w:r>
      <w:r w:rsidR="67D6A67D" w:rsidRPr="7945DC16">
        <w:rPr>
          <w:rFonts w:ascii="Arial Narrow" w:hAnsi="Arial Narrow"/>
        </w:rPr>
        <w:t>MINISTERIO</w:t>
      </w:r>
      <w:r w:rsidRPr="7945DC16">
        <w:rPr>
          <w:rFonts w:ascii="Arial Narrow" w:hAnsi="Arial Narrow"/>
        </w:rPr>
        <w:t xml:space="preserve"> de que el proveedor ha sido incluido en el Registro Único de TIC, si es del caso</w:t>
      </w:r>
      <w:r w:rsidR="60668955" w:rsidRPr="7945DC16">
        <w:rPr>
          <w:rFonts w:ascii="Arial Narrow" w:hAnsi="Arial Narrow"/>
        </w:rPr>
        <w:t>.</w:t>
      </w:r>
    </w:p>
    <w:p w14:paraId="552246E9" w14:textId="77777777" w:rsidR="00801B5D" w:rsidRPr="00801B5D" w:rsidRDefault="00801B5D" w:rsidP="00801B5D">
      <w:pPr>
        <w:pStyle w:val="Textoindependiente"/>
        <w:spacing w:before="2"/>
        <w:jc w:val="both"/>
        <w:rPr>
          <w:rFonts w:ascii="Arial Narrow" w:hAnsi="Arial Narrow"/>
        </w:rPr>
      </w:pPr>
    </w:p>
    <w:p w14:paraId="546464F7" w14:textId="348FE28C" w:rsidR="00801B5D" w:rsidRDefault="00801B5D" w:rsidP="00E94521">
      <w:pPr>
        <w:pStyle w:val="Textoindependiente"/>
        <w:jc w:val="both"/>
        <w:rPr>
          <w:rFonts w:ascii="Arial Narrow" w:hAnsi="Arial Narrow"/>
        </w:rPr>
      </w:pPr>
      <w:r w:rsidRPr="00BF1442">
        <w:rPr>
          <w:rFonts w:ascii="Arial Narrow" w:hAnsi="Arial Narrow"/>
          <w:b/>
        </w:rPr>
        <w:t>ARTÍCULO</w:t>
      </w:r>
      <w:r w:rsidRPr="00BF1442">
        <w:rPr>
          <w:rFonts w:ascii="Arial Narrow" w:hAnsi="Arial Narrow"/>
          <w:b/>
          <w:spacing w:val="-10"/>
        </w:rPr>
        <w:t xml:space="preserve"> </w:t>
      </w:r>
      <w:r w:rsidRPr="00BF1442">
        <w:rPr>
          <w:rFonts w:ascii="Arial Narrow" w:hAnsi="Arial Narrow"/>
          <w:b/>
        </w:rPr>
        <w:t>1</w:t>
      </w:r>
      <w:r w:rsidR="00373CE1">
        <w:rPr>
          <w:rFonts w:ascii="Arial Narrow" w:hAnsi="Arial Narrow"/>
          <w:b/>
        </w:rPr>
        <w:t>4</w:t>
      </w:r>
      <w:r w:rsidRPr="00BF1442">
        <w:rPr>
          <w:rFonts w:ascii="Arial Narrow" w:hAnsi="Arial Narrow"/>
          <w:b/>
        </w:rPr>
        <w:t>.</w:t>
      </w:r>
      <w:r w:rsidRPr="00BF1442">
        <w:rPr>
          <w:rFonts w:ascii="Arial Narrow" w:hAnsi="Arial Narrow"/>
          <w:b/>
          <w:spacing w:val="-9"/>
        </w:rPr>
        <w:t xml:space="preserve"> </w:t>
      </w:r>
      <w:r w:rsidR="00BF1442">
        <w:rPr>
          <w:rFonts w:ascii="Arial Narrow" w:hAnsi="Arial Narrow"/>
          <w:b/>
          <w:spacing w:val="-9"/>
        </w:rPr>
        <w:t>A</w:t>
      </w:r>
      <w:r w:rsidR="00BF1442" w:rsidRPr="00BF1442">
        <w:rPr>
          <w:rFonts w:ascii="Arial Narrow" w:hAnsi="Arial Narrow"/>
          <w:b/>
        </w:rPr>
        <w:t>ctos</w:t>
      </w:r>
      <w:r w:rsidR="00BF1442" w:rsidRPr="00BF1442">
        <w:rPr>
          <w:rFonts w:ascii="Arial Narrow" w:hAnsi="Arial Narrow"/>
          <w:b/>
          <w:spacing w:val="-9"/>
        </w:rPr>
        <w:t xml:space="preserve"> </w:t>
      </w:r>
      <w:r w:rsidR="00BF1442" w:rsidRPr="00BF1442">
        <w:rPr>
          <w:rFonts w:ascii="Arial Narrow" w:hAnsi="Arial Narrow"/>
          <w:b/>
        </w:rPr>
        <w:t>administrativos</w:t>
      </w:r>
      <w:r w:rsidR="00BF1442" w:rsidRPr="00BF1442">
        <w:rPr>
          <w:rFonts w:ascii="Arial Narrow" w:hAnsi="Arial Narrow"/>
          <w:b/>
          <w:spacing w:val="-9"/>
        </w:rPr>
        <w:t xml:space="preserve"> </w:t>
      </w:r>
      <w:r w:rsidR="00BF1442" w:rsidRPr="00BF1442">
        <w:rPr>
          <w:rFonts w:ascii="Arial Narrow" w:hAnsi="Arial Narrow"/>
          <w:b/>
        </w:rPr>
        <w:t>particulares</w:t>
      </w:r>
      <w:r w:rsidR="00BF1442" w:rsidRPr="00BF1442">
        <w:rPr>
          <w:rFonts w:ascii="Arial Narrow" w:hAnsi="Arial Narrow"/>
          <w:b/>
          <w:spacing w:val="-9"/>
        </w:rPr>
        <w:t xml:space="preserve"> </w:t>
      </w:r>
      <w:r w:rsidR="00BF1442" w:rsidRPr="00BF1442">
        <w:rPr>
          <w:rFonts w:ascii="Arial Narrow" w:hAnsi="Arial Narrow"/>
          <w:b/>
        </w:rPr>
        <w:t>de</w:t>
      </w:r>
      <w:r w:rsidR="00BF1442" w:rsidRPr="00BF1442">
        <w:rPr>
          <w:rFonts w:ascii="Arial Narrow" w:hAnsi="Arial Narrow"/>
          <w:b/>
          <w:spacing w:val="-9"/>
        </w:rPr>
        <w:t xml:space="preserve"> </w:t>
      </w:r>
      <w:r w:rsidR="00BF1442" w:rsidRPr="00BF1442">
        <w:rPr>
          <w:rFonts w:ascii="Arial Narrow" w:hAnsi="Arial Narrow"/>
          <w:b/>
        </w:rPr>
        <w:t>asignación</w:t>
      </w:r>
      <w:r w:rsidR="00BF1442" w:rsidRPr="00BF1442">
        <w:rPr>
          <w:rFonts w:ascii="Arial Narrow" w:hAnsi="Arial Narrow"/>
          <w:b/>
          <w:spacing w:val="-9"/>
        </w:rPr>
        <w:t xml:space="preserve"> </w:t>
      </w:r>
      <w:r w:rsidR="00BF1442" w:rsidRPr="00BF1442">
        <w:rPr>
          <w:rFonts w:ascii="Arial Narrow" w:hAnsi="Arial Narrow"/>
          <w:b/>
        </w:rPr>
        <w:t>del permiso</w:t>
      </w:r>
      <w:r w:rsidR="00BF1442" w:rsidRPr="00BF1442">
        <w:rPr>
          <w:rFonts w:ascii="Arial Narrow" w:hAnsi="Arial Narrow"/>
          <w:b/>
          <w:spacing w:val="-6"/>
        </w:rPr>
        <w:t xml:space="preserve"> </w:t>
      </w:r>
      <w:r w:rsidR="00BF1442" w:rsidRPr="00BF1442">
        <w:rPr>
          <w:rFonts w:ascii="Arial Narrow" w:hAnsi="Arial Narrow"/>
          <w:b/>
        </w:rPr>
        <w:t>de</w:t>
      </w:r>
      <w:r w:rsidR="00BF1442" w:rsidRPr="00BF1442">
        <w:rPr>
          <w:rFonts w:ascii="Arial Narrow" w:hAnsi="Arial Narrow"/>
          <w:b/>
          <w:spacing w:val="-5"/>
        </w:rPr>
        <w:t xml:space="preserve"> </w:t>
      </w:r>
      <w:r w:rsidR="00BF1442" w:rsidRPr="00BF1442">
        <w:rPr>
          <w:rFonts w:ascii="Arial Narrow" w:hAnsi="Arial Narrow"/>
          <w:b/>
        </w:rPr>
        <w:t>uso</w:t>
      </w:r>
      <w:r w:rsidR="00BF1442" w:rsidRPr="00BF1442">
        <w:rPr>
          <w:rFonts w:ascii="Arial Narrow" w:hAnsi="Arial Narrow"/>
          <w:b/>
          <w:spacing w:val="-5"/>
        </w:rPr>
        <w:t xml:space="preserve"> </w:t>
      </w:r>
      <w:r w:rsidR="00BF1442" w:rsidRPr="00BF1442">
        <w:rPr>
          <w:rFonts w:ascii="Arial Narrow" w:hAnsi="Arial Narrow"/>
          <w:b/>
        </w:rPr>
        <w:t>del</w:t>
      </w:r>
      <w:r w:rsidR="00BF1442" w:rsidRPr="00BF1442">
        <w:rPr>
          <w:rFonts w:ascii="Arial Narrow" w:hAnsi="Arial Narrow"/>
          <w:b/>
          <w:spacing w:val="-5"/>
        </w:rPr>
        <w:t xml:space="preserve"> </w:t>
      </w:r>
      <w:r w:rsidR="00BF1442" w:rsidRPr="00BF1442">
        <w:rPr>
          <w:rFonts w:ascii="Arial Narrow" w:hAnsi="Arial Narrow"/>
          <w:b/>
        </w:rPr>
        <w:t>espectro</w:t>
      </w:r>
      <w:r w:rsidR="00BF1442" w:rsidRPr="00BF1442">
        <w:rPr>
          <w:rFonts w:ascii="Arial Narrow" w:hAnsi="Arial Narrow"/>
          <w:b/>
          <w:spacing w:val="-5"/>
        </w:rPr>
        <w:t xml:space="preserve"> </w:t>
      </w:r>
      <w:r w:rsidR="00BF1442" w:rsidRPr="00BF1442">
        <w:rPr>
          <w:rFonts w:ascii="Arial Narrow" w:hAnsi="Arial Narrow"/>
          <w:b/>
        </w:rPr>
        <w:t>radioeléctrico</w:t>
      </w:r>
      <w:r w:rsidR="00BF1442" w:rsidRPr="00BF1442">
        <w:rPr>
          <w:rFonts w:ascii="Arial Narrow" w:hAnsi="Arial Narrow"/>
          <w:b/>
          <w:spacing w:val="-5"/>
        </w:rPr>
        <w:t xml:space="preserve"> </w:t>
      </w:r>
      <w:r w:rsidR="00BF1442" w:rsidRPr="00BF1442">
        <w:rPr>
          <w:rFonts w:ascii="Arial Narrow" w:hAnsi="Arial Narrow"/>
          <w:b/>
        </w:rPr>
        <w:t>obtenido</w:t>
      </w:r>
      <w:r w:rsidR="00BF1442" w:rsidRPr="00BF1442">
        <w:rPr>
          <w:rFonts w:ascii="Arial Narrow" w:hAnsi="Arial Narrow"/>
          <w:b/>
          <w:spacing w:val="-5"/>
        </w:rPr>
        <w:t xml:space="preserve"> </w:t>
      </w:r>
      <w:r w:rsidR="00BF1442" w:rsidRPr="00BF1442">
        <w:rPr>
          <w:rFonts w:ascii="Arial Narrow" w:hAnsi="Arial Narrow"/>
          <w:b/>
        </w:rPr>
        <w:t>en</w:t>
      </w:r>
      <w:r w:rsidR="00BF1442" w:rsidRPr="00BF1442">
        <w:rPr>
          <w:rFonts w:ascii="Arial Narrow" w:hAnsi="Arial Narrow"/>
          <w:b/>
          <w:spacing w:val="-5"/>
        </w:rPr>
        <w:t xml:space="preserve"> </w:t>
      </w:r>
      <w:r w:rsidR="00BF1442" w:rsidRPr="00BF1442">
        <w:rPr>
          <w:rFonts w:ascii="Arial Narrow" w:hAnsi="Arial Narrow"/>
          <w:b/>
        </w:rPr>
        <w:t>la</w:t>
      </w:r>
      <w:r w:rsidR="00BF1442" w:rsidRPr="00BF1442">
        <w:rPr>
          <w:rFonts w:ascii="Arial Narrow" w:hAnsi="Arial Narrow"/>
          <w:b/>
          <w:spacing w:val="-5"/>
        </w:rPr>
        <w:t xml:space="preserve"> </w:t>
      </w:r>
      <w:r w:rsidR="00BF1442" w:rsidRPr="00BF1442">
        <w:rPr>
          <w:rFonts w:ascii="Arial Narrow" w:hAnsi="Arial Narrow"/>
          <w:b/>
        </w:rPr>
        <w:t>subasta</w:t>
      </w:r>
      <w:r w:rsidRPr="00BF1442">
        <w:rPr>
          <w:rFonts w:ascii="Arial Narrow" w:hAnsi="Arial Narrow"/>
          <w:b/>
        </w:rPr>
        <w:t>.</w:t>
      </w:r>
      <w:r w:rsidR="00BF1442">
        <w:rPr>
          <w:rFonts w:ascii="Arial Narrow" w:hAnsi="Arial Narrow"/>
          <w:b/>
        </w:rPr>
        <w:t xml:space="preserve"> </w:t>
      </w:r>
      <w:r w:rsidRPr="00801B5D">
        <w:rPr>
          <w:rFonts w:ascii="Arial Narrow" w:hAnsi="Arial Narrow"/>
        </w:rPr>
        <w:t>De conformidad con lo establecido en la ley y en la presente resolución, EL MINISTERIO</w:t>
      </w:r>
      <w:r w:rsidRPr="00801B5D">
        <w:rPr>
          <w:rFonts w:ascii="Arial Narrow" w:hAnsi="Arial Narrow"/>
          <w:spacing w:val="1"/>
        </w:rPr>
        <w:t xml:space="preserve"> </w:t>
      </w:r>
      <w:r w:rsidRPr="00801B5D">
        <w:rPr>
          <w:rFonts w:ascii="Arial Narrow" w:hAnsi="Arial Narrow"/>
        </w:rPr>
        <w:t>otorgará permiso para el uso del espectro radioeléctrico mediante actos administrativos de</w:t>
      </w:r>
      <w:r w:rsidRPr="00801B5D">
        <w:rPr>
          <w:rFonts w:ascii="Arial Narrow" w:hAnsi="Arial Narrow"/>
          <w:spacing w:val="1"/>
        </w:rPr>
        <w:t xml:space="preserve"> </w:t>
      </w:r>
      <w:r w:rsidRPr="00801B5D">
        <w:rPr>
          <w:rFonts w:ascii="Arial Narrow" w:hAnsi="Arial Narrow"/>
        </w:rPr>
        <w:t xml:space="preserve">carácter particular </w:t>
      </w:r>
      <w:r w:rsidR="00E00746">
        <w:rPr>
          <w:rFonts w:ascii="Arial Narrow" w:hAnsi="Arial Narrow"/>
        </w:rPr>
        <w:t xml:space="preserve">a favor </w:t>
      </w:r>
      <w:r w:rsidR="002840F8">
        <w:rPr>
          <w:rFonts w:ascii="Arial Narrow" w:hAnsi="Arial Narrow"/>
        </w:rPr>
        <w:t xml:space="preserve">de </w:t>
      </w:r>
      <w:r w:rsidRPr="00801B5D">
        <w:rPr>
          <w:rFonts w:ascii="Arial Narrow" w:hAnsi="Arial Narrow"/>
        </w:rPr>
        <w:t>a los participantes que hayan sido asignatarios de alguno de los bloques</w:t>
      </w:r>
      <w:r w:rsidRPr="00801B5D">
        <w:rPr>
          <w:rFonts w:ascii="Arial Narrow" w:hAnsi="Arial Narrow"/>
          <w:spacing w:val="1"/>
        </w:rPr>
        <w:t xml:space="preserve"> </w:t>
      </w:r>
      <w:r w:rsidRPr="00801B5D">
        <w:rPr>
          <w:rFonts w:ascii="Arial Narrow" w:hAnsi="Arial Narrow"/>
        </w:rPr>
        <w:t>subastados</w:t>
      </w:r>
      <w:r w:rsidR="000A238B">
        <w:rPr>
          <w:rFonts w:ascii="Arial Narrow" w:hAnsi="Arial Narrow"/>
        </w:rPr>
        <w:t xml:space="preserve"> por banda</w:t>
      </w:r>
      <w:r w:rsidRPr="00801B5D">
        <w:rPr>
          <w:rFonts w:ascii="Arial Narrow" w:hAnsi="Arial Narrow"/>
        </w:rPr>
        <w:t>. Estos actos contendrán, entre otros, la descripción precisa de las bandas de espectro</w:t>
      </w:r>
      <w:r w:rsidRPr="00801B5D">
        <w:rPr>
          <w:rFonts w:ascii="Arial Narrow" w:hAnsi="Arial Narrow"/>
          <w:spacing w:val="-57"/>
        </w:rPr>
        <w:t xml:space="preserve"> </w:t>
      </w:r>
      <w:r w:rsidRPr="00801B5D">
        <w:rPr>
          <w:rFonts w:ascii="Arial Narrow" w:hAnsi="Arial Narrow"/>
        </w:rPr>
        <w:t>asignadas,</w:t>
      </w:r>
      <w:r w:rsidRPr="00801B5D">
        <w:rPr>
          <w:rFonts w:ascii="Arial Narrow" w:hAnsi="Arial Narrow"/>
          <w:spacing w:val="-2"/>
        </w:rPr>
        <w:t xml:space="preserve"> </w:t>
      </w:r>
      <w:r w:rsidRPr="00801B5D">
        <w:rPr>
          <w:rFonts w:ascii="Arial Narrow" w:hAnsi="Arial Narrow"/>
        </w:rPr>
        <w:t>según</w:t>
      </w:r>
      <w:r w:rsidRPr="00801B5D">
        <w:rPr>
          <w:rFonts w:ascii="Arial Narrow" w:hAnsi="Arial Narrow"/>
          <w:spacing w:val="-3"/>
        </w:rPr>
        <w:t xml:space="preserve"> </w:t>
      </w:r>
      <w:r w:rsidRPr="00801B5D">
        <w:rPr>
          <w:rFonts w:ascii="Arial Narrow" w:hAnsi="Arial Narrow"/>
        </w:rPr>
        <w:t>los</w:t>
      </w:r>
      <w:r w:rsidRPr="00801B5D">
        <w:rPr>
          <w:rFonts w:ascii="Arial Narrow" w:hAnsi="Arial Narrow"/>
          <w:spacing w:val="-2"/>
        </w:rPr>
        <w:t xml:space="preserve"> </w:t>
      </w:r>
      <w:r w:rsidRPr="00801B5D">
        <w:rPr>
          <w:rFonts w:ascii="Arial Narrow" w:hAnsi="Arial Narrow"/>
        </w:rPr>
        <w:t>resultados</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la</w:t>
      </w:r>
      <w:r w:rsidRPr="00801B5D">
        <w:rPr>
          <w:rFonts w:ascii="Arial Narrow" w:hAnsi="Arial Narrow"/>
          <w:spacing w:val="-2"/>
        </w:rPr>
        <w:t xml:space="preserve"> </w:t>
      </w:r>
      <w:r w:rsidRPr="00801B5D">
        <w:rPr>
          <w:rFonts w:ascii="Arial Narrow" w:hAnsi="Arial Narrow"/>
        </w:rPr>
        <w:t>subasta,</w:t>
      </w:r>
      <w:r w:rsidRPr="00801B5D">
        <w:rPr>
          <w:rFonts w:ascii="Arial Narrow" w:hAnsi="Arial Narrow"/>
          <w:spacing w:val="-2"/>
        </w:rPr>
        <w:t xml:space="preserve"> </w:t>
      </w:r>
      <w:r w:rsidRPr="00801B5D">
        <w:rPr>
          <w:rFonts w:ascii="Arial Narrow" w:hAnsi="Arial Narrow"/>
        </w:rPr>
        <w:t>el</w:t>
      </w:r>
      <w:r w:rsidRPr="00801B5D">
        <w:rPr>
          <w:rFonts w:ascii="Arial Narrow" w:hAnsi="Arial Narrow"/>
          <w:spacing w:val="-2"/>
        </w:rPr>
        <w:t xml:space="preserve"> </w:t>
      </w:r>
      <w:r w:rsidRPr="00801B5D">
        <w:rPr>
          <w:rFonts w:ascii="Arial Narrow" w:hAnsi="Arial Narrow"/>
        </w:rPr>
        <w:t>valor</w:t>
      </w:r>
      <w:r w:rsidRPr="00801B5D">
        <w:rPr>
          <w:rFonts w:ascii="Arial Narrow" w:hAnsi="Arial Narrow"/>
          <w:spacing w:val="-2"/>
        </w:rPr>
        <w:t xml:space="preserve"> </w:t>
      </w:r>
      <w:r w:rsidRPr="00801B5D">
        <w:rPr>
          <w:rFonts w:ascii="Arial Narrow" w:hAnsi="Arial Narrow"/>
        </w:rPr>
        <w:t>a</w:t>
      </w:r>
      <w:r w:rsidRPr="00801B5D">
        <w:rPr>
          <w:rFonts w:ascii="Arial Narrow" w:hAnsi="Arial Narrow"/>
          <w:spacing w:val="-2"/>
        </w:rPr>
        <w:t xml:space="preserve"> </w:t>
      </w:r>
      <w:r w:rsidRPr="00801B5D">
        <w:rPr>
          <w:rFonts w:ascii="Arial Narrow" w:hAnsi="Arial Narrow"/>
        </w:rPr>
        <w:t>pagar,</w:t>
      </w:r>
      <w:r w:rsidRPr="00801B5D">
        <w:rPr>
          <w:rFonts w:ascii="Arial Narrow" w:hAnsi="Arial Narrow"/>
          <w:spacing w:val="-2"/>
        </w:rPr>
        <w:t xml:space="preserve"> </w:t>
      </w:r>
      <w:r w:rsidRPr="00801B5D">
        <w:rPr>
          <w:rFonts w:ascii="Arial Narrow" w:hAnsi="Arial Narrow"/>
        </w:rPr>
        <w:t>la</w:t>
      </w:r>
      <w:r w:rsidRPr="00801B5D">
        <w:rPr>
          <w:rFonts w:ascii="Arial Narrow" w:hAnsi="Arial Narrow"/>
          <w:spacing w:val="-2"/>
        </w:rPr>
        <w:t xml:space="preserve"> </w:t>
      </w:r>
      <w:r w:rsidRPr="00801B5D">
        <w:rPr>
          <w:rFonts w:ascii="Arial Narrow" w:hAnsi="Arial Narrow"/>
        </w:rPr>
        <w:t>forma</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pago,</w:t>
      </w:r>
      <w:r w:rsidRPr="00801B5D">
        <w:rPr>
          <w:rFonts w:ascii="Arial Narrow" w:hAnsi="Arial Narrow"/>
          <w:spacing w:val="-2"/>
        </w:rPr>
        <w:t xml:space="preserve"> </w:t>
      </w:r>
      <w:r w:rsidRPr="00801B5D">
        <w:rPr>
          <w:rFonts w:ascii="Arial Narrow" w:hAnsi="Arial Narrow"/>
        </w:rPr>
        <w:t>las</w:t>
      </w:r>
      <w:r w:rsidRPr="00801B5D">
        <w:rPr>
          <w:rFonts w:ascii="Arial Narrow" w:hAnsi="Arial Narrow"/>
          <w:spacing w:val="-2"/>
        </w:rPr>
        <w:t xml:space="preserve"> </w:t>
      </w:r>
      <w:r w:rsidRPr="00801B5D">
        <w:rPr>
          <w:rFonts w:ascii="Arial Narrow" w:hAnsi="Arial Narrow"/>
        </w:rPr>
        <w:t>condiciones</w:t>
      </w:r>
      <w:r w:rsidRPr="00801B5D">
        <w:rPr>
          <w:rFonts w:ascii="Arial Narrow" w:hAnsi="Arial Narrow"/>
          <w:spacing w:val="-57"/>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uso</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ejercicio</w:t>
      </w:r>
      <w:r w:rsidRPr="00801B5D">
        <w:rPr>
          <w:rFonts w:ascii="Arial Narrow" w:hAnsi="Arial Narrow"/>
          <w:spacing w:val="-3"/>
        </w:rPr>
        <w:t xml:space="preserve"> </w:t>
      </w:r>
      <w:r w:rsidRPr="00801B5D">
        <w:rPr>
          <w:rFonts w:ascii="Arial Narrow" w:hAnsi="Arial Narrow"/>
        </w:rPr>
        <w:t>del</w:t>
      </w:r>
      <w:r w:rsidRPr="00801B5D">
        <w:rPr>
          <w:rFonts w:ascii="Arial Narrow" w:hAnsi="Arial Narrow"/>
          <w:spacing w:val="-3"/>
        </w:rPr>
        <w:t xml:space="preserve"> </w:t>
      </w:r>
      <w:r w:rsidRPr="00801B5D">
        <w:rPr>
          <w:rFonts w:ascii="Arial Narrow" w:hAnsi="Arial Narrow"/>
        </w:rPr>
        <w:t>derecho</w:t>
      </w:r>
      <w:r w:rsidRPr="00801B5D">
        <w:rPr>
          <w:rFonts w:ascii="Arial Narrow" w:hAnsi="Arial Narrow"/>
          <w:spacing w:val="-3"/>
        </w:rPr>
        <w:t xml:space="preserve"> </w:t>
      </w:r>
      <w:r w:rsidRPr="00801B5D">
        <w:rPr>
          <w:rFonts w:ascii="Arial Narrow" w:hAnsi="Arial Narrow"/>
        </w:rPr>
        <w:t>otorgado,</w:t>
      </w:r>
      <w:r w:rsidRPr="00801B5D">
        <w:rPr>
          <w:rFonts w:ascii="Arial Narrow" w:hAnsi="Arial Narrow"/>
          <w:spacing w:val="-3"/>
        </w:rPr>
        <w:t xml:space="preserve"> </w:t>
      </w:r>
      <w:r w:rsidRPr="00801B5D">
        <w:rPr>
          <w:rFonts w:ascii="Arial Narrow" w:hAnsi="Arial Narrow"/>
        </w:rPr>
        <w:t>así</w:t>
      </w:r>
      <w:r w:rsidRPr="00801B5D">
        <w:rPr>
          <w:rFonts w:ascii="Arial Narrow" w:hAnsi="Arial Narrow"/>
          <w:spacing w:val="-3"/>
        </w:rPr>
        <w:t xml:space="preserve"> </w:t>
      </w:r>
      <w:r w:rsidRPr="00801B5D">
        <w:rPr>
          <w:rFonts w:ascii="Arial Narrow" w:hAnsi="Arial Narrow"/>
        </w:rPr>
        <w:t>como</w:t>
      </w:r>
      <w:r w:rsidRPr="00801B5D">
        <w:rPr>
          <w:rFonts w:ascii="Arial Narrow" w:hAnsi="Arial Narrow"/>
          <w:spacing w:val="-3"/>
        </w:rPr>
        <w:t xml:space="preserve"> </w:t>
      </w:r>
      <w:r w:rsidRPr="00801B5D">
        <w:rPr>
          <w:rFonts w:ascii="Arial Narrow" w:hAnsi="Arial Narrow"/>
        </w:rPr>
        <w:t>las</w:t>
      </w:r>
      <w:r w:rsidRPr="00801B5D">
        <w:rPr>
          <w:rFonts w:ascii="Arial Narrow" w:hAnsi="Arial Narrow"/>
          <w:spacing w:val="-2"/>
        </w:rPr>
        <w:t xml:space="preserve"> </w:t>
      </w:r>
      <w:r w:rsidRPr="00801B5D">
        <w:rPr>
          <w:rFonts w:ascii="Arial Narrow" w:hAnsi="Arial Narrow"/>
        </w:rPr>
        <w:t>obligaciones a ejecutar.</w:t>
      </w:r>
    </w:p>
    <w:p w14:paraId="78BC20ED" w14:textId="77777777" w:rsidR="00E94521" w:rsidRPr="00801B5D" w:rsidRDefault="00E94521" w:rsidP="00E94521">
      <w:pPr>
        <w:pStyle w:val="Textoindependiente"/>
        <w:jc w:val="both"/>
        <w:rPr>
          <w:rFonts w:ascii="Arial Narrow" w:hAnsi="Arial Narrow"/>
        </w:rPr>
      </w:pPr>
    </w:p>
    <w:p w14:paraId="7C2EF5AE" w14:textId="6A2D2956" w:rsidR="008A2D1C" w:rsidRDefault="00801B5D" w:rsidP="00A054B7">
      <w:pPr>
        <w:pStyle w:val="Textoindependiente"/>
        <w:jc w:val="both"/>
        <w:rPr>
          <w:rFonts w:ascii="Arial Narrow" w:hAnsi="Arial Narrow"/>
          <w:color w:val="70AD47" w:themeColor="accent6"/>
        </w:rPr>
      </w:pPr>
      <w:r w:rsidRPr="00A054B7">
        <w:rPr>
          <w:rFonts w:ascii="Arial Narrow" w:hAnsi="Arial Narrow"/>
          <w:b/>
        </w:rPr>
        <w:t>ARTÍCULO</w:t>
      </w:r>
      <w:r w:rsidRPr="00A054B7">
        <w:rPr>
          <w:rFonts w:ascii="Arial Narrow" w:hAnsi="Arial Narrow"/>
          <w:b/>
          <w:spacing w:val="-5"/>
        </w:rPr>
        <w:t xml:space="preserve"> </w:t>
      </w:r>
      <w:r w:rsidRPr="00A054B7">
        <w:rPr>
          <w:rFonts w:ascii="Arial Narrow" w:hAnsi="Arial Narrow"/>
          <w:b/>
        </w:rPr>
        <w:t>1</w:t>
      </w:r>
      <w:r w:rsidR="00373CE1" w:rsidRPr="00A054B7">
        <w:rPr>
          <w:rFonts w:ascii="Arial Narrow" w:hAnsi="Arial Narrow"/>
          <w:b/>
        </w:rPr>
        <w:t>5</w:t>
      </w:r>
      <w:r w:rsidRPr="00A054B7">
        <w:rPr>
          <w:rFonts w:ascii="Arial Narrow" w:hAnsi="Arial Narrow"/>
          <w:b/>
        </w:rPr>
        <w:t>.</w:t>
      </w:r>
      <w:r w:rsidRPr="00A054B7">
        <w:rPr>
          <w:rFonts w:ascii="Arial Narrow" w:hAnsi="Arial Narrow"/>
          <w:b/>
          <w:spacing w:val="-4"/>
        </w:rPr>
        <w:t xml:space="preserve"> </w:t>
      </w:r>
      <w:r w:rsidR="00E94521" w:rsidRPr="00A054B7">
        <w:rPr>
          <w:rFonts w:ascii="Arial Narrow" w:hAnsi="Arial Narrow"/>
          <w:b/>
          <w:spacing w:val="-4"/>
        </w:rPr>
        <w:t>C</w:t>
      </w:r>
      <w:r w:rsidR="00E94521" w:rsidRPr="00A054B7">
        <w:rPr>
          <w:rFonts w:ascii="Arial Narrow" w:hAnsi="Arial Narrow"/>
          <w:b/>
        </w:rPr>
        <w:t>ontraprestación</w:t>
      </w:r>
      <w:r w:rsidR="00E94521" w:rsidRPr="00A054B7">
        <w:rPr>
          <w:rFonts w:ascii="Arial Narrow" w:hAnsi="Arial Narrow"/>
          <w:b/>
          <w:spacing w:val="-4"/>
        </w:rPr>
        <w:t xml:space="preserve"> </w:t>
      </w:r>
      <w:r w:rsidR="00E94521" w:rsidRPr="00A054B7">
        <w:rPr>
          <w:rFonts w:ascii="Arial Narrow" w:hAnsi="Arial Narrow"/>
          <w:b/>
        </w:rPr>
        <w:t>económica</w:t>
      </w:r>
      <w:r w:rsidR="00E94521" w:rsidRPr="00A054B7">
        <w:rPr>
          <w:rFonts w:ascii="Arial Narrow" w:hAnsi="Arial Narrow"/>
          <w:b/>
          <w:spacing w:val="-4"/>
        </w:rPr>
        <w:t xml:space="preserve"> </w:t>
      </w:r>
      <w:r w:rsidR="00E94521" w:rsidRPr="00A054B7">
        <w:rPr>
          <w:rFonts w:ascii="Arial Narrow" w:hAnsi="Arial Narrow"/>
          <w:b/>
        </w:rPr>
        <w:t>por</w:t>
      </w:r>
      <w:r w:rsidR="00E94521" w:rsidRPr="00A054B7">
        <w:rPr>
          <w:rFonts w:ascii="Arial Narrow" w:hAnsi="Arial Narrow"/>
          <w:b/>
          <w:spacing w:val="-4"/>
        </w:rPr>
        <w:t xml:space="preserve"> </w:t>
      </w:r>
      <w:r w:rsidR="00E94521" w:rsidRPr="00A054B7">
        <w:rPr>
          <w:rFonts w:ascii="Arial Narrow" w:hAnsi="Arial Narrow"/>
          <w:b/>
        </w:rPr>
        <w:t>el</w:t>
      </w:r>
      <w:r w:rsidR="00E94521" w:rsidRPr="00A054B7">
        <w:rPr>
          <w:rFonts w:ascii="Arial Narrow" w:hAnsi="Arial Narrow"/>
          <w:b/>
          <w:spacing w:val="-4"/>
        </w:rPr>
        <w:t xml:space="preserve"> </w:t>
      </w:r>
      <w:r w:rsidR="00E94521" w:rsidRPr="00A054B7">
        <w:rPr>
          <w:rFonts w:ascii="Arial Narrow" w:hAnsi="Arial Narrow"/>
          <w:b/>
        </w:rPr>
        <w:t>derecho</w:t>
      </w:r>
      <w:r w:rsidR="00E94521" w:rsidRPr="00A054B7">
        <w:rPr>
          <w:rFonts w:ascii="Arial Narrow" w:hAnsi="Arial Narrow"/>
          <w:b/>
          <w:spacing w:val="-4"/>
        </w:rPr>
        <w:t xml:space="preserve"> </w:t>
      </w:r>
      <w:r w:rsidR="00E94521" w:rsidRPr="00A054B7">
        <w:rPr>
          <w:rFonts w:ascii="Arial Narrow" w:hAnsi="Arial Narrow"/>
          <w:b/>
        </w:rPr>
        <w:t>de</w:t>
      </w:r>
      <w:r w:rsidR="00E94521" w:rsidRPr="00A054B7">
        <w:rPr>
          <w:rFonts w:ascii="Arial Narrow" w:hAnsi="Arial Narrow"/>
          <w:b/>
          <w:spacing w:val="-4"/>
        </w:rPr>
        <w:t xml:space="preserve"> </w:t>
      </w:r>
      <w:r w:rsidR="00E94521" w:rsidRPr="00A054B7">
        <w:rPr>
          <w:rFonts w:ascii="Arial Narrow" w:hAnsi="Arial Narrow"/>
          <w:b/>
        </w:rPr>
        <w:t>uso del espectro radioeléctrico</w:t>
      </w:r>
      <w:r w:rsidRPr="00A054B7">
        <w:rPr>
          <w:rFonts w:ascii="Arial Narrow" w:hAnsi="Arial Narrow"/>
        </w:rPr>
        <w:t>.</w:t>
      </w:r>
      <w:r w:rsidR="00090429" w:rsidRPr="00CD367E">
        <w:rPr>
          <w:rFonts w:ascii="Arial Narrow" w:hAnsi="Arial Narrow"/>
        </w:rPr>
        <w:t xml:space="preserve"> </w:t>
      </w:r>
      <w:r w:rsidR="002F50FD" w:rsidRPr="00A054B7">
        <w:rPr>
          <w:rFonts w:ascii="Arial Narrow" w:hAnsi="Arial Narrow"/>
          <w:color w:val="70AD47" w:themeColor="accent6"/>
        </w:rPr>
        <w:t xml:space="preserve">La contraprestación </w:t>
      </w:r>
      <w:r w:rsidR="007F77F0" w:rsidRPr="00A054B7">
        <w:rPr>
          <w:rFonts w:ascii="Arial Narrow" w:hAnsi="Arial Narrow"/>
          <w:color w:val="70AD47" w:themeColor="accent6"/>
        </w:rPr>
        <w:t>económica</w:t>
      </w:r>
      <w:r w:rsidR="002F50FD" w:rsidRPr="00A054B7">
        <w:rPr>
          <w:rFonts w:ascii="Arial Narrow" w:hAnsi="Arial Narrow"/>
          <w:color w:val="70AD47" w:themeColor="accent6"/>
        </w:rPr>
        <w:t xml:space="preserve"> será pagada por el asignatario de permisos de uso del espectro radioeléctrico, a favor del Fondo Único de Tecnologías de la Información y las Comunicaciones, </w:t>
      </w:r>
      <w:r w:rsidR="002F5ED7" w:rsidRPr="00A054B7">
        <w:rPr>
          <w:rFonts w:ascii="Arial Narrow" w:hAnsi="Arial Narrow"/>
          <w:color w:val="70AD47" w:themeColor="accent6"/>
        </w:rPr>
        <w:t xml:space="preserve">así: </w:t>
      </w:r>
    </w:p>
    <w:p w14:paraId="6197C525" w14:textId="77777777" w:rsidR="005B2462" w:rsidRPr="00A054B7" w:rsidRDefault="005B2462" w:rsidP="00A054B7">
      <w:pPr>
        <w:pStyle w:val="Textoindependiente"/>
        <w:jc w:val="both"/>
        <w:rPr>
          <w:rFonts w:ascii="Arial Narrow" w:hAnsi="Arial Narrow"/>
          <w:color w:val="70AD47" w:themeColor="accent6"/>
        </w:rPr>
      </w:pPr>
    </w:p>
    <w:p w14:paraId="77E09344" w14:textId="5A2B3495" w:rsidR="008A2D1C" w:rsidRDefault="002F50FD" w:rsidP="002F5ED7">
      <w:pPr>
        <w:pStyle w:val="Textoindependiente"/>
        <w:jc w:val="both"/>
        <w:rPr>
          <w:rFonts w:ascii="Arial Narrow" w:hAnsi="Arial Narrow"/>
          <w:b/>
          <w:color w:val="70AD47" w:themeColor="accent6"/>
        </w:rPr>
      </w:pPr>
      <w:r w:rsidRPr="00A054B7">
        <w:rPr>
          <w:rFonts w:ascii="Arial Narrow" w:hAnsi="Arial Narrow"/>
          <w:b/>
          <w:color w:val="70AD47" w:themeColor="accent6"/>
        </w:rPr>
        <w:t>15</w:t>
      </w:r>
      <w:r w:rsidR="002F5ED7" w:rsidRPr="00A054B7">
        <w:rPr>
          <w:rFonts w:ascii="Arial Narrow" w:hAnsi="Arial Narrow"/>
          <w:b/>
          <w:color w:val="70AD47" w:themeColor="accent6"/>
        </w:rPr>
        <w:t xml:space="preserve">.1 </w:t>
      </w:r>
      <w:r w:rsidR="00D90B8A" w:rsidRPr="00A054B7">
        <w:rPr>
          <w:rFonts w:ascii="Arial Narrow" w:hAnsi="Arial Narrow"/>
          <w:b/>
          <w:color w:val="70AD47" w:themeColor="accent6"/>
        </w:rPr>
        <w:t>Para l</w:t>
      </w:r>
      <w:r w:rsidR="007E7FA0" w:rsidRPr="00A054B7">
        <w:rPr>
          <w:rFonts w:ascii="Arial Narrow" w:hAnsi="Arial Narrow"/>
          <w:b/>
          <w:color w:val="70AD47" w:themeColor="accent6"/>
        </w:rPr>
        <w:t>a</w:t>
      </w:r>
      <w:r w:rsidR="00D90B8A" w:rsidRPr="00A054B7">
        <w:rPr>
          <w:rFonts w:ascii="Arial Narrow" w:hAnsi="Arial Narrow"/>
          <w:b/>
          <w:color w:val="70AD47" w:themeColor="accent6"/>
        </w:rPr>
        <w:t xml:space="preserve"> banda de 3.500 MHz: </w:t>
      </w:r>
    </w:p>
    <w:p w14:paraId="468D1437" w14:textId="77777777" w:rsidR="005B2462" w:rsidRPr="00A054B7" w:rsidRDefault="005B2462" w:rsidP="002F5ED7">
      <w:pPr>
        <w:pStyle w:val="Textoindependiente"/>
        <w:jc w:val="both"/>
        <w:rPr>
          <w:rFonts w:ascii="Arial Narrow" w:hAnsi="Arial Narrow"/>
          <w:b/>
          <w:color w:val="70AD47" w:themeColor="accent6"/>
        </w:rPr>
      </w:pPr>
    </w:p>
    <w:p w14:paraId="7A1B3288" w14:textId="061962C9" w:rsidR="007E7FA0" w:rsidRPr="00A054B7" w:rsidRDefault="007E7FA0" w:rsidP="002F5ED7">
      <w:pPr>
        <w:pStyle w:val="Textoindependiente"/>
        <w:jc w:val="both"/>
        <w:rPr>
          <w:rFonts w:ascii="Arial Narrow" w:hAnsi="Arial Narrow"/>
          <w:b/>
          <w:color w:val="70AD47" w:themeColor="accent6"/>
        </w:rPr>
      </w:pPr>
      <w:r w:rsidRPr="00A054B7">
        <w:rPr>
          <w:rFonts w:ascii="Arial Narrow" w:hAnsi="Arial Narrow"/>
          <w:b/>
          <w:color w:val="70AD47" w:themeColor="accent6"/>
        </w:rPr>
        <w:t>15.1.1 Para los bloques de 60 MHz:</w:t>
      </w:r>
    </w:p>
    <w:p w14:paraId="48AA6119" w14:textId="618ED86F" w:rsidR="00F915A4" w:rsidRPr="00A054B7" w:rsidRDefault="00F915A4" w:rsidP="00A054B7">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a. Contraprestación pecuniaria: Pago en dinero del valor resultante de la resta entre el valor total </w:t>
      </w:r>
      <w:r w:rsidR="0074060F" w:rsidRPr="00A054B7">
        <w:rPr>
          <w:rFonts w:ascii="Arial Narrow" w:hAnsi="Arial Narrow"/>
          <w:color w:val="70AD47" w:themeColor="accent6"/>
        </w:rPr>
        <w:t xml:space="preserve">final </w:t>
      </w:r>
      <w:r w:rsidRPr="00A054B7">
        <w:rPr>
          <w:rFonts w:ascii="Arial Narrow" w:hAnsi="Arial Narrow"/>
          <w:color w:val="70AD47" w:themeColor="accent6"/>
        </w:rPr>
        <w:t xml:space="preserve">ofertado por el bloque del cual resultó ganador el participante, menos el valor asignado al paquete de </w:t>
      </w:r>
      <w:r w:rsidR="00EC0A8C" w:rsidRPr="00A054B7">
        <w:rPr>
          <w:rFonts w:ascii="Arial Narrow" w:hAnsi="Arial Narrow" w:cs="Arial"/>
          <w:color w:val="70AD47" w:themeColor="accent6"/>
          <w:lang w:val="es-CO"/>
        </w:rPr>
        <w:t>obligaciones de cobertura</w:t>
      </w:r>
      <w:r w:rsidRPr="00A054B7">
        <w:rPr>
          <w:rFonts w:ascii="Arial Narrow" w:hAnsi="Arial Narrow"/>
          <w:color w:val="70AD47" w:themeColor="accent6"/>
        </w:rPr>
        <w:t xml:space="preserve"> </w:t>
      </w:r>
      <w:r w:rsidR="006F29CF" w:rsidRPr="00A054B7">
        <w:rPr>
          <w:rFonts w:ascii="Arial Narrow" w:hAnsi="Arial Narrow"/>
          <w:color w:val="70AD47" w:themeColor="accent6"/>
        </w:rPr>
        <w:t xml:space="preserve">que son parte </w:t>
      </w:r>
      <w:r w:rsidRPr="00A054B7">
        <w:rPr>
          <w:rFonts w:ascii="Arial Narrow" w:hAnsi="Arial Narrow"/>
          <w:color w:val="70AD47" w:themeColor="accent6"/>
        </w:rPr>
        <w:t>del bloque</w:t>
      </w:r>
      <w:r w:rsidR="001F0A66" w:rsidRPr="00A054B7">
        <w:rPr>
          <w:rFonts w:ascii="Arial Narrow" w:hAnsi="Arial Narrow"/>
          <w:color w:val="70AD47" w:themeColor="accent6"/>
        </w:rPr>
        <w:t xml:space="preserve"> del cual resultó ganador</w:t>
      </w:r>
      <w:r w:rsidR="00EC4D45" w:rsidRPr="00A054B7">
        <w:rPr>
          <w:rFonts w:ascii="Arial Narrow" w:hAnsi="Arial Narrow"/>
          <w:color w:val="70AD47" w:themeColor="accent6"/>
        </w:rPr>
        <w:t>, de acuerdo con lo establecido en el Anexo III de esta Resolución.</w:t>
      </w:r>
      <w:r w:rsidR="001F0A66" w:rsidRPr="00A054B7">
        <w:rPr>
          <w:rFonts w:ascii="Arial Narrow" w:hAnsi="Arial Narrow"/>
          <w:color w:val="70AD47" w:themeColor="accent6"/>
        </w:rPr>
        <w:t xml:space="preserve"> </w:t>
      </w:r>
    </w:p>
    <w:p w14:paraId="5A78C77C" w14:textId="2E65E2FC" w:rsidR="00905ACB" w:rsidRPr="00A054B7" w:rsidRDefault="1BDA6E2D" w:rsidP="00F915A4">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b. </w:t>
      </w:r>
      <w:r w:rsidR="65E23B8F" w:rsidRPr="00A054B7">
        <w:rPr>
          <w:rFonts w:ascii="Arial Narrow" w:hAnsi="Arial Narrow"/>
          <w:color w:val="70AD47" w:themeColor="accent6"/>
        </w:rPr>
        <w:t>Valor de la</w:t>
      </w:r>
      <w:r w:rsidR="2733606D" w:rsidRPr="00A054B7">
        <w:rPr>
          <w:rFonts w:ascii="Arial Narrow" w:hAnsi="Arial Narrow"/>
          <w:color w:val="70AD47" w:themeColor="accent6"/>
        </w:rPr>
        <w:t xml:space="preserve">s </w:t>
      </w:r>
      <w:r w:rsidR="2733606D" w:rsidRPr="00A054B7">
        <w:rPr>
          <w:rFonts w:ascii="Arial Narrow" w:hAnsi="Arial Narrow" w:cs="Arial"/>
          <w:color w:val="70AD47" w:themeColor="accent6"/>
          <w:lang w:val="es-CO"/>
        </w:rPr>
        <w:t>obligaciones de cobertura</w:t>
      </w:r>
      <w:r w:rsidR="0204E282" w:rsidRPr="00A054B7">
        <w:rPr>
          <w:rFonts w:ascii="Arial Narrow" w:hAnsi="Arial Narrow"/>
          <w:color w:val="70AD47" w:themeColor="accent6"/>
        </w:rPr>
        <w:t xml:space="preserve">: </w:t>
      </w:r>
      <w:r w:rsidR="3B12B92F" w:rsidRPr="00A054B7">
        <w:rPr>
          <w:rFonts w:ascii="Arial Narrow" w:hAnsi="Arial Narrow"/>
          <w:color w:val="70AD47" w:themeColor="accent6"/>
        </w:rPr>
        <w:t>C</w:t>
      </w:r>
      <w:r w:rsidR="0204E282" w:rsidRPr="00A054B7">
        <w:rPr>
          <w:rFonts w:ascii="Arial Narrow" w:hAnsi="Arial Narrow"/>
          <w:color w:val="70AD47" w:themeColor="accent6"/>
        </w:rPr>
        <w:t xml:space="preserve">umplimiento de </w:t>
      </w:r>
      <w:r w:rsidR="54FACE08" w:rsidRPr="00A054B7">
        <w:rPr>
          <w:rFonts w:ascii="Arial Narrow" w:hAnsi="Arial Narrow"/>
          <w:color w:val="70AD47" w:themeColor="accent6"/>
        </w:rPr>
        <w:t xml:space="preserve">las obligaciones </w:t>
      </w:r>
      <w:r w:rsidR="54FACE08" w:rsidRPr="00A054B7">
        <w:rPr>
          <w:rFonts w:ascii="Arial Narrow" w:hAnsi="Arial Narrow" w:cs="Arial"/>
          <w:color w:val="70AD47" w:themeColor="accent6"/>
          <w:lang w:val="es-CO"/>
        </w:rPr>
        <w:t>de cobertura</w:t>
      </w:r>
      <w:r w:rsidR="54FACE08" w:rsidRPr="00A054B7">
        <w:rPr>
          <w:rFonts w:ascii="Arial Narrow" w:hAnsi="Arial Narrow"/>
          <w:color w:val="70AD47" w:themeColor="accent6"/>
        </w:rPr>
        <w:t xml:space="preserve"> </w:t>
      </w:r>
      <w:r w:rsidR="71F9A1BE" w:rsidRPr="00A054B7">
        <w:rPr>
          <w:rFonts w:ascii="Arial Narrow" w:hAnsi="Arial Narrow"/>
          <w:color w:val="70AD47" w:themeColor="accent6"/>
        </w:rPr>
        <w:t>asociadas a</w:t>
      </w:r>
      <w:r w:rsidR="54FACE08" w:rsidRPr="00A054B7">
        <w:rPr>
          <w:rFonts w:ascii="Arial Narrow" w:hAnsi="Arial Narrow"/>
          <w:color w:val="70AD47" w:themeColor="accent6"/>
        </w:rPr>
        <w:t xml:space="preserve">l bloque del cual resultó ganador </w:t>
      </w:r>
      <w:r w:rsidR="71F9A1BE" w:rsidRPr="00A054B7">
        <w:rPr>
          <w:rFonts w:ascii="Arial Narrow" w:hAnsi="Arial Narrow"/>
          <w:color w:val="70AD47" w:themeColor="accent6"/>
        </w:rPr>
        <w:t>el participante</w:t>
      </w:r>
      <w:r w:rsidR="46C51881" w:rsidRPr="00A054B7">
        <w:rPr>
          <w:rFonts w:ascii="Arial Narrow" w:hAnsi="Arial Narrow"/>
          <w:color w:val="70AD47" w:themeColor="accent6"/>
        </w:rPr>
        <w:t xml:space="preserve">, de conformidad con lo dispuesto en </w:t>
      </w:r>
      <w:r w:rsidR="64E758B9" w:rsidRPr="66CE3A39">
        <w:rPr>
          <w:rFonts w:ascii="Arial Narrow" w:hAnsi="Arial Narrow"/>
          <w:color w:val="70AD47" w:themeColor="accent6"/>
        </w:rPr>
        <w:t xml:space="preserve">Anexo III </w:t>
      </w:r>
      <w:r w:rsidR="0AFF698E" w:rsidRPr="00A054B7">
        <w:rPr>
          <w:rFonts w:ascii="Arial Narrow" w:hAnsi="Arial Narrow"/>
          <w:color w:val="70AD47" w:themeColor="accent6"/>
        </w:rPr>
        <w:t xml:space="preserve">de </w:t>
      </w:r>
      <w:r w:rsidR="46C51881" w:rsidRPr="00A054B7">
        <w:rPr>
          <w:rFonts w:ascii="Arial Narrow" w:hAnsi="Arial Narrow"/>
          <w:color w:val="70AD47" w:themeColor="accent6"/>
        </w:rPr>
        <w:t>esta Resolución</w:t>
      </w:r>
      <w:r w:rsidR="4E4BAF8F" w:rsidRPr="00A054B7">
        <w:rPr>
          <w:rFonts w:ascii="Arial Narrow" w:hAnsi="Arial Narrow"/>
          <w:color w:val="70AD47" w:themeColor="accent6"/>
        </w:rPr>
        <w:t>.</w:t>
      </w:r>
    </w:p>
    <w:p w14:paraId="482891A6" w14:textId="7B9F7DA6" w:rsidR="002F5ED7" w:rsidRPr="00A054B7" w:rsidRDefault="00BA0A9A" w:rsidP="002F5ED7">
      <w:pPr>
        <w:pStyle w:val="Textoindependiente"/>
        <w:jc w:val="both"/>
        <w:rPr>
          <w:rFonts w:ascii="Arial Narrow" w:hAnsi="Arial Narrow"/>
          <w:b/>
          <w:color w:val="70AD47" w:themeColor="accent6"/>
        </w:rPr>
      </w:pPr>
      <w:r w:rsidRPr="00A054B7">
        <w:rPr>
          <w:rFonts w:ascii="Arial Narrow" w:hAnsi="Arial Narrow"/>
          <w:b/>
          <w:color w:val="70AD47" w:themeColor="accent6"/>
        </w:rPr>
        <w:t>15.1.2 Para los bloques de 10 MHz:</w:t>
      </w:r>
    </w:p>
    <w:p w14:paraId="516CF46E" w14:textId="167314C7" w:rsidR="00905ACB" w:rsidRDefault="00BA0A9A" w:rsidP="002F5ED7">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a. </w:t>
      </w:r>
      <w:r w:rsidR="00F834EE" w:rsidRPr="00A054B7">
        <w:rPr>
          <w:rFonts w:ascii="Arial Narrow" w:hAnsi="Arial Narrow"/>
          <w:color w:val="70AD47" w:themeColor="accent6"/>
        </w:rPr>
        <w:t>Contraprestación pecuniaria: Pago en dinero del valor total por el cual resultó ganador el participante.</w:t>
      </w:r>
    </w:p>
    <w:p w14:paraId="57F0E531" w14:textId="2D4D64E3" w:rsidR="005B2462" w:rsidRDefault="005B2462" w:rsidP="002F5ED7">
      <w:pPr>
        <w:pStyle w:val="Textoindependiente"/>
        <w:jc w:val="both"/>
        <w:rPr>
          <w:rFonts w:ascii="Arial Narrow" w:hAnsi="Arial Narrow"/>
          <w:color w:val="70AD47" w:themeColor="accent6"/>
        </w:rPr>
      </w:pPr>
    </w:p>
    <w:p w14:paraId="0D242951" w14:textId="77777777" w:rsidR="005B2462" w:rsidRPr="00A054B7" w:rsidRDefault="005B2462" w:rsidP="002F5ED7">
      <w:pPr>
        <w:pStyle w:val="Textoindependiente"/>
        <w:jc w:val="both"/>
        <w:rPr>
          <w:rFonts w:ascii="Arial Narrow" w:hAnsi="Arial Narrow"/>
          <w:color w:val="70AD47" w:themeColor="accent6"/>
        </w:rPr>
      </w:pPr>
    </w:p>
    <w:p w14:paraId="6BDC11BD" w14:textId="7534D293" w:rsidR="009C4334" w:rsidRPr="00A054B7" w:rsidRDefault="00F834EE" w:rsidP="002F5ED7">
      <w:pPr>
        <w:pStyle w:val="Textoindependiente"/>
        <w:jc w:val="both"/>
        <w:rPr>
          <w:rFonts w:ascii="Arial Narrow" w:hAnsi="Arial Narrow"/>
          <w:color w:val="70AD47" w:themeColor="accent6"/>
        </w:rPr>
      </w:pPr>
      <w:r w:rsidRPr="00A054B7">
        <w:rPr>
          <w:rFonts w:ascii="Arial Narrow" w:hAnsi="Arial Narrow"/>
          <w:b/>
          <w:color w:val="70AD47" w:themeColor="accent6"/>
        </w:rPr>
        <w:lastRenderedPageBreak/>
        <w:t>1</w:t>
      </w:r>
      <w:r w:rsidR="009C4334" w:rsidRPr="00A054B7">
        <w:rPr>
          <w:rFonts w:ascii="Arial Narrow" w:hAnsi="Arial Narrow"/>
          <w:b/>
          <w:color w:val="70AD47" w:themeColor="accent6"/>
        </w:rPr>
        <w:t>5.2 Para las bandas de 700 MHz, 1900 MHz, AWS extendida:</w:t>
      </w:r>
    </w:p>
    <w:p w14:paraId="4B789F9D" w14:textId="2EA4D40E" w:rsidR="009C4334" w:rsidRPr="00A054B7" w:rsidRDefault="009C4334" w:rsidP="009C4334">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a. Contraprestación pecuniaria: Pago en dinero del valor resultante de la resta entre el valor total ofertado por el bloque del cual resultó ganador el participante, menos el valor asignado al paquete de </w:t>
      </w:r>
      <w:r w:rsidRPr="00A054B7">
        <w:rPr>
          <w:rFonts w:ascii="Arial Narrow" w:hAnsi="Arial Narrow" w:cs="Arial"/>
          <w:color w:val="70AD47" w:themeColor="accent6"/>
          <w:lang w:val="es-CO"/>
        </w:rPr>
        <w:t>obligaciones de cobertura</w:t>
      </w:r>
      <w:r w:rsidRPr="00A054B7">
        <w:rPr>
          <w:rFonts w:ascii="Arial Narrow" w:hAnsi="Arial Narrow"/>
          <w:color w:val="70AD47" w:themeColor="accent6"/>
        </w:rPr>
        <w:t xml:space="preserve"> </w:t>
      </w:r>
      <w:r w:rsidR="006F29CF" w:rsidRPr="00A054B7">
        <w:rPr>
          <w:rFonts w:ascii="Arial Narrow" w:hAnsi="Arial Narrow"/>
          <w:color w:val="70AD47" w:themeColor="accent6"/>
        </w:rPr>
        <w:t xml:space="preserve">que son parte </w:t>
      </w:r>
      <w:r w:rsidRPr="00A054B7">
        <w:rPr>
          <w:rFonts w:ascii="Arial Narrow" w:hAnsi="Arial Narrow"/>
          <w:color w:val="70AD47" w:themeColor="accent6"/>
        </w:rPr>
        <w:t>del bloque del cual resultó ganador</w:t>
      </w:r>
      <w:r w:rsidR="00905ACB" w:rsidRPr="00A054B7">
        <w:rPr>
          <w:rFonts w:ascii="Arial Narrow" w:hAnsi="Arial Narrow"/>
          <w:color w:val="70AD47" w:themeColor="accent6"/>
        </w:rPr>
        <w:t xml:space="preserve">, de acuerdo con lo establecido en el Anexo III de esta Resolución. </w:t>
      </w:r>
    </w:p>
    <w:p w14:paraId="0AC6268D" w14:textId="6BFCBEA8" w:rsidR="00453BAD" w:rsidRDefault="7F9EB563" w:rsidP="002F5ED7">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b. Valor de las </w:t>
      </w:r>
      <w:r w:rsidRPr="00A054B7">
        <w:rPr>
          <w:rFonts w:ascii="Arial Narrow" w:hAnsi="Arial Narrow" w:cs="Arial"/>
          <w:color w:val="70AD47" w:themeColor="accent6"/>
          <w:lang w:val="es-CO"/>
        </w:rPr>
        <w:t>obligaciones de cobertura</w:t>
      </w:r>
      <w:r w:rsidRPr="00A054B7">
        <w:rPr>
          <w:rFonts w:ascii="Arial Narrow" w:hAnsi="Arial Narrow"/>
          <w:color w:val="70AD47" w:themeColor="accent6"/>
        </w:rPr>
        <w:t xml:space="preserve">: </w:t>
      </w:r>
      <w:r w:rsidR="70C60560" w:rsidRPr="00A054B7">
        <w:rPr>
          <w:rFonts w:ascii="Arial Narrow" w:hAnsi="Arial Narrow"/>
          <w:color w:val="70AD47" w:themeColor="accent6"/>
        </w:rPr>
        <w:t>C</w:t>
      </w:r>
      <w:r w:rsidRPr="00A054B7">
        <w:rPr>
          <w:rFonts w:ascii="Arial Narrow" w:hAnsi="Arial Narrow"/>
          <w:color w:val="70AD47" w:themeColor="accent6"/>
        </w:rPr>
        <w:t xml:space="preserve">umplimiento de las obligaciones </w:t>
      </w:r>
      <w:r w:rsidRPr="00A054B7">
        <w:rPr>
          <w:rFonts w:ascii="Arial Narrow" w:hAnsi="Arial Narrow" w:cs="Arial"/>
          <w:color w:val="70AD47" w:themeColor="accent6"/>
          <w:lang w:val="es-CO"/>
        </w:rPr>
        <w:t>de cobertura</w:t>
      </w:r>
      <w:r w:rsidRPr="00A054B7">
        <w:rPr>
          <w:rFonts w:ascii="Arial Narrow" w:hAnsi="Arial Narrow"/>
          <w:color w:val="70AD47" w:themeColor="accent6"/>
        </w:rPr>
        <w:t xml:space="preserve"> asociadas al bloque del cual resultó ganador el participante, de conformidad con lo dispuesto </w:t>
      </w:r>
      <w:r w:rsidR="585992C3" w:rsidRPr="00A054B7">
        <w:rPr>
          <w:rFonts w:ascii="Arial Narrow" w:hAnsi="Arial Narrow"/>
          <w:color w:val="70AD47" w:themeColor="accent6"/>
        </w:rPr>
        <w:t xml:space="preserve">en </w:t>
      </w:r>
      <w:r w:rsidR="008F648B">
        <w:rPr>
          <w:rFonts w:ascii="Arial Narrow" w:hAnsi="Arial Narrow"/>
          <w:color w:val="70AD47" w:themeColor="accent6"/>
        </w:rPr>
        <w:t>el Anexo III</w:t>
      </w:r>
      <w:r w:rsidR="585992C3" w:rsidRPr="00A054B7">
        <w:rPr>
          <w:rFonts w:ascii="Arial Narrow" w:hAnsi="Arial Narrow"/>
          <w:color w:val="70AD47" w:themeColor="accent6"/>
        </w:rPr>
        <w:t xml:space="preserve"> de esta Resolución.</w:t>
      </w:r>
    </w:p>
    <w:p w14:paraId="3187BCA0" w14:textId="54CDA8AC" w:rsidR="00F2789A" w:rsidRPr="00A054B7" w:rsidRDefault="00F2789A" w:rsidP="002F5ED7">
      <w:pPr>
        <w:pStyle w:val="Textoindependiente"/>
        <w:jc w:val="both"/>
        <w:rPr>
          <w:rFonts w:ascii="Arial Narrow" w:hAnsi="Arial Narrow"/>
          <w:color w:val="70AD47" w:themeColor="accent6"/>
        </w:rPr>
      </w:pPr>
    </w:p>
    <w:p w14:paraId="40AA9530" w14:textId="58BBB363" w:rsidR="005F1AD6" w:rsidRDefault="007A59D5">
      <w:pPr>
        <w:pStyle w:val="Textoindependiente"/>
        <w:jc w:val="both"/>
        <w:rPr>
          <w:rFonts w:ascii="Arial Narrow" w:hAnsi="Arial Narrow"/>
          <w:b/>
          <w:color w:val="70AD47" w:themeColor="accent6"/>
        </w:rPr>
      </w:pPr>
      <w:r w:rsidRPr="00A054B7">
        <w:rPr>
          <w:rFonts w:ascii="Arial Narrow" w:hAnsi="Arial Narrow"/>
          <w:b/>
          <w:color w:val="70AD47" w:themeColor="accent6"/>
        </w:rPr>
        <w:t xml:space="preserve">15.3 </w:t>
      </w:r>
      <w:r w:rsidR="00E7783A">
        <w:rPr>
          <w:rFonts w:ascii="Arial Narrow" w:hAnsi="Arial Narrow"/>
          <w:b/>
          <w:color w:val="70AD47" w:themeColor="accent6"/>
        </w:rPr>
        <w:t>Para la banda de 2500 MHZ:</w:t>
      </w:r>
    </w:p>
    <w:p w14:paraId="27AB7718" w14:textId="77777777" w:rsidR="00DD5C86" w:rsidRPr="000062AD" w:rsidRDefault="00DD5C86" w:rsidP="00DD5C86">
      <w:pPr>
        <w:pStyle w:val="Textoindependiente"/>
        <w:jc w:val="both"/>
        <w:rPr>
          <w:rFonts w:ascii="Arial Narrow" w:hAnsi="Arial Narrow"/>
          <w:color w:val="70AD47" w:themeColor="accent6"/>
        </w:rPr>
      </w:pPr>
      <w:r w:rsidRPr="000062AD">
        <w:rPr>
          <w:rFonts w:ascii="Arial Narrow" w:hAnsi="Arial Narrow"/>
          <w:color w:val="70AD47" w:themeColor="accent6"/>
        </w:rPr>
        <w:t>a. Contraprestación pecuniaria: Pago en dinero del valor total por el cual resultó ganador el participante.</w:t>
      </w:r>
    </w:p>
    <w:p w14:paraId="4B9C3767" w14:textId="77777777" w:rsidR="00DD5C86" w:rsidRDefault="00DD5C86">
      <w:pPr>
        <w:pStyle w:val="Textoindependiente"/>
        <w:jc w:val="both"/>
        <w:rPr>
          <w:rFonts w:ascii="Arial Narrow" w:hAnsi="Arial Narrow"/>
          <w:b/>
          <w:color w:val="70AD47" w:themeColor="accent6"/>
        </w:rPr>
      </w:pPr>
    </w:p>
    <w:p w14:paraId="0C49DD3A" w14:textId="75AB3EEE" w:rsidR="007A59D5" w:rsidRPr="00A054B7" w:rsidRDefault="00E7783A" w:rsidP="00A054B7">
      <w:pPr>
        <w:pStyle w:val="Textoindependiente"/>
        <w:jc w:val="both"/>
        <w:rPr>
          <w:rFonts w:ascii="Arial Narrow" w:hAnsi="Arial Narrow"/>
          <w:b/>
          <w:color w:val="70AD47" w:themeColor="accent6"/>
        </w:rPr>
      </w:pPr>
      <w:r>
        <w:rPr>
          <w:rFonts w:ascii="Arial Narrow" w:hAnsi="Arial Narrow"/>
          <w:b/>
          <w:color w:val="70AD47" w:themeColor="accent6"/>
        </w:rPr>
        <w:t xml:space="preserve">15.4 </w:t>
      </w:r>
      <w:r w:rsidR="007A59D5" w:rsidRPr="00A054B7">
        <w:rPr>
          <w:rFonts w:ascii="Arial Narrow" w:hAnsi="Arial Narrow"/>
          <w:b/>
          <w:color w:val="70AD47" w:themeColor="accent6"/>
        </w:rPr>
        <w:t>Forma de pago:</w:t>
      </w:r>
    </w:p>
    <w:p w14:paraId="7E4C1FC5" w14:textId="77777777" w:rsidR="00895368" w:rsidRPr="00A054B7" w:rsidRDefault="002F5ED7">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Un primer pago en dinero equivalente al 20% de la contraprestación económica </w:t>
      </w:r>
      <w:r w:rsidR="009F286A" w:rsidRPr="00A054B7">
        <w:rPr>
          <w:rFonts w:ascii="Arial Narrow" w:hAnsi="Arial Narrow"/>
          <w:color w:val="70AD47" w:themeColor="accent6"/>
        </w:rPr>
        <w:t xml:space="preserve">dentro de los </w:t>
      </w:r>
      <w:r w:rsidR="00E7640F" w:rsidRPr="00A054B7">
        <w:rPr>
          <w:rFonts w:ascii="Arial Narrow" w:hAnsi="Arial Narrow"/>
          <w:color w:val="70AD47" w:themeColor="accent6"/>
        </w:rPr>
        <w:t xml:space="preserve">noventa </w:t>
      </w:r>
      <w:r w:rsidR="009F286A" w:rsidRPr="00A054B7">
        <w:rPr>
          <w:rFonts w:ascii="Arial Narrow" w:hAnsi="Arial Narrow"/>
          <w:color w:val="70AD47" w:themeColor="accent6"/>
        </w:rPr>
        <w:t>(</w:t>
      </w:r>
      <w:r w:rsidR="00E7640F" w:rsidRPr="00A054B7">
        <w:rPr>
          <w:rFonts w:ascii="Arial Narrow" w:hAnsi="Arial Narrow"/>
          <w:color w:val="70AD47" w:themeColor="accent6"/>
        </w:rPr>
        <w:t>9</w:t>
      </w:r>
      <w:r w:rsidR="009F286A" w:rsidRPr="00A054B7">
        <w:rPr>
          <w:rFonts w:ascii="Arial Narrow" w:hAnsi="Arial Narrow"/>
          <w:color w:val="70AD47" w:themeColor="accent6"/>
        </w:rPr>
        <w:t>0) días calendario siguientes a la firmeza del acto administrativo de asignación de permiso de uso del espectro radioeléctrico</w:t>
      </w:r>
      <w:r w:rsidRPr="00A054B7">
        <w:rPr>
          <w:rFonts w:ascii="Arial Narrow" w:hAnsi="Arial Narrow"/>
          <w:color w:val="70AD47" w:themeColor="accent6"/>
        </w:rPr>
        <w:t>.</w:t>
      </w:r>
    </w:p>
    <w:p w14:paraId="5C01BFD6" w14:textId="3FB0B8A5" w:rsidR="002F5ED7" w:rsidRPr="00A054B7" w:rsidRDefault="00895368" w:rsidP="00A054B7">
      <w:pPr>
        <w:pStyle w:val="Textoindependiente"/>
        <w:jc w:val="both"/>
        <w:rPr>
          <w:rFonts w:ascii="Arial Narrow" w:hAnsi="Arial Narrow"/>
          <w:color w:val="70AD47" w:themeColor="accent6"/>
        </w:rPr>
      </w:pPr>
      <w:r w:rsidRPr="00A054B7">
        <w:rPr>
          <w:rFonts w:ascii="Arial Narrow" w:hAnsi="Arial Narrow"/>
          <w:color w:val="70AD47" w:themeColor="accent6"/>
        </w:rPr>
        <w:t>Si el pago no se realiza dentro de este plazo, se entenderá verificada una condición resolutoria del acto administrativo de asignación del permiso de uso del espectro radioeléctrico, que deberá ser declarada por el Ministerio</w:t>
      </w:r>
      <w:r w:rsidR="002F5ED7" w:rsidRPr="00A054B7">
        <w:rPr>
          <w:rFonts w:ascii="Arial Narrow" w:hAnsi="Arial Narrow"/>
          <w:color w:val="70AD47" w:themeColor="accent6"/>
        </w:rPr>
        <w:t xml:space="preserve"> </w:t>
      </w:r>
      <w:r w:rsidR="00032B37" w:rsidRPr="00A054B7">
        <w:rPr>
          <w:rFonts w:ascii="Arial Narrow" w:hAnsi="Arial Narrow"/>
          <w:color w:val="70AD47" w:themeColor="accent6"/>
        </w:rPr>
        <w:t xml:space="preserve">en los términos del artículo </w:t>
      </w:r>
      <w:r w:rsidR="00DD1881">
        <w:rPr>
          <w:rFonts w:ascii="Arial Narrow" w:hAnsi="Arial Narrow"/>
          <w:color w:val="70AD47" w:themeColor="accent6"/>
        </w:rPr>
        <w:t>34 de esta Resolución</w:t>
      </w:r>
      <w:r w:rsidR="00032B37" w:rsidRPr="00A054B7">
        <w:rPr>
          <w:rFonts w:ascii="Arial Narrow" w:hAnsi="Arial Narrow"/>
          <w:color w:val="70AD47" w:themeColor="accent6"/>
        </w:rPr>
        <w:t>.</w:t>
      </w:r>
    </w:p>
    <w:p w14:paraId="1E12D11C" w14:textId="289AC92C" w:rsidR="00453BAD" w:rsidRPr="00A054B7" w:rsidRDefault="002F5ED7" w:rsidP="00A054B7">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El pago del valor restante de la contraprestación pecuniaria será pagado </w:t>
      </w:r>
      <w:r w:rsidR="00595220" w:rsidRPr="00A054B7">
        <w:rPr>
          <w:rFonts w:ascii="Arial Narrow" w:hAnsi="Arial Narrow"/>
          <w:color w:val="70AD47" w:themeColor="accent6"/>
        </w:rPr>
        <w:t xml:space="preserve">en porcentajes iguales </w:t>
      </w:r>
      <w:r w:rsidR="005575D8" w:rsidRPr="00A054B7">
        <w:rPr>
          <w:rFonts w:ascii="Arial Narrow" w:hAnsi="Arial Narrow"/>
          <w:color w:val="70AD47" w:themeColor="accent6"/>
        </w:rPr>
        <w:t xml:space="preserve">desde el año 2028 hasta el </w:t>
      </w:r>
      <w:r w:rsidR="00453BAD" w:rsidRPr="00A054B7">
        <w:rPr>
          <w:rFonts w:ascii="Arial Narrow" w:hAnsi="Arial Narrow"/>
          <w:color w:val="70AD47" w:themeColor="accent6"/>
        </w:rPr>
        <w:t xml:space="preserve">año </w:t>
      </w:r>
      <w:r w:rsidR="005575D8" w:rsidRPr="00A054B7">
        <w:rPr>
          <w:rFonts w:ascii="Arial Narrow" w:hAnsi="Arial Narrow"/>
          <w:color w:val="70AD47" w:themeColor="accent6"/>
        </w:rPr>
        <w:t>2044.</w:t>
      </w:r>
      <w:r w:rsidRPr="00A054B7">
        <w:rPr>
          <w:rFonts w:ascii="Arial Narrow" w:hAnsi="Arial Narrow"/>
          <w:color w:val="70AD47" w:themeColor="accent6"/>
        </w:rPr>
        <w:t xml:space="preserve"> </w:t>
      </w:r>
    </w:p>
    <w:p w14:paraId="136EEB14" w14:textId="32B32CD9" w:rsidR="002F5ED7" w:rsidRPr="00A054B7" w:rsidRDefault="00B27A67" w:rsidP="00A054B7">
      <w:pPr>
        <w:pStyle w:val="Textoindependiente"/>
        <w:jc w:val="both"/>
        <w:rPr>
          <w:rFonts w:ascii="Arial Narrow" w:hAnsi="Arial Narrow"/>
          <w:color w:val="70AD47" w:themeColor="accent6"/>
        </w:rPr>
      </w:pPr>
      <w:r w:rsidRPr="00A054B7">
        <w:rPr>
          <w:rFonts w:ascii="Arial Narrow" w:hAnsi="Arial Narrow"/>
          <w:b/>
          <w:color w:val="70AD47" w:themeColor="accent6"/>
        </w:rPr>
        <w:t>Parágrafo</w:t>
      </w:r>
      <w:r w:rsidR="002F5ED7" w:rsidRPr="00A054B7">
        <w:rPr>
          <w:rFonts w:ascii="Arial Narrow" w:hAnsi="Arial Narrow"/>
          <w:b/>
          <w:color w:val="70AD47" w:themeColor="accent6"/>
        </w:rPr>
        <w:t xml:space="preserve"> 1</w:t>
      </w:r>
      <w:r w:rsidR="00DB11CE">
        <w:rPr>
          <w:rFonts w:ascii="Arial Narrow" w:hAnsi="Arial Narrow"/>
          <w:b/>
          <w:color w:val="70AD47" w:themeColor="accent6"/>
        </w:rPr>
        <w:t>.</w:t>
      </w:r>
      <w:r w:rsidR="002F5ED7" w:rsidRPr="00A054B7">
        <w:rPr>
          <w:rFonts w:ascii="Arial Narrow" w:hAnsi="Arial Narrow"/>
          <w:color w:val="70AD47" w:themeColor="accent6"/>
        </w:rPr>
        <w:t xml:space="preserve"> </w:t>
      </w:r>
      <w:r w:rsidRPr="00A054B7">
        <w:rPr>
          <w:rFonts w:ascii="Arial Narrow" w:hAnsi="Arial Narrow"/>
          <w:color w:val="70AD47" w:themeColor="accent6"/>
        </w:rPr>
        <w:t>El asignatario del permiso de uso de espectro</w:t>
      </w:r>
      <w:r w:rsidR="002F5ED7" w:rsidRPr="00A054B7">
        <w:rPr>
          <w:rFonts w:ascii="Arial Narrow" w:hAnsi="Arial Narrow"/>
          <w:color w:val="70AD47" w:themeColor="accent6"/>
        </w:rPr>
        <w:t xml:space="preserve"> deberá realizar los pagos </w:t>
      </w:r>
      <w:r w:rsidR="009475DA">
        <w:rPr>
          <w:rFonts w:ascii="Arial Narrow" w:hAnsi="Arial Narrow"/>
          <w:color w:val="70AD47" w:themeColor="accent6"/>
        </w:rPr>
        <w:t xml:space="preserve">de la contraprestación pecuniaria </w:t>
      </w:r>
      <w:r w:rsidR="002F5ED7" w:rsidRPr="00A054B7">
        <w:rPr>
          <w:rFonts w:ascii="Arial Narrow" w:hAnsi="Arial Narrow"/>
          <w:color w:val="70AD47" w:themeColor="accent6"/>
        </w:rPr>
        <w:t xml:space="preserve">a que refiere </w:t>
      </w:r>
      <w:r w:rsidR="003D1E73" w:rsidRPr="00A054B7">
        <w:rPr>
          <w:rFonts w:ascii="Arial Narrow" w:hAnsi="Arial Narrow"/>
          <w:color w:val="70AD47" w:themeColor="accent6"/>
        </w:rPr>
        <w:t xml:space="preserve">los literales </w:t>
      </w:r>
      <w:r w:rsidR="00DB11CE">
        <w:rPr>
          <w:rFonts w:ascii="Arial Narrow" w:hAnsi="Arial Narrow"/>
          <w:color w:val="70AD47" w:themeColor="accent6"/>
        </w:rPr>
        <w:t>“</w:t>
      </w:r>
      <w:r w:rsidR="00580261">
        <w:rPr>
          <w:rFonts w:ascii="Arial Narrow" w:hAnsi="Arial Narrow"/>
          <w:color w:val="70AD47" w:themeColor="accent6"/>
        </w:rPr>
        <w:t>a</w:t>
      </w:r>
      <w:r w:rsidR="00DB11CE">
        <w:rPr>
          <w:rFonts w:ascii="Arial Narrow" w:hAnsi="Arial Narrow"/>
          <w:color w:val="70AD47" w:themeColor="accent6"/>
        </w:rPr>
        <w:t>”</w:t>
      </w:r>
      <w:r w:rsidR="00580261">
        <w:rPr>
          <w:rFonts w:ascii="Arial Narrow" w:hAnsi="Arial Narrow"/>
          <w:color w:val="70AD47" w:themeColor="accent6"/>
        </w:rPr>
        <w:t xml:space="preserve"> d</w:t>
      </w:r>
      <w:r w:rsidR="00F73154" w:rsidRPr="00A054B7">
        <w:rPr>
          <w:rFonts w:ascii="Arial Narrow" w:hAnsi="Arial Narrow"/>
          <w:color w:val="70AD47" w:themeColor="accent6"/>
        </w:rPr>
        <w:t>e</w:t>
      </w:r>
      <w:r w:rsidR="0027435B">
        <w:rPr>
          <w:rFonts w:ascii="Arial Narrow" w:hAnsi="Arial Narrow"/>
          <w:color w:val="70AD47" w:themeColor="accent6"/>
        </w:rPr>
        <w:t xml:space="preserve"> </w:t>
      </w:r>
      <w:r w:rsidR="00F73154" w:rsidRPr="00A054B7">
        <w:rPr>
          <w:rFonts w:ascii="Arial Narrow" w:hAnsi="Arial Narrow"/>
          <w:color w:val="70AD47" w:themeColor="accent6"/>
        </w:rPr>
        <w:t>l</w:t>
      </w:r>
      <w:r w:rsidR="0027435B">
        <w:rPr>
          <w:rFonts w:ascii="Arial Narrow" w:hAnsi="Arial Narrow"/>
          <w:color w:val="70AD47" w:themeColor="accent6"/>
        </w:rPr>
        <w:t>os</w:t>
      </w:r>
      <w:r w:rsidR="00F73154" w:rsidRPr="00A054B7">
        <w:rPr>
          <w:rFonts w:ascii="Arial Narrow" w:hAnsi="Arial Narrow"/>
          <w:color w:val="70AD47" w:themeColor="accent6"/>
        </w:rPr>
        <w:t xml:space="preserve"> numeral</w:t>
      </w:r>
      <w:r w:rsidR="0027435B">
        <w:rPr>
          <w:rFonts w:ascii="Arial Narrow" w:hAnsi="Arial Narrow"/>
          <w:color w:val="70AD47" w:themeColor="accent6"/>
        </w:rPr>
        <w:t>es</w:t>
      </w:r>
      <w:r w:rsidR="00F73154" w:rsidRPr="00A054B7">
        <w:rPr>
          <w:rFonts w:ascii="Arial Narrow" w:hAnsi="Arial Narrow"/>
          <w:color w:val="70AD47" w:themeColor="accent6"/>
        </w:rPr>
        <w:t xml:space="preserve"> 15.</w:t>
      </w:r>
      <w:r w:rsidR="00580261">
        <w:rPr>
          <w:rFonts w:ascii="Arial Narrow" w:hAnsi="Arial Narrow"/>
          <w:color w:val="70AD47" w:themeColor="accent6"/>
        </w:rPr>
        <w:t>1.1</w:t>
      </w:r>
      <w:r w:rsidR="002F5ED7" w:rsidRPr="00A054B7">
        <w:rPr>
          <w:rFonts w:ascii="Arial Narrow" w:hAnsi="Arial Narrow"/>
          <w:color w:val="70AD47" w:themeColor="accent6"/>
        </w:rPr>
        <w:t>,</w:t>
      </w:r>
      <w:r w:rsidR="009B49E1">
        <w:rPr>
          <w:rFonts w:ascii="Arial Narrow" w:hAnsi="Arial Narrow"/>
          <w:color w:val="70AD47" w:themeColor="accent6"/>
        </w:rPr>
        <w:t xml:space="preserve"> 15.1.2, 15.2</w:t>
      </w:r>
      <w:r w:rsidR="007507DD">
        <w:rPr>
          <w:rFonts w:ascii="Arial Narrow" w:hAnsi="Arial Narrow"/>
          <w:color w:val="70AD47" w:themeColor="accent6"/>
        </w:rPr>
        <w:t>, 15.3</w:t>
      </w:r>
      <w:r w:rsidR="009B49E1">
        <w:rPr>
          <w:rFonts w:ascii="Arial Narrow" w:hAnsi="Arial Narrow"/>
          <w:color w:val="70AD47" w:themeColor="accent6"/>
        </w:rPr>
        <w:t xml:space="preserve"> y el primer pago al que se refiere el numeral 15.</w:t>
      </w:r>
      <w:r w:rsidR="007507DD">
        <w:rPr>
          <w:rFonts w:ascii="Arial Narrow" w:hAnsi="Arial Narrow"/>
          <w:color w:val="70AD47" w:themeColor="accent6"/>
        </w:rPr>
        <w:t>4</w:t>
      </w:r>
      <w:r w:rsidR="009B49E1">
        <w:rPr>
          <w:rFonts w:ascii="Arial Narrow" w:hAnsi="Arial Narrow"/>
          <w:color w:val="70AD47" w:themeColor="accent6"/>
        </w:rPr>
        <w:t>,</w:t>
      </w:r>
      <w:r w:rsidR="002F5ED7" w:rsidRPr="00A054B7">
        <w:rPr>
          <w:rFonts w:ascii="Arial Narrow" w:hAnsi="Arial Narrow"/>
          <w:color w:val="70AD47" w:themeColor="accent6"/>
        </w:rPr>
        <w:t xml:space="preserve"> en efectivo, en pesos colombianos, aplicando como parámetro para su actualización </w:t>
      </w:r>
      <w:r w:rsidR="00026FA5" w:rsidRPr="00A054B7">
        <w:rPr>
          <w:rFonts w:ascii="Arial Narrow" w:hAnsi="Arial Narrow"/>
          <w:color w:val="70AD47" w:themeColor="accent6"/>
        </w:rPr>
        <w:t xml:space="preserve">lo establecido en la Resolución </w:t>
      </w:r>
      <w:r w:rsidR="00065600">
        <w:rPr>
          <w:rFonts w:ascii="Arial Narrow" w:hAnsi="Arial Narrow"/>
          <w:color w:val="70AD47" w:themeColor="accent6"/>
        </w:rPr>
        <w:t xml:space="preserve">MINTIC 3227 de 2023 </w:t>
      </w:r>
      <w:r w:rsidR="00026FA5" w:rsidRPr="00A054B7">
        <w:rPr>
          <w:rFonts w:ascii="Arial Narrow" w:hAnsi="Arial Narrow"/>
          <w:color w:val="70AD47" w:themeColor="accent6"/>
        </w:rPr>
        <w:t xml:space="preserve"> </w:t>
      </w:r>
      <w:r w:rsidR="00026FA5" w:rsidRPr="00A054B7">
        <w:rPr>
          <w:rFonts w:ascii="Arial Narrow" w:hAnsi="Arial Narrow"/>
          <w:i/>
          <w:color w:val="70AD47" w:themeColor="accent6"/>
        </w:rPr>
        <w:t>“Por la cual se establece el factor de indexación del valor de la contraprestación por el uso del espectro radioeléctrico para Telecomunicaciones Móviles Internacionales-IMT”</w:t>
      </w:r>
      <w:r w:rsidR="002F5ED7" w:rsidRPr="00A054B7">
        <w:rPr>
          <w:rFonts w:ascii="Arial Narrow" w:hAnsi="Arial Narrow"/>
          <w:i/>
          <w:color w:val="70AD47" w:themeColor="accent6"/>
        </w:rPr>
        <w:t>.</w:t>
      </w:r>
      <w:r w:rsidR="002F5ED7" w:rsidRPr="00A054B7">
        <w:rPr>
          <w:rFonts w:ascii="Arial Narrow" w:hAnsi="Arial Narrow"/>
          <w:color w:val="70AD47" w:themeColor="accent6"/>
        </w:rPr>
        <w:t xml:space="preserve">  </w:t>
      </w:r>
    </w:p>
    <w:p w14:paraId="05429EB1" w14:textId="26FA9B60" w:rsidR="002F5ED7" w:rsidRDefault="00951C27">
      <w:pPr>
        <w:pStyle w:val="Textoindependiente"/>
        <w:jc w:val="both"/>
        <w:rPr>
          <w:rFonts w:ascii="Arial Narrow" w:hAnsi="Arial Narrow"/>
          <w:color w:val="70AD47" w:themeColor="accent6"/>
        </w:rPr>
      </w:pPr>
      <w:r w:rsidRPr="00A054B7">
        <w:rPr>
          <w:rFonts w:ascii="Arial Narrow" w:hAnsi="Arial Narrow"/>
          <w:b/>
          <w:color w:val="70AD47" w:themeColor="accent6"/>
        </w:rPr>
        <w:t>Parágrafo</w:t>
      </w:r>
      <w:r w:rsidR="002F5ED7" w:rsidRPr="00A054B7">
        <w:rPr>
          <w:rFonts w:ascii="Arial Narrow" w:hAnsi="Arial Narrow"/>
          <w:b/>
          <w:color w:val="70AD47" w:themeColor="accent6"/>
        </w:rPr>
        <w:t xml:space="preserve"> 2</w:t>
      </w:r>
      <w:r w:rsidR="00DB11CE" w:rsidRPr="00A054B7">
        <w:rPr>
          <w:rFonts w:ascii="Arial Narrow" w:hAnsi="Arial Narrow"/>
          <w:b/>
          <w:color w:val="70AD47" w:themeColor="accent6"/>
        </w:rPr>
        <w:t>.</w:t>
      </w:r>
      <w:r w:rsidR="002F5ED7" w:rsidRPr="00A054B7">
        <w:rPr>
          <w:rFonts w:ascii="Arial Narrow" w:hAnsi="Arial Narrow"/>
          <w:color w:val="70AD47" w:themeColor="accent6"/>
        </w:rPr>
        <w:t xml:space="preserve"> El valor a pagar mediante obligaciones de </w:t>
      </w:r>
      <w:r w:rsidR="00180054" w:rsidRPr="00A054B7">
        <w:rPr>
          <w:rFonts w:ascii="Arial Narrow" w:hAnsi="Arial Narrow"/>
          <w:color w:val="70AD47" w:themeColor="accent6"/>
        </w:rPr>
        <w:t xml:space="preserve">cobertura </w:t>
      </w:r>
      <w:r w:rsidR="00910536">
        <w:rPr>
          <w:rFonts w:ascii="Arial Narrow" w:hAnsi="Arial Narrow"/>
          <w:color w:val="70AD47" w:themeColor="accent6"/>
        </w:rPr>
        <w:t xml:space="preserve">de acuerdo con lo establecido en el </w:t>
      </w:r>
      <w:r w:rsidR="00180054" w:rsidRPr="00A054B7">
        <w:rPr>
          <w:rFonts w:ascii="Arial Narrow" w:hAnsi="Arial Narrow"/>
          <w:color w:val="70AD47" w:themeColor="accent6"/>
        </w:rPr>
        <w:t>ANEXO III de esta Resolución</w:t>
      </w:r>
      <w:r w:rsidR="002F5ED7" w:rsidRPr="00A054B7">
        <w:rPr>
          <w:rFonts w:ascii="Arial Narrow" w:hAnsi="Arial Narrow"/>
          <w:color w:val="70AD47" w:themeColor="accent6"/>
        </w:rPr>
        <w:t xml:space="preserve">, se actualizará de acuerdo con </w:t>
      </w:r>
      <w:r w:rsidR="0034614B" w:rsidRPr="00A054B7">
        <w:rPr>
          <w:rFonts w:ascii="Arial Narrow" w:hAnsi="Arial Narrow"/>
          <w:color w:val="70AD47" w:themeColor="accent6"/>
        </w:rPr>
        <w:t>lo establecido en el parágrafo 1 de este artículo.</w:t>
      </w:r>
      <w:r w:rsidR="00546429" w:rsidRPr="00A054B7">
        <w:rPr>
          <w:rFonts w:ascii="Arial Narrow" w:hAnsi="Arial Narrow"/>
          <w:color w:val="70AD47" w:themeColor="accent6"/>
        </w:rPr>
        <w:t xml:space="preserve"> Por lo que</w:t>
      </w:r>
      <w:r w:rsidR="00D1520E" w:rsidRPr="00A054B7">
        <w:rPr>
          <w:rFonts w:ascii="Arial Narrow" w:hAnsi="Arial Narrow"/>
          <w:color w:val="70AD47" w:themeColor="accent6"/>
        </w:rPr>
        <w:t>,</w:t>
      </w:r>
      <w:r w:rsidR="00546429" w:rsidRPr="00A054B7">
        <w:rPr>
          <w:rFonts w:ascii="Arial Narrow" w:hAnsi="Arial Narrow"/>
          <w:color w:val="70AD47" w:themeColor="accent6"/>
        </w:rPr>
        <w:t xml:space="preserve"> en caso de quedar saldos pendientes por pagar en efectivo con ocasión de </w:t>
      </w:r>
      <w:r w:rsidR="00D1520E" w:rsidRPr="00A054B7">
        <w:rPr>
          <w:rFonts w:ascii="Arial Narrow" w:hAnsi="Arial Narrow"/>
          <w:color w:val="70AD47" w:themeColor="accent6"/>
        </w:rPr>
        <w:t>esas</w:t>
      </w:r>
      <w:r w:rsidR="00546429" w:rsidRPr="00A054B7">
        <w:rPr>
          <w:rFonts w:ascii="Arial Narrow" w:hAnsi="Arial Narrow"/>
          <w:color w:val="70AD47" w:themeColor="accent6"/>
        </w:rPr>
        <w:t xml:space="preserve"> </w:t>
      </w:r>
      <w:r w:rsidR="00D1520E" w:rsidRPr="00A054B7">
        <w:rPr>
          <w:rFonts w:ascii="Arial Narrow" w:hAnsi="Arial Narrow" w:cs="Arial"/>
          <w:color w:val="70AD47" w:themeColor="accent6"/>
          <w:lang w:val="es-CO"/>
        </w:rPr>
        <w:t xml:space="preserve">obligaciones, </w:t>
      </w:r>
      <w:r w:rsidR="00546429" w:rsidRPr="00A054B7">
        <w:rPr>
          <w:rFonts w:ascii="Arial Narrow" w:hAnsi="Arial Narrow"/>
          <w:color w:val="70AD47" w:themeColor="accent6"/>
        </w:rPr>
        <w:t>el asignatario del permiso de uso de espectro aplicará la metodología descrita en el p</w:t>
      </w:r>
      <w:r w:rsidR="00CD51CF" w:rsidRPr="00A054B7">
        <w:rPr>
          <w:rFonts w:ascii="Arial Narrow" w:hAnsi="Arial Narrow"/>
          <w:color w:val="70AD47" w:themeColor="accent6"/>
        </w:rPr>
        <w:t>arágrafo mencionado</w:t>
      </w:r>
      <w:r w:rsidR="00546429" w:rsidRPr="00A054B7">
        <w:rPr>
          <w:rFonts w:ascii="Arial Narrow" w:hAnsi="Arial Narrow"/>
          <w:color w:val="70AD47" w:themeColor="accent6"/>
        </w:rPr>
        <w:t xml:space="preserve"> </w:t>
      </w:r>
      <w:r w:rsidR="00CD51CF" w:rsidRPr="00A054B7">
        <w:rPr>
          <w:rFonts w:ascii="Arial Narrow" w:hAnsi="Arial Narrow"/>
          <w:color w:val="70AD47" w:themeColor="accent6"/>
        </w:rPr>
        <w:t>a</w:t>
      </w:r>
      <w:r w:rsidR="00546429" w:rsidRPr="00A054B7">
        <w:rPr>
          <w:rFonts w:ascii="Arial Narrow" w:hAnsi="Arial Narrow"/>
          <w:color w:val="70AD47" w:themeColor="accent6"/>
        </w:rPr>
        <w:t>l pago en efectivo de dichos saldos.</w:t>
      </w:r>
      <w:r w:rsidR="00330956">
        <w:rPr>
          <w:rFonts w:ascii="Arial Narrow" w:hAnsi="Arial Narrow"/>
          <w:color w:val="70AD47" w:themeColor="accent6"/>
        </w:rPr>
        <w:t xml:space="preserve"> </w:t>
      </w:r>
      <w:r w:rsidR="00F80328">
        <w:rPr>
          <w:rFonts w:ascii="Arial Narrow" w:hAnsi="Arial Narrow"/>
          <w:color w:val="70AD47" w:themeColor="accent6"/>
        </w:rPr>
        <w:t xml:space="preserve">Tanto para los reconocimientos como para los pagos de saldos, </w:t>
      </w:r>
      <w:r w:rsidR="00330956">
        <w:rPr>
          <w:rFonts w:ascii="Arial Narrow" w:hAnsi="Arial Narrow"/>
          <w:color w:val="70AD47" w:themeColor="accent6"/>
        </w:rPr>
        <w:t>se tendrán en cuenta las siguientes reglas:</w:t>
      </w:r>
    </w:p>
    <w:p w14:paraId="5E2838D3" w14:textId="3D48FAC4" w:rsidR="003D0AD9" w:rsidRPr="00A054B7" w:rsidRDefault="003D0AD9" w:rsidP="007019D0">
      <w:pPr>
        <w:pStyle w:val="Prrafodelista"/>
        <w:numPr>
          <w:ilvl w:val="0"/>
          <w:numId w:val="86"/>
        </w:numPr>
        <w:rPr>
          <w:rFonts w:ascii="Arial Narrow" w:hAnsi="Arial Narrow"/>
          <w:color w:val="70AD47" w:themeColor="accent6"/>
        </w:rPr>
      </w:pPr>
      <w:r w:rsidRPr="00A054B7">
        <w:rPr>
          <w:rFonts w:ascii="Arial Narrow" w:hAnsi="Arial Narrow"/>
          <w:color w:val="70AD47" w:themeColor="accent6"/>
        </w:rPr>
        <w:t>Para el caso de las obligaciones de hacer de cobertura en localidades, se aplicará lo siguiente:</w:t>
      </w:r>
    </w:p>
    <w:p w14:paraId="33C8FA56" w14:textId="77777777" w:rsidR="003D0AD9" w:rsidRPr="00A054B7" w:rsidRDefault="003D0AD9" w:rsidP="00A054B7">
      <w:pPr>
        <w:pStyle w:val="Prrafodelista"/>
        <w:rPr>
          <w:rFonts w:ascii="Arial Narrow" w:hAnsi="Arial Narrow"/>
          <w:color w:val="70AD47" w:themeColor="accent6"/>
        </w:rPr>
      </w:pPr>
    </w:p>
    <w:p w14:paraId="4818F0C7" w14:textId="77777777" w:rsidR="003D0AD9" w:rsidRPr="00A054B7" w:rsidRDefault="003D0AD9" w:rsidP="007019D0">
      <w:pPr>
        <w:pStyle w:val="Prrafodelista"/>
        <w:widowControl/>
        <w:numPr>
          <w:ilvl w:val="0"/>
          <w:numId w:val="83"/>
        </w:numPr>
        <w:autoSpaceDE/>
        <w:autoSpaceDN/>
        <w:adjustRightInd/>
        <w:spacing w:after="160" w:line="259" w:lineRule="auto"/>
        <w:ind w:left="993" w:hanging="426"/>
        <w:rPr>
          <w:rFonts w:ascii="Arial Narrow" w:hAnsi="Arial Narrow"/>
          <w:color w:val="70AD47" w:themeColor="accent6"/>
        </w:rPr>
      </w:pPr>
      <w:r w:rsidRPr="00A054B7">
        <w:rPr>
          <w:rFonts w:ascii="Arial Narrow" w:hAnsi="Arial Narrow"/>
          <w:color w:val="70AD47" w:themeColor="accent6"/>
        </w:rPr>
        <w:t>Para la actualización del valor correspondiente al CAPEX se entenderá como fecha de cumplimiento efectivo la fecha de instalación y puesta en servicio de la respectiva localidad.</w:t>
      </w:r>
    </w:p>
    <w:p w14:paraId="7FD9CFB1" w14:textId="77777777" w:rsidR="003D0AD9" w:rsidRPr="00A054B7" w:rsidRDefault="003D0AD9" w:rsidP="003D0AD9">
      <w:pPr>
        <w:pStyle w:val="Prrafodelista"/>
        <w:ind w:left="993"/>
        <w:rPr>
          <w:rFonts w:ascii="Arial Narrow" w:hAnsi="Arial Narrow"/>
          <w:color w:val="70AD47" w:themeColor="accent6"/>
        </w:rPr>
      </w:pPr>
    </w:p>
    <w:p w14:paraId="1340F9C9" w14:textId="2FAC01B9" w:rsidR="00ED5739" w:rsidRPr="006C14FC" w:rsidRDefault="003D0AD9" w:rsidP="007019D0">
      <w:pPr>
        <w:pStyle w:val="Prrafodelista"/>
        <w:widowControl/>
        <w:numPr>
          <w:ilvl w:val="0"/>
          <w:numId w:val="83"/>
        </w:numPr>
        <w:autoSpaceDE/>
        <w:autoSpaceDN/>
        <w:adjustRightInd/>
        <w:spacing w:after="160" w:line="259" w:lineRule="auto"/>
        <w:ind w:left="993" w:hanging="426"/>
        <w:rPr>
          <w:rFonts w:ascii="Arial Narrow" w:hAnsi="Arial Narrow"/>
          <w:color w:val="70AD47" w:themeColor="accent6"/>
        </w:rPr>
      </w:pPr>
      <w:r w:rsidRPr="006C14FC">
        <w:rPr>
          <w:rFonts w:ascii="Arial Narrow" w:hAnsi="Arial Narrow"/>
          <w:color w:val="70AD47" w:themeColor="accent6"/>
        </w:rPr>
        <w:t xml:space="preserve">Para actualización del valor correspondiente al OPEX se deberá determinar (de acuerdo con la formula establecida en la Resolución </w:t>
      </w:r>
      <w:r w:rsidR="00FB486A" w:rsidRPr="006C14FC">
        <w:rPr>
          <w:rFonts w:ascii="Arial Narrow" w:hAnsi="Arial Narrow"/>
          <w:color w:val="70AD47" w:themeColor="accent6"/>
        </w:rPr>
        <w:t>MINTIC 3227 de 2023</w:t>
      </w:r>
      <w:r w:rsidRPr="006C14FC">
        <w:rPr>
          <w:rFonts w:ascii="Arial Narrow" w:hAnsi="Arial Narrow"/>
          <w:color w:val="70AD47" w:themeColor="accent6"/>
        </w:rPr>
        <w:t xml:space="preserve">) el valor del OPEX mensual para la categoría correspondiente de conformidad con lo establecido en el Anexo 2 de la Resolución MINTIC 2715 de 2020. Para esto, la fecha de inicio de operación será entendida como el día calendario siguiente a la instalación y puesta en servicio de la respectiva localidad. </w:t>
      </w:r>
    </w:p>
    <w:p w14:paraId="02CD263F" w14:textId="77777777" w:rsidR="00ED5739" w:rsidRPr="00A054B7" w:rsidRDefault="00ED5739" w:rsidP="00A054B7">
      <w:pPr>
        <w:pStyle w:val="Prrafodelista"/>
        <w:widowControl/>
        <w:autoSpaceDE/>
        <w:autoSpaceDN/>
        <w:adjustRightInd/>
        <w:spacing w:after="160" w:line="259" w:lineRule="auto"/>
        <w:ind w:left="993"/>
        <w:rPr>
          <w:rFonts w:ascii="Arial Narrow" w:hAnsi="Arial Narrow"/>
          <w:color w:val="70AD47" w:themeColor="accent6"/>
        </w:rPr>
      </w:pPr>
    </w:p>
    <w:p w14:paraId="751CD3B7" w14:textId="644FD8E6" w:rsidR="003D0AD9" w:rsidRPr="00A054B7" w:rsidRDefault="003D0AD9" w:rsidP="007019D0">
      <w:pPr>
        <w:pStyle w:val="Prrafodelista"/>
        <w:numPr>
          <w:ilvl w:val="0"/>
          <w:numId w:val="86"/>
        </w:numPr>
        <w:rPr>
          <w:rFonts w:ascii="Arial Narrow" w:hAnsi="Arial Narrow"/>
          <w:color w:val="70AD47" w:themeColor="accent6"/>
        </w:rPr>
      </w:pPr>
      <w:r w:rsidRPr="00A054B7">
        <w:rPr>
          <w:rFonts w:ascii="Arial Narrow" w:hAnsi="Arial Narrow"/>
          <w:color w:val="70AD47" w:themeColor="accent6"/>
        </w:rPr>
        <w:t>Para el caso de las obligaciones de cobertura en carreteras, se aplicará lo siguiente:</w:t>
      </w:r>
    </w:p>
    <w:p w14:paraId="6640DDB2" w14:textId="77777777" w:rsidR="00ED5739" w:rsidRPr="00A054B7" w:rsidRDefault="00ED5739" w:rsidP="00A054B7">
      <w:pPr>
        <w:pStyle w:val="Prrafodelista"/>
        <w:rPr>
          <w:rFonts w:ascii="Arial Narrow" w:hAnsi="Arial Narrow"/>
          <w:color w:val="70AD47" w:themeColor="accent6"/>
        </w:rPr>
      </w:pPr>
    </w:p>
    <w:p w14:paraId="6DF3169A" w14:textId="5822532C" w:rsidR="003D0AD9" w:rsidRPr="00A054B7" w:rsidRDefault="003D0AD9" w:rsidP="007019D0">
      <w:pPr>
        <w:pStyle w:val="Prrafodelista"/>
        <w:widowControl/>
        <w:numPr>
          <w:ilvl w:val="0"/>
          <w:numId w:val="85"/>
        </w:numPr>
        <w:autoSpaceDE/>
        <w:autoSpaceDN/>
        <w:adjustRightInd/>
        <w:spacing w:after="160" w:line="259" w:lineRule="auto"/>
        <w:ind w:left="993" w:hanging="426"/>
        <w:rPr>
          <w:rFonts w:ascii="Arial Narrow" w:hAnsi="Arial Narrow"/>
          <w:color w:val="70AD47" w:themeColor="accent6"/>
        </w:rPr>
      </w:pPr>
      <w:r w:rsidRPr="00A054B7">
        <w:rPr>
          <w:rFonts w:ascii="Arial Narrow" w:hAnsi="Arial Narrow"/>
          <w:color w:val="70AD47" w:themeColor="accent6"/>
        </w:rPr>
        <w:t>Para la actualización del valor correspondiente al CAPEX se entenderá como fecha de cumplimiento efectivo la fecha de instalación y puesta en servicio de la última estación base desplegada que haga parte del segmento de intervención de la obligación de hacer.</w:t>
      </w:r>
    </w:p>
    <w:p w14:paraId="37DD941B" w14:textId="77777777" w:rsidR="0095208F" w:rsidRPr="00A054B7" w:rsidRDefault="0095208F" w:rsidP="00A054B7">
      <w:pPr>
        <w:pStyle w:val="Prrafodelista"/>
        <w:widowControl/>
        <w:autoSpaceDE/>
        <w:autoSpaceDN/>
        <w:adjustRightInd/>
        <w:spacing w:after="160" w:line="259" w:lineRule="auto"/>
        <w:ind w:left="993"/>
        <w:rPr>
          <w:rFonts w:ascii="Arial Narrow" w:hAnsi="Arial Narrow"/>
          <w:color w:val="70AD47" w:themeColor="accent6"/>
        </w:rPr>
      </w:pPr>
    </w:p>
    <w:p w14:paraId="21B70D5B" w14:textId="4A879079" w:rsidR="003D0AD9" w:rsidRPr="00A054B7" w:rsidRDefault="003D0AD9" w:rsidP="007019D0">
      <w:pPr>
        <w:pStyle w:val="Prrafodelista"/>
        <w:numPr>
          <w:ilvl w:val="0"/>
          <w:numId w:val="86"/>
        </w:numPr>
        <w:rPr>
          <w:rFonts w:ascii="Arial Narrow" w:hAnsi="Arial Narrow"/>
          <w:color w:val="70AD47" w:themeColor="accent6"/>
        </w:rPr>
      </w:pPr>
      <w:r w:rsidRPr="00A054B7">
        <w:rPr>
          <w:rFonts w:ascii="Arial Narrow" w:hAnsi="Arial Narrow"/>
          <w:color w:val="70AD47" w:themeColor="accent6"/>
        </w:rPr>
        <w:t>Para el caso de las obligaciones de cobertura en Instituciones Educativas, se aplicará lo siguiente:</w:t>
      </w:r>
    </w:p>
    <w:p w14:paraId="4DBE426E" w14:textId="77777777" w:rsidR="0095208F" w:rsidRPr="00A054B7" w:rsidRDefault="0095208F" w:rsidP="00A054B7">
      <w:pPr>
        <w:pStyle w:val="Prrafodelista"/>
        <w:rPr>
          <w:rFonts w:ascii="Arial Narrow" w:hAnsi="Arial Narrow"/>
          <w:color w:val="70AD47" w:themeColor="accent6"/>
        </w:rPr>
      </w:pPr>
    </w:p>
    <w:p w14:paraId="068815D5" w14:textId="37F26C2B" w:rsidR="003D0AD9" w:rsidRPr="00A054B7" w:rsidRDefault="003D0AD9" w:rsidP="007019D0">
      <w:pPr>
        <w:pStyle w:val="Prrafodelista"/>
        <w:widowControl/>
        <w:numPr>
          <w:ilvl w:val="0"/>
          <w:numId w:val="84"/>
        </w:numPr>
        <w:autoSpaceDE/>
        <w:autoSpaceDN/>
        <w:adjustRightInd/>
        <w:spacing w:after="160" w:line="259" w:lineRule="auto"/>
        <w:ind w:left="993" w:hanging="426"/>
        <w:rPr>
          <w:rFonts w:ascii="Arial Narrow" w:hAnsi="Arial Narrow"/>
          <w:color w:val="70AD47" w:themeColor="accent6"/>
        </w:rPr>
      </w:pPr>
      <w:r w:rsidRPr="00A054B7">
        <w:rPr>
          <w:rFonts w:ascii="Arial Narrow" w:hAnsi="Arial Narrow"/>
          <w:color w:val="70AD47" w:themeColor="accent6"/>
        </w:rPr>
        <w:t xml:space="preserve">La actualización del valor mensual del OPEX, entendido este como la prestación del servicio de Internet, por Institución Educativa se realizará anualmente contado a partir de la fecha de inicio de operación de cada institución educativa aprobada por la Interventoría del proyecto. En tal sentido, el valor a reconocer por concepto del primer año de prestación del servicio de Internet corresponderá al establecido en los </w:t>
      </w:r>
      <w:r w:rsidRPr="00A054B7">
        <w:rPr>
          <w:rFonts w:ascii="Arial Narrow" w:hAnsi="Arial Narrow"/>
          <w:iCs/>
          <w:color w:val="70AD47" w:themeColor="accent6"/>
        </w:rPr>
        <w:t>Anexos VII al XV</w:t>
      </w:r>
      <w:r w:rsidRPr="00A054B7">
        <w:rPr>
          <w:rFonts w:ascii="Arial Narrow" w:hAnsi="Arial Narrow"/>
          <w:color w:val="70AD47" w:themeColor="accent6"/>
        </w:rPr>
        <w:t xml:space="preserve"> del presente acto administrativo y dicho valor se actualizará año a año conforme a la fecha de inicio de operación y aplicando la metodología establecida en la Resolución </w:t>
      </w:r>
      <w:r w:rsidR="001C710D" w:rsidRPr="00A054B7">
        <w:rPr>
          <w:rFonts w:ascii="Arial Narrow" w:hAnsi="Arial Narrow"/>
          <w:color w:val="70AD47" w:themeColor="accent6"/>
        </w:rPr>
        <w:t>MINTIC 3227 de 2023</w:t>
      </w:r>
      <w:r w:rsidRPr="00A054B7">
        <w:rPr>
          <w:rFonts w:ascii="Arial Narrow" w:hAnsi="Arial Narrow"/>
          <w:color w:val="70AD47" w:themeColor="accent6"/>
        </w:rPr>
        <w:t xml:space="preserve">. </w:t>
      </w:r>
    </w:p>
    <w:p w14:paraId="2DBA4194" w14:textId="77777777" w:rsidR="003D0AD9" w:rsidRPr="00A054B7" w:rsidRDefault="003D0AD9" w:rsidP="003D0AD9">
      <w:pPr>
        <w:pStyle w:val="Prrafodelista"/>
        <w:ind w:left="993"/>
        <w:rPr>
          <w:rFonts w:ascii="Arial Narrow" w:hAnsi="Arial Narrow"/>
          <w:color w:val="70AD47" w:themeColor="accent6"/>
        </w:rPr>
      </w:pPr>
    </w:p>
    <w:p w14:paraId="37CDE048" w14:textId="18D43ECF" w:rsidR="00074F77" w:rsidRPr="006C14FC" w:rsidRDefault="003D0AD9" w:rsidP="007019D0">
      <w:pPr>
        <w:pStyle w:val="Prrafodelista"/>
        <w:widowControl/>
        <w:numPr>
          <w:ilvl w:val="0"/>
          <w:numId w:val="84"/>
        </w:numPr>
        <w:autoSpaceDE/>
        <w:autoSpaceDN/>
        <w:adjustRightInd/>
        <w:spacing w:after="160" w:line="259" w:lineRule="auto"/>
        <w:ind w:left="993" w:hanging="426"/>
        <w:rPr>
          <w:rFonts w:ascii="Arial Narrow" w:hAnsi="Arial Narrow"/>
          <w:color w:val="70AD47" w:themeColor="accent6"/>
        </w:rPr>
      </w:pPr>
      <w:r w:rsidRPr="006C14FC">
        <w:rPr>
          <w:rFonts w:ascii="Arial Narrow" w:hAnsi="Arial Narrow"/>
          <w:color w:val="70AD47" w:themeColor="accent6"/>
        </w:rPr>
        <w:t xml:space="preserve">Para la actualización del valor correspondiente al CAPEX se entenderá como cumplimiento efectivo la fecha de aprobación, por parte de la Interventoría, de la instalación y puesta en servicio de cada Institución Educativa de acuerdo con las condiciones establecidas en el </w:t>
      </w:r>
      <w:r w:rsidRPr="006C14FC">
        <w:rPr>
          <w:rFonts w:ascii="Arial Narrow" w:hAnsi="Arial Narrow"/>
          <w:iCs/>
          <w:color w:val="70AD47" w:themeColor="accent6"/>
          <w:lang w:val="es-ES"/>
        </w:rPr>
        <w:t>Anexo VI</w:t>
      </w:r>
      <w:r w:rsidRPr="006C14FC">
        <w:rPr>
          <w:rFonts w:ascii="Arial Narrow" w:hAnsi="Arial Narrow"/>
          <w:i/>
          <w:iCs/>
          <w:color w:val="70AD47" w:themeColor="accent6"/>
          <w:lang w:val="es-ES"/>
        </w:rPr>
        <w:t xml:space="preserve"> </w:t>
      </w:r>
      <w:r w:rsidRPr="006C14FC">
        <w:rPr>
          <w:rFonts w:ascii="Arial Narrow" w:hAnsi="Arial Narrow"/>
          <w:color w:val="70AD47" w:themeColor="accent6"/>
          <w:lang w:val="es-ES"/>
        </w:rPr>
        <w:t>de la presente Resolución.</w:t>
      </w:r>
    </w:p>
    <w:p w14:paraId="624F61B5" w14:textId="56BE0517" w:rsidR="00801B5D" w:rsidRPr="00801B5D" w:rsidRDefault="00A11A1D" w:rsidP="00A054B7">
      <w:pPr>
        <w:pStyle w:val="Textoindependiente"/>
        <w:jc w:val="both"/>
        <w:rPr>
          <w:rFonts w:ascii="Arial Narrow" w:hAnsi="Arial Narrow"/>
        </w:rPr>
      </w:pPr>
      <w:r w:rsidRPr="00A054B7">
        <w:rPr>
          <w:rFonts w:ascii="Arial Narrow" w:hAnsi="Arial Narrow"/>
          <w:b/>
          <w:color w:val="70AD47" w:themeColor="accent6"/>
        </w:rPr>
        <w:t>Parágrafo</w:t>
      </w:r>
      <w:r w:rsidR="002F5ED7" w:rsidRPr="00A054B7">
        <w:rPr>
          <w:rFonts w:ascii="Arial Narrow" w:hAnsi="Arial Narrow"/>
          <w:b/>
          <w:color w:val="70AD47" w:themeColor="accent6"/>
        </w:rPr>
        <w:t xml:space="preserve"> </w:t>
      </w:r>
      <w:r w:rsidR="00BE1C51" w:rsidRPr="00A054B7">
        <w:rPr>
          <w:rFonts w:ascii="Arial Narrow" w:hAnsi="Arial Narrow"/>
          <w:b/>
          <w:color w:val="70AD47" w:themeColor="accent6"/>
        </w:rPr>
        <w:t>3</w:t>
      </w:r>
      <w:r w:rsidR="002F5ED7" w:rsidRPr="00A054B7">
        <w:rPr>
          <w:rFonts w:ascii="Arial Narrow" w:hAnsi="Arial Narrow"/>
          <w:b/>
          <w:color w:val="70AD47" w:themeColor="accent6"/>
        </w:rPr>
        <w:t>.</w:t>
      </w:r>
      <w:r w:rsidR="002F5ED7" w:rsidRPr="00A054B7">
        <w:rPr>
          <w:rFonts w:ascii="Arial Narrow" w:hAnsi="Arial Narrow"/>
          <w:color w:val="70AD47" w:themeColor="accent6"/>
        </w:rPr>
        <w:t xml:space="preserve"> </w:t>
      </w:r>
      <w:r w:rsidRPr="00A054B7">
        <w:rPr>
          <w:rFonts w:ascii="Arial Narrow" w:hAnsi="Arial Narrow"/>
          <w:color w:val="70AD47" w:themeColor="accent6"/>
        </w:rPr>
        <w:t>El asignatario del permiso de uso de espectro</w:t>
      </w:r>
      <w:r w:rsidR="002F5ED7" w:rsidRPr="00A054B7">
        <w:rPr>
          <w:rFonts w:ascii="Arial Narrow" w:hAnsi="Arial Narrow"/>
          <w:color w:val="70AD47" w:themeColor="accent6"/>
        </w:rPr>
        <w:t xml:space="preserve"> deberá pagar la contraprestación económica como se ha definido en el presente artículo, sin embargo, podrá solicitar acogerse a lo previsto en el artículo 13 de la Ley 1341 de 2009, modificado por el artículo 10 de la Ley 1978 de 2019, el Título 15 de la parte 2 del libro 2 del Decreto 1078 de 2015 y la Resolución 2715 de 2020 o aquellas que modifiquen, aclaren o adicionen esta normativa</w:t>
      </w:r>
      <w:r w:rsidR="001661F5" w:rsidRPr="00A054B7">
        <w:rPr>
          <w:rFonts w:ascii="Arial Narrow" w:hAnsi="Arial Narrow"/>
          <w:color w:val="70AD47" w:themeColor="accent6"/>
        </w:rPr>
        <w:t>.</w:t>
      </w:r>
      <w:r w:rsidR="001661F5">
        <w:rPr>
          <w:rFonts w:ascii="Arial Narrow" w:hAnsi="Arial Narrow"/>
        </w:rPr>
        <w:t xml:space="preserve"> </w:t>
      </w:r>
    </w:p>
    <w:p w14:paraId="1A643925" w14:textId="77777777" w:rsidR="00801B5D" w:rsidRPr="00801B5D" w:rsidRDefault="00801B5D" w:rsidP="00801B5D">
      <w:pPr>
        <w:pStyle w:val="Textoindependiente"/>
        <w:spacing w:line="261" w:lineRule="auto"/>
        <w:ind w:right="384"/>
        <w:jc w:val="both"/>
        <w:rPr>
          <w:rFonts w:ascii="Arial Narrow" w:hAnsi="Arial Narrow"/>
        </w:rPr>
      </w:pPr>
    </w:p>
    <w:p w14:paraId="3433B377" w14:textId="3E4B481E" w:rsidR="00801B5D" w:rsidRPr="00801B5D" w:rsidRDefault="00801B5D" w:rsidP="004D2F57">
      <w:pPr>
        <w:pStyle w:val="Textoindependiente"/>
        <w:jc w:val="both"/>
        <w:rPr>
          <w:rFonts w:ascii="Arial Narrow" w:hAnsi="Arial Narrow"/>
        </w:rPr>
      </w:pPr>
      <w:r w:rsidRPr="004D2F57">
        <w:rPr>
          <w:rFonts w:ascii="Arial Narrow" w:hAnsi="Arial Narrow"/>
          <w:b/>
        </w:rPr>
        <w:t>ARTÍCULO</w:t>
      </w:r>
      <w:r w:rsidRPr="004D2F57">
        <w:rPr>
          <w:rFonts w:ascii="Arial Narrow" w:hAnsi="Arial Narrow"/>
          <w:b/>
          <w:spacing w:val="-5"/>
        </w:rPr>
        <w:t xml:space="preserve"> </w:t>
      </w:r>
      <w:r w:rsidRPr="004D2F57">
        <w:rPr>
          <w:rFonts w:ascii="Arial Narrow" w:hAnsi="Arial Narrow"/>
          <w:b/>
        </w:rPr>
        <w:t>1</w:t>
      </w:r>
      <w:r w:rsidR="000B0603">
        <w:rPr>
          <w:rFonts w:ascii="Arial Narrow" w:hAnsi="Arial Narrow"/>
          <w:b/>
        </w:rPr>
        <w:t>6</w:t>
      </w:r>
      <w:r w:rsidRPr="004D2F57">
        <w:rPr>
          <w:rFonts w:ascii="Arial Narrow" w:hAnsi="Arial Narrow"/>
          <w:b/>
        </w:rPr>
        <w:t>.</w:t>
      </w:r>
      <w:r w:rsidRPr="004D2F57">
        <w:rPr>
          <w:rFonts w:ascii="Arial Narrow" w:hAnsi="Arial Narrow"/>
          <w:b/>
          <w:spacing w:val="-4"/>
        </w:rPr>
        <w:t xml:space="preserve"> </w:t>
      </w:r>
      <w:r w:rsidR="004D2F57">
        <w:rPr>
          <w:rFonts w:ascii="Arial Narrow" w:hAnsi="Arial Narrow"/>
          <w:b/>
          <w:spacing w:val="-4"/>
        </w:rPr>
        <w:t>E</w:t>
      </w:r>
      <w:r w:rsidR="004D2F57" w:rsidRPr="004D2F57">
        <w:rPr>
          <w:rFonts w:ascii="Arial Narrow" w:hAnsi="Arial Narrow"/>
          <w:b/>
        </w:rPr>
        <w:t>xplotación</w:t>
      </w:r>
      <w:r w:rsidR="004D2F57" w:rsidRPr="004D2F57">
        <w:rPr>
          <w:rFonts w:ascii="Arial Narrow" w:hAnsi="Arial Narrow"/>
          <w:b/>
          <w:spacing w:val="-4"/>
        </w:rPr>
        <w:t xml:space="preserve"> </w:t>
      </w:r>
      <w:r w:rsidR="004D2F57" w:rsidRPr="004D2F57">
        <w:rPr>
          <w:rFonts w:ascii="Arial Narrow" w:hAnsi="Arial Narrow"/>
          <w:b/>
        </w:rPr>
        <w:t>del</w:t>
      </w:r>
      <w:r w:rsidR="004D2F57" w:rsidRPr="004D2F57">
        <w:rPr>
          <w:rFonts w:ascii="Arial Narrow" w:hAnsi="Arial Narrow"/>
          <w:b/>
          <w:spacing w:val="-4"/>
        </w:rPr>
        <w:t xml:space="preserve"> </w:t>
      </w:r>
      <w:r w:rsidR="004D2F57" w:rsidRPr="004D2F57">
        <w:rPr>
          <w:rFonts w:ascii="Arial Narrow" w:hAnsi="Arial Narrow"/>
          <w:b/>
        </w:rPr>
        <w:t>espectro</w:t>
      </w:r>
      <w:r w:rsidR="004D2F57" w:rsidRPr="004D2F57">
        <w:rPr>
          <w:rFonts w:ascii="Arial Narrow" w:hAnsi="Arial Narrow"/>
          <w:b/>
          <w:spacing w:val="-4"/>
        </w:rPr>
        <w:t xml:space="preserve"> </w:t>
      </w:r>
      <w:r w:rsidR="004D2F57" w:rsidRPr="004D2F57">
        <w:rPr>
          <w:rFonts w:ascii="Arial Narrow" w:hAnsi="Arial Narrow"/>
          <w:b/>
        </w:rPr>
        <w:t>por</w:t>
      </w:r>
      <w:r w:rsidR="004D2F57" w:rsidRPr="004D2F57">
        <w:rPr>
          <w:rFonts w:ascii="Arial Narrow" w:hAnsi="Arial Narrow"/>
          <w:b/>
          <w:spacing w:val="-4"/>
        </w:rPr>
        <w:t xml:space="preserve"> </w:t>
      </w:r>
      <w:r w:rsidR="004D2F57" w:rsidRPr="004D2F57">
        <w:rPr>
          <w:rFonts w:ascii="Arial Narrow" w:hAnsi="Arial Narrow"/>
          <w:b/>
        </w:rPr>
        <w:t>cuenta</w:t>
      </w:r>
      <w:r w:rsidR="004D2F57" w:rsidRPr="004D2F57">
        <w:rPr>
          <w:rFonts w:ascii="Arial Narrow" w:hAnsi="Arial Narrow"/>
          <w:b/>
          <w:spacing w:val="-4"/>
        </w:rPr>
        <w:t xml:space="preserve"> </w:t>
      </w:r>
      <w:r w:rsidR="004D2F57" w:rsidRPr="004D2F57">
        <w:rPr>
          <w:rFonts w:ascii="Arial Narrow" w:hAnsi="Arial Narrow"/>
          <w:b/>
        </w:rPr>
        <w:t>y</w:t>
      </w:r>
      <w:r w:rsidR="004D2F57" w:rsidRPr="004D2F57">
        <w:rPr>
          <w:rFonts w:ascii="Arial Narrow" w:hAnsi="Arial Narrow"/>
          <w:b/>
          <w:spacing w:val="-4"/>
        </w:rPr>
        <w:t xml:space="preserve"> </w:t>
      </w:r>
      <w:r w:rsidR="004D2F57" w:rsidRPr="004D2F57">
        <w:rPr>
          <w:rFonts w:ascii="Arial Narrow" w:hAnsi="Arial Narrow"/>
          <w:b/>
        </w:rPr>
        <w:t>riesgo</w:t>
      </w:r>
      <w:r w:rsidR="004D2F57" w:rsidRPr="004D2F57">
        <w:rPr>
          <w:rFonts w:ascii="Arial Narrow" w:hAnsi="Arial Narrow"/>
          <w:b/>
          <w:spacing w:val="-4"/>
        </w:rPr>
        <w:t xml:space="preserve"> </w:t>
      </w:r>
      <w:r w:rsidR="004D2F57" w:rsidRPr="004D2F57">
        <w:rPr>
          <w:rFonts w:ascii="Arial Narrow" w:hAnsi="Arial Narrow"/>
          <w:b/>
        </w:rPr>
        <w:t>del asignatario</w:t>
      </w:r>
      <w:r w:rsidRPr="004D2F57">
        <w:rPr>
          <w:rFonts w:ascii="Arial Narrow" w:hAnsi="Arial Narrow"/>
          <w:b/>
        </w:rPr>
        <w:t>.</w:t>
      </w:r>
      <w:r w:rsidRPr="00801B5D">
        <w:rPr>
          <w:rFonts w:ascii="Arial Narrow" w:hAnsi="Arial Narrow"/>
          <w:spacing w:val="-10"/>
        </w:rPr>
        <w:t xml:space="preserve"> </w:t>
      </w:r>
      <w:r w:rsidRPr="00801B5D">
        <w:rPr>
          <w:rFonts w:ascii="Arial Narrow" w:hAnsi="Arial Narrow"/>
        </w:rPr>
        <w:t>La</w:t>
      </w:r>
      <w:r w:rsidRPr="00801B5D">
        <w:rPr>
          <w:rFonts w:ascii="Arial Narrow" w:hAnsi="Arial Narrow"/>
          <w:spacing w:val="-5"/>
        </w:rPr>
        <w:t xml:space="preserve"> </w:t>
      </w:r>
      <w:r w:rsidRPr="00801B5D">
        <w:rPr>
          <w:rFonts w:ascii="Arial Narrow" w:hAnsi="Arial Narrow"/>
        </w:rPr>
        <w:t>explotación</w:t>
      </w:r>
      <w:r w:rsidRPr="00801B5D">
        <w:rPr>
          <w:rFonts w:ascii="Arial Narrow" w:hAnsi="Arial Narrow"/>
          <w:spacing w:val="-5"/>
        </w:rPr>
        <w:t xml:space="preserve"> </w:t>
      </w:r>
      <w:r w:rsidRPr="00801B5D">
        <w:rPr>
          <w:rFonts w:ascii="Arial Narrow" w:hAnsi="Arial Narrow"/>
        </w:rPr>
        <w:t>del</w:t>
      </w:r>
      <w:r w:rsidRPr="00801B5D">
        <w:rPr>
          <w:rFonts w:ascii="Arial Narrow" w:hAnsi="Arial Narrow"/>
          <w:spacing w:val="-5"/>
        </w:rPr>
        <w:t xml:space="preserve"> </w:t>
      </w:r>
      <w:r w:rsidRPr="00801B5D">
        <w:rPr>
          <w:rFonts w:ascii="Arial Narrow" w:hAnsi="Arial Narrow"/>
        </w:rPr>
        <w:t>espectro</w:t>
      </w:r>
      <w:r w:rsidRPr="00801B5D">
        <w:rPr>
          <w:rFonts w:ascii="Arial Narrow" w:hAnsi="Arial Narrow"/>
          <w:spacing w:val="-4"/>
        </w:rPr>
        <w:t xml:space="preserve"> </w:t>
      </w:r>
      <w:r w:rsidRPr="00801B5D">
        <w:rPr>
          <w:rFonts w:ascii="Arial Narrow" w:hAnsi="Arial Narrow"/>
        </w:rPr>
        <w:t>radioeléctrico</w:t>
      </w:r>
      <w:r w:rsidRPr="00801B5D">
        <w:rPr>
          <w:rFonts w:ascii="Arial Narrow" w:hAnsi="Arial Narrow"/>
          <w:spacing w:val="-5"/>
        </w:rPr>
        <w:t xml:space="preserve"> </w:t>
      </w:r>
      <w:r w:rsidRPr="00801B5D">
        <w:rPr>
          <w:rFonts w:ascii="Arial Narrow" w:hAnsi="Arial Narrow"/>
        </w:rPr>
        <w:t>será</w:t>
      </w:r>
      <w:r w:rsidRPr="00801B5D">
        <w:rPr>
          <w:rFonts w:ascii="Arial Narrow" w:hAnsi="Arial Narrow"/>
          <w:spacing w:val="-5"/>
        </w:rPr>
        <w:t xml:space="preserve"> </w:t>
      </w:r>
      <w:r w:rsidRPr="00801B5D">
        <w:rPr>
          <w:rFonts w:ascii="Arial Narrow" w:hAnsi="Arial Narrow"/>
        </w:rPr>
        <w:t>por</w:t>
      </w:r>
      <w:r w:rsidRPr="00801B5D">
        <w:rPr>
          <w:rFonts w:ascii="Arial Narrow" w:hAnsi="Arial Narrow"/>
          <w:spacing w:val="-5"/>
        </w:rPr>
        <w:t xml:space="preserve"> </w:t>
      </w:r>
      <w:r w:rsidRPr="00801B5D">
        <w:rPr>
          <w:rFonts w:ascii="Arial Narrow" w:hAnsi="Arial Narrow"/>
        </w:rPr>
        <w:t>cuenta</w:t>
      </w:r>
      <w:r w:rsidRPr="00801B5D">
        <w:rPr>
          <w:rFonts w:ascii="Arial Narrow" w:hAnsi="Arial Narrow"/>
          <w:spacing w:val="-5"/>
        </w:rPr>
        <w:t xml:space="preserve"> </w:t>
      </w:r>
      <w:r w:rsidRPr="00801B5D">
        <w:rPr>
          <w:rFonts w:ascii="Arial Narrow" w:hAnsi="Arial Narrow"/>
        </w:rPr>
        <w:t>y</w:t>
      </w:r>
      <w:r w:rsidRPr="00801B5D">
        <w:rPr>
          <w:rFonts w:ascii="Arial Narrow" w:hAnsi="Arial Narrow"/>
          <w:spacing w:val="-4"/>
        </w:rPr>
        <w:t xml:space="preserve"> </w:t>
      </w:r>
      <w:r w:rsidRPr="00801B5D">
        <w:rPr>
          <w:rFonts w:ascii="Arial Narrow" w:hAnsi="Arial Narrow"/>
        </w:rPr>
        <w:t>riesgo</w:t>
      </w:r>
      <w:r w:rsidRPr="00801B5D">
        <w:rPr>
          <w:rFonts w:ascii="Arial Narrow" w:hAnsi="Arial Narrow"/>
          <w:spacing w:val="-5"/>
        </w:rPr>
        <w:t xml:space="preserve"> </w:t>
      </w:r>
      <w:r w:rsidRPr="00801B5D">
        <w:rPr>
          <w:rFonts w:ascii="Arial Narrow" w:hAnsi="Arial Narrow"/>
        </w:rPr>
        <w:t>del</w:t>
      </w:r>
      <w:r w:rsidR="004D2F57">
        <w:rPr>
          <w:rFonts w:ascii="Arial Narrow" w:hAnsi="Arial Narrow"/>
        </w:rPr>
        <w:t xml:space="preserve"> </w:t>
      </w:r>
      <w:r w:rsidRPr="00801B5D">
        <w:rPr>
          <w:rFonts w:ascii="Arial Narrow" w:hAnsi="Arial Narrow"/>
        </w:rPr>
        <w:t>asignatario del permiso de uso del espectro radioeléctrico y tanto la oferta como el costo de las</w:t>
      </w:r>
      <w:r w:rsidRPr="00801B5D">
        <w:rPr>
          <w:rFonts w:ascii="Arial Narrow" w:hAnsi="Arial Narrow"/>
          <w:spacing w:val="1"/>
        </w:rPr>
        <w:t xml:space="preserve"> </w:t>
      </w:r>
      <w:r w:rsidRPr="00801B5D">
        <w:rPr>
          <w:rFonts w:ascii="Arial Narrow" w:hAnsi="Arial Narrow"/>
        </w:rPr>
        <w:t>obligaciones asociadas al permiso de uso del espectro radioeléctrico serán asumidas con base en</w:t>
      </w:r>
      <w:r w:rsidRPr="00801B5D">
        <w:rPr>
          <w:rFonts w:ascii="Arial Narrow" w:hAnsi="Arial Narrow"/>
          <w:spacing w:val="1"/>
        </w:rPr>
        <w:t xml:space="preserve"> </w:t>
      </w:r>
      <w:r w:rsidRPr="00801B5D">
        <w:rPr>
          <w:rFonts w:ascii="Arial Narrow" w:hAnsi="Arial Narrow"/>
        </w:rPr>
        <w:t>su propio cálculo. En consecuencia, no habrá lugar a devolución o reconocimiento alguno sobre</w:t>
      </w:r>
      <w:r w:rsidRPr="00801B5D">
        <w:rPr>
          <w:rFonts w:ascii="Arial Narrow" w:hAnsi="Arial Narrow"/>
          <w:spacing w:val="1"/>
        </w:rPr>
        <w:t xml:space="preserve"> </w:t>
      </w:r>
      <w:r w:rsidRPr="00801B5D">
        <w:rPr>
          <w:rFonts w:ascii="Arial Narrow" w:hAnsi="Arial Narrow"/>
        </w:rPr>
        <w:t xml:space="preserve">los valores pagados por el asignatario por concepto </w:t>
      </w:r>
      <w:r w:rsidRPr="00801B5D">
        <w:rPr>
          <w:rFonts w:ascii="Arial Narrow" w:hAnsi="Arial Narrow"/>
        </w:rPr>
        <w:lastRenderedPageBreak/>
        <w:t>del uso del espectro, ni procederá</w:t>
      </w:r>
      <w:r w:rsidRPr="00801B5D">
        <w:rPr>
          <w:rFonts w:ascii="Arial Narrow" w:hAnsi="Arial Narrow"/>
          <w:spacing w:val="1"/>
        </w:rPr>
        <w:t xml:space="preserve"> </w:t>
      </w:r>
      <w:r w:rsidRPr="00801B5D">
        <w:rPr>
          <w:rFonts w:ascii="Arial Narrow" w:hAnsi="Arial Narrow"/>
        </w:rPr>
        <w:t>reclamación alguna por parte del asignatario en este sentido, derivada de la ocurrencia de hech</w:t>
      </w:r>
      <w:r w:rsidR="008B583F">
        <w:rPr>
          <w:rFonts w:ascii="Arial Narrow" w:hAnsi="Arial Narrow"/>
        </w:rPr>
        <w:t xml:space="preserve">os </w:t>
      </w:r>
      <w:r w:rsidRPr="00801B5D">
        <w:rPr>
          <w:rFonts w:ascii="Arial Narrow" w:hAnsi="Arial Narrow"/>
        </w:rPr>
        <w:t>de cualquier naturaleza, tales como, pero sin limitarse a, reajustes por cambios en las variables</w:t>
      </w:r>
      <w:r w:rsidRPr="00801B5D">
        <w:rPr>
          <w:rFonts w:ascii="Arial Narrow" w:hAnsi="Arial Narrow"/>
          <w:spacing w:val="1"/>
        </w:rPr>
        <w:t xml:space="preserve"> </w:t>
      </w:r>
      <w:r w:rsidRPr="00801B5D">
        <w:rPr>
          <w:rFonts w:ascii="Arial Narrow" w:hAnsi="Arial Narrow"/>
        </w:rPr>
        <w:t>del</w:t>
      </w:r>
      <w:r w:rsidRPr="00801B5D">
        <w:rPr>
          <w:rFonts w:ascii="Arial Narrow" w:hAnsi="Arial Narrow"/>
          <w:spacing w:val="-3"/>
        </w:rPr>
        <w:t xml:space="preserve"> </w:t>
      </w:r>
      <w:r w:rsidRPr="00801B5D">
        <w:rPr>
          <w:rFonts w:ascii="Arial Narrow" w:hAnsi="Arial Narrow"/>
        </w:rPr>
        <w:t>entorno</w:t>
      </w:r>
      <w:r w:rsidRPr="00801B5D">
        <w:rPr>
          <w:rFonts w:ascii="Arial Narrow" w:hAnsi="Arial Narrow"/>
          <w:spacing w:val="-3"/>
        </w:rPr>
        <w:t xml:space="preserve"> </w:t>
      </w:r>
      <w:r w:rsidRPr="00801B5D">
        <w:rPr>
          <w:rFonts w:ascii="Arial Narrow" w:hAnsi="Arial Narrow"/>
        </w:rPr>
        <w:t>económico</w:t>
      </w:r>
      <w:r w:rsidRPr="00801B5D">
        <w:rPr>
          <w:rFonts w:ascii="Arial Narrow" w:hAnsi="Arial Narrow"/>
          <w:spacing w:val="-3"/>
        </w:rPr>
        <w:t xml:space="preserve"> </w:t>
      </w:r>
      <w:r w:rsidRPr="00801B5D">
        <w:rPr>
          <w:rFonts w:ascii="Arial Narrow" w:hAnsi="Arial Narrow"/>
        </w:rPr>
        <w:t>o</w:t>
      </w:r>
      <w:r w:rsidRPr="00801B5D">
        <w:rPr>
          <w:rFonts w:ascii="Arial Narrow" w:hAnsi="Arial Narrow"/>
          <w:spacing w:val="-4"/>
        </w:rPr>
        <w:t xml:space="preserve"> </w:t>
      </w:r>
      <w:r w:rsidRPr="00801B5D">
        <w:rPr>
          <w:rFonts w:ascii="Arial Narrow" w:hAnsi="Arial Narrow"/>
        </w:rPr>
        <w:t>monetario,</w:t>
      </w:r>
      <w:r w:rsidRPr="00801B5D">
        <w:rPr>
          <w:rFonts w:ascii="Arial Narrow" w:hAnsi="Arial Narrow"/>
          <w:spacing w:val="-3"/>
        </w:rPr>
        <w:t xml:space="preserve"> </w:t>
      </w:r>
      <w:r w:rsidRPr="00801B5D">
        <w:rPr>
          <w:rFonts w:ascii="Arial Narrow" w:hAnsi="Arial Narrow"/>
        </w:rPr>
        <w:t>variaciones</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tasa</w:t>
      </w:r>
      <w:r w:rsidRPr="00801B5D">
        <w:rPr>
          <w:rFonts w:ascii="Arial Narrow" w:hAnsi="Arial Narrow"/>
          <w:spacing w:val="-3"/>
        </w:rPr>
        <w:t xml:space="preserve"> </w:t>
      </w:r>
      <w:r w:rsidRPr="00801B5D">
        <w:rPr>
          <w:rFonts w:ascii="Arial Narrow" w:hAnsi="Arial Narrow"/>
        </w:rPr>
        <w:t>representativa</w:t>
      </w:r>
      <w:r w:rsidRPr="00801B5D">
        <w:rPr>
          <w:rFonts w:ascii="Arial Narrow" w:hAnsi="Arial Narrow"/>
          <w:spacing w:val="-3"/>
        </w:rPr>
        <w:t xml:space="preserve"> </w:t>
      </w:r>
      <w:r w:rsidRPr="00801B5D">
        <w:rPr>
          <w:rFonts w:ascii="Arial Narrow" w:hAnsi="Arial Narrow"/>
        </w:rPr>
        <w:t>del</w:t>
      </w:r>
      <w:r w:rsidRPr="00801B5D">
        <w:rPr>
          <w:rFonts w:ascii="Arial Narrow" w:hAnsi="Arial Narrow"/>
          <w:spacing w:val="-3"/>
        </w:rPr>
        <w:t xml:space="preserve"> </w:t>
      </w:r>
      <w:r w:rsidRPr="00801B5D">
        <w:rPr>
          <w:rFonts w:ascii="Arial Narrow" w:hAnsi="Arial Narrow"/>
        </w:rPr>
        <w:t>mercado,</w:t>
      </w:r>
      <w:r w:rsidRPr="00801B5D">
        <w:rPr>
          <w:rFonts w:ascii="Arial Narrow" w:hAnsi="Arial Narrow"/>
          <w:spacing w:val="-3"/>
        </w:rPr>
        <w:t xml:space="preserve"> </w:t>
      </w:r>
      <w:r w:rsidRPr="00801B5D">
        <w:rPr>
          <w:rFonts w:ascii="Arial Narrow" w:hAnsi="Arial Narrow"/>
        </w:rPr>
        <w:t>regulación</w:t>
      </w:r>
      <w:r w:rsidRPr="00801B5D">
        <w:rPr>
          <w:rFonts w:ascii="Arial Narrow" w:hAnsi="Arial Narrow"/>
          <w:spacing w:val="-57"/>
        </w:rPr>
        <w:t xml:space="preserve"> </w:t>
      </w:r>
      <w:r w:rsidR="00C248B6">
        <w:rPr>
          <w:rFonts w:ascii="Arial Narrow" w:hAnsi="Arial Narrow"/>
        </w:rPr>
        <w:t xml:space="preserve"> e</w:t>
      </w:r>
      <w:r w:rsidRPr="00801B5D">
        <w:rPr>
          <w:rFonts w:ascii="Arial Narrow" w:hAnsi="Arial Narrow"/>
        </w:rPr>
        <w:t>xpedida con posterioridad a la asignación, variaciones en las condiciones de utilización,</w:t>
      </w:r>
      <w:r w:rsidRPr="00801B5D">
        <w:rPr>
          <w:rFonts w:ascii="Arial Narrow" w:hAnsi="Arial Narrow"/>
          <w:spacing w:val="1"/>
        </w:rPr>
        <w:t xml:space="preserve"> </w:t>
      </w:r>
      <w:r w:rsidRPr="00801B5D">
        <w:rPr>
          <w:rFonts w:ascii="Arial Narrow" w:hAnsi="Arial Narrow"/>
        </w:rPr>
        <w:t>interferencias</w:t>
      </w:r>
      <w:r w:rsidRPr="00801B5D">
        <w:rPr>
          <w:rFonts w:ascii="Arial Narrow" w:hAnsi="Arial Narrow"/>
          <w:spacing w:val="-4"/>
        </w:rPr>
        <w:t xml:space="preserve"> </w:t>
      </w:r>
      <w:r w:rsidRPr="00801B5D">
        <w:rPr>
          <w:rFonts w:ascii="Arial Narrow" w:hAnsi="Arial Narrow"/>
        </w:rPr>
        <w:t>radioeléctricas,</w:t>
      </w:r>
      <w:r w:rsidRPr="00801B5D">
        <w:rPr>
          <w:rFonts w:ascii="Arial Narrow" w:hAnsi="Arial Narrow"/>
          <w:spacing w:val="-3"/>
        </w:rPr>
        <w:t xml:space="preserve"> </w:t>
      </w:r>
      <w:r w:rsidRPr="00801B5D">
        <w:rPr>
          <w:rFonts w:ascii="Arial Narrow" w:hAnsi="Arial Narrow"/>
        </w:rPr>
        <w:t>impuestos,</w:t>
      </w:r>
      <w:r w:rsidRPr="00801B5D">
        <w:rPr>
          <w:rFonts w:ascii="Arial Narrow" w:hAnsi="Arial Narrow"/>
          <w:spacing w:val="-4"/>
        </w:rPr>
        <w:t xml:space="preserve"> </w:t>
      </w:r>
      <w:r w:rsidRPr="00801B5D">
        <w:rPr>
          <w:rFonts w:ascii="Arial Narrow" w:hAnsi="Arial Narrow"/>
        </w:rPr>
        <w:t>cambios</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el</w:t>
      </w:r>
      <w:r w:rsidRPr="00801B5D">
        <w:rPr>
          <w:rFonts w:ascii="Arial Narrow" w:hAnsi="Arial Narrow"/>
          <w:spacing w:val="-4"/>
        </w:rPr>
        <w:t xml:space="preserve"> </w:t>
      </w:r>
      <w:r w:rsidRPr="00801B5D">
        <w:rPr>
          <w:rFonts w:ascii="Arial Narrow" w:hAnsi="Arial Narrow"/>
        </w:rPr>
        <w:t>mercado</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4"/>
        </w:rPr>
        <w:t xml:space="preserve"> </w:t>
      </w:r>
      <w:r w:rsidRPr="00801B5D">
        <w:rPr>
          <w:rFonts w:ascii="Arial Narrow" w:hAnsi="Arial Narrow"/>
        </w:rPr>
        <w:t>telecomunicaciones,</w:t>
      </w:r>
      <w:r w:rsidRPr="00801B5D">
        <w:rPr>
          <w:rFonts w:ascii="Arial Narrow" w:hAnsi="Arial Narrow"/>
          <w:spacing w:val="-3"/>
        </w:rPr>
        <w:t xml:space="preserve"> </w:t>
      </w:r>
      <w:r w:rsidRPr="00801B5D">
        <w:rPr>
          <w:rFonts w:ascii="Arial Narrow" w:hAnsi="Arial Narrow"/>
        </w:rPr>
        <w:t>fusiones</w:t>
      </w:r>
      <w:r w:rsidRPr="00801B5D">
        <w:rPr>
          <w:rFonts w:ascii="Arial Narrow" w:hAnsi="Arial Narrow"/>
          <w:spacing w:val="-57"/>
        </w:rPr>
        <w:t xml:space="preserve"> </w:t>
      </w:r>
      <w:r w:rsidR="00C248B6">
        <w:rPr>
          <w:rFonts w:ascii="Arial Narrow" w:hAnsi="Arial Narrow"/>
        </w:rPr>
        <w:t xml:space="preserve"> o</w:t>
      </w:r>
      <w:r w:rsidRPr="00801B5D">
        <w:rPr>
          <w:rFonts w:ascii="Arial Narrow" w:hAnsi="Arial Narrow"/>
        </w:rPr>
        <w:t xml:space="preserve"> liquidaciones empresariales, o cualquier otro elemento que le haya servido para realizar su</w:t>
      </w:r>
      <w:r w:rsidRPr="00801B5D">
        <w:rPr>
          <w:rFonts w:ascii="Arial Narrow" w:hAnsi="Arial Narrow"/>
          <w:spacing w:val="1"/>
        </w:rPr>
        <w:t xml:space="preserve"> </w:t>
      </w:r>
      <w:r w:rsidRPr="00801B5D">
        <w:rPr>
          <w:rFonts w:ascii="Arial Narrow" w:hAnsi="Arial Narrow"/>
        </w:rPr>
        <w:t>oferta</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asumir</w:t>
      </w:r>
      <w:r w:rsidRPr="00801B5D">
        <w:rPr>
          <w:rFonts w:ascii="Arial Narrow" w:hAnsi="Arial Narrow"/>
          <w:spacing w:val="-3"/>
        </w:rPr>
        <w:t xml:space="preserve"> </w:t>
      </w:r>
      <w:r w:rsidRPr="00801B5D">
        <w:rPr>
          <w:rFonts w:ascii="Arial Narrow" w:hAnsi="Arial Narrow"/>
        </w:rPr>
        <w:t>las</w:t>
      </w:r>
      <w:r w:rsidRPr="00801B5D">
        <w:rPr>
          <w:rFonts w:ascii="Arial Narrow" w:hAnsi="Arial Narrow"/>
          <w:spacing w:val="-3"/>
        </w:rPr>
        <w:t xml:space="preserve"> </w:t>
      </w:r>
      <w:r w:rsidRPr="00801B5D">
        <w:rPr>
          <w:rFonts w:ascii="Arial Narrow" w:hAnsi="Arial Narrow"/>
        </w:rPr>
        <w:t>obligaciones</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4"/>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presente</w:t>
      </w:r>
      <w:r w:rsidRPr="00801B5D">
        <w:rPr>
          <w:rFonts w:ascii="Arial Narrow" w:hAnsi="Arial Narrow"/>
          <w:spacing w:val="-3"/>
        </w:rPr>
        <w:t xml:space="preserve"> </w:t>
      </w:r>
      <w:r w:rsidRPr="00801B5D">
        <w:rPr>
          <w:rFonts w:ascii="Arial Narrow" w:hAnsi="Arial Narrow"/>
        </w:rPr>
        <w:t>resolución</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demás</w:t>
      </w:r>
      <w:r w:rsidRPr="00801B5D">
        <w:rPr>
          <w:rFonts w:ascii="Arial Narrow" w:hAnsi="Arial Narrow"/>
          <w:spacing w:val="-3"/>
        </w:rPr>
        <w:t xml:space="preserve"> </w:t>
      </w:r>
      <w:r w:rsidRPr="00801B5D">
        <w:rPr>
          <w:rFonts w:ascii="Arial Narrow" w:hAnsi="Arial Narrow"/>
        </w:rPr>
        <w:t>normas</w:t>
      </w:r>
      <w:r w:rsidRPr="00801B5D">
        <w:rPr>
          <w:rFonts w:ascii="Arial Narrow" w:hAnsi="Arial Narrow"/>
          <w:spacing w:val="-3"/>
        </w:rPr>
        <w:t xml:space="preserve"> </w:t>
      </w:r>
      <w:r w:rsidRPr="00801B5D">
        <w:rPr>
          <w:rFonts w:ascii="Arial Narrow" w:hAnsi="Arial Narrow"/>
        </w:rPr>
        <w:t>pertinentes.</w:t>
      </w:r>
    </w:p>
    <w:p w14:paraId="5B6CEB8D" w14:textId="7117949E" w:rsidR="004560D9" w:rsidRDefault="00801B5D" w:rsidP="00801B5D">
      <w:pPr>
        <w:pStyle w:val="Textoindependiente"/>
        <w:spacing w:before="201" w:line="261" w:lineRule="auto"/>
        <w:ind w:right="144"/>
        <w:jc w:val="both"/>
        <w:rPr>
          <w:rFonts w:ascii="Arial Narrow" w:hAnsi="Arial Narrow"/>
        </w:rPr>
      </w:pPr>
      <w:r w:rsidRPr="00801B5D">
        <w:rPr>
          <w:rFonts w:ascii="Arial Narrow" w:hAnsi="Arial Narrow"/>
        </w:rPr>
        <w:t>En caso de que el permiso termine por cualquier causa, el asignatario no tendrá derecho a</w:t>
      </w:r>
      <w:r w:rsidRPr="00801B5D">
        <w:rPr>
          <w:rFonts w:ascii="Arial Narrow" w:hAnsi="Arial Narrow"/>
          <w:spacing w:val="1"/>
        </w:rPr>
        <w:t xml:space="preserve"> </w:t>
      </w:r>
      <w:r w:rsidRPr="00801B5D">
        <w:rPr>
          <w:rFonts w:ascii="Arial Narrow" w:hAnsi="Arial Narrow"/>
        </w:rPr>
        <w:t>formular reclamación alguna por los costos de la infraestructura desplegada, la puesta en</w:t>
      </w:r>
      <w:r w:rsidRPr="00801B5D">
        <w:rPr>
          <w:rFonts w:ascii="Arial Narrow" w:hAnsi="Arial Narrow"/>
          <w:spacing w:val="1"/>
        </w:rPr>
        <w:t xml:space="preserve"> </w:t>
      </w:r>
      <w:r w:rsidRPr="00801B5D">
        <w:rPr>
          <w:rFonts w:ascii="Arial Narrow" w:hAnsi="Arial Narrow"/>
        </w:rPr>
        <w:t>funcionamiento y/u operación de la red y EL MINISTERIO no devolverá, reconocerá, ni</w:t>
      </w:r>
      <w:r w:rsidRPr="00801B5D">
        <w:rPr>
          <w:rFonts w:ascii="Arial Narrow" w:hAnsi="Arial Narrow"/>
          <w:spacing w:val="1"/>
        </w:rPr>
        <w:t xml:space="preserve"> </w:t>
      </w:r>
      <w:r w:rsidRPr="00801B5D">
        <w:rPr>
          <w:rFonts w:ascii="Arial Narrow" w:hAnsi="Arial Narrow"/>
        </w:rPr>
        <w:t>reintegrará suma alguna por dicho concepto y no surgirá a favor del asignatario derecho alguno</w:t>
      </w:r>
      <w:r w:rsidRPr="00801B5D">
        <w:rPr>
          <w:rFonts w:ascii="Arial Narrow" w:hAnsi="Arial Narrow"/>
          <w:spacing w:val="1"/>
        </w:rPr>
        <w:t xml:space="preserve"> </w:t>
      </w:r>
      <w:r w:rsidRPr="00801B5D">
        <w:rPr>
          <w:rFonts w:ascii="Arial Narrow" w:hAnsi="Arial Narrow"/>
        </w:rPr>
        <w:t>por concepto de reembolso, expropiación indirecta, desequilibrio económico ni cualquier otra</w:t>
      </w:r>
      <w:r w:rsidRPr="00801B5D">
        <w:rPr>
          <w:rFonts w:ascii="Arial Narrow" w:hAnsi="Arial Narrow"/>
          <w:spacing w:val="1"/>
        </w:rPr>
        <w:t xml:space="preserve"> </w:t>
      </w:r>
      <w:r w:rsidRPr="00801B5D">
        <w:rPr>
          <w:rFonts w:ascii="Arial Narrow" w:hAnsi="Arial Narrow"/>
        </w:rPr>
        <w:t>situación similar. En todo caso, el asignatario deberá pagar el valor pendiente en pesos</w:t>
      </w:r>
      <w:r w:rsidRPr="00801B5D">
        <w:rPr>
          <w:rFonts w:ascii="Arial Narrow" w:hAnsi="Arial Narrow"/>
          <w:spacing w:val="1"/>
        </w:rPr>
        <w:t xml:space="preserve"> </w:t>
      </w:r>
      <w:r w:rsidRPr="00801B5D">
        <w:rPr>
          <w:rFonts w:ascii="Arial Narrow" w:hAnsi="Arial Narrow"/>
        </w:rPr>
        <w:t>colombianos de las obligaciones pecuniarias, el valor en pesos colombianos equivalente a las obligaciones pendiente de cumplimiento a la fecha de la terminación</w:t>
      </w:r>
      <w:r w:rsidRPr="00801B5D">
        <w:rPr>
          <w:rFonts w:ascii="Arial Narrow" w:hAnsi="Arial Narrow"/>
          <w:spacing w:val="1"/>
        </w:rPr>
        <w:t xml:space="preserve"> </w:t>
      </w:r>
      <w:r w:rsidRPr="00801B5D">
        <w:rPr>
          <w:rFonts w:ascii="Arial Narrow" w:hAnsi="Arial Narrow"/>
        </w:rPr>
        <w:t>del permiso y el valor en pesos colombianos que se requiera para ofrecer el servicio con los</w:t>
      </w:r>
      <w:r w:rsidRPr="00801B5D">
        <w:rPr>
          <w:rFonts w:ascii="Arial Narrow" w:hAnsi="Arial Narrow"/>
          <w:spacing w:val="1"/>
        </w:rPr>
        <w:t xml:space="preserve"> </w:t>
      </w:r>
      <w:r w:rsidRPr="00801B5D">
        <w:rPr>
          <w:rFonts w:ascii="Arial Narrow" w:hAnsi="Arial Narrow"/>
        </w:rPr>
        <w:t>requisitos mínimos de cobertura en los lugares en donde el asignatario se obligó a prestar el</w:t>
      </w:r>
      <w:r w:rsidRPr="00801B5D">
        <w:rPr>
          <w:rFonts w:ascii="Arial Narrow" w:hAnsi="Arial Narrow"/>
          <w:spacing w:val="1"/>
        </w:rPr>
        <w:t xml:space="preserve"> </w:t>
      </w:r>
      <w:r w:rsidRPr="00801B5D">
        <w:rPr>
          <w:rFonts w:ascii="Arial Narrow" w:hAnsi="Arial Narrow"/>
        </w:rPr>
        <w:t>servicio en el marco del proceso de selección objetiva de que trata la presente resolución, lo cual</w:t>
      </w:r>
      <w:r w:rsidR="001B6BEF">
        <w:rPr>
          <w:rFonts w:ascii="Arial Narrow" w:hAnsi="Arial Narrow"/>
        </w:rPr>
        <w:t xml:space="preserve"> </w:t>
      </w:r>
      <w:r w:rsidRPr="00801B5D">
        <w:rPr>
          <w:rFonts w:ascii="Arial Narrow" w:hAnsi="Arial Narrow"/>
          <w:spacing w:val="-57"/>
        </w:rPr>
        <w:t xml:space="preserve"> </w:t>
      </w:r>
      <w:r w:rsidRPr="00801B5D">
        <w:rPr>
          <w:rFonts w:ascii="Arial Narrow" w:hAnsi="Arial Narrow"/>
        </w:rPr>
        <w:t>se hará exigible de manera anticipada.</w:t>
      </w:r>
      <w:r w:rsidR="00AC6DF7">
        <w:rPr>
          <w:rFonts w:ascii="Arial Narrow" w:hAnsi="Arial Narrow"/>
        </w:rPr>
        <w:t xml:space="preserve"> El asignatario </w:t>
      </w:r>
      <w:r w:rsidR="00AC6DF7" w:rsidRPr="00AC6DF7">
        <w:rPr>
          <w:rFonts w:ascii="Arial Narrow" w:hAnsi="Arial Narrow"/>
        </w:rPr>
        <w:t>no deberá pagar la suma pendiente de la contraprestación en caso de que el permiso termine por causas no imputables a él</w:t>
      </w:r>
      <w:r w:rsidR="00AC6DF7">
        <w:rPr>
          <w:rFonts w:ascii="Arial Narrow" w:hAnsi="Arial Narrow"/>
        </w:rPr>
        <w:t>.</w:t>
      </w:r>
    </w:p>
    <w:p w14:paraId="3E78A356" w14:textId="0EF6C475" w:rsidR="00801B5D" w:rsidRPr="00801B5D" w:rsidRDefault="00801B5D" w:rsidP="00A054B7">
      <w:pPr>
        <w:pStyle w:val="Textoindependiente"/>
        <w:spacing w:before="201" w:line="261" w:lineRule="auto"/>
        <w:ind w:right="144"/>
        <w:jc w:val="both"/>
        <w:rPr>
          <w:rFonts w:ascii="Arial Narrow" w:hAnsi="Arial Narrow"/>
        </w:rPr>
      </w:pPr>
      <w:r w:rsidRPr="00A054B7">
        <w:rPr>
          <w:rFonts w:ascii="Arial Narrow" w:hAnsi="Arial Narrow"/>
        </w:rPr>
        <w:t>El valor a pagar en pesos colombianos será calculado por</w:t>
      </w:r>
      <w:r w:rsidRPr="00A054B7">
        <w:rPr>
          <w:rFonts w:ascii="Arial Narrow" w:hAnsi="Arial Narrow"/>
          <w:spacing w:val="1"/>
        </w:rPr>
        <w:t xml:space="preserve"> </w:t>
      </w:r>
      <w:r w:rsidRPr="00A054B7">
        <w:rPr>
          <w:rFonts w:ascii="Arial Narrow" w:hAnsi="Arial Narrow"/>
        </w:rPr>
        <w:t>EL MINISTERIO, considerando</w:t>
      </w:r>
      <w:r w:rsidR="00246326" w:rsidRPr="00E30643">
        <w:t xml:space="preserve"> </w:t>
      </w:r>
      <w:r w:rsidR="00246326" w:rsidRPr="00A054B7">
        <w:rPr>
          <w:rFonts w:ascii="Arial Narrow" w:hAnsi="Arial Narrow"/>
          <w:color w:val="70AD47" w:themeColor="accent6"/>
        </w:rPr>
        <w:t xml:space="preserve">en todo caso el valor ofertado, el valor asignado a las </w:t>
      </w:r>
      <w:r w:rsidR="00246326" w:rsidRPr="00A054B7">
        <w:rPr>
          <w:rFonts w:ascii="Arial Narrow" w:hAnsi="Arial Narrow" w:cs="Arial"/>
          <w:color w:val="70AD47" w:themeColor="accent6"/>
          <w:lang w:val="es-CO"/>
        </w:rPr>
        <w:t xml:space="preserve">obligaciones de cobertura, </w:t>
      </w:r>
      <w:r w:rsidR="00246326" w:rsidRPr="00A054B7">
        <w:rPr>
          <w:rFonts w:ascii="Arial Narrow" w:hAnsi="Arial Narrow"/>
          <w:color w:val="70AD47" w:themeColor="accent6"/>
        </w:rPr>
        <w:t>el tiempo remanente del permiso de espectro y las obligaciones cumplidas y pendientes</w:t>
      </w:r>
      <w:r w:rsidR="008977B0" w:rsidRPr="00A054B7">
        <w:rPr>
          <w:rFonts w:ascii="Arial Narrow" w:hAnsi="Arial Narrow"/>
          <w:color w:val="70AD47" w:themeColor="accent6"/>
        </w:rPr>
        <w:t>.</w:t>
      </w:r>
      <w:r w:rsidR="008977B0">
        <w:rPr>
          <w:rFonts w:ascii="Arial Narrow" w:hAnsi="Arial Narrow"/>
        </w:rPr>
        <w:t xml:space="preserve"> </w:t>
      </w:r>
    </w:p>
    <w:p w14:paraId="351F028B" w14:textId="77777777" w:rsidR="00801B5D" w:rsidRPr="00801B5D" w:rsidRDefault="00801B5D" w:rsidP="00801B5D">
      <w:pPr>
        <w:pStyle w:val="Textoindependiente"/>
        <w:spacing w:before="10"/>
        <w:jc w:val="both"/>
        <w:rPr>
          <w:rFonts w:ascii="Arial Narrow" w:hAnsi="Arial Narrow"/>
        </w:rPr>
      </w:pPr>
    </w:p>
    <w:p w14:paraId="6D0DBF92" w14:textId="1B07F182" w:rsidR="00A9522D" w:rsidRPr="00A054B7" w:rsidRDefault="3A48F149" w:rsidP="00A9522D">
      <w:pPr>
        <w:pStyle w:val="Textoindependiente"/>
        <w:spacing w:before="3"/>
        <w:jc w:val="both"/>
        <w:rPr>
          <w:rFonts w:ascii="Arial Narrow" w:hAnsi="Arial Narrow"/>
          <w:color w:val="70AD47" w:themeColor="accent6"/>
        </w:rPr>
      </w:pPr>
      <w:r w:rsidRPr="00A054B7">
        <w:rPr>
          <w:rFonts w:ascii="Arial Narrow" w:hAnsi="Arial Narrow"/>
          <w:b/>
          <w:bCs/>
        </w:rPr>
        <w:t>ARTÍCULO 1</w:t>
      </w:r>
      <w:r w:rsidR="64199344" w:rsidRPr="00A054B7">
        <w:rPr>
          <w:rFonts w:ascii="Arial Narrow" w:hAnsi="Arial Narrow"/>
          <w:b/>
          <w:bCs/>
        </w:rPr>
        <w:t>7</w:t>
      </w:r>
      <w:r w:rsidRPr="00A054B7">
        <w:rPr>
          <w:rFonts w:ascii="Arial Narrow" w:hAnsi="Arial Narrow"/>
          <w:b/>
          <w:bCs/>
        </w:rPr>
        <w:t xml:space="preserve">. </w:t>
      </w:r>
      <w:r w:rsidR="54BE7DF8" w:rsidRPr="00A054B7">
        <w:rPr>
          <w:rFonts w:ascii="Arial Narrow" w:hAnsi="Arial Narrow"/>
          <w:b/>
          <w:bCs/>
          <w:color w:val="70AD47" w:themeColor="accent6"/>
        </w:rPr>
        <w:t xml:space="preserve">Exigibilidad de </w:t>
      </w:r>
      <w:r w:rsidR="5F988664" w:rsidRPr="00A054B7">
        <w:rPr>
          <w:rFonts w:ascii="Arial Narrow" w:hAnsi="Arial Narrow"/>
          <w:b/>
          <w:bCs/>
          <w:color w:val="70AD47" w:themeColor="accent6"/>
        </w:rPr>
        <w:t>Garantía de cumplimiento para el permiso de uso del espectro asignado</w:t>
      </w:r>
      <w:r w:rsidR="54BE7DF8" w:rsidRPr="00A054B7">
        <w:rPr>
          <w:rFonts w:ascii="Arial Narrow" w:hAnsi="Arial Narrow"/>
          <w:b/>
          <w:bCs/>
          <w:color w:val="70AD47" w:themeColor="accent6"/>
        </w:rPr>
        <w:t xml:space="preserve"> y de responsabilidad civil extracontractual</w:t>
      </w:r>
      <w:r w:rsidR="5F988664" w:rsidRPr="00A054B7">
        <w:rPr>
          <w:rFonts w:ascii="Arial Narrow" w:hAnsi="Arial Narrow"/>
          <w:b/>
          <w:bCs/>
          <w:color w:val="70AD47" w:themeColor="accent6"/>
        </w:rPr>
        <w:t>.</w:t>
      </w:r>
      <w:r w:rsidR="5F988664" w:rsidRPr="00A054B7">
        <w:rPr>
          <w:rFonts w:ascii="Arial Narrow" w:hAnsi="Arial Narrow"/>
          <w:color w:val="70AD47" w:themeColor="accent6"/>
        </w:rPr>
        <w:t xml:space="preserve"> </w:t>
      </w:r>
      <w:r w:rsidR="54BE7DF8" w:rsidRPr="00A054B7">
        <w:rPr>
          <w:rFonts w:ascii="Arial Narrow" w:hAnsi="Arial Narrow"/>
          <w:color w:val="70AD47" w:themeColor="accent6"/>
        </w:rPr>
        <w:t xml:space="preserve">Una vez otorgado el respectivo permiso de uso de espectro radioeléctrico de que </w:t>
      </w:r>
      <w:r w:rsidR="2C7BA6AB" w:rsidRPr="00A054B7">
        <w:rPr>
          <w:rFonts w:ascii="Arial Narrow" w:hAnsi="Arial Narrow"/>
          <w:color w:val="70AD47" w:themeColor="accent6"/>
        </w:rPr>
        <w:t xml:space="preserve">trata </w:t>
      </w:r>
      <w:r w:rsidR="54BE7DF8" w:rsidRPr="00A054B7">
        <w:rPr>
          <w:rFonts w:ascii="Arial Narrow" w:hAnsi="Arial Narrow"/>
          <w:color w:val="70AD47" w:themeColor="accent6"/>
        </w:rPr>
        <w:t xml:space="preserve">la presente Resolución, el asignatario deberá constituir y aportar una de las garantías de que trata el artículo 4º de la Resolución 917 de 2015, modificada por las Resoluciones 2410 de 2015, 162 de 2016 y 1090 de 2016, que respalde el cumplimiento del pago del 100% de la contraprestación a favor del Ministerio de Tecnologías de la Información y las Comunicaciones / Fondo Único de Tecnologías de la Información y las Comunicaciones. En el objeto de la garantía deberá constar el número de la </w:t>
      </w:r>
      <w:r w:rsidR="60DE525A" w:rsidRPr="00A054B7">
        <w:rPr>
          <w:rFonts w:ascii="Arial Narrow" w:hAnsi="Arial Narrow"/>
          <w:color w:val="70AD47" w:themeColor="accent6"/>
        </w:rPr>
        <w:t>R</w:t>
      </w:r>
      <w:r w:rsidR="54BE7DF8" w:rsidRPr="00A054B7">
        <w:rPr>
          <w:rFonts w:ascii="Arial Narrow" w:hAnsi="Arial Narrow"/>
          <w:color w:val="70AD47" w:themeColor="accent6"/>
        </w:rPr>
        <w:t xml:space="preserve">esolución mediante la cual se realiza la asignación del uso del espectro. </w:t>
      </w:r>
    </w:p>
    <w:p w14:paraId="437B2E10" w14:textId="77777777" w:rsidR="00A9522D" w:rsidRPr="00A054B7" w:rsidRDefault="00A9522D" w:rsidP="00A9522D">
      <w:pPr>
        <w:pStyle w:val="Textoindependiente"/>
        <w:spacing w:before="3"/>
        <w:jc w:val="both"/>
        <w:rPr>
          <w:rFonts w:ascii="Arial Narrow" w:hAnsi="Arial Narrow"/>
          <w:color w:val="70AD47" w:themeColor="accent6"/>
        </w:rPr>
      </w:pPr>
      <w:r w:rsidRPr="00A054B7">
        <w:rPr>
          <w:rFonts w:ascii="Arial Narrow" w:hAnsi="Arial Narrow"/>
          <w:b/>
          <w:color w:val="70AD47" w:themeColor="accent6"/>
        </w:rPr>
        <w:t>Parágrafo 1</w:t>
      </w:r>
      <w:r w:rsidRPr="00A054B7">
        <w:rPr>
          <w:rFonts w:ascii="Arial Narrow" w:hAnsi="Arial Narrow"/>
          <w:b/>
          <w:bCs/>
          <w:color w:val="70AD47" w:themeColor="accent6"/>
        </w:rPr>
        <w:t>.</w:t>
      </w:r>
      <w:r w:rsidRPr="00A054B7">
        <w:rPr>
          <w:rFonts w:ascii="Arial Narrow" w:hAnsi="Arial Narrow"/>
          <w:color w:val="70AD47" w:themeColor="accent6"/>
        </w:rPr>
        <w:t xml:space="preserve"> Las condiciones específicas para el otorgamiento presentación de garantías se consignarán en el</w:t>
      </w:r>
      <w:r w:rsidRPr="00A054B7" w:rsidDel="00C550DF">
        <w:rPr>
          <w:rFonts w:ascii="Arial Narrow" w:hAnsi="Arial Narrow"/>
          <w:color w:val="70AD47" w:themeColor="accent6"/>
        </w:rPr>
        <w:t xml:space="preserve"> </w:t>
      </w:r>
      <w:r w:rsidRPr="00A054B7">
        <w:rPr>
          <w:rFonts w:ascii="Arial Narrow" w:hAnsi="Arial Narrow"/>
          <w:color w:val="70AD47" w:themeColor="accent6"/>
        </w:rPr>
        <w:t xml:space="preserve">acto administrativo de asignación del permiso de uso del espectro de que trata la presente Resolución, con base en lo dispuesto en el artículo 2.2.2.1.1.5. del Decreto 1078 de 2015, la Resolución 917 de 2015, modificada por las Resoluciones 2410 de 2015, 162 de 2016 y 1090 de 2016 y las demás normas que las sustituyan, adicionen o modifiquen. </w:t>
      </w:r>
    </w:p>
    <w:p w14:paraId="0D168743" w14:textId="15CE058C" w:rsidR="00801B5D" w:rsidRPr="00A054B7" w:rsidRDefault="54BE7DF8" w:rsidP="00A9522D">
      <w:pPr>
        <w:pStyle w:val="Textoindependiente"/>
        <w:jc w:val="both"/>
        <w:rPr>
          <w:rFonts w:ascii="Arial Narrow" w:hAnsi="Arial Narrow"/>
          <w:color w:val="70AD47" w:themeColor="accent6"/>
        </w:rPr>
      </w:pPr>
      <w:r w:rsidRPr="00A054B7">
        <w:rPr>
          <w:rFonts w:ascii="Arial Narrow" w:hAnsi="Arial Narrow"/>
          <w:b/>
          <w:color w:val="70AD47" w:themeColor="accent6"/>
        </w:rPr>
        <w:t>Parágrafo 2</w:t>
      </w:r>
      <w:r w:rsidRPr="00A054B7">
        <w:rPr>
          <w:rFonts w:ascii="Arial Narrow" w:hAnsi="Arial Narrow"/>
          <w:b/>
          <w:bCs/>
          <w:color w:val="70AD47" w:themeColor="accent6"/>
        </w:rPr>
        <w:t>.</w:t>
      </w:r>
      <w:r w:rsidRPr="00A054B7">
        <w:rPr>
          <w:rFonts w:ascii="Arial Narrow" w:hAnsi="Arial Narrow"/>
          <w:color w:val="70AD47" w:themeColor="accent6"/>
        </w:rPr>
        <w:t xml:space="preserve"> En caso de que, luego de asignado el permiso de uso del espectro sea expedido un Decreto o Resolución que modifique el régimen de garantías vigente a la fecha de la presente </w:t>
      </w:r>
      <w:r w:rsidRPr="00A054B7">
        <w:rPr>
          <w:rFonts w:ascii="Arial Narrow" w:hAnsi="Arial Narrow"/>
          <w:color w:val="70AD47" w:themeColor="accent6"/>
        </w:rPr>
        <w:lastRenderedPageBreak/>
        <w:t>Resolución y dicha modificación sea favorable al asignatario, el asignatario podrá solicitar que se</w:t>
      </w:r>
      <w:r w:rsidR="34E9D75E" w:rsidRPr="00A054B7">
        <w:rPr>
          <w:rFonts w:ascii="Arial Narrow" w:hAnsi="Arial Narrow"/>
          <w:color w:val="70AD47" w:themeColor="accent6"/>
        </w:rPr>
        <w:t xml:space="preserve"> le</w:t>
      </w:r>
      <w:r w:rsidRPr="00A054B7">
        <w:rPr>
          <w:rFonts w:ascii="Arial Narrow" w:hAnsi="Arial Narrow"/>
          <w:color w:val="70AD47" w:themeColor="accent6"/>
        </w:rPr>
        <w:t xml:space="preserve"> aplique el nuevo régimen, lo cual será efectuado por el Ministerio de Tecnologías de la Información y las Comunicaciones mediante acto administrativo de carácter particular y concreto</w:t>
      </w:r>
      <w:r w:rsidR="59F39258" w:rsidRPr="00A054B7">
        <w:rPr>
          <w:rFonts w:ascii="Arial Narrow" w:hAnsi="Arial Narrow"/>
          <w:color w:val="70AD47" w:themeColor="accent6"/>
        </w:rPr>
        <w:t>.</w:t>
      </w:r>
    </w:p>
    <w:p w14:paraId="18F181B1" w14:textId="5DED1A68" w:rsidR="005F2079" w:rsidRPr="00801B5D" w:rsidRDefault="00F35079" w:rsidP="00A054B7">
      <w:pPr>
        <w:pStyle w:val="Textoindependiente"/>
        <w:jc w:val="both"/>
        <w:rPr>
          <w:rFonts w:ascii="Arial Narrow" w:hAnsi="Arial Narrow"/>
        </w:rPr>
      </w:pPr>
      <w:r w:rsidRPr="00A054B7">
        <w:rPr>
          <w:rFonts w:ascii="Arial Narrow" w:hAnsi="Arial Narrow"/>
          <w:b/>
          <w:color w:val="70AD47" w:themeColor="accent6"/>
        </w:rPr>
        <w:t>Parágrafo 3.</w:t>
      </w:r>
      <w:r w:rsidRPr="00A054B7">
        <w:rPr>
          <w:rFonts w:ascii="Arial Narrow" w:hAnsi="Arial Narrow"/>
          <w:color w:val="70AD47" w:themeColor="accent6"/>
        </w:rPr>
        <w:t xml:space="preserve"> La falta de presentación de la garantía bancaria o póliza de cumplimiento establecida en cada acto particular dará lugar a que EL MINISTERIO declare la ocurrencia de una condición resolutoria del acto administrativo que otorga el permiso de uso del espectro radioeléctrico en </w:t>
      </w:r>
      <w:proofErr w:type="spellStart"/>
      <w:r w:rsidRPr="00A054B7">
        <w:rPr>
          <w:rFonts w:ascii="Arial Narrow" w:hAnsi="Arial Narrow"/>
          <w:color w:val="70AD47" w:themeColor="accent6"/>
        </w:rPr>
        <w:t>lo</w:t>
      </w:r>
      <w:proofErr w:type="spellEnd"/>
      <w:r w:rsidRPr="00A054B7">
        <w:rPr>
          <w:rFonts w:ascii="Arial Narrow" w:hAnsi="Arial Narrow"/>
          <w:color w:val="70AD47" w:themeColor="accent6"/>
        </w:rPr>
        <w:t xml:space="preserve"> términos del artículo </w:t>
      </w:r>
      <w:r w:rsidR="0029282E">
        <w:rPr>
          <w:rFonts w:ascii="Arial Narrow" w:hAnsi="Arial Narrow"/>
          <w:color w:val="70AD47" w:themeColor="accent6"/>
        </w:rPr>
        <w:t>34</w:t>
      </w:r>
      <w:r w:rsidRPr="00A054B7">
        <w:rPr>
          <w:rFonts w:ascii="Arial Narrow" w:hAnsi="Arial Narrow"/>
          <w:color w:val="70AD47" w:themeColor="accent6"/>
        </w:rPr>
        <w:t xml:space="preserve"> de esta Resolución.</w:t>
      </w:r>
    </w:p>
    <w:p w14:paraId="1A13E5B7" w14:textId="6CEACE65" w:rsidR="00801B5D" w:rsidRPr="00801B5D" w:rsidRDefault="00801B5D" w:rsidP="00801B5D">
      <w:pPr>
        <w:pStyle w:val="Textoindependiente"/>
        <w:jc w:val="both"/>
        <w:rPr>
          <w:rFonts w:ascii="Arial Narrow" w:hAnsi="Arial Narrow"/>
        </w:rPr>
      </w:pPr>
      <w:r w:rsidRPr="00801B5D">
        <w:rPr>
          <w:rFonts w:ascii="Arial Narrow" w:hAnsi="Arial Narrow"/>
          <w:noProof/>
        </w:rPr>
        <mc:AlternateContent>
          <mc:Choice Requires="wpg">
            <w:drawing>
              <wp:inline distT="0" distB="0" distL="0" distR="0" wp14:anchorId="66B6C3E4" wp14:editId="1A3135D4">
                <wp:extent cx="147955" cy="12065"/>
                <wp:effectExtent l="6350" t="2540" r="7620" b="444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2065"/>
                          <a:chOff x="0" y="0"/>
                          <a:chExt cx="233" cy="19"/>
                        </a:xfrm>
                      </wpg:grpSpPr>
                      <wps:wsp>
                        <wps:cNvPr id="14" name="AutoShape 3"/>
                        <wps:cNvSpPr>
                          <a:spLocks/>
                        </wps:cNvSpPr>
                        <wps:spPr bwMode="auto">
                          <a:xfrm>
                            <a:off x="-1" y="0"/>
                            <a:ext cx="233" cy="15"/>
                          </a:xfrm>
                          <a:custGeom>
                            <a:avLst/>
                            <a:gdLst>
                              <a:gd name="T0" fmla="*/ 7 w 233"/>
                              <a:gd name="T1" fmla="*/ 0 h 15"/>
                              <a:gd name="T2" fmla="*/ 0 w 233"/>
                              <a:gd name="T3" fmla="*/ 0 h 15"/>
                              <a:gd name="T4" fmla="*/ 0 w 233"/>
                              <a:gd name="T5" fmla="*/ 15 h 15"/>
                              <a:gd name="T6" fmla="*/ 7 w 233"/>
                              <a:gd name="T7" fmla="*/ 15 h 15"/>
                              <a:gd name="T8" fmla="*/ 7 w 233"/>
                              <a:gd name="T9" fmla="*/ 0 h 15"/>
                              <a:gd name="T10" fmla="*/ 232 w 233"/>
                              <a:gd name="T11" fmla="*/ 0 h 15"/>
                              <a:gd name="T12" fmla="*/ 225 w 233"/>
                              <a:gd name="T13" fmla="*/ 0 h 15"/>
                              <a:gd name="T14" fmla="*/ 225 w 233"/>
                              <a:gd name="T15" fmla="*/ 15 h 15"/>
                              <a:gd name="T16" fmla="*/ 232 w 233"/>
                              <a:gd name="T17" fmla="*/ 15 h 15"/>
                              <a:gd name="T18" fmla="*/ 232 w 233"/>
                              <a:gd name="T1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3" h="15">
                                <a:moveTo>
                                  <a:pt x="7" y="0"/>
                                </a:moveTo>
                                <a:lnTo>
                                  <a:pt x="0" y="0"/>
                                </a:lnTo>
                                <a:lnTo>
                                  <a:pt x="0" y="15"/>
                                </a:lnTo>
                                <a:lnTo>
                                  <a:pt x="7" y="15"/>
                                </a:lnTo>
                                <a:lnTo>
                                  <a:pt x="7" y="0"/>
                                </a:lnTo>
                                <a:close/>
                                <a:moveTo>
                                  <a:pt x="232" y="0"/>
                                </a:moveTo>
                                <a:lnTo>
                                  <a:pt x="225" y="0"/>
                                </a:lnTo>
                                <a:lnTo>
                                  <a:pt x="225" y="15"/>
                                </a:lnTo>
                                <a:lnTo>
                                  <a:pt x="232" y="15"/>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4"/>
                        <wps:cNvCnPr>
                          <a:cxnSpLocks noChangeShapeType="1"/>
                        </wps:cNvCnPr>
                        <wps:spPr bwMode="auto">
                          <a:xfrm>
                            <a:off x="229" y="15"/>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6AD68" id="Group 13" o:spid="_x0000_s1026" style="width:11.65pt;height:.95pt;mso-position-horizontal-relative:char;mso-position-vertical-relative:line" coordsize="2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">
                <v:shape id="AutoShape 3" o:spid="_x0000_s1027" style="position:absolute;left:-1;width:233;height:15;visibility:visible;mso-wrap-style:square;v-text-anchor:top" coordsize="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" path="m7,l,,,15r7,l7,xm232,r-7,l225,15r7,l232,xe" fillcolor="black" stroked="f">
                  <v:path arrowok="t" o:connecttype="custom" o:connectlocs="7,0;0,0;0,15;7,15;7,0;232,0;225,0;225,15;232,15;232,0" o:connectangles="0,0,0,0,0,0,0,0,0,0"/>
                </v:shape>
                <v:line id="Line 4" o:spid="_x0000_s1028" style="position:absolute;visibility:visible;mso-wrap-style:square" from="229,15" to="2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" strokeweight=".1323mm"/>
                <w10:anchorlock/>
              </v:group>
            </w:pict>
          </mc:Fallback>
        </mc:AlternateContent>
      </w:r>
    </w:p>
    <w:p w14:paraId="7305CD8D" w14:textId="60A796F1" w:rsidR="00801B5D" w:rsidRPr="00801B5D" w:rsidRDefault="3A48F149" w:rsidP="00133DD3">
      <w:pPr>
        <w:pStyle w:val="Textoindependiente"/>
        <w:jc w:val="both"/>
        <w:rPr>
          <w:rFonts w:ascii="Arial Narrow" w:hAnsi="Arial Narrow"/>
        </w:rPr>
      </w:pPr>
      <w:r w:rsidRPr="2A53299F">
        <w:rPr>
          <w:rFonts w:ascii="Arial Narrow" w:hAnsi="Arial Narrow"/>
          <w:b/>
          <w:bCs/>
        </w:rPr>
        <w:t>ARTÍCULO</w:t>
      </w:r>
      <w:r w:rsidRPr="2A53299F">
        <w:rPr>
          <w:rFonts w:ascii="Arial Narrow" w:hAnsi="Arial Narrow"/>
          <w:b/>
          <w:bCs/>
          <w:spacing w:val="-6"/>
        </w:rPr>
        <w:t xml:space="preserve"> </w:t>
      </w:r>
      <w:r w:rsidRPr="2A53299F">
        <w:rPr>
          <w:rFonts w:ascii="Arial Narrow" w:hAnsi="Arial Narrow"/>
          <w:b/>
          <w:bCs/>
        </w:rPr>
        <w:t>1</w:t>
      </w:r>
      <w:r w:rsidR="0210EB0F" w:rsidRPr="2A53299F">
        <w:rPr>
          <w:rFonts w:ascii="Arial Narrow" w:hAnsi="Arial Narrow"/>
          <w:b/>
          <w:bCs/>
        </w:rPr>
        <w:t>8</w:t>
      </w:r>
      <w:r w:rsidRPr="2A53299F">
        <w:rPr>
          <w:rFonts w:ascii="Arial Narrow" w:hAnsi="Arial Narrow"/>
          <w:b/>
          <w:bCs/>
        </w:rPr>
        <w:t>.</w:t>
      </w:r>
      <w:r w:rsidRPr="2A53299F">
        <w:rPr>
          <w:rFonts w:ascii="Arial Narrow" w:hAnsi="Arial Narrow"/>
          <w:b/>
          <w:bCs/>
          <w:spacing w:val="-5"/>
        </w:rPr>
        <w:t xml:space="preserve"> </w:t>
      </w:r>
      <w:r w:rsidR="143C49F7" w:rsidRPr="2A53299F">
        <w:rPr>
          <w:rFonts w:ascii="Arial Narrow" w:hAnsi="Arial Narrow"/>
          <w:b/>
          <w:bCs/>
          <w:spacing w:val="-5"/>
        </w:rPr>
        <w:t>V</w:t>
      </w:r>
      <w:r w:rsidR="143C49F7" w:rsidRPr="2A53299F">
        <w:rPr>
          <w:rFonts w:ascii="Arial Narrow" w:hAnsi="Arial Narrow"/>
          <w:b/>
          <w:bCs/>
        </w:rPr>
        <w:t>igencia</w:t>
      </w:r>
      <w:r w:rsidR="143C49F7" w:rsidRPr="2A53299F">
        <w:rPr>
          <w:rFonts w:ascii="Arial Narrow" w:hAnsi="Arial Narrow"/>
          <w:b/>
          <w:bCs/>
          <w:spacing w:val="-5"/>
        </w:rPr>
        <w:t xml:space="preserve"> </w:t>
      </w:r>
      <w:r w:rsidR="143C49F7" w:rsidRPr="2A53299F">
        <w:rPr>
          <w:rFonts w:ascii="Arial Narrow" w:hAnsi="Arial Narrow"/>
          <w:b/>
          <w:bCs/>
        </w:rPr>
        <w:t>del</w:t>
      </w:r>
      <w:r w:rsidR="143C49F7" w:rsidRPr="2A53299F">
        <w:rPr>
          <w:rFonts w:ascii="Arial Narrow" w:hAnsi="Arial Narrow"/>
          <w:b/>
          <w:bCs/>
          <w:spacing w:val="-5"/>
        </w:rPr>
        <w:t xml:space="preserve"> </w:t>
      </w:r>
      <w:r w:rsidR="143C49F7" w:rsidRPr="2A53299F">
        <w:rPr>
          <w:rFonts w:ascii="Arial Narrow" w:hAnsi="Arial Narrow"/>
          <w:b/>
          <w:bCs/>
        </w:rPr>
        <w:t>permiso</w:t>
      </w:r>
      <w:r w:rsidR="143C49F7" w:rsidRPr="2A53299F">
        <w:rPr>
          <w:rFonts w:ascii="Arial Narrow" w:hAnsi="Arial Narrow"/>
          <w:b/>
          <w:bCs/>
          <w:spacing w:val="-5"/>
        </w:rPr>
        <w:t xml:space="preserve"> </w:t>
      </w:r>
      <w:r w:rsidR="143C49F7" w:rsidRPr="2A53299F">
        <w:rPr>
          <w:rFonts w:ascii="Arial Narrow" w:hAnsi="Arial Narrow"/>
          <w:b/>
          <w:bCs/>
        </w:rPr>
        <w:t>de</w:t>
      </w:r>
      <w:r w:rsidR="143C49F7" w:rsidRPr="2A53299F">
        <w:rPr>
          <w:rFonts w:ascii="Arial Narrow" w:hAnsi="Arial Narrow"/>
          <w:b/>
          <w:bCs/>
          <w:spacing w:val="-5"/>
        </w:rPr>
        <w:t xml:space="preserve"> </w:t>
      </w:r>
      <w:r w:rsidR="143C49F7" w:rsidRPr="2A53299F">
        <w:rPr>
          <w:rFonts w:ascii="Arial Narrow" w:hAnsi="Arial Narrow"/>
          <w:b/>
          <w:bCs/>
        </w:rPr>
        <w:t>uso</w:t>
      </w:r>
      <w:r w:rsidR="143C49F7" w:rsidRPr="2A53299F">
        <w:rPr>
          <w:rFonts w:ascii="Arial Narrow" w:hAnsi="Arial Narrow"/>
          <w:b/>
          <w:bCs/>
          <w:spacing w:val="-5"/>
        </w:rPr>
        <w:t xml:space="preserve"> </w:t>
      </w:r>
      <w:r w:rsidR="143C49F7" w:rsidRPr="2A53299F">
        <w:rPr>
          <w:rFonts w:ascii="Arial Narrow" w:hAnsi="Arial Narrow"/>
          <w:b/>
          <w:bCs/>
        </w:rPr>
        <w:t>del</w:t>
      </w:r>
      <w:r w:rsidR="143C49F7" w:rsidRPr="2A53299F">
        <w:rPr>
          <w:rFonts w:ascii="Arial Narrow" w:hAnsi="Arial Narrow"/>
          <w:b/>
          <w:bCs/>
          <w:spacing w:val="-5"/>
        </w:rPr>
        <w:t xml:space="preserve"> </w:t>
      </w:r>
      <w:r w:rsidR="143C49F7" w:rsidRPr="2A53299F">
        <w:rPr>
          <w:rFonts w:ascii="Arial Narrow" w:hAnsi="Arial Narrow"/>
          <w:b/>
          <w:bCs/>
        </w:rPr>
        <w:t>espectro</w:t>
      </w:r>
      <w:r w:rsidR="143C49F7" w:rsidRPr="2A53299F">
        <w:rPr>
          <w:rFonts w:ascii="Arial Narrow" w:hAnsi="Arial Narrow"/>
          <w:b/>
          <w:bCs/>
          <w:spacing w:val="-5"/>
        </w:rPr>
        <w:t xml:space="preserve"> </w:t>
      </w:r>
      <w:r w:rsidR="143C49F7" w:rsidRPr="2A53299F">
        <w:rPr>
          <w:rFonts w:ascii="Arial Narrow" w:hAnsi="Arial Narrow"/>
          <w:b/>
          <w:bCs/>
        </w:rPr>
        <w:t>asignado</w:t>
      </w:r>
      <w:r w:rsidRPr="2A53299F">
        <w:rPr>
          <w:rFonts w:ascii="Arial Narrow" w:hAnsi="Arial Narrow"/>
          <w:b/>
          <w:bCs/>
        </w:rPr>
        <w:t>.</w:t>
      </w:r>
      <w:r w:rsidRPr="00801B5D">
        <w:rPr>
          <w:rFonts w:ascii="Arial Narrow" w:hAnsi="Arial Narrow"/>
          <w:spacing w:val="-10"/>
        </w:rPr>
        <w:t xml:space="preserve"> </w:t>
      </w:r>
      <w:r w:rsidRPr="00801B5D">
        <w:rPr>
          <w:rFonts w:ascii="Arial Narrow" w:hAnsi="Arial Narrow"/>
        </w:rPr>
        <w:t>La</w:t>
      </w:r>
      <w:r w:rsidR="1C767350">
        <w:rPr>
          <w:rFonts w:ascii="Arial Narrow" w:hAnsi="Arial Narrow"/>
        </w:rPr>
        <w:t xml:space="preserve"> </w:t>
      </w:r>
      <w:r w:rsidRPr="00801B5D">
        <w:rPr>
          <w:rFonts w:ascii="Arial Narrow" w:hAnsi="Arial Narrow"/>
        </w:rPr>
        <w:t>vigencia del permiso de uso del espectro radioeléctrico en los bloques asignados según el</w:t>
      </w:r>
      <w:r w:rsidRPr="00801B5D">
        <w:rPr>
          <w:rFonts w:ascii="Arial Narrow" w:hAnsi="Arial Narrow"/>
          <w:spacing w:val="1"/>
        </w:rPr>
        <w:t xml:space="preserve"> </w:t>
      </w:r>
      <w:r w:rsidRPr="00801B5D">
        <w:rPr>
          <w:rFonts w:ascii="Arial Narrow" w:hAnsi="Arial Narrow"/>
        </w:rPr>
        <w:t xml:space="preserve">procedimiento descrito en la presente </w:t>
      </w:r>
      <w:r w:rsidR="143C49F7" w:rsidRPr="00801B5D">
        <w:rPr>
          <w:rFonts w:ascii="Arial Narrow" w:hAnsi="Arial Narrow"/>
        </w:rPr>
        <w:t>resolución</w:t>
      </w:r>
      <w:r w:rsidRPr="00801B5D">
        <w:rPr>
          <w:rFonts w:ascii="Arial Narrow" w:hAnsi="Arial Narrow"/>
        </w:rPr>
        <w:t xml:space="preserve"> será de veinte (20) años contados desde el momento de la firmeza del</w:t>
      </w:r>
      <w:r w:rsidRPr="00801B5D">
        <w:rPr>
          <w:rFonts w:ascii="Arial Narrow" w:hAnsi="Arial Narrow"/>
          <w:spacing w:val="1"/>
        </w:rPr>
        <w:t xml:space="preserve"> </w:t>
      </w:r>
      <w:r w:rsidRPr="00801B5D">
        <w:rPr>
          <w:rFonts w:ascii="Arial Narrow" w:hAnsi="Arial Narrow"/>
        </w:rPr>
        <w:t>acto administrativo particular de asignación del respectivo permiso de uso del espectro</w:t>
      </w:r>
      <w:r w:rsidRPr="00801B5D">
        <w:rPr>
          <w:rFonts w:ascii="Arial Narrow" w:hAnsi="Arial Narrow"/>
          <w:spacing w:val="1"/>
        </w:rPr>
        <w:t xml:space="preserve"> </w:t>
      </w:r>
      <w:r w:rsidRPr="00801B5D">
        <w:rPr>
          <w:rFonts w:ascii="Arial Narrow" w:hAnsi="Arial Narrow"/>
        </w:rPr>
        <w:t>radioeléctrico.</w:t>
      </w:r>
      <w:r w:rsidRPr="00801B5D">
        <w:rPr>
          <w:rFonts w:ascii="Arial Narrow" w:hAnsi="Arial Narrow"/>
          <w:spacing w:val="-2"/>
        </w:rPr>
        <w:t xml:space="preserve"> </w:t>
      </w:r>
      <w:r w:rsidRPr="00801B5D">
        <w:rPr>
          <w:rFonts w:ascii="Arial Narrow" w:hAnsi="Arial Narrow"/>
        </w:rPr>
        <w:t>El</w:t>
      </w:r>
      <w:r w:rsidRPr="00801B5D">
        <w:rPr>
          <w:rFonts w:ascii="Arial Narrow" w:hAnsi="Arial Narrow"/>
          <w:spacing w:val="-3"/>
        </w:rPr>
        <w:t xml:space="preserve"> </w:t>
      </w:r>
      <w:r w:rsidRPr="00801B5D">
        <w:rPr>
          <w:rFonts w:ascii="Arial Narrow" w:hAnsi="Arial Narrow"/>
        </w:rPr>
        <w:t>ejercicio</w:t>
      </w:r>
      <w:r w:rsidRPr="00801B5D">
        <w:rPr>
          <w:rFonts w:ascii="Arial Narrow" w:hAnsi="Arial Narrow"/>
          <w:spacing w:val="-2"/>
        </w:rPr>
        <w:t xml:space="preserve"> </w:t>
      </w:r>
      <w:r w:rsidRPr="00801B5D">
        <w:rPr>
          <w:rFonts w:ascii="Arial Narrow" w:hAnsi="Arial Narrow"/>
        </w:rPr>
        <w:t>efectivo</w:t>
      </w:r>
      <w:r w:rsidRPr="00801B5D">
        <w:rPr>
          <w:rFonts w:ascii="Arial Narrow" w:hAnsi="Arial Narrow"/>
          <w:spacing w:val="-2"/>
        </w:rPr>
        <w:t xml:space="preserve"> </w:t>
      </w:r>
      <w:r w:rsidRPr="00801B5D">
        <w:rPr>
          <w:rFonts w:ascii="Arial Narrow" w:hAnsi="Arial Narrow"/>
        </w:rPr>
        <w:t>del</w:t>
      </w:r>
      <w:r w:rsidRPr="00801B5D">
        <w:rPr>
          <w:rFonts w:ascii="Arial Narrow" w:hAnsi="Arial Narrow"/>
          <w:spacing w:val="-2"/>
        </w:rPr>
        <w:t xml:space="preserve"> </w:t>
      </w:r>
      <w:r w:rsidRPr="00801B5D">
        <w:rPr>
          <w:rFonts w:ascii="Arial Narrow" w:hAnsi="Arial Narrow"/>
        </w:rPr>
        <w:t>permiso</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uso</w:t>
      </w:r>
      <w:r w:rsidRPr="00801B5D">
        <w:rPr>
          <w:rFonts w:ascii="Arial Narrow" w:hAnsi="Arial Narrow"/>
          <w:spacing w:val="-2"/>
        </w:rPr>
        <w:t xml:space="preserve"> </w:t>
      </w:r>
      <w:r w:rsidRPr="00801B5D">
        <w:rPr>
          <w:rFonts w:ascii="Arial Narrow" w:hAnsi="Arial Narrow"/>
        </w:rPr>
        <w:t>está</w:t>
      </w:r>
      <w:r w:rsidRPr="00801B5D">
        <w:rPr>
          <w:rFonts w:ascii="Arial Narrow" w:hAnsi="Arial Narrow"/>
          <w:spacing w:val="-2"/>
        </w:rPr>
        <w:t xml:space="preserve"> </w:t>
      </w:r>
      <w:r w:rsidRPr="00801B5D">
        <w:rPr>
          <w:rFonts w:ascii="Arial Narrow" w:hAnsi="Arial Narrow"/>
        </w:rPr>
        <w:t>condicionado</w:t>
      </w:r>
      <w:r w:rsidRPr="00801B5D">
        <w:rPr>
          <w:rFonts w:ascii="Arial Narrow" w:hAnsi="Arial Narrow"/>
          <w:spacing w:val="-2"/>
        </w:rPr>
        <w:t xml:space="preserve"> </w:t>
      </w:r>
      <w:r w:rsidRPr="00801B5D">
        <w:rPr>
          <w:rFonts w:ascii="Arial Narrow" w:hAnsi="Arial Narrow"/>
        </w:rPr>
        <w:t>a</w:t>
      </w:r>
      <w:r w:rsidRPr="00801B5D">
        <w:rPr>
          <w:rFonts w:ascii="Arial Narrow" w:hAnsi="Arial Narrow"/>
          <w:spacing w:val="-2"/>
        </w:rPr>
        <w:t xml:space="preserve"> </w:t>
      </w:r>
      <w:r w:rsidRPr="00801B5D">
        <w:rPr>
          <w:rFonts w:ascii="Arial Narrow" w:hAnsi="Arial Narrow"/>
        </w:rPr>
        <w:t>la</w:t>
      </w:r>
      <w:r w:rsidRPr="00801B5D">
        <w:rPr>
          <w:rFonts w:ascii="Arial Narrow" w:hAnsi="Arial Narrow"/>
          <w:spacing w:val="-2"/>
        </w:rPr>
        <w:t xml:space="preserve"> </w:t>
      </w:r>
      <w:r w:rsidRPr="00801B5D">
        <w:rPr>
          <w:rFonts w:ascii="Arial Narrow" w:hAnsi="Arial Narrow"/>
        </w:rPr>
        <w:t>aprobación</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las</w:t>
      </w:r>
      <w:r w:rsidRPr="00801B5D">
        <w:rPr>
          <w:rFonts w:ascii="Arial Narrow" w:hAnsi="Arial Narrow"/>
          <w:spacing w:val="-57"/>
        </w:rPr>
        <w:t xml:space="preserve"> </w:t>
      </w:r>
      <w:r w:rsidRPr="00801B5D">
        <w:rPr>
          <w:rFonts w:ascii="Arial Narrow" w:hAnsi="Arial Narrow"/>
        </w:rPr>
        <w:t>garantías de cumplimiento y de responsabilidad civil extracontractual, la constitución de</w:t>
      </w:r>
      <w:r w:rsidRPr="00801B5D">
        <w:rPr>
          <w:rFonts w:ascii="Arial Narrow" w:hAnsi="Arial Narrow"/>
          <w:spacing w:val="1"/>
        </w:rPr>
        <w:t xml:space="preserve"> </w:t>
      </w:r>
      <w:r w:rsidRPr="00801B5D">
        <w:rPr>
          <w:rFonts w:ascii="Arial Narrow" w:hAnsi="Arial Narrow"/>
        </w:rPr>
        <w:t>sociedad o sucursal cuando aplique, la inscripción o modificación del Registro Único de TIC,</w:t>
      </w:r>
      <w:r w:rsidRPr="00801B5D">
        <w:rPr>
          <w:rFonts w:ascii="Arial Narrow" w:hAnsi="Arial Narrow"/>
          <w:spacing w:val="1"/>
        </w:rPr>
        <w:t xml:space="preserve"> </w:t>
      </w:r>
      <w:r w:rsidRPr="00801B5D">
        <w:rPr>
          <w:rFonts w:ascii="Arial Narrow" w:hAnsi="Arial Narrow"/>
        </w:rPr>
        <w:t>según</w:t>
      </w:r>
      <w:r w:rsidRPr="00801B5D">
        <w:rPr>
          <w:rFonts w:ascii="Arial Narrow" w:hAnsi="Arial Narrow"/>
          <w:spacing w:val="-3"/>
        </w:rPr>
        <w:t xml:space="preserve"> </w:t>
      </w:r>
      <w:r w:rsidRPr="00801B5D">
        <w:rPr>
          <w:rFonts w:ascii="Arial Narrow" w:hAnsi="Arial Narrow"/>
        </w:rPr>
        <w:t>aplique</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cada</w:t>
      </w:r>
      <w:r w:rsidRPr="00801B5D">
        <w:rPr>
          <w:rFonts w:ascii="Arial Narrow" w:hAnsi="Arial Narrow"/>
          <w:spacing w:val="-3"/>
        </w:rPr>
        <w:t xml:space="preserve"> </w:t>
      </w:r>
      <w:r w:rsidRPr="00801B5D">
        <w:rPr>
          <w:rFonts w:ascii="Arial Narrow" w:hAnsi="Arial Narrow"/>
        </w:rPr>
        <w:t>caso,</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al</w:t>
      </w:r>
      <w:r w:rsidRPr="00801B5D">
        <w:rPr>
          <w:rFonts w:ascii="Arial Narrow" w:hAnsi="Arial Narrow"/>
          <w:spacing w:val="-3"/>
        </w:rPr>
        <w:t xml:space="preserve"> </w:t>
      </w:r>
      <w:r w:rsidRPr="00801B5D">
        <w:rPr>
          <w:rFonts w:ascii="Arial Narrow" w:hAnsi="Arial Narrow"/>
        </w:rPr>
        <w:t>pago</w:t>
      </w:r>
      <w:r w:rsidRPr="00801B5D">
        <w:rPr>
          <w:rFonts w:ascii="Arial Narrow" w:hAnsi="Arial Narrow"/>
          <w:spacing w:val="-3"/>
        </w:rPr>
        <w:t xml:space="preserve"> </w:t>
      </w:r>
      <w:r w:rsidRPr="00801B5D">
        <w:rPr>
          <w:rFonts w:ascii="Arial Narrow" w:hAnsi="Arial Narrow"/>
        </w:rPr>
        <w:t>inicial</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contraprestación</w:t>
      </w:r>
      <w:r w:rsidRPr="00801B5D">
        <w:rPr>
          <w:rFonts w:ascii="Arial Narrow" w:hAnsi="Arial Narrow"/>
          <w:spacing w:val="-3"/>
        </w:rPr>
        <w:t xml:space="preserve"> </w:t>
      </w:r>
      <w:r w:rsidRPr="00801B5D">
        <w:rPr>
          <w:rFonts w:ascii="Arial Narrow" w:hAnsi="Arial Narrow"/>
        </w:rPr>
        <w:t>pecuniaria</w:t>
      </w:r>
      <w:r w:rsidRPr="00801B5D">
        <w:rPr>
          <w:rFonts w:ascii="Arial Narrow" w:hAnsi="Arial Narrow"/>
          <w:spacing w:val="-3"/>
        </w:rPr>
        <w:t xml:space="preserve"> </w:t>
      </w:r>
      <w:r w:rsidRPr="00801B5D">
        <w:rPr>
          <w:rFonts w:ascii="Arial Narrow" w:hAnsi="Arial Narrow"/>
        </w:rPr>
        <w:t>debida.</w:t>
      </w:r>
    </w:p>
    <w:p w14:paraId="10E029E7" w14:textId="21700A73" w:rsidR="00801B5D" w:rsidRDefault="65BBD5C0" w:rsidP="004516BC">
      <w:pPr>
        <w:pStyle w:val="Textoindependiente"/>
        <w:spacing w:before="203" w:line="261" w:lineRule="auto"/>
        <w:ind w:right="49"/>
        <w:jc w:val="both"/>
        <w:rPr>
          <w:rFonts w:ascii="Arial Narrow" w:hAnsi="Arial Narrow"/>
        </w:rPr>
      </w:pPr>
      <w:r w:rsidRPr="00801B5D">
        <w:rPr>
          <w:rFonts w:ascii="Arial Narrow" w:hAnsi="Arial Narrow"/>
        </w:rPr>
        <w:t>Parágrafo</w:t>
      </w:r>
      <w:r w:rsidR="60668955" w:rsidRPr="00801B5D">
        <w:rPr>
          <w:rFonts w:ascii="Arial Narrow" w:hAnsi="Arial Narrow"/>
        </w:rPr>
        <w:t>. El permiso de uso del espectro radioeléctrico podrá renovarse por EL</w:t>
      </w:r>
      <w:r w:rsidR="60668955" w:rsidRPr="00801B5D">
        <w:rPr>
          <w:rFonts w:ascii="Arial Narrow" w:hAnsi="Arial Narrow"/>
          <w:spacing w:val="1"/>
        </w:rPr>
        <w:t xml:space="preserve"> </w:t>
      </w:r>
      <w:r w:rsidR="60668955" w:rsidRPr="00801B5D">
        <w:rPr>
          <w:rFonts w:ascii="Arial Narrow" w:hAnsi="Arial Narrow"/>
        </w:rPr>
        <w:t>MINISTERIO previa solicitud expresa del asignatario, de conformidad con lo previsto en el artículo 12 de la Ley 1341 de 2009, modificado por el artículo 9 de la</w:t>
      </w:r>
      <w:r w:rsidR="60668955" w:rsidRPr="00801B5D">
        <w:rPr>
          <w:rFonts w:ascii="Arial Narrow" w:hAnsi="Arial Narrow"/>
          <w:spacing w:val="-5"/>
        </w:rPr>
        <w:t xml:space="preserve"> </w:t>
      </w:r>
      <w:r w:rsidR="60668955" w:rsidRPr="00801B5D">
        <w:rPr>
          <w:rFonts w:ascii="Arial Narrow" w:hAnsi="Arial Narrow"/>
        </w:rPr>
        <w:t>Ley</w:t>
      </w:r>
      <w:r w:rsidR="60668955" w:rsidRPr="00801B5D">
        <w:rPr>
          <w:rFonts w:ascii="Arial Narrow" w:hAnsi="Arial Narrow"/>
          <w:spacing w:val="-5"/>
        </w:rPr>
        <w:t xml:space="preserve"> </w:t>
      </w:r>
      <w:r w:rsidR="60668955" w:rsidRPr="00801B5D">
        <w:rPr>
          <w:rFonts w:ascii="Arial Narrow" w:hAnsi="Arial Narrow"/>
        </w:rPr>
        <w:t>1978</w:t>
      </w:r>
      <w:r w:rsidR="60668955" w:rsidRPr="00801B5D">
        <w:rPr>
          <w:rFonts w:ascii="Arial Narrow" w:hAnsi="Arial Narrow"/>
          <w:spacing w:val="-5"/>
        </w:rPr>
        <w:t xml:space="preserve"> </w:t>
      </w:r>
      <w:r w:rsidR="60668955" w:rsidRPr="00801B5D">
        <w:rPr>
          <w:rFonts w:ascii="Arial Narrow" w:hAnsi="Arial Narrow"/>
        </w:rPr>
        <w:t>de</w:t>
      </w:r>
      <w:r w:rsidR="60668955" w:rsidRPr="00801B5D">
        <w:rPr>
          <w:rFonts w:ascii="Arial Narrow" w:hAnsi="Arial Narrow"/>
          <w:spacing w:val="-5"/>
        </w:rPr>
        <w:t xml:space="preserve"> </w:t>
      </w:r>
      <w:r w:rsidR="60668955" w:rsidRPr="00801B5D">
        <w:rPr>
          <w:rFonts w:ascii="Arial Narrow" w:hAnsi="Arial Narrow"/>
        </w:rPr>
        <w:t>2019.</w:t>
      </w:r>
      <w:r w:rsidR="60668955" w:rsidRPr="00801B5D">
        <w:rPr>
          <w:rFonts w:ascii="Arial Narrow" w:hAnsi="Arial Narrow"/>
          <w:spacing w:val="-5"/>
        </w:rPr>
        <w:t xml:space="preserve"> </w:t>
      </w:r>
      <w:r w:rsidR="60668955" w:rsidRPr="00801B5D">
        <w:rPr>
          <w:rFonts w:ascii="Arial Narrow" w:hAnsi="Arial Narrow"/>
        </w:rPr>
        <w:t>L</w:t>
      </w:r>
      <w:r w:rsidR="37A2AF56">
        <w:rPr>
          <w:rFonts w:ascii="Arial Narrow" w:hAnsi="Arial Narrow"/>
        </w:rPr>
        <w:t xml:space="preserve">a </w:t>
      </w:r>
      <w:r w:rsidR="60668955" w:rsidRPr="00801B5D">
        <w:rPr>
          <w:rFonts w:ascii="Arial Narrow" w:hAnsi="Arial Narrow"/>
        </w:rPr>
        <w:t>renovación no será gratuita, ni automática, y tanto el valor a pagar como las condiciones</w:t>
      </w:r>
      <w:r w:rsidR="60668955" w:rsidRPr="00801B5D">
        <w:rPr>
          <w:rFonts w:ascii="Arial Narrow" w:hAnsi="Arial Narrow"/>
          <w:spacing w:val="1"/>
        </w:rPr>
        <w:t xml:space="preserve"> </w:t>
      </w:r>
      <w:r w:rsidR="60668955" w:rsidRPr="00801B5D">
        <w:rPr>
          <w:rFonts w:ascii="Arial Narrow" w:hAnsi="Arial Narrow"/>
        </w:rPr>
        <w:t>asociadas a la renovación serán definidas por EL MINISTERIO, previa verificación del</w:t>
      </w:r>
      <w:r w:rsidR="60668955" w:rsidRPr="00801B5D">
        <w:rPr>
          <w:rFonts w:ascii="Arial Narrow" w:hAnsi="Arial Narrow"/>
          <w:spacing w:val="1"/>
        </w:rPr>
        <w:t xml:space="preserve"> </w:t>
      </w:r>
      <w:r w:rsidR="60668955" w:rsidRPr="00801B5D">
        <w:rPr>
          <w:rFonts w:ascii="Arial Narrow" w:hAnsi="Arial Narrow"/>
        </w:rPr>
        <w:t>cumplimiento de las condiciones determinadas en el acto administrativo de otorgamiento de</w:t>
      </w:r>
      <w:r w:rsidR="37A2AF56">
        <w:rPr>
          <w:rFonts w:ascii="Arial Narrow" w:hAnsi="Arial Narrow"/>
        </w:rPr>
        <w:t>l p</w:t>
      </w:r>
      <w:r w:rsidR="60668955" w:rsidRPr="00801B5D">
        <w:rPr>
          <w:rFonts w:ascii="Arial Narrow" w:hAnsi="Arial Narrow"/>
        </w:rPr>
        <w:t>ermiso</w:t>
      </w:r>
      <w:r w:rsidR="60668955" w:rsidRPr="00801B5D">
        <w:rPr>
          <w:rFonts w:ascii="Arial Narrow" w:hAnsi="Arial Narrow"/>
          <w:spacing w:val="-2"/>
        </w:rPr>
        <w:t xml:space="preserve"> </w:t>
      </w:r>
      <w:r w:rsidR="60668955" w:rsidRPr="00801B5D">
        <w:rPr>
          <w:rFonts w:ascii="Arial Narrow" w:hAnsi="Arial Narrow"/>
        </w:rPr>
        <w:t>de</w:t>
      </w:r>
      <w:r w:rsidR="60668955" w:rsidRPr="00801B5D">
        <w:rPr>
          <w:rFonts w:ascii="Arial Narrow" w:hAnsi="Arial Narrow"/>
          <w:spacing w:val="-2"/>
        </w:rPr>
        <w:t xml:space="preserve"> </w:t>
      </w:r>
      <w:r w:rsidR="60668955" w:rsidRPr="00801B5D">
        <w:rPr>
          <w:rFonts w:ascii="Arial Narrow" w:hAnsi="Arial Narrow"/>
        </w:rPr>
        <w:t>uso</w:t>
      </w:r>
      <w:r w:rsidR="60668955" w:rsidRPr="00801B5D">
        <w:rPr>
          <w:rFonts w:ascii="Arial Narrow" w:hAnsi="Arial Narrow"/>
          <w:spacing w:val="-2"/>
        </w:rPr>
        <w:t xml:space="preserve"> </w:t>
      </w:r>
      <w:r w:rsidR="60668955" w:rsidRPr="00801B5D">
        <w:rPr>
          <w:rFonts w:ascii="Arial Narrow" w:hAnsi="Arial Narrow"/>
        </w:rPr>
        <w:t>del</w:t>
      </w:r>
      <w:r w:rsidR="60668955" w:rsidRPr="00801B5D">
        <w:rPr>
          <w:rFonts w:ascii="Arial Narrow" w:hAnsi="Arial Narrow"/>
          <w:spacing w:val="-3"/>
        </w:rPr>
        <w:t xml:space="preserve"> </w:t>
      </w:r>
      <w:r w:rsidR="60668955" w:rsidRPr="00801B5D">
        <w:rPr>
          <w:rFonts w:ascii="Arial Narrow" w:hAnsi="Arial Narrow"/>
        </w:rPr>
        <w:t>espectro</w:t>
      </w:r>
      <w:r w:rsidR="60668955" w:rsidRPr="00801B5D">
        <w:rPr>
          <w:rFonts w:ascii="Arial Narrow" w:hAnsi="Arial Narrow"/>
          <w:spacing w:val="-1"/>
        </w:rPr>
        <w:t xml:space="preserve"> </w:t>
      </w:r>
      <w:r w:rsidR="60668955" w:rsidRPr="00801B5D">
        <w:rPr>
          <w:rFonts w:ascii="Arial Narrow" w:hAnsi="Arial Narrow"/>
        </w:rPr>
        <w:t>radioeléctrico</w:t>
      </w:r>
      <w:r w:rsidR="60668955" w:rsidRPr="00801B5D">
        <w:rPr>
          <w:rFonts w:ascii="Arial Narrow" w:hAnsi="Arial Narrow"/>
          <w:spacing w:val="-2"/>
        </w:rPr>
        <w:t xml:space="preserve"> </w:t>
      </w:r>
      <w:r w:rsidR="60668955" w:rsidRPr="00801B5D">
        <w:rPr>
          <w:rFonts w:ascii="Arial Narrow" w:hAnsi="Arial Narrow"/>
        </w:rPr>
        <w:t>por</w:t>
      </w:r>
      <w:r w:rsidR="60668955" w:rsidRPr="00801B5D">
        <w:rPr>
          <w:rFonts w:ascii="Arial Narrow" w:hAnsi="Arial Narrow"/>
          <w:spacing w:val="-2"/>
        </w:rPr>
        <w:t xml:space="preserve"> </w:t>
      </w:r>
      <w:r w:rsidR="60668955" w:rsidRPr="00801B5D">
        <w:rPr>
          <w:rFonts w:ascii="Arial Narrow" w:hAnsi="Arial Narrow"/>
        </w:rPr>
        <w:t>parte</w:t>
      </w:r>
      <w:r w:rsidR="60668955" w:rsidRPr="00801B5D">
        <w:rPr>
          <w:rFonts w:ascii="Arial Narrow" w:hAnsi="Arial Narrow"/>
          <w:spacing w:val="-2"/>
        </w:rPr>
        <w:t xml:space="preserve"> </w:t>
      </w:r>
      <w:r w:rsidR="60668955" w:rsidRPr="00801B5D">
        <w:rPr>
          <w:rFonts w:ascii="Arial Narrow" w:hAnsi="Arial Narrow"/>
        </w:rPr>
        <w:t>del</w:t>
      </w:r>
      <w:r w:rsidR="60668955" w:rsidRPr="00801B5D">
        <w:rPr>
          <w:rFonts w:ascii="Arial Narrow" w:hAnsi="Arial Narrow"/>
          <w:spacing w:val="-2"/>
        </w:rPr>
        <w:t xml:space="preserve"> </w:t>
      </w:r>
      <w:r w:rsidR="60668955" w:rsidRPr="00801B5D">
        <w:rPr>
          <w:rFonts w:ascii="Arial Narrow" w:hAnsi="Arial Narrow"/>
        </w:rPr>
        <w:t>titular</w:t>
      </w:r>
      <w:r w:rsidR="60668955" w:rsidRPr="00801B5D">
        <w:rPr>
          <w:rFonts w:ascii="Arial Narrow" w:hAnsi="Arial Narrow"/>
          <w:spacing w:val="-1"/>
        </w:rPr>
        <w:t xml:space="preserve"> </w:t>
      </w:r>
      <w:r w:rsidR="60668955" w:rsidRPr="00801B5D">
        <w:rPr>
          <w:rFonts w:ascii="Arial Narrow" w:hAnsi="Arial Narrow"/>
        </w:rPr>
        <w:t>del</w:t>
      </w:r>
      <w:r w:rsidR="60668955" w:rsidRPr="00801B5D">
        <w:rPr>
          <w:rFonts w:ascii="Arial Narrow" w:hAnsi="Arial Narrow"/>
          <w:spacing w:val="-2"/>
        </w:rPr>
        <w:t xml:space="preserve"> </w:t>
      </w:r>
      <w:r w:rsidR="60668955" w:rsidRPr="00801B5D">
        <w:rPr>
          <w:rFonts w:ascii="Arial Narrow" w:hAnsi="Arial Narrow"/>
        </w:rPr>
        <w:t>permiso,</w:t>
      </w:r>
      <w:r w:rsidR="60668955" w:rsidRPr="00801B5D">
        <w:rPr>
          <w:rFonts w:ascii="Arial Narrow" w:hAnsi="Arial Narrow"/>
          <w:spacing w:val="-2"/>
        </w:rPr>
        <w:t xml:space="preserve"> </w:t>
      </w:r>
      <w:r w:rsidR="60668955" w:rsidRPr="00801B5D">
        <w:rPr>
          <w:rFonts w:ascii="Arial Narrow" w:hAnsi="Arial Narrow"/>
        </w:rPr>
        <w:t>de</w:t>
      </w:r>
      <w:r w:rsidR="60668955" w:rsidRPr="00801B5D">
        <w:rPr>
          <w:rFonts w:ascii="Arial Narrow" w:hAnsi="Arial Narrow"/>
          <w:spacing w:val="-2"/>
        </w:rPr>
        <w:t xml:space="preserve"> </w:t>
      </w:r>
      <w:r w:rsidR="60668955" w:rsidRPr="00801B5D">
        <w:rPr>
          <w:rFonts w:ascii="Arial Narrow" w:hAnsi="Arial Narrow"/>
        </w:rPr>
        <w:t>acuerdo</w:t>
      </w:r>
      <w:r w:rsidR="60668955" w:rsidRPr="00801B5D">
        <w:rPr>
          <w:rFonts w:ascii="Arial Narrow" w:hAnsi="Arial Narrow"/>
          <w:spacing w:val="-1"/>
        </w:rPr>
        <w:t xml:space="preserve"> </w:t>
      </w:r>
      <w:r w:rsidR="60668955" w:rsidRPr="00801B5D">
        <w:rPr>
          <w:rFonts w:ascii="Arial Narrow" w:hAnsi="Arial Narrow"/>
        </w:rPr>
        <w:t>con</w:t>
      </w:r>
      <w:r w:rsidR="60668955" w:rsidRPr="00801B5D">
        <w:rPr>
          <w:rFonts w:ascii="Arial Narrow" w:hAnsi="Arial Narrow"/>
          <w:spacing w:val="-1"/>
        </w:rPr>
        <w:t xml:space="preserve"> </w:t>
      </w:r>
      <w:r w:rsidR="60668955" w:rsidRPr="00801B5D">
        <w:rPr>
          <w:rFonts w:ascii="Arial Narrow" w:hAnsi="Arial Narrow"/>
        </w:rPr>
        <w:t>l</w:t>
      </w:r>
      <w:r w:rsidR="37A2AF56">
        <w:rPr>
          <w:rFonts w:ascii="Arial Narrow" w:hAnsi="Arial Narrow"/>
        </w:rPr>
        <w:t>o e</w:t>
      </w:r>
      <w:r w:rsidR="60668955" w:rsidRPr="00801B5D">
        <w:rPr>
          <w:rFonts w:ascii="Arial Narrow" w:hAnsi="Arial Narrow"/>
        </w:rPr>
        <w:t>stablecido</w:t>
      </w:r>
      <w:r w:rsidR="60668955" w:rsidRPr="00801B5D">
        <w:rPr>
          <w:rFonts w:ascii="Arial Narrow" w:hAnsi="Arial Narrow"/>
          <w:spacing w:val="-3"/>
        </w:rPr>
        <w:t xml:space="preserve"> </w:t>
      </w:r>
      <w:r w:rsidR="60668955" w:rsidRPr="00801B5D">
        <w:rPr>
          <w:rFonts w:ascii="Arial Narrow" w:hAnsi="Arial Narrow"/>
        </w:rPr>
        <w:t>en</w:t>
      </w:r>
      <w:r w:rsidR="60668955" w:rsidRPr="00801B5D">
        <w:rPr>
          <w:rFonts w:ascii="Arial Narrow" w:hAnsi="Arial Narrow"/>
          <w:spacing w:val="-3"/>
        </w:rPr>
        <w:t xml:space="preserve"> </w:t>
      </w:r>
      <w:r w:rsidR="60668955" w:rsidRPr="00801B5D">
        <w:rPr>
          <w:rFonts w:ascii="Arial Narrow" w:hAnsi="Arial Narrow"/>
        </w:rPr>
        <w:t>las</w:t>
      </w:r>
      <w:r w:rsidR="60668955" w:rsidRPr="00801B5D">
        <w:rPr>
          <w:rFonts w:ascii="Arial Narrow" w:hAnsi="Arial Narrow"/>
          <w:spacing w:val="-3"/>
        </w:rPr>
        <w:t xml:space="preserve"> </w:t>
      </w:r>
      <w:r w:rsidR="60668955" w:rsidRPr="00801B5D">
        <w:rPr>
          <w:rFonts w:ascii="Arial Narrow" w:hAnsi="Arial Narrow"/>
        </w:rPr>
        <w:t>normas</w:t>
      </w:r>
      <w:r w:rsidR="60668955" w:rsidRPr="00801B5D">
        <w:rPr>
          <w:rFonts w:ascii="Arial Narrow" w:hAnsi="Arial Narrow"/>
          <w:spacing w:val="-3"/>
        </w:rPr>
        <w:t xml:space="preserve"> </w:t>
      </w:r>
      <w:r w:rsidR="60668955" w:rsidRPr="00801B5D">
        <w:rPr>
          <w:rFonts w:ascii="Arial Narrow" w:hAnsi="Arial Narrow"/>
        </w:rPr>
        <w:t>legales</w:t>
      </w:r>
      <w:r w:rsidR="60668955" w:rsidRPr="00801B5D">
        <w:rPr>
          <w:rFonts w:ascii="Arial Narrow" w:hAnsi="Arial Narrow"/>
          <w:spacing w:val="-3"/>
        </w:rPr>
        <w:t xml:space="preserve"> </w:t>
      </w:r>
      <w:r w:rsidR="60668955" w:rsidRPr="00801B5D">
        <w:rPr>
          <w:rFonts w:ascii="Arial Narrow" w:hAnsi="Arial Narrow"/>
        </w:rPr>
        <w:t>y</w:t>
      </w:r>
      <w:r w:rsidR="60668955" w:rsidRPr="00801B5D">
        <w:rPr>
          <w:rFonts w:ascii="Arial Narrow" w:hAnsi="Arial Narrow"/>
          <w:spacing w:val="-3"/>
        </w:rPr>
        <w:t xml:space="preserve"> </w:t>
      </w:r>
      <w:r w:rsidR="60668955" w:rsidRPr="00801B5D">
        <w:rPr>
          <w:rFonts w:ascii="Arial Narrow" w:hAnsi="Arial Narrow"/>
        </w:rPr>
        <w:t>reglamentarias</w:t>
      </w:r>
      <w:r w:rsidR="60668955" w:rsidRPr="00801B5D">
        <w:rPr>
          <w:rFonts w:ascii="Arial Narrow" w:hAnsi="Arial Narrow"/>
          <w:spacing w:val="-3"/>
        </w:rPr>
        <w:t xml:space="preserve"> </w:t>
      </w:r>
      <w:r w:rsidR="60668955" w:rsidRPr="00801B5D">
        <w:rPr>
          <w:rFonts w:ascii="Arial Narrow" w:hAnsi="Arial Narrow"/>
        </w:rPr>
        <w:t>que</w:t>
      </w:r>
      <w:r w:rsidR="60668955" w:rsidRPr="00801B5D">
        <w:rPr>
          <w:rFonts w:ascii="Arial Narrow" w:hAnsi="Arial Narrow"/>
          <w:spacing w:val="-3"/>
        </w:rPr>
        <w:t xml:space="preserve"> </w:t>
      </w:r>
      <w:r w:rsidR="60668955" w:rsidRPr="00801B5D">
        <w:rPr>
          <w:rFonts w:ascii="Arial Narrow" w:hAnsi="Arial Narrow"/>
        </w:rPr>
        <w:t>regulan</w:t>
      </w:r>
      <w:r w:rsidR="60668955" w:rsidRPr="00801B5D">
        <w:rPr>
          <w:rFonts w:ascii="Arial Narrow" w:hAnsi="Arial Narrow"/>
          <w:spacing w:val="-3"/>
        </w:rPr>
        <w:t xml:space="preserve"> </w:t>
      </w:r>
      <w:r w:rsidR="60668955" w:rsidRPr="00801B5D">
        <w:rPr>
          <w:rFonts w:ascii="Arial Narrow" w:hAnsi="Arial Narrow"/>
        </w:rPr>
        <w:t>la</w:t>
      </w:r>
      <w:r w:rsidR="60668955" w:rsidRPr="00801B5D">
        <w:rPr>
          <w:rFonts w:ascii="Arial Narrow" w:hAnsi="Arial Narrow"/>
          <w:spacing w:val="-3"/>
        </w:rPr>
        <w:t xml:space="preserve"> </w:t>
      </w:r>
      <w:r w:rsidR="60668955" w:rsidRPr="00801B5D">
        <w:rPr>
          <w:rFonts w:ascii="Arial Narrow" w:hAnsi="Arial Narrow"/>
        </w:rPr>
        <w:t>materia.</w:t>
      </w:r>
    </w:p>
    <w:p w14:paraId="30AF7FA9" w14:textId="77777777" w:rsidR="00D26C39" w:rsidRDefault="00D26C39" w:rsidP="004516BC">
      <w:pPr>
        <w:pStyle w:val="Textoindependiente"/>
        <w:jc w:val="both"/>
        <w:rPr>
          <w:rFonts w:ascii="Arial Narrow" w:hAnsi="Arial Narrow"/>
          <w:b/>
        </w:rPr>
      </w:pPr>
    </w:p>
    <w:p w14:paraId="5621B7AA" w14:textId="2E13ECEA" w:rsidR="00801B5D" w:rsidRDefault="3A48F149" w:rsidP="004516BC">
      <w:pPr>
        <w:pStyle w:val="Textoindependiente"/>
        <w:jc w:val="both"/>
        <w:rPr>
          <w:rFonts w:ascii="Arial Narrow" w:hAnsi="Arial Narrow"/>
        </w:rPr>
      </w:pPr>
      <w:r w:rsidRPr="2A53299F">
        <w:rPr>
          <w:rFonts w:ascii="Arial Narrow" w:hAnsi="Arial Narrow"/>
          <w:b/>
          <w:bCs/>
        </w:rPr>
        <w:t>ARTÍCULO</w:t>
      </w:r>
      <w:r w:rsidRPr="2A53299F">
        <w:rPr>
          <w:rFonts w:ascii="Arial Narrow" w:hAnsi="Arial Narrow"/>
          <w:b/>
          <w:bCs/>
          <w:spacing w:val="-10"/>
        </w:rPr>
        <w:t xml:space="preserve"> </w:t>
      </w:r>
      <w:r w:rsidR="730274B1" w:rsidRPr="2A53299F">
        <w:rPr>
          <w:rFonts w:ascii="Arial Narrow" w:hAnsi="Arial Narrow"/>
          <w:b/>
          <w:bCs/>
        </w:rPr>
        <w:t>19</w:t>
      </w:r>
      <w:r w:rsidRPr="2A53299F">
        <w:rPr>
          <w:rFonts w:ascii="Arial Narrow" w:hAnsi="Arial Narrow"/>
          <w:b/>
          <w:bCs/>
          <w:spacing w:val="-9"/>
        </w:rPr>
        <w:t xml:space="preserve"> </w:t>
      </w:r>
      <w:r w:rsidR="5172208D" w:rsidRPr="2A53299F">
        <w:rPr>
          <w:rFonts w:ascii="Arial Narrow" w:hAnsi="Arial Narrow"/>
          <w:b/>
          <w:bCs/>
          <w:spacing w:val="-9"/>
        </w:rPr>
        <w:t>O</w:t>
      </w:r>
      <w:r w:rsidR="5172208D" w:rsidRPr="2A53299F">
        <w:rPr>
          <w:rFonts w:ascii="Arial Narrow" w:hAnsi="Arial Narrow"/>
          <w:b/>
          <w:bCs/>
        </w:rPr>
        <w:t>bligaciones</w:t>
      </w:r>
      <w:r w:rsidR="5172208D" w:rsidRPr="2A53299F">
        <w:rPr>
          <w:rFonts w:ascii="Arial Narrow" w:hAnsi="Arial Narrow"/>
          <w:b/>
          <w:bCs/>
          <w:spacing w:val="-9"/>
        </w:rPr>
        <w:t xml:space="preserve"> </w:t>
      </w:r>
      <w:r w:rsidR="5172208D" w:rsidRPr="2A53299F">
        <w:rPr>
          <w:rFonts w:ascii="Arial Narrow" w:hAnsi="Arial Narrow"/>
          <w:b/>
          <w:bCs/>
        </w:rPr>
        <w:t>generales</w:t>
      </w:r>
      <w:r w:rsidR="5172208D" w:rsidRPr="2A53299F">
        <w:rPr>
          <w:rFonts w:ascii="Arial Narrow" w:hAnsi="Arial Narrow"/>
          <w:b/>
          <w:bCs/>
          <w:spacing w:val="-9"/>
        </w:rPr>
        <w:t xml:space="preserve"> </w:t>
      </w:r>
      <w:r w:rsidR="5172208D" w:rsidRPr="2A53299F">
        <w:rPr>
          <w:rFonts w:ascii="Arial Narrow" w:hAnsi="Arial Narrow"/>
          <w:b/>
          <w:bCs/>
        </w:rPr>
        <w:t>de</w:t>
      </w:r>
      <w:r w:rsidR="5172208D" w:rsidRPr="2A53299F">
        <w:rPr>
          <w:rFonts w:ascii="Arial Narrow" w:hAnsi="Arial Narrow"/>
          <w:b/>
          <w:bCs/>
          <w:spacing w:val="-9"/>
        </w:rPr>
        <w:t xml:space="preserve"> </w:t>
      </w:r>
      <w:r w:rsidR="5172208D" w:rsidRPr="2A53299F">
        <w:rPr>
          <w:rFonts w:ascii="Arial Narrow" w:hAnsi="Arial Narrow"/>
          <w:b/>
          <w:bCs/>
        </w:rPr>
        <w:t>los</w:t>
      </w:r>
      <w:r w:rsidR="5172208D" w:rsidRPr="2A53299F">
        <w:rPr>
          <w:rFonts w:ascii="Arial Narrow" w:hAnsi="Arial Narrow"/>
          <w:b/>
          <w:bCs/>
          <w:spacing w:val="-9"/>
        </w:rPr>
        <w:t xml:space="preserve"> </w:t>
      </w:r>
      <w:r w:rsidR="5172208D" w:rsidRPr="2A53299F">
        <w:rPr>
          <w:rFonts w:ascii="Arial Narrow" w:hAnsi="Arial Narrow"/>
          <w:b/>
          <w:bCs/>
        </w:rPr>
        <w:t>asignatarios</w:t>
      </w:r>
      <w:r w:rsidR="5172208D" w:rsidRPr="2A53299F">
        <w:rPr>
          <w:rFonts w:ascii="Arial Narrow" w:hAnsi="Arial Narrow"/>
          <w:b/>
          <w:bCs/>
          <w:spacing w:val="-9"/>
        </w:rPr>
        <w:t xml:space="preserve"> </w:t>
      </w:r>
      <w:r w:rsidR="5172208D" w:rsidRPr="2A53299F">
        <w:rPr>
          <w:rFonts w:ascii="Arial Narrow" w:hAnsi="Arial Narrow"/>
          <w:b/>
          <w:bCs/>
        </w:rPr>
        <w:t>de permisos</w:t>
      </w:r>
      <w:r w:rsidR="5172208D" w:rsidRPr="2A53299F">
        <w:rPr>
          <w:rFonts w:ascii="Arial Narrow" w:hAnsi="Arial Narrow"/>
          <w:b/>
          <w:bCs/>
          <w:spacing w:val="-5"/>
        </w:rPr>
        <w:t xml:space="preserve"> </w:t>
      </w:r>
      <w:r w:rsidR="5172208D" w:rsidRPr="2A53299F">
        <w:rPr>
          <w:rFonts w:ascii="Arial Narrow" w:hAnsi="Arial Narrow"/>
          <w:b/>
          <w:bCs/>
        </w:rPr>
        <w:t>de</w:t>
      </w:r>
      <w:r w:rsidR="5172208D" w:rsidRPr="2A53299F">
        <w:rPr>
          <w:rFonts w:ascii="Arial Narrow" w:hAnsi="Arial Narrow"/>
          <w:b/>
          <w:bCs/>
          <w:spacing w:val="-5"/>
        </w:rPr>
        <w:t xml:space="preserve"> </w:t>
      </w:r>
      <w:r w:rsidR="5172208D" w:rsidRPr="2A53299F">
        <w:rPr>
          <w:rFonts w:ascii="Arial Narrow" w:hAnsi="Arial Narrow"/>
          <w:b/>
          <w:bCs/>
        </w:rPr>
        <w:t>uso</w:t>
      </w:r>
      <w:r w:rsidR="5172208D" w:rsidRPr="2A53299F">
        <w:rPr>
          <w:rFonts w:ascii="Arial Narrow" w:hAnsi="Arial Narrow"/>
          <w:b/>
          <w:bCs/>
          <w:spacing w:val="-4"/>
        </w:rPr>
        <w:t xml:space="preserve"> </w:t>
      </w:r>
      <w:r w:rsidR="5172208D" w:rsidRPr="2A53299F">
        <w:rPr>
          <w:rFonts w:ascii="Arial Narrow" w:hAnsi="Arial Narrow"/>
          <w:b/>
          <w:bCs/>
        </w:rPr>
        <w:t>del</w:t>
      </w:r>
      <w:r w:rsidR="5172208D" w:rsidRPr="2A53299F">
        <w:rPr>
          <w:rFonts w:ascii="Arial Narrow" w:hAnsi="Arial Narrow"/>
          <w:b/>
          <w:bCs/>
          <w:spacing w:val="-5"/>
        </w:rPr>
        <w:t xml:space="preserve"> </w:t>
      </w:r>
      <w:r w:rsidR="5172208D" w:rsidRPr="2A53299F">
        <w:rPr>
          <w:rFonts w:ascii="Arial Narrow" w:hAnsi="Arial Narrow"/>
          <w:b/>
          <w:bCs/>
        </w:rPr>
        <w:t>espectro</w:t>
      </w:r>
      <w:r w:rsidR="5172208D" w:rsidRPr="2A53299F">
        <w:rPr>
          <w:rFonts w:ascii="Arial Narrow" w:hAnsi="Arial Narrow"/>
          <w:b/>
          <w:bCs/>
          <w:spacing w:val="-5"/>
        </w:rPr>
        <w:t xml:space="preserve"> </w:t>
      </w:r>
      <w:r w:rsidR="5172208D" w:rsidRPr="2A53299F">
        <w:rPr>
          <w:rFonts w:ascii="Arial Narrow" w:hAnsi="Arial Narrow"/>
          <w:b/>
          <w:bCs/>
        </w:rPr>
        <w:t>radioeléctrico.</w:t>
      </w:r>
      <w:r w:rsidR="5172208D" w:rsidRPr="004516BC">
        <w:rPr>
          <w:rFonts w:ascii="Arial Narrow" w:hAnsi="Arial Narrow"/>
        </w:rPr>
        <w:t xml:space="preserve"> </w:t>
      </w:r>
      <w:r w:rsidRPr="00801B5D">
        <w:rPr>
          <w:rFonts w:ascii="Arial Narrow" w:hAnsi="Arial Narrow"/>
        </w:rPr>
        <w:t>Además</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las</w:t>
      </w:r>
      <w:r w:rsidRPr="00801B5D">
        <w:rPr>
          <w:rFonts w:ascii="Arial Narrow" w:hAnsi="Arial Narrow"/>
          <w:spacing w:val="-2"/>
        </w:rPr>
        <w:t xml:space="preserve"> </w:t>
      </w:r>
      <w:r w:rsidRPr="00801B5D">
        <w:rPr>
          <w:rFonts w:ascii="Arial Narrow" w:hAnsi="Arial Narrow"/>
        </w:rPr>
        <w:t>obligaciones</w:t>
      </w:r>
      <w:r w:rsidRPr="00801B5D">
        <w:rPr>
          <w:rFonts w:ascii="Arial Narrow" w:hAnsi="Arial Narrow"/>
          <w:spacing w:val="-1"/>
        </w:rPr>
        <w:t xml:space="preserve"> </w:t>
      </w:r>
      <w:r w:rsidRPr="00801B5D">
        <w:rPr>
          <w:rFonts w:ascii="Arial Narrow" w:hAnsi="Arial Narrow"/>
        </w:rPr>
        <w:t>qu</w:t>
      </w:r>
      <w:r w:rsidR="3F2DD8BE">
        <w:rPr>
          <w:rFonts w:ascii="Arial Narrow" w:hAnsi="Arial Narrow"/>
        </w:rPr>
        <w:t>e e</w:t>
      </w:r>
      <w:r w:rsidRPr="00801B5D">
        <w:rPr>
          <w:rFonts w:ascii="Arial Narrow" w:hAnsi="Arial Narrow"/>
        </w:rPr>
        <w:t>stablece la normativa vigente, los asignatarios de permisos de uso del espectro radioeléctrico,</w:t>
      </w:r>
      <w:r w:rsidRPr="00801B5D">
        <w:rPr>
          <w:rFonts w:ascii="Arial Narrow" w:hAnsi="Arial Narrow"/>
          <w:spacing w:val="1"/>
        </w:rPr>
        <w:t xml:space="preserve"> </w:t>
      </w:r>
      <w:r w:rsidRPr="00801B5D">
        <w:rPr>
          <w:rFonts w:ascii="Arial Narrow" w:hAnsi="Arial Narrow"/>
        </w:rPr>
        <w:t>adjudicado en virtud del procedimiento reglado en esta resolución, deberán cumplir con las</w:t>
      </w:r>
      <w:r w:rsidRPr="00801B5D">
        <w:rPr>
          <w:rFonts w:ascii="Arial Narrow" w:hAnsi="Arial Narrow"/>
          <w:spacing w:val="1"/>
        </w:rPr>
        <w:t xml:space="preserve"> </w:t>
      </w:r>
      <w:r w:rsidRPr="00801B5D">
        <w:rPr>
          <w:rFonts w:ascii="Arial Narrow" w:hAnsi="Arial Narrow"/>
        </w:rPr>
        <w:t>siguientes obligaciones:</w:t>
      </w:r>
    </w:p>
    <w:p w14:paraId="45BEA682" w14:textId="5EE8EDC9" w:rsidR="00D537BE" w:rsidRDefault="00801B5D" w:rsidP="007019D0">
      <w:pPr>
        <w:pStyle w:val="Prrafodelista"/>
        <w:numPr>
          <w:ilvl w:val="0"/>
          <w:numId w:val="6"/>
        </w:numPr>
        <w:adjustRightInd/>
        <w:spacing w:before="198" w:after="0" w:line="261" w:lineRule="auto"/>
        <w:ind w:right="49"/>
        <w:rPr>
          <w:rFonts w:ascii="Arial Narrow" w:hAnsi="Arial Narrow"/>
        </w:rPr>
      </w:pPr>
      <w:r w:rsidRPr="00D537BE">
        <w:rPr>
          <w:rFonts w:ascii="Arial Narrow" w:hAnsi="Arial Narrow"/>
        </w:rPr>
        <w:t>Cumplir a cabalidad con lo establecido en el objeto, alcances, condiciones y obligaciones</w:t>
      </w:r>
      <w:r w:rsidRPr="00D537BE">
        <w:rPr>
          <w:rFonts w:ascii="Arial Narrow" w:hAnsi="Arial Narrow"/>
          <w:spacing w:val="1"/>
        </w:rPr>
        <w:t xml:space="preserve"> </w:t>
      </w:r>
      <w:r w:rsidRPr="00D537BE">
        <w:rPr>
          <w:rFonts w:ascii="Arial Narrow" w:hAnsi="Arial Narrow"/>
        </w:rPr>
        <w:t>descritas</w:t>
      </w:r>
      <w:r w:rsidRPr="00D537BE">
        <w:rPr>
          <w:rFonts w:ascii="Arial Narrow" w:hAnsi="Arial Narrow"/>
          <w:spacing w:val="-3"/>
        </w:rPr>
        <w:t xml:space="preserve"> </w:t>
      </w:r>
      <w:r w:rsidRPr="00D537BE">
        <w:rPr>
          <w:rFonts w:ascii="Arial Narrow" w:hAnsi="Arial Narrow"/>
        </w:rPr>
        <w:t>en</w:t>
      </w:r>
      <w:r w:rsidRPr="00D537BE">
        <w:rPr>
          <w:rFonts w:ascii="Arial Narrow" w:hAnsi="Arial Narrow"/>
          <w:spacing w:val="-1"/>
        </w:rPr>
        <w:t xml:space="preserve"> </w:t>
      </w:r>
      <w:r w:rsidRPr="00D537BE">
        <w:rPr>
          <w:rFonts w:ascii="Arial Narrow" w:hAnsi="Arial Narrow"/>
        </w:rPr>
        <w:t>la</w:t>
      </w:r>
      <w:r w:rsidRPr="00D537BE">
        <w:rPr>
          <w:rFonts w:ascii="Arial Narrow" w:hAnsi="Arial Narrow"/>
          <w:spacing w:val="-1"/>
        </w:rPr>
        <w:t xml:space="preserve"> </w:t>
      </w:r>
      <w:r w:rsidRPr="00D537BE">
        <w:rPr>
          <w:rFonts w:ascii="Arial Narrow" w:hAnsi="Arial Narrow"/>
        </w:rPr>
        <w:t>presente</w:t>
      </w:r>
      <w:r w:rsidRPr="00D537BE">
        <w:rPr>
          <w:rFonts w:ascii="Arial Narrow" w:hAnsi="Arial Narrow"/>
          <w:spacing w:val="-2"/>
        </w:rPr>
        <w:t xml:space="preserve"> </w:t>
      </w:r>
      <w:r w:rsidRPr="00D537BE">
        <w:rPr>
          <w:rFonts w:ascii="Arial Narrow" w:hAnsi="Arial Narrow"/>
        </w:rPr>
        <w:t>resolución,</w:t>
      </w:r>
      <w:r w:rsidRPr="00D537BE">
        <w:rPr>
          <w:rFonts w:ascii="Arial Narrow" w:hAnsi="Arial Narrow"/>
          <w:spacing w:val="-2"/>
        </w:rPr>
        <w:t xml:space="preserve"> </w:t>
      </w:r>
      <w:r w:rsidRPr="00D537BE">
        <w:rPr>
          <w:rFonts w:ascii="Arial Narrow" w:hAnsi="Arial Narrow"/>
        </w:rPr>
        <w:t>sus</w:t>
      </w:r>
      <w:r w:rsidRPr="00D537BE">
        <w:rPr>
          <w:rFonts w:ascii="Arial Narrow" w:hAnsi="Arial Narrow"/>
          <w:spacing w:val="-2"/>
        </w:rPr>
        <w:t xml:space="preserve"> </w:t>
      </w:r>
      <w:r w:rsidRPr="00D537BE">
        <w:rPr>
          <w:rFonts w:ascii="Arial Narrow" w:hAnsi="Arial Narrow"/>
        </w:rPr>
        <w:t>anexos</w:t>
      </w:r>
      <w:r w:rsidRPr="00D537BE">
        <w:rPr>
          <w:rFonts w:ascii="Arial Narrow" w:hAnsi="Arial Narrow"/>
          <w:spacing w:val="-1"/>
        </w:rPr>
        <w:t xml:space="preserve"> </w:t>
      </w:r>
      <w:r w:rsidRPr="00D537BE">
        <w:rPr>
          <w:rFonts w:ascii="Arial Narrow" w:hAnsi="Arial Narrow"/>
        </w:rPr>
        <w:t>y</w:t>
      </w:r>
      <w:r w:rsidRPr="00D537BE">
        <w:rPr>
          <w:rFonts w:ascii="Arial Narrow" w:hAnsi="Arial Narrow"/>
          <w:spacing w:val="-2"/>
        </w:rPr>
        <w:t xml:space="preserve"> </w:t>
      </w:r>
      <w:r w:rsidRPr="00D537BE">
        <w:rPr>
          <w:rFonts w:ascii="Arial Narrow" w:hAnsi="Arial Narrow"/>
        </w:rPr>
        <w:t>los</w:t>
      </w:r>
      <w:r w:rsidRPr="00D537BE">
        <w:rPr>
          <w:rFonts w:ascii="Arial Narrow" w:hAnsi="Arial Narrow"/>
          <w:spacing w:val="-1"/>
        </w:rPr>
        <w:t xml:space="preserve"> </w:t>
      </w:r>
      <w:r w:rsidRPr="00D537BE">
        <w:rPr>
          <w:rFonts w:ascii="Arial Narrow" w:hAnsi="Arial Narrow"/>
        </w:rPr>
        <w:t>documentos</w:t>
      </w:r>
      <w:r w:rsidRPr="00D537BE">
        <w:rPr>
          <w:rFonts w:ascii="Arial Narrow" w:hAnsi="Arial Narrow"/>
          <w:spacing w:val="-2"/>
        </w:rPr>
        <w:t xml:space="preserve"> </w:t>
      </w:r>
      <w:r w:rsidRPr="00D537BE">
        <w:rPr>
          <w:rFonts w:ascii="Arial Narrow" w:hAnsi="Arial Narrow"/>
        </w:rPr>
        <w:t>que</w:t>
      </w:r>
      <w:r w:rsidRPr="00D537BE">
        <w:rPr>
          <w:rFonts w:ascii="Arial Narrow" w:hAnsi="Arial Narrow"/>
          <w:spacing w:val="-2"/>
        </w:rPr>
        <w:t xml:space="preserve"> </w:t>
      </w:r>
      <w:r w:rsidRPr="00D537BE">
        <w:rPr>
          <w:rFonts w:ascii="Arial Narrow" w:hAnsi="Arial Narrow"/>
        </w:rPr>
        <w:t>hagan</w:t>
      </w:r>
      <w:r w:rsidRPr="00D537BE">
        <w:rPr>
          <w:rFonts w:ascii="Arial Narrow" w:hAnsi="Arial Narrow"/>
          <w:spacing w:val="-2"/>
        </w:rPr>
        <w:t xml:space="preserve"> </w:t>
      </w:r>
      <w:r w:rsidRPr="00D537BE">
        <w:rPr>
          <w:rFonts w:ascii="Arial Narrow" w:hAnsi="Arial Narrow"/>
        </w:rPr>
        <w:t>parte</w:t>
      </w:r>
      <w:r w:rsidRPr="00D537BE">
        <w:rPr>
          <w:rFonts w:ascii="Arial Narrow" w:hAnsi="Arial Narrow"/>
          <w:spacing w:val="-2"/>
        </w:rPr>
        <w:t xml:space="preserve"> </w:t>
      </w:r>
      <w:r w:rsidRPr="00D537BE">
        <w:rPr>
          <w:rFonts w:ascii="Arial Narrow" w:hAnsi="Arial Narrow"/>
        </w:rPr>
        <w:t>integral</w:t>
      </w:r>
      <w:r w:rsidRPr="00D537BE">
        <w:rPr>
          <w:rFonts w:ascii="Arial Narrow" w:hAnsi="Arial Narrow"/>
          <w:spacing w:val="-1"/>
        </w:rPr>
        <w:t xml:space="preserve"> </w:t>
      </w:r>
      <w:r w:rsidRPr="00D537BE">
        <w:rPr>
          <w:rFonts w:ascii="Arial Narrow" w:hAnsi="Arial Narrow"/>
        </w:rPr>
        <w:t>de</w:t>
      </w:r>
      <w:r w:rsidRPr="00D537BE">
        <w:rPr>
          <w:rFonts w:ascii="Arial Narrow" w:hAnsi="Arial Narrow"/>
          <w:spacing w:val="-2"/>
        </w:rPr>
        <w:t xml:space="preserve"> </w:t>
      </w:r>
      <w:r w:rsidRPr="00D537BE">
        <w:rPr>
          <w:rFonts w:ascii="Arial Narrow" w:hAnsi="Arial Narrow"/>
        </w:rPr>
        <w:t>la</w:t>
      </w:r>
      <w:r w:rsidR="00231B5B">
        <w:rPr>
          <w:rFonts w:ascii="Arial Narrow" w:hAnsi="Arial Narrow"/>
        </w:rPr>
        <w:t xml:space="preserve"> </w:t>
      </w:r>
      <w:r w:rsidRPr="00D537BE">
        <w:rPr>
          <w:rFonts w:ascii="Arial Narrow" w:hAnsi="Arial Narrow"/>
        </w:rPr>
        <w:t>misma.</w:t>
      </w:r>
    </w:p>
    <w:p w14:paraId="38377243" w14:textId="652E8C06" w:rsidR="00801B5D" w:rsidRPr="00D537BE" w:rsidRDefault="00801B5D" w:rsidP="007019D0">
      <w:pPr>
        <w:pStyle w:val="Prrafodelista"/>
        <w:numPr>
          <w:ilvl w:val="0"/>
          <w:numId w:val="6"/>
        </w:numPr>
        <w:adjustRightInd/>
        <w:spacing w:before="198" w:after="0" w:line="261" w:lineRule="auto"/>
        <w:ind w:right="49"/>
        <w:rPr>
          <w:rFonts w:ascii="Arial Narrow" w:hAnsi="Arial Narrow"/>
        </w:rPr>
      </w:pPr>
      <w:r w:rsidRPr="00D537BE">
        <w:rPr>
          <w:rFonts w:ascii="Arial Narrow" w:hAnsi="Arial Narrow"/>
        </w:rPr>
        <w:t>Cumplir con la normativa vigente y con las disposiciones legales, reglamentarias y</w:t>
      </w:r>
      <w:r w:rsidRPr="00D537BE">
        <w:rPr>
          <w:rFonts w:ascii="Arial Narrow" w:hAnsi="Arial Narrow"/>
          <w:spacing w:val="1"/>
        </w:rPr>
        <w:t xml:space="preserve"> </w:t>
      </w:r>
      <w:r w:rsidRPr="00D537BE">
        <w:rPr>
          <w:rFonts w:ascii="Arial Narrow" w:hAnsi="Arial Narrow"/>
        </w:rPr>
        <w:t>regulatorias</w:t>
      </w:r>
      <w:r w:rsidRPr="00D537BE">
        <w:rPr>
          <w:rFonts w:ascii="Arial Narrow" w:hAnsi="Arial Narrow"/>
          <w:spacing w:val="-2"/>
        </w:rPr>
        <w:t xml:space="preserve"> </w:t>
      </w:r>
      <w:r w:rsidRPr="00D537BE">
        <w:rPr>
          <w:rFonts w:ascii="Arial Narrow" w:hAnsi="Arial Narrow"/>
        </w:rPr>
        <w:t>expedidas</w:t>
      </w:r>
      <w:r w:rsidRPr="00D537BE">
        <w:rPr>
          <w:rFonts w:ascii="Arial Narrow" w:hAnsi="Arial Narrow"/>
          <w:spacing w:val="-3"/>
        </w:rPr>
        <w:t xml:space="preserve"> </w:t>
      </w:r>
      <w:r w:rsidRPr="00D537BE">
        <w:rPr>
          <w:rFonts w:ascii="Arial Narrow" w:hAnsi="Arial Narrow"/>
        </w:rPr>
        <w:t>y</w:t>
      </w:r>
      <w:r w:rsidRPr="00D537BE">
        <w:rPr>
          <w:rFonts w:ascii="Arial Narrow" w:hAnsi="Arial Narrow"/>
          <w:spacing w:val="-2"/>
        </w:rPr>
        <w:t xml:space="preserve"> </w:t>
      </w:r>
      <w:r w:rsidRPr="00D537BE">
        <w:rPr>
          <w:rFonts w:ascii="Arial Narrow" w:hAnsi="Arial Narrow"/>
        </w:rPr>
        <w:t>que</w:t>
      </w:r>
      <w:r w:rsidRPr="00D537BE">
        <w:rPr>
          <w:rFonts w:ascii="Arial Narrow" w:hAnsi="Arial Narrow"/>
          <w:spacing w:val="-2"/>
        </w:rPr>
        <w:t xml:space="preserve"> </w:t>
      </w:r>
      <w:r w:rsidRPr="00D537BE">
        <w:rPr>
          <w:rFonts w:ascii="Arial Narrow" w:hAnsi="Arial Narrow"/>
        </w:rPr>
        <w:t>se</w:t>
      </w:r>
      <w:r w:rsidRPr="00D537BE">
        <w:rPr>
          <w:rFonts w:ascii="Arial Narrow" w:hAnsi="Arial Narrow"/>
          <w:spacing w:val="-2"/>
        </w:rPr>
        <w:t xml:space="preserve"> </w:t>
      </w:r>
      <w:r w:rsidRPr="00D537BE">
        <w:rPr>
          <w:rFonts w:ascii="Arial Narrow" w:hAnsi="Arial Narrow"/>
        </w:rPr>
        <w:t>expidan</w:t>
      </w:r>
      <w:r w:rsidRPr="00D537BE">
        <w:rPr>
          <w:rFonts w:ascii="Arial Narrow" w:hAnsi="Arial Narrow"/>
          <w:spacing w:val="-2"/>
        </w:rPr>
        <w:t xml:space="preserve"> </w:t>
      </w:r>
      <w:r w:rsidRPr="00D537BE">
        <w:rPr>
          <w:rFonts w:ascii="Arial Narrow" w:hAnsi="Arial Narrow"/>
        </w:rPr>
        <w:t>a</w:t>
      </w:r>
      <w:r w:rsidRPr="00D537BE">
        <w:rPr>
          <w:rFonts w:ascii="Arial Narrow" w:hAnsi="Arial Narrow"/>
          <w:spacing w:val="-2"/>
        </w:rPr>
        <w:t xml:space="preserve"> </w:t>
      </w:r>
      <w:r w:rsidRPr="00D537BE">
        <w:rPr>
          <w:rFonts w:ascii="Arial Narrow" w:hAnsi="Arial Narrow"/>
        </w:rPr>
        <w:t>futuro</w:t>
      </w:r>
      <w:r w:rsidRPr="00D537BE">
        <w:rPr>
          <w:rFonts w:ascii="Arial Narrow" w:hAnsi="Arial Narrow"/>
          <w:spacing w:val="-2"/>
        </w:rPr>
        <w:t xml:space="preserve"> </w:t>
      </w:r>
      <w:r w:rsidRPr="00D537BE">
        <w:rPr>
          <w:rFonts w:ascii="Arial Narrow" w:hAnsi="Arial Narrow"/>
        </w:rPr>
        <w:t>por</w:t>
      </w:r>
      <w:r w:rsidRPr="00D537BE">
        <w:rPr>
          <w:rFonts w:ascii="Arial Narrow" w:hAnsi="Arial Narrow"/>
          <w:spacing w:val="-2"/>
        </w:rPr>
        <w:t xml:space="preserve"> </w:t>
      </w:r>
      <w:r w:rsidRPr="00D537BE">
        <w:rPr>
          <w:rFonts w:ascii="Arial Narrow" w:hAnsi="Arial Narrow"/>
        </w:rPr>
        <w:t>parte</w:t>
      </w:r>
      <w:r w:rsidRPr="00D537BE">
        <w:rPr>
          <w:rFonts w:ascii="Arial Narrow" w:hAnsi="Arial Narrow"/>
          <w:spacing w:val="-2"/>
        </w:rPr>
        <w:t xml:space="preserve"> </w:t>
      </w:r>
      <w:r w:rsidRPr="00D537BE">
        <w:rPr>
          <w:rFonts w:ascii="Arial Narrow" w:hAnsi="Arial Narrow"/>
        </w:rPr>
        <w:t>de</w:t>
      </w:r>
      <w:r w:rsidRPr="00D537BE">
        <w:rPr>
          <w:rFonts w:ascii="Arial Narrow" w:hAnsi="Arial Narrow"/>
          <w:spacing w:val="-2"/>
        </w:rPr>
        <w:t xml:space="preserve"> </w:t>
      </w:r>
      <w:r w:rsidRPr="00D537BE">
        <w:rPr>
          <w:rFonts w:ascii="Arial Narrow" w:hAnsi="Arial Narrow"/>
        </w:rPr>
        <w:t>las</w:t>
      </w:r>
      <w:r w:rsidRPr="00D537BE">
        <w:rPr>
          <w:rFonts w:ascii="Arial Narrow" w:hAnsi="Arial Narrow"/>
          <w:spacing w:val="-2"/>
        </w:rPr>
        <w:t xml:space="preserve"> </w:t>
      </w:r>
      <w:r w:rsidRPr="00D537BE">
        <w:rPr>
          <w:rFonts w:ascii="Arial Narrow" w:hAnsi="Arial Narrow"/>
        </w:rPr>
        <w:t>entidades</w:t>
      </w:r>
      <w:r w:rsidRPr="00D537BE">
        <w:rPr>
          <w:rFonts w:ascii="Arial Narrow" w:hAnsi="Arial Narrow"/>
          <w:spacing w:val="-2"/>
        </w:rPr>
        <w:t xml:space="preserve"> </w:t>
      </w:r>
      <w:r w:rsidRPr="00D537BE">
        <w:rPr>
          <w:rFonts w:ascii="Arial Narrow" w:hAnsi="Arial Narrow"/>
        </w:rPr>
        <w:t>competentes.</w:t>
      </w:r>
    </w:p>
    <w:p w14:paraId="5848D006" w14:textId="193DA423" w:rsidR="00801B5D" w:rsidRPr="00D537BE" w:rsidRDefault="00801B5D" w:rsidP="007019D0">
      <w:pPr>
        <w:pStyle w:val="Prrafodelista"/>
        <w:numPr>
          <w:ilvl w:val="0"/>
          <w:numId w:val="6"/>
        </w:numPr>
        <w:tabs>
          <w:tab w:val="left" w:pos="355"/>
        </w:tabs>
        <w:adjustRightInd/>
        <w:spacing w:before="4" w:after="0" w:line="261" w:lineRule="auto"/>
        <w:ind w:right="49"/>
        <w:rPr>
          <w:rFonts w:ascii="Arial Narrow" w:hAnsi="Arial Narrow"/>
        </w:rPr>
      </w:pPr>
      <w:r w:rsidRPr="00D537BE">
        <w:rPr>
          <w:rFonts w:ascii="Arial Narrow" w:hAnsi="Arial Narrow"/>
        </w:rPr>
        <w:t>Asumir,</w:t>
      </w:r>
      <w:r w:rsidRPr="00D537BE">
        <w:rPr>
          <w:rFonts w:ascii="Arial Narrow" w:hAnsi="Arial Narrow"/>
          <w:spacing w:val="-3"/>
        </w:rPr>
        <w:t xml:space="preserve"> </w:t>
      </w:r>
      <w:r w:rsidRPr="00D537BE">
        <w:rPr>
          <w:rFonts w:ascii="Arial Narrow" w:hAnsi="Arial Narrow"/>
        </w:rPr>
        <w:t>por</w:t>
      </w:r>
      <w:r w:rsidRPr="00D537BE">
        <w:rPr>
          <w:rFonts w:ascii="Arial Narrow" w:hAnsi="Arial Narrow"/>
          <w:spacing w:val="-3"/>
        </w:rPr>
        <w:t xml:space="preserve"> </w:t>
      </w:r>
      <w:r w:rsidRPr="00D537BE">
        <w:rPr>
          <w:rFonts w:ascii="Arial Narrow" w:hAnsi="Arial Narrow"/>
        </w:rPr>
        <w:t>su</w:t>
      </w:r>
      <w:r w:rsidRPr="00D537BE">
        <w:rPr>
          <w:rFonts w:ascii="Arial Narrow" w:hAnsi="Arial Narrow"/>
          <w:spacing w:val="-3"/>
        </w:rPr>
        <w:t xml:space="preserve"> </w:t>
      </w:r>
      <w:r w:rsidRPr="00D537BE">
        <w:rPr>
          <w:rFonts w:ascii="Arial Narrow" w:hAnsi="Arial Narrow"/>
        </w:rPr>
        <w:t>cuenta</w:t>
      </w:r>
      <w:r w:rsidRPr="00D537BE">
        <w:rPr>
          <w:rFonts w:ascii="Arial Narrow" w:hAnsi="Arial Narrow"/>
          <w:spacing w:val="-3"/>
        </w:rPr>
        <w:t xml:space="preserve"> </w:t>
      </w:r>
      <w:r w:rsidRPr="00D537BE">
        <w:rPr>
          <w:rFonts w:ascii="Arial Narrow" w:hAnsi="Arial Narrow"/>
        </w:rPr>
        <w:t>y</w:t>
      </w:r>
      <w:r w:rsidRPr="00D537BE">
        <w:rPr>
          <w:rFonts w:ascii="Arial Narrow" w:hAnsi="Arial Narrow"/>
          <w:spacing w:val="-3"/>
        </w:rPr>
        <w:t xml:space="preserve"> </w:t>
      </w:r>
      <w:r w:rsidRPr="00D537BE">
        <w:rPr>
          <w:rFonts w:ascii="Arial Narrow" w:hAnsi="Arial Narrow"/>
        </w:rPr>
        <w:t>riesgo,</w:t>
      </w:r>
      <w:r w:rsidRPr="00D537BE">
        <w:rPr>
          <w:rFonts w:ascii="Arial Narrow" w:hAnsi="Arial Narrow"/>
          <w:spacing w:val="-3"/>
        </w:rPr>
        <w:t xml:space="preserve"> </w:t>
      </w:r>
      <w:r w:rsidRPr="00D537BE">
        <w:rPr>
          <w:rFonts w:ascii="Arial Narrow" w:hAnsi="Arial Narrow"/>
        </w:rPr>
        <w:t>la</w:t>
      </w:r>
      <w:r w:rsidRPr="00D537BE">
        <w:rPr>
          <w:rFonts w:ascii="Arial Narrow" w:hAnsi="Arial Narrow"/>
          <w:spacing w:val="-3"/>
        </w:rPr>
        <w:t xml:space="preserve"> </w:t>
      </w:r>
      <w:r w:rsidRPr="00D537BE">
        <w:rPr>
          <w:rFonts w:ascii="Arial Narrow" w:hAnsi="Arial Narrow"/>
        </w:rPr>
        <w:t>explotación</w:t>
      </w:r>
      <w:r w:rsidRPr="00D537BE">
        <w:rPr>
          <w:rFonts w:ascii="Arial Narrow" w:hAnsi="Arial Narrow"/>
          <w:spacing w:val="-3"/>
        </w:rPr>
        <w:t xml:space="preserve"> </w:t>
      </w:r>
      <w:r w:rsidRPr="00D537BE">
        <w:rPr>
          <w:rFonts w:ascii="Arial Narrow" w:hAnsi="Arial Narrow"/>
        </w:rPr>
        <w:t>del</w:t>
      </w:r>
      <w:r w:rsidRPr="00D537BE">
        <w:rPr>
          <w:rFonts w:ascii="Arial Narrow" w:hAnsi="Arial Narrow"/>
          <w:spacing w:val="-3"/>
        </w:rPr>
        <w:t xml:space="preserve"> </w:t>
      </w:r>
      <w:r w:rsidRPr="00D537BE">
        <w:rPr>
          <w:rFonts w:ascii="Arial Narrow" w:hAnsi="Arial Narrow"/>
        </w:rPr>
        <w:t>espectro</w:t>
      </w:r>
      <w:r w:rsidRPr="00D537BE">
        <w:rPr>
          <w:rFonts w:ascii="Arial Narrow" w:hAnsi="Arial Narrow"/>
          <w:spacing w:val="-3"/>
        </w:rPr>
        <w:t xml:space="preserve"> </w:t>
      </w:r>
      <w:r w:rsidRPr="00D537BE">
        <w:rPr>
          <w:rFonts w:ascii="Arial Narrow" w:hAnsi="Arial Narrow"/>
        </w:rPr>
        <w:t>cuyo</w:t>
      </w:r>
      <w:r w:rsidRPr="00D537BE">
        <w:rPr>
          <w:rFonts w:ascii="Arial Narrow" w:hAnsi="Arial Narrow"/>
          <w:spacing w:val="-3"/>
        </w:rPr>
        <w:t xml:space="preserve"> </w:t>
      </w:r>
      <w:r w:rsidRPr="00D537BE">
        <w:rPr>
          <w:rFonts w:ascii="Arial Narrow" w:hAnsi="Arial Narrow"/>
        </w:rPr>
        <w:t>permiso</w:t>
      </w:r>
      <w:r w:rsidRPr="00D537BE">
        <w:rPr>
          <w:rFonts w:ascii="Arial Narrow" w:hAnsi="Arial Narrow"/>
          <w:spacing w:val="-3"/>
        </w:rPr>
        <w:t xml:space="preserve"> </w:t>
      </w:r>
      <w:r w:rsidRPr="00D537BE">
        <w:rPr>
          <w:rFonts w:ascii="Arial Narrow" w:hAnsi="Arial Narrow"/>
        </w:rPr>
        <w:t>de</w:t>
      </w:r>
      <w:r w:rsidRPr="00D537BE">
        <w:rPr>
          <w:rFonts w:ascii="Arial Narrow" w:hAnsi="Arial Narrow"/>
          <w:spacing w:val="-3"/>
        </w:rPr>
        <w:t xml:space="preserve"> </w:t>
      </w:r>
      <w:r w:rsidRPr="00D537BE">
        <w:rPr>
          <w:rFonts w:ascii="Arial Narrow" w:hAnsi="Arial Narrow"/>
        </w:rPr>
        <w:t>uso</w:t>
      </w:r>
      <w:r w:rsidRPr="00D537BE">
        <w:rPr>
          <w:rFonts w:ascii="Arial Narrow" w:hAnsi="Arial Narrow"/>
          <w:spacing w:val="-3"/>
        </w:rPr>
        <w:t xml:space="preserve"> </w:t>
      </w:r>
      <w:r w:rsidRPr="00D537BE">
        <w:rPr>
          <w:rFonts w:ascii="Arial Narrow" w:hAnsi="Arial Narrow"/>
        </w:rPr>
        <w:t>fue</w:t>
      </w:r>
      <w:r w:rsidRPr="00D537BE">
        <w:rPr>
          <w:rFonts w:ascii="Arial Narrow" w:hAnsi="Arial Narrow"/>
          <w:spacing w:val="-3"/>
        </w:rPr>
        <w:t xml:space="preserve"> </w:t>
      </w:r>
      <w:r w:rsidRPr="00D537BE">
        <w:rPr>
          <w:rFonts w:ascii="Arial Narrow" w:hAnsi="Arial Narrow"/>
        </w:rPr>
        <w:t>asignado</w:t>
      </w:r>
      <w:r w:rsidR="00E52277">
        <w:rPr>
          <w:rFonts w:ascii="Arial Narrow" w:hAnsi="Arial Narrow"/>
        </w:rPr>
        <w:t xml:space="preserve"> como</w:t>
      </w:r>
      <w:r w:rsidRPr="00D537BE">
        <w:rPr>
          <w:rFonts w:ascii="Arial Narrow" w:hAnsi="Arial Narrow"/>
        </w:rPr>
        <w:t xml:space="preserve"> resultado de la subasta, de conformidad con lo previsto en esta Resolución, sus anexos y</w:t>
      </w:r>
      <w:r w:rsidRPr="00D537BE">
        <w:rPr>
          <w:rFonts w:ascii="Arial Narrow" w:hAnsi="Arial Narrow"/>
          <w:spacing w:val="1"/>
        </w:rPr>
        <w:t xml:space="preserve"> </w:t>
      </w:r>
      <w:r w:rsidRPr="00D537BE">
        <w:rPr>
          <w:rFonts w:ascii="Arial Narrow" w:hAnsi="Arial Narrow"/>
        </w:rPr>
        <w:t>los</w:t>
      </w:r>
      <w:r w:rsidRPr="00D537BE">
        <w:rPr>
          <w:rFonts w:ascii="Arial Narrow" w:hAnsi="Arial Narrow"/>
          <w:spacing w:val="-2"/>
        </w:rPr>
        <w:t xml:space="preserve"> </w:t>
      </w:r>
      <w:r w:rsidRPr="00D537BE">
        <w:rPr>
          <w:rFonts w:ascii="Arial Narrow" w:hAnsi="Arial Narrow"/>
        </w:rPr>
        <w:t>actos</w:t>
      </w:r>
      <w:r w:rsidRPr="00D537BE">
        <w:rPr>
          <w:rFonts w:ascii="Arial Narrow" w:hAnsi="Arial Narrow"/>
          <w:spacing w:val="-2"/>
        </w:rPr>
        <w:t xml:space="preserve"> </w:t>
      </w:r>
      <w:r w:rsidRPr="00D537BE">
        <w:rPr>
          <w:rFonts w:ascii="Arial Narrow" w:hAnsi="Arial Narrow"/>
        </w:rPr>
        <w:t>administrativos</w:t>
      </w:r>
      <w:r w:rsidRPr="00D537BE">
        <w:rPr>
          <w:rFonts w:ascii="Arial Narrow" w:hAnsi="Arial Narrow"/>
          <w:spacing w:val="-2"/>
        </w:rPr>
        <w:t xml:space="preserve"> </w:t>
      </w:r>
      <w:r w:rsidRPr="00D537BE">
        <w:rPr>
          <w:rFonts w:ascii="Arial Narrow" w:hAnsi="Arial Narrow"/>
        </w:rPr>
        <w:t>particulares</w:t>
      </w:r>
      <w:r w:rsidRPr="00D537BE">
        <w:rPr>
          <w:rFonts w:ascii="Arial Narrow" w:hAnsi="Arial Narrow"/>
          <w:spacing w:val="-3"/>
        </w:rPr>
        <w:t xml:space="preserve"> </w:t>
      </w:r>
      <w:r w:rsidRPr="00D537BE">
        <w:rPr>
          <w:rFonts w:ascii="Arial Narrow" w:hAnsi="Arial Narrow"/>
        </w:rPr>
        <w:t>de</w:t>
      </w:r>
      <w:r w:rsidRPr="00D537BE">
        <w:rPr>
          <w:rFonts w:ascii="Arial Narrow" w:hAnsi="Arial Narrow"/>
          <w:spacing w:val="-2"/>
        </w:rPr>
        <w:t xml:space="preserve"> </w:t>
      </w:r>
      <w:r w:rsidRPr="00D537BE">
        <w:rPr>
          <w:rFonts w:ascii="Arial Narrow" w:hAnsi="Arial Narrow"/>
        </w:rPr>
        <w:t>asignación</w:t>
      </w:r>
      <w:r w:rsidRPr="00D537BE">
        <w:rPr>
          <w:rFonts w:ascii="Arial Narrow" w:hAnsi="Arial Narrow"/>
          <w:spacing w:val="-2"/>
        </w:rPr>
        <w:t xml:space="preserve"> </w:t>
      </w:r>
      <w:r w:rsidRPr="00D537BE">
        <w:rPr>
          <w:rFonts w:ascii="Arial Narrow" w:hAnsi="Arial Narrow"/>
        </w:rPr>
        <w:t>del</w:t>
      </w:r>
      <w:r w:rsidRPr="00D537BE">
        <w:rPr>
          <w:rFonts w:ascii="Arial Narrow" w:hAnsi="Arial Narrow"/>
          <w:spacing w:val="-2"/>
        </w:rPr>
        <w:t xml:space="preserve"> </w:t>
      </w:r>
      <w:r w:rsidRPr="00D537BE">
        <w:rPr>
          <w:rFonts w:ascii="Arial Narrow" w:hAnsi="Arial Narrow"/>
        </w:rPr>
        <w:t>permiso</w:t>
      </w:r>
      <w:r w:rsidRPr="00D537BE">
        <w:rPr>
          <w:rFonts w:ascii="Arial Narrow" w:hAnsi="Arial Narrow"/>
          <w:spacing w:val="-2"/>
        </w:rPr>
        <w:t xml:space="preserve"> </w:t>
      </w:r>
      <w:r w:rsidRPr="00D537BE">
        <w:rPr>
          <w:rFonts w:ascii="Arial Narrow" w:hAnsi="Arial Narrow"/>
        </w:rPr>
        <w:t>de</w:t>
      </w:r>
      <w:r w:rsidRPr="00D537BE">
        <w:rPr>
          <w:rFonts w:ascii="Arial Narrow" w:hAnsi="Arial Narrow"/>
          <w:spacing w:val="-2"/>
        </w:rPr>
        <w:t xml:space="preserve"> </w:t>
      </w:r>
      <w:r w:rsidRPr="00D537BE">
        <w:rPr>
          <w:rFonts w:ascii="Arial Narrow" w:hAnsi="Arial Narrow"/>
        </w:rPr>
        <w:t>uso</w:t>
      </w:r>
      <w:r w:rsidRPr="00D537BE">
        <w:rPr>
          <w:rFonts w:ascii="Arial Narrow" w:hAnsi="Arial Narrow"/>
          <w:spacing w:val="-2"/>
        </w:rPr>
        <w:t xml:space="preserve"> </w:t>
      </w:r>
      <w:r w:rsidRPr="00D537BE">
        <w:rPr>
          <w:rFonts w:ascii="Arial Narrow" w:hAnsi="Arial Narrow"/>
        </w:rPr>
        <w:t>del</w:t>
      </w:r>
      <w:r w:rsidRPr="00D537BE">
        <w:rPr>
          <w:rFonts w:ascii="Arial Narrow" w:hAnsi="Arial Narrow"/>
          <w:spacing w:val="-2"/>
        </w:rPr>
        <w:t xml:space="preserve"> </w:t>
      </w:r>
      <w:r w:rsidRPr="00D537BE">
        <w:rPr>
          <w:rFonts w:ascii="Arial Narrow" w:hAnsi="Arial Narrow"/>
        </w:rPr>
        <w:t>espectro</w:t>
      </w:r>
      <w:r w:rsidR="00D537BE" w:rsidRPr="00D537BE">
        <w:rPr>
          <w:rFonts w:ascii="Arial Narrow" w:hAnsi="Arial Narrow"/>
        </w:rPr>
        <w:t xml:space="preserve"> </w:t>
      </w:r>
      <w:r w:rsidRPr="00D537BE">
        <w:rPr>
          <w:rFonts w:ascii="Arial Narrow" w:hAnsi="Arial Narrow"/>
        </w:rPr>
        <w:t>radioeléctrico</w:t>
      </w:r>
      <w:r w:rsidRPr="00D537BE">
        <w:rPr>
          <w:rFonts w:ascii="Arial Narrow" w:hAnsi="Arial Narrow"/>
          <w:spacing w:val="-3"/>
        </w:rPr>
        <w:t xml:space="preserve"> </w:t>
      </w:r>
      <w:r w:rsidRPr="00D537BE">
        <w:rPr>
          <w:rFonts w:ascii="Arial Narrow" w:hAnsi="Arial Narrow"/>
        </w:rPr>
        <w:t>asignado</w:t>
      </w:r>
      <w:r w:rsidRPr="00D537BE">
        <w:rPr>
          <w:rFonts w:ascii="Arial Narrow" w:hAnsi="Arial Narrow"/>
          <w:spacing w:val="-3"/>
        </w:rPr>
        <w:t xml:space="preserve"> </w:t>
      </w:r>
      <w:r w:rsidRPr="00D537BE">
        <w:rPr>
          <w:rFonts w:ascii="Arial Narrow" w:hAnsi="Arial Narrow"/>
        </w:rPr>
        <w:t>mediante</w:t>
      </w:r>
      <w:r w:rsidRPr="00D537BE">
        <w:rPr>
          <w:rFonts w:ascii="Arial Narrow" w:hAnsi="Arial Narrow"/>
          <w:spacing w:val="-3"/>
        </w:rPr>
        <w:t xml:space="preserve"> </w:t>
      </w:r>
      <w:r w:rsidRPr="00D537BE">
        <w:rPr>
          <w:rFonts w:ascii="Arial Narrow" w:hAnsi="Arial Narrow"/>
        </w:rPr>
        <w:t>el</w:t>
      </w:r>
      <w:r w:rsidRPr="00D537BE">
        <w:rPr>
          <w:rFonts w:ascii="Arial Narrow" w:hAnsi="Arial Narrow"/>
          <w:spacing w:val="-3"/>
        </w:rPr>
        <w:t xml:space="preserve"> </w:t>
      </w:r>
      <w:r w:rsidRPr="00D537BE">
        <w:rPr>
          <w:rFonts w:ascii="Arial Narrow" w:hAnsi="Arial Narrow"/>
        </w:rPr>
        <w:t>proceso</w:t>
      </w:r>
      <w:r w:rsidRPr="00D537BE">
        <w:rPr>
          <w:rFonts w:ascii="Arial Narrow" w:hAnsi="Arial Narrow"/>
          <w:spacing w:val="-3"/>
        </w:rPr>
        <w:t xml:space="preserve"> </w:t>
      </w:r>
      <w:r w:rsidRPr="00D537BE">
        <w:rPr>
          <w:rFonts w:ascii="Arial Narrow" w:hAnsi="Arial Narrow"/>
        </w:rPr>
        <w:t>de</w:t>
      </w:r>
      <w:r w:rsidRPr="00D537BE">
        <w:rPr>
          <w:rFonts w:ascii="Arial Narrow" w:hAnsi="Arial Narrow"/>
          <w:spacing w:val="-3"/>
        </w:rPr>
        <w:t xml:space="preserve"> </w:t>
      </w:r>
      <w:r w:rsidRPr="00D537BE">
        <w:rPr>
          <w:rFonts w:ascii="Arial Narrow" w:hAnsi="Arial Narrow"/>
        </w:rPr>
        <w:t>selección</w:t>
      </w:r>
      <w:r w:rsidRPr="00D537BE">
        <w:rPr>
          <w:rFonts w:ascii="Arial Narrow" w:hAnsi="Arial Narrow"/>
          <w:spacing w:val="-3"/>
        </w:rPr>
        <w:t xml:space="preserve"> </w:t>
      </w:r>
      <w:r w:rsidRPr="00D537BE">
        <w:rPr>
          <w:rFonts w:ascii="Arial Narrow" w:hAnsi="Arial Narrow"/>
        </w:rPr>
        <w:t>de</w:t>
      </w:r>
      <w:r w:rsidRPr="00D537BE">
        <w:rPr>
          <w:rFonts w:ascii="Arial Narrow" w:hAnsi="Arial Narrow"/>
          <w:spacing w:val="-3"/>
        </w:rPr>
        <w:t xml:space="preserve"> </w:t>
      </w:r>
      <w:r w:rsidRPr="00D537BE">
        <w:rPr>
          <w:rFonts w:ascii="Arial Narrow" w:hAnsi="Arial Narrow"/>
        </w:rPr>
        <w:t>que</w:t>
      </w:r>
      <w:r w:rsidRPr="00D537BE">
        <w:rPr>
          <w:rFonts w:ascii="Arial Narrow" w:hAnsi="Arial Narrow"/>
          <w:spacing w:val="-3"/>
        </w:rPr>
        <w:t xml:space="preserve"> </w:t>
      </w:r>
      <w:r w:rsidRPr="00D537BE">
        <w:rPr>
          <w:rFonts w:ascii="Arial Narrow" w:hAnsi="Arial Narrow"/>
        </w:rPr>
        <w:t>trata</w:t>
      </w:r>
      <w:r w:rsidRPr="00D537BE">
        <w:rPr>
          <w:rFonts w:ascii="Arial Narrow" w:hAnsi="Arial Narrow"/>
          <w:spacing w:val="-3"/>
        </w:rPr>
        <w:t xml:space="preserve"> </w:t>
      </w:r>
      <w:r w:rsidRPr="00D537BE">
        <w:rPr>
          <w:rFonts w:ascii="Arial Narrow" w:hAnsi="Arial Narrow"/>
        </w:rPr>
        <w:t>la</w:t>
      </w:r>
      <w:r w:rsidRPr="00D537BE">
        <w:rPr>
          <w:rFonts w:ascii="Arial Narrow" w:hAnsi="Arial Narrow"/>
          <w:spacing w:val="-3"/>
        </w:rPr>
        <w:t xml:space="preserve"> </w:t>
      </w:r>
      <w:r w:rsidRPr="00D537BE">
        <w:rPr>
          <w:rFonts w:ascii="Arial Narrow" w:hAnsi="Arial Narrow"/>
        </w:rPr>
        <w:t>presente</w:t>
      </w:r>
      <w:r w:rsidRPr="00D537BE">
        <w:rPr>
          <w:rFonts w:ascii="Arial Narrow" w:hAnsi="Arial Narrow"/>
          <w:spacing w:val="-3"/>
        </w:rPr>
        <w:t xml:space="preserve"> </w:t>
      </w:r>
      <w:r w:rsidRPr="00D537BE">
        <w:rPr>
          <w:rFonts w:ascii="Arial Narrow" w:hAnsi="Arial Narrow"/>
        </w:rPr>
        <w:t>resolución.</w:t>
      </w:r>
    </w:p>
    <w:p w14:paraId="7C616332" w14:textId="6700AA82" w:rsidR="00801B5D" w:rsidRPr="00801B5D" w:rsidRDefault="00801B5D" w:rsidP="007019D0">
      <w:pPr>
        <w:pStyle w:val="Prrafodelista"/>
        <w:numPr>
          <w:ilvl w:val="0"/>
          <w:numId w:val="6"/>
        </w:numPr>
        <w:tabs>
          <w:tab w:val="left" w:pos="367"/>
        </w:tabs>
        <w:adjustRightInd/>
        <w:spacing w:before="198" w:after="0" w:line="261" w:lineRule="auto"/>
        <w:ind w:right="49"/>
        <w:rPr>
          <w:rFonts w:ascii="Arial Narrow" w:hAnsi="Arial Narrow"/>
        </w:rPr>
      </w:pPr>
      <w:r w:rsidRPr="00801B5D">
        <w:rPr>
          <w:rFonts w:ascii="Arial Narrow" w:hAnsi="Arial Narrow"/>
        </w:rPr>
        <w:t>Enviar</w:t>
      </w:r>
      <w:r w:rsidRPr="00801B5D">
        <w:rPr>
          <w:rFonts w:ascii="Arial Narrow" w:hAnsi="Arial Narrow"/>
          <w:spacing w:val="-5"/>
        </w:rPr>
        <w:t xml:space="preserve"> </w:t>
      </w:r>
      <w:r w:rsidRPr="00801B5D">
        <w:rPr>
          <w:rFonts w:ascii="Arial Narrow" w:hAnsi="Arial Narrow"/>
        </w:rPr>
        <w:t>de</w:t>
      </w:r>
      <w:r w:rsidRPr="00801B5D">
        <w:rPr>
          <w:rFonts w:ascii="Arial Narrow" w:hAnsi="Arial Narrow"/>
          <w:spacing w:val="-4"/>
        </w:rPr>
        <w:t xml:space="preserve"> </w:t>
      </w:r>
      <w:r w:rsidRPr="00801B5D">
        <w:rPr>
          <w:rFonts w:ascii="Arial Narrow" w:hAnsi="Arial Narrow"/>
        </w:rPr>
        <w:t>manera</w:t>
      </w:r>
      <w:r w:rsidRPr="00801B5D">
        <w:rPr>
          <w:rFonts w:ascii="Arial Narrow" w:hAnsi="Arial Narrow"/>
          <w:spacing w:val="-4"/>
        </w:rPr>
        <w:t xml:space="preserve"> </w:t>
      </w:r>
      <w:r w:rsidRPr="00801B5D">
        <w:rPr>
          <w:rFonts w:ascii="Arial Narrow" w:hAnsi="Arial Narrow"/>
        </w:rPr>
        <w:t>clara</w:t>
      </w:r>
      <w:r w:rsidRPr="00801B5D">
        <w:rPr>
          <w:rFonts w:ascii="Arial Narrow" w:hAnsi="Arial Narrow"/>
          <w:spacing w:val="-4"/>
        </w:rPr>
        <w:t xml:space="preserve"> </w:t>
      </w:r>
      <w:r w:rsidRPr="00801B5D">
        <w:rPr>
          <w:rFonts w:ascii="Arial Narrow" w:hAnsi="Arial Narrow"/>
        </w:rPr>
        <w:t>y</w:t>
      </w:r>
      <w:r w:rsidRPr="00801B5D">
        <w:rPr>
          <w:rFonts w:ascii="Arial Narrow" w:hAnsi="Arial Narrow"/>
          <w:spacing w:val="-4"/>
        </w:rPr>
        <w:t xml:space="preserve"> </w:t>
      </w:r>
      <w:r w:rsidRPr="00801B5D">
        <w:rPr>
          <w:rFonts w:ascii="Arial Narrow" w:hAnsi="Arial Narrow"/>
        </w:rPr>
        <w:t>ordenada,</w:t>
      </w:r>
      <w:r w:rsidRPr="00801B5D">
        <w:rPr>
          <w:rFonts w:ascii="Arial Narrow" w:hAnsi="Arial Narrow"/>
          <w:spacing w:val="-5"/>
        </w:rPr>
        <w:t xml:space="preserve"> </w:t>
      </w:r>
      <w:r w:rsidRPr="00801B5D">
        <w:rPr>
          <w:rFonts w:ascii="Arial Narrow" w:hAnsi="Arial Narrow"/>
        </w:rPr>
        <w:t>en</w:t>
      </w:r>
      <w:r w:rsidRPr="00801B5D">
        <w:rPr>
          <w:rFonts w:ascii="Arial Narrow" w:hAnsi="Arial Narrow"/>
          <w:spacing w:val="-4"/>
        </w:rPr>
        <w:t xml:space="preserve"> </w:t>
      </w:r>
      <w:r w:rsidRPr="00801B5D">
        <w:rPr>
          <w:rFonts w:ascii="Arial Narrow" w:hAnsi="Arial Narrow"/>
        </w:rPr>
        <w:t>los</w:t>
      </w:r>
      <w:r w:rsidRPr="00801B5D">
        <w:rPr>
          <w:rFonts w:ascii="Arial Narrow" w:hAnsi="Arial Narrow"/>
          <w:spacing w:val="-4"/>
        </w:rPr>
        <w:t xml:space="preserve"> </w:t>
      </w:r>
      <w:r w:rsidRPr="00801B5D">
        <w:rPr>
          <w:rFonts w:ascii="Arial Narrow" w:hAnsi="Arial Narrow"/>
        </w:rPr>
        <w:t>términos</w:t>
      </w:r>
      <w:r w:rsidRPr="00801B5D">
        <w:rPr>
          <w:rFonts w:ascii="Arial Narrow" w:hAnsi="Arial Narrow"/>
          <w:spacing w:val="-4"/>
        </w:rPr>
        <w:t xml:space="preserve"> </w:t>
      </w:r>
      <w:r w:rsidRPr="00801B5D">
        <w:rPr>
          <w:rFonts w:ascii="Arial Narrow" w:hAnsi="Arial Narrow"/>
        </w:rPr>
        <w:t>indicados</w:t>
      </w:r>
      <w:r w:rsidRPr="00801B5D">
        <w:rPr>
          <w:rFonts w:ascii="Arial Narrow" w:hAnsi="Arial Narrow"/>
          <w:spacing w:val="-4"/>
        </w:rPr>
        <w:t xml:space="preserve"> </w:t>
      </w:r>
      <w:r w:rsidRPr="00801B5D">
        <w:rPr>
          <w:rFonts w:ascii="Arial Narrow" w:hAnsi="Arial Narrow"/>
        </w:rPr>
        <w:t>por</w:t>
      </w:r>
      <w:r w:rsidRPr="00801B5D">
        <w:rPr>
          <w:rFonts w:ascii="Arial Narrow" w:hAnsi="Arial Narrow"/>
          <w:spacing w:val="-5"/>
        </w:rPr>
        <w:t xml:space="preserve"> </w:t>
      </w:r>
      <w:r w:rsidRPr="00801B5D">
        <w:rPr>
          <w:rFonts w:ascii="Arial Narrow" w:hAnsi="Arial Narrow"/>
        </w:rPr>
        <w:t>EL</w:t>
      </w:r>
      <w:r w:rsidRPr="00801B5D">
        <w:rPr>
          <w:rFonts w:ascii="Arial Narrow" w:hAnsi="Arial Narrow"/>
          <w:spacing w:val="-4"/>
        </w:rPr>
        <w:t xml:space="preserve"> </w:t>
      </w:r>
      <w:r w:rsidRPr="00801B5D">
        <w:rPr>
          <w:rFonts w:ascii="Arial Narrow" w:hAnsi="Arial Narrow"/>
        </w:rPr>
        <w:t>MINISTERIO</w:t>
      </w:r>
      <w:r w:rsidRPr="00801B5D">
        <w:rPr>
          <w:rFonts w:ascii="Arial Narrow" w:hAnsi="Arial Narrow"/>
          <w:spacing w:val="-4"/>
        </w:rPr>
        <w:t xml:space="preserve"> </w:t>
      </w:r>
      <w:r w:rsidRPr="00801B5D">
        <w:rPr>
          <w:rFonts w:ascii="Arial Narrow" w:hAnsi="Arial Narrow"/>
        </w:rPr>
        <w:t>y</w:t>
      </w:r>
      <w:r w:rsidRPr="00801B5D">
        <w:rPr>
          <w:rFonts w:ascii="Arial Narrow" w:hAnsi="Arial Narrow"/>
          <w:spacing w:val="-4"/>
        </w:rPr>
        <w:t xml:space="preserve"> </w:t>
      </w:r>
      <w:r w:rsidRPr="00801B5D">
        <w:rPr>
          <w:rFonts w:ascii="Arial Narrow" w:hAnsi="Arial Narrow"/>
        </w:rPr>
        <w:t>demás</w:t>
      </w:r>
      <w:r w:rsidRPr="00801B5D">
        <w:rPr>
          <w:rFonts w:ascii="Arial Narrow" w:hAnsi="Arial Narrow"/>
          <w:spacing w:val="-57"/>
        </w:rPr>
        <w:t xml:space="preserve"> </w:t>
      </w:r>
      <w:r w:rsidR="00E34E42">
        <w:rPr>
          <w:rFonts w:ascii="Arial Narrow" w:hAnsi="Arial Narrow"/>
        </w:rPr>
        <w:t>e</w:t>
      </w:r>
      <w:r w:rsidRPr="00801B5D">
        <w:rPr>
          <w:rFonts w:ascii="Arial Narrow" w:hAnsi="Arial Narrow"/>
        </w:rPr>
        <w:t>ntidades competentes, la información que le sea requerida para llevar a cabo la efectiva</w:t>
      </w:r>
      <w:r w:rsidRPr="00801B5D">
        <w:rPr>
          <w:rFonts w:ascii="Arial Narrow" w:hAnsi="Arial Narrow"/>
          <w:spacing w:val="1"/>
        </w:rPr>
        <w:t xml:space="preserve"> </w:t>
      </w:r>
      <w:r w:rsidRPr="00801B5D">
        <w:rPr>
          <w:rFonts w:ascii="Arial Narrow" w:hAnsi="Arial Narrow"/>
        </w:rPr>
        <w:t>supervisión e inspección del cumplimiento de</w:t>
      </w:r>
      <w:r w:rsidRPr="00801B5D">
        <w:rPr>
          <w:rFonts w:ascii="Arial Narrow" w:hAnsi="Arial Narrow"/>
          <w:spacing w:val="-1"/>
        </w:rPr>
        <w:t xml:space="preserve"> </w:t>
      </w:r>
      <w:r w:rsidRPr="00801B5D">
        <w:rPr>
          <w:rFonts w:ascii="Arial Narrow" w:hAnsi="Arial Narrow"/>
        </w:rPr>
        <w:t>las obligaciones a su cargo.</w:t>
      </w:r>
    </w:p>
    <w:p w14:paraId="3F278062" w14:textId="77777777" w:rsidR="00801B5D" w:rsidRPr="00801B5D" w:rsidRDefault="00801B5D" w:rsidP="007019D0">
      <w:pPr>
        <w:pStyle w:val="Prrafodelista"/>
        <w:numPr>
          <w:ilvl w:val="0"/>
          <w:numId w:val="6"/>
        </w:numPr>
        <w:tabs>
          <w:tab w:val="left" w:pos="355"/>
        </w:tabs>
        <w:adjustRightInd/>
        <w:spacing w:before="198" w:after="0" w:line="261" w:lineRule="auto"/>
        <w:ind w:right="49"/>
        <w:rPr>
          <w:rFonts w:ascii="Arial Narrow" w:hAnsi="Arial Narrow"/>
        </w:rPr>
      </w:pPr>
      <w:r w:rsidRPr="00801B5D">
        <w:rPr>
          <w:rFonts w:ascii="Arial Narrow" w:hAnsi="Arial Narrow"/>
        </w:rPr>
        <w:lastRenderedPageBreak/>
        <w:t>Prestar</w:t>
      </w:r>
      <w:r w:rsidRPr="00801B5D">
        <w:rPr>
          <w:rFonts w:ascii="Arial Narrow" w:hAnsi="Arial Narrow"/>
          <w:spacing w:val="-3"/>
        </w:rPr>
        <w:t xml:space="preserve"> </w:t>
      </w:r>
      <w:r w:rsidRPr="00801B5D">
        <w:rPr>
          <w:rFonts w:ascii="Arial Narrow" w:hAnsi="Arial Narrow"/>
        </w:rPr>
        <w:t>los</w:t>
      </w:r>
      <w:r w:rsidRPr="00801B5D">
        <w:rPr>
          <w:rFonts w:ascii="Arial Narrow" w:hAnsi="Arial Narrow"/>
          <w:spacing w:val="-3"/>
        </w:rPr>
        <w:t xml:space="preserve"> </w:t>
      </w:r>
      <w:r w:rsidRPr="00801B5D">
        <w:rPr>
          <w:rFonts w:ascii="Arial Narrow" w:hAnsi="Arial Narrow"/>
        </w:rPr>
        <w:t>servicios</w:t>
      </w:r>
      <w:r w:rsidRPr="00801B5D">
        <w:rPr>
          <w:rFonts w:ascii="Arial Narrow" w:hAnsi="Arial Narrow"/>
          <w:spacing w:val="-3"/>
        </w:rPr>
        <w:t xml:space="preserve"> </w:t>
      </w:r>
      <w:r w:rsidRPr="00801B5D">
        <w:rPr>
          <w:rFonts w:ascii="Arial Narrow" w:hAnsi="Arial Narrow"/>
        </w:rPr>
        <w:t>por</w:t>
      </w:r>
      <w:r w:rsidRPr="00801B5D">
        <w:rPr>
          <w:rFonts w:ascii="Arial Narrow" w:hAnsi="Arial Narrow"/>
          <w:spacing w:val="-3"/>
        </w:rPr>
        <w:t xml:space="preserve"> </w:t>
      </w:r>
      <w:r w:rsidRPr="00801B5D">
        <w:rPr>
          <w:rFonts w:ascii="Arial Narrow" w:hAnsi="Arial Narrow"/>
        </w:rPr>
        <w:t>su</w:t>
      </w:r>
      <w:r w:rsidRPr="00801B5D">
        <w:rPr>
          <w:rFonts w:ascii="Arial Narrow" w:hAnsi="Arial Narrow"/>
          <w:spacing w:val="-3"/>
        </w:rPr>
        <w:t xml:space="preserve"> </w:t>
      </w:r>
      <w:r w:rsidRPr="00801B5D">
        <w:rPr>
          <w:rFonts w:ascii="Arial Narrow" w:hAnsi="Arial Narrow"/>
        </w:rPr>
        <w:t>cuenta</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riesgo,</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forma</w:t>
      </w:r>
      <w:r w:rsidRPr="00801B5D">
        <w:rPr>
          <w:rFonts w:ascii="Arial Narrow" w:hAnsi="Arial Narrow"/>
          <w:spacing w:val="-3"/>
        </w:rPr>
        <w:t xml:space="preserve"> </w:t>
      </w:r>
      <w:r w:rsidRPr="00801B5D">
        <w:rPr>
          <w:rFonts w:ascii="Arial Narrow" w:hAnsi="Arial Narrow"/>
        </w:rPr>
        <w:t>continua,</w:t>
      </w:r>
      <w:r w:rsidRPr="00801B5D">
        <w:rPr>
          <w:rFonts w:ascii="Arial Narrow" w:hAnsi="Arial Narrow"/>
          <w:spacing w:val="-3"/>
        </w:rPr>
        <w:t xml:space="preserve"> </w:t>
      </w:r>
      <w:r w:rsidRPr="00801B5D">
        <w:rPr>
          <w:rFonts w:ascii="Arial Narrow" w:hAnsi="Arial Narrow"/>
        </w:rPr>
        <w:t>eficiente,</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cumpliendo</w:t>
      </w:r>
      <w:r w:rsidRPr="00801B5D">
        <w:rPr>
          <w:rFonts w:ascii="Arial Narrow" w:hAnsi="Arial Narrow"/>
          <w:spacing w:val="-3"/>
        </w:rPr>
        <w:t xml:space="preserve"> </w:t>
      </w:r>
      <w:r w:rsidRPr="00801B5D">
        <w:rPr>
          <w:rFonts w:ascii="Arial Narrow" w:hAnsi="Arial Narrow"/>
        </w:rPr>
        <w:t>con</w:t>
      </w:r>
      <w:r w:rsidRPr="00801B5D">
        <w:rPr>
          <w:rFonts w:ascii="Arial Narrow" w:hAnsi="Arial Narrow"/>
          <w:spacing w:val="-3"/>
        </w:rPr>
        <w:t xml:space="preserve"> </w:t>
      </w:r>
      <w:r w:rsidRPr="00801B5D">
        <w:rPr>
          <w:rFonts w:ascii="Arial Narrow" w:hAnsi="Arial Narrow"/>
        </w:rPr>
        <w:t>los</w:t>
      </w:r>
      <w:r w:rsidRPr="00801B5D">
        <w:rPr>
          <w:rFonts w:ascii="Arial Narrow" w:hAnsi="Arial Narrow"/>
          <w:spacing w:val="-57"/>
        </w:rPr>
        <w:t xml:space="preserve"> </w:t>
      </w:r>
      <w:r w:rsidRPr="00801B5D">
        <w:rPr>
          <w:rFonts w:ascii="Arial Narrow" w:hAnsi="Arial Narrow"/>
        </w:rPr>
        <w:t>requisitos mínimos de calidad de servicio descritos en las normas expedidas por la Comisión de</w:t>
      </w:r>
      <w:r w:rsidRPr="00801B5D">
        <w:rPr>
          <w:rFonts w:ascii="Arial Narrow" w:hAnsi="Arial Narrow"/>
          <w:spacing w:val="1"/>
        </w:rPr>
        <w:t xml:space="preserve"> </w:t>
      </w:r>
      <w:r w:rsidRPr="00801B5D">
        <w:rPr>
          <w:rFonts w:ascii="Arial Narrow" w:hAnsi="Arial Narrow"/>
        </w:rPr>
        <w:t>Regulación</w:t>
      </w:r>
      <w:r w:rsidRPr="00801B5D">
        <w:rPr>
          <w:rFonts w:ascii="Arial Narrow" w:hAnsi="Arial Narrow"/>
          <w:spacing w:val="-8"/>
        </w:rPr>
        <w:t xml:space="preserve"> </w:t>
      </w:r>
      <w:r w:rsidRPr="00801B5D">
        <w:rPr>
          <w:rFonts w:ascii="Arial Narrow" w:hAnsi="Arial Narrow"/>
        </w:rPr>
        <w:t>de</w:t>
      </w:r>
      <w:r w:rsidRPr="00801B5D">
        <w:rPr>
          <w:rFonts w:ascii="Arial Narrow" w:hAnsi="Arial Narrow"/>
          <w:spacing w:val="-8"/>
        </w:rPr>
        <w:t xml:space="preserve"> </w:t>
      </w:r>
      <w:r w:rsidRPr="00801B5D">
        <w:rPr>
          <w:rFonts w:ascii="Arial Narrow" w:hAnsi="Arial Narrow"/>
        </w:rPr>
        <w:t>Comunicaciones.</w:t>
      </w:r>
    </w:p>
    <w:p w14:paraId="6974F5F5" w14:textId="67E677E8" w:rsidR="00801B5D" w:rsidRPr="00801B5D" w:rsidRDefault="00801B5D" w:rsidP="007019D0">
      <w:pPr>
        <w:pStyle w:val="Prrafodelista"/>
        <w:numPr>
          <w:ilvl w:val="0"/>
          <w:numId w:val="6"/>
        </w:numPr>
        <w:tabs>
          <w:tab w:val="left" w:pos="354"/>
        </w:tabs>
        <w:adjustRightInd/>
        <w:spacing w:before="198" w:after="0" w:line="261" w:lineRule="auto"/>
        <w:ind w:right="49"/>
        <w:rPr>
          <w:rFonts w:ascii="Arial Narrow" w:hAnsi="Arial Narrow"/>
        </w:rPr>
      </w:pPr>
      <w:r w:rsidRPr="00801B5D">
        <w:rPr>
          <w:rFonts w:ascii="Arial Narrow" w:hAnsi="Arial Narrow"/>
        </w:rPr>
        <w:t>Cumplir</w:t>
      </w:r>
      <w:r w:rsidRPr="00801B5D">
        <w:rPr>
          <w:rFonts w:ascii="Arial Narrow" w:hAnsi="Arial Narrow"/>
          <w:spacing w:val="-4"/>
        </w:rPr>
        <w:t xml:space="preserve"> </w:t>
      </w:r>
      <w:r w:rsidRPr="00801B5D">
        <w:rPr>
          <w:rFonts w:ascii="Arial Narrow" w:hAnsi="Arial Narrow"/>
        </w:rPr>
        <w:t>oportunamente</w:t>
      </w:r>
      <w:r w:rsidRPr="00801B5D">
        <w:rPr>
          <w:rFonts w:ascii="Arial Narrow" w:hAnsi="Arial Narrow"/>
          <w:spacing w:val="-3"/>
        </w:rPr>
        <w:t xml:space="preserve"> </w:t>
      </w:r>
      <w:r w:rsidRPr="00801B5D">
        <w:rPr>
          <w:rFonts w:ascii="Arial Narrow" w:hAnsi="Arial Narrow"/>
        </w:rPr>
        <w:t>con</w:t>
      </w:r>
      <w:r w:rsidRPr="00801B5D">
        <w:rPr>
          <w:rFonts w:ascii="Arial Narrow" w:hAnsi="Arial Narrow"/>
          <w:spacing w:val="-3"/>
        </w:rPr>
        <w:t xml:space="preserve"> </w:t>
      </w:r>
      <w:r w:rsidRPr="00801B5D">
        <w:rPr>
          <w:rFonts w:ascii="Arial Narrow" w:hAnsi="Arial Narrow"/>
        </w:rPr>
        <w:t>el</w:t>
      </w:r>
      <w:r w:rsidRPr="00801B5D">
        <w:rPr>
          <w:rFonts w:ascii="Arial Narrow" w:hAnsi="Arial Narrow"/>
          <w:spacing w:val="-3"/>
        </w:rPr>
        <w:t xml:space="preserve"> </w:t>
      </w:r>
      <w:r w:rsidRPr="00801B5D">
        <w:rPr>
          <w:rFonts w:ascii="Arial Narrow" w:hAnsi="Arial Narrow"/>
        </w:rPr>
        <w:t>pago</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las</w:t>
      </w:r>
      <w:r w:rsidRPr="00801B5D">
        <w:rPr>
          <w:rFonts w:ascii="Arial Narrow" w:hAnsi="Arial Narrow"/>
          <w:spacing w:val="-3"/>
        </w:rPr>
        <w:t xml:space="preserve"> </w:t>
      </w:r>
      <w:r w:rsidRPr="00801B5D">
        <w:rPr>
          <w:rFonts w:ascii="Arial Narrow" w:hAnsi="Arial Narrow"/>
        </w:rPr>
        <w:t>contraprestaciones</w:t>
      </w:r>
      <w:r w:rsidRPr="00801B5D">
        <w:rPr>
          <w:rFonts w:ascii="Arial Narrow" w:hAnsi="Arial Narrow"/>
          <w:spacing w:val="-3"/>
        </w:rPr>
        <w:t xml:space="preserve"> </w:t>
      </w:r>
      <w:r w:rsidRPr="00801B5D">
        <w:rPr>
          <w:rFonts w:ascii="Arial Narrow" w:hAnsi="Arial Narrow"/>
        </w:rPr>
        <w:t>pecuniarias</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ejecución</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las</w:t>
      </w:r>
      <w:r w:rsidRPr="00801B5D">
        <w:rPr>
          <w:rFonts w:ascii="Arial Narrow" w:hAnsi="Arial Narrow"/>
          <w:spacing w:val="-57"/>
        </w:rPr>
        <w:t xml:space="preserve"> </w:t>
      </w:r>
      <w:r w:rsidRPr="00801B5D">
        <w:rPr>
          <w:rFonts w:ascii="Arial Narrow" w:hAnsi="Arial Narrow"/>
        </w:rPr>
        <w:t>obligaciones que se originen por el permiso de uso del espectro</w:t>
      </w:r>
      <w:r w:rsidRPr="00801B5D">
        <w:rPr>
          <w:rFonts w:ascii="Arial Narrow" w:hAnsi="Arial Narrow"/>
          <w:spacing w:val="1"/>
        </w:rPr>
        <w:t xml:space="preserve"> </w:t>
      </w:r>
      <w:r w:rsidRPr="00801B5D">
        <w:rPr>
          <w:rFonts w:ascii="Arial Narrow" w:hAnsi="Arial Narrow"/>
        </w:rPr>
        <w:t>radioeléctrico.</w:t>
      </w:r>
    </w:p>
    <w:p w14:paraId="470CA759" w14:textId="481F3109" w:rsidR="00801B5D" w:rsidRPr="00801B5D" w:rsidRDefault="00801B5D" w:rsidP="007019D0">
      <w:pPr>
        <w:pStyle w:val="Prrafodelista"/>
        <w:numPr>
          <w:ilvl w:val="0"/>
          <w:numId w:val="6"/>
        </w:numPr>
        <w:tabs>
          <w:tab w:val="left" w:pos="369"/>
        </w:tabs>
        <w:adjustRightInd/>
        <w:spacing w:before="198" w:after="0" w:line="261" w:lineRule="auto"/>
        <w:ind w:right="49"/>
        <w:rPr>
          <w:rFonts w:ascii="Arial Narrow" w:hAnsi="Arial Narrow"/>
        </w:rPr>
      </w:pPr>
      <w:r w:rsidRPr="00801B5D">
        <w:rPr>
          <w:rFonts w:ascii="Arial Narrow" w:hAnsi="Arial Narrow"/>
        </w:rPr>
        <w:t>Cumplir oportunamente con el pago de las contraprestaciones periódicas a que esté obligad</w:t>
      </w:r>
      <w:r w:rsidR="00AA1CA8">
        <w:rPr>
          <w:rFonts w:ascii="Arial Narrow" w:hAnsi="Arial Narrow"/>
        </w:rPr>
        <w:t xml:space="preserve">o </w:t>
      </w:r>
      <w:r w:rsidRPr="00801B5D">
        <w:rPr>
          <w:rFonts w:ascii="Arial Narrow" w:hAnsi="Arial Narrow"/>
        </w:rPr>
        <w:t>el proveedor de redes y servicios de telecomunicaciones, de conformidad con el régimen</w:t>
      </w:r>
      <w:r w:rsidRPr="00801B5D">
        <w:rPr>
          <w:rFonts w:ascii="Arial Narrow" w:hAnsi="Arial Narrow"/>
          <w:spacing w:val="1"/>
        </w:rPr>
        <w:t xml:space="preserve"> </w:t>
      </w:r>
      <w:r w:rsidRPr="00801B5D">
        <w:rPr>
          <w:rFonts w:ascii="Arial Narrow" w:hAnsi="Arial Narrow"/>
        </w:rPr>
        <w:t>aplicable</w:t>
      </w:r>
      <w:r w:rsidR="00AA1CA8">
        <w:rPr>
          <w:rFonts w:ascii="Arial Narrow" w:hAnsi="Arial Narrow"/>
        </w:rPr>
        <w:t>.</w:t>
      </w:r>
    </w:p>
    <w:p w14:paraId="4B7CD806" w14:textId="4D1B13A6" w:rsidR="00801B5D" w:rsidRPr="00801B5D" w:rsidRDefault="00801B5D" w:rsidP="007019D0">
      <w:pPr>
        <w:pStyle w:val="Prrafodelista"/>
        <w:numPr>
          <w:ilvl w:val="0"/>
          <w:numId w:val="6"/>
        </w:numPr>
        <w:tabs>
          <w:tab w:val="left" w:pos="369"/>
        </w:tabs>
        <w:adjustRightInd/>
        <w:spacing w:before="198" w:after="0" w:line="261" w:lineRule="auto"/>
        <w:ind w:right="49"/>
        <w:rPr>
          <w:rFonts w:ascii="Arial Narrow" w:hAnsi="Arial Narrow"/>
        </w:rPr>
      </w:pPr>
      <w:r w:rsidRPr="00801B5D">
        <w:rPr>
          <w:rFonts w:ascii="Arial Narrow" w:hAnsi="Arial Narrow"/>
        </w:rPr>
        <w:t>Cumplir</w:t>
      </w:r>
      <w:r w:rsidRPr="00801B5D">
        <w:rPr>
          <w:rFonts w:ascii="Arial Narrow" w:hAnsi="Arial Narrow"/>
          <w:spacing w:val="-2"/>
        </w:rPr>
        <w:t xml:space="preserve"> </w:t>
      </w:r>
      <w:r w:rsidRPr="00801B5D">
        <w:rPr>
          <w:rFonts w:ascii="Arial Narrow" w:hAnsi="Arial Narrow"/>
        </w:rPr>
        <w:t>con</w:t>
      </w:r>
      <w:r w:rsidRPr="00801B5D">
        <w:rPr>
          <w:rFonts w:ascii="Arial Narrow" w:hAnsi="Arial Narrow"/>
          <w:spacing w:val="-3"/>
        </w:rPr>
        <w:t xml:space="preserve"> </w:t>
      </w:r>
      <w:r w:rsidRPr="00801B5D">
        <w:rPr>
          <w:rFonts w:ascii="Arial Narrow" w:hAnsi="Arial Narrow"/>
        </w:rPr>
        <w:t>las</w:t>
      </w:r>
      <w:r w:rsidRPr="00801B5D">
        <w:rPr>
          <w:rFonts w:ascii="Arial Narrow" w:hAnsi="Arial Narrow"/>
          <w:spacing w:val="-2"/>
        </w:rPr>
        <w:t xml:space="preserve"> </w:t>
      </w:r>
      <w:r w:rsidRPr="00801B5D">
        <w:rPr>
          <w:rFonts w:ascii="Arial Narrow" w:hAnsi="Arial Narrow"/>
        </w:rPr>
        <w:t>normas</w:t>
      </w:r>
      <w:r w:rsidRPr="00801B5D">
        <w:rPr>
          <w:rFonts w:ascii="Arial Narrow" w:hAnsi="Arial Narrow"/>
          <w:spacing w:val="-2"/>
        </w:rPr>
        <w:t xml:space="preserve"> </w:t>
      </w:r>
      <w:r w:rsidRPr="00801B5D">
        <w:rPr>
          <w:rFonts w:ascii="Arial Narrow" w:hAnsi="Arial Narrow"/>
        </w:rPr>
        <w:t>y</w:t>
      </w:r>
      <w:r w:rsidRPr="00801B5D">
        <w:rPr>
          <w:rFonts w:ascii="Arial Narrow" w:hAnsi="Arial Narrow"/>
          <w:spacing w:val="-2"/>
        </w:rPr>
        <w:t xml:space="preserve"> </w:t>
      </w:r>
      <w:r w:rsidRPr="00801B5D">
        <w:rPr>
          <w:rFonts w:ascii="Arial Narrow" w:hAnsi="Arial Narrow"/>
        </w:rPr>
        <w:t>parámetros</w:t>
      </w:r>
      <w:r w:rsidRPr="00801B5D">
        <w:rPr>
          <w:rFonts w:ascii="Arial Narrow" w:hAnsi="Arial Narrow"/>
          <w:spacing w:val="-2"/>
        </w:rPr>
        <w:t xml:space="preserve"> </w:t>
      </w:r>
      <w:r w:rsidRPr="00801B5D">
        <w:rPr>
          <w:rFonts w:ascii="Arial Narrow" w:hAnsi="Arial Narrow"/>
        </w:rPr>
        <w:t>técnicos</w:t>
      </w:r>
      <w:r w:rsidRPr="00801B5D">
        <w:rPr>
          <w:rFonts w:ascii="Arial Narrow" w:hAnsi="Arial Narrow"/>
          <w:spacing w:val="-2"/>
        </w:rPr>
        <w:t xml:space="preserve"> </w:t>
      </w:r>
      <w:r w:rsidRPr="00801B5D">
        <w:rPr>
          <w:rFonts w:ascii="Arial Narrow" w:hAnsi="Arial Narrow"/>
        </w:rPr>
        <w:t>para</w:t>
      </w:r>
      <w:r w:rsidRPr="00801B5D">
        <w:rPr>
          <w:rFonts w:ascii="Arial Narrow" w:hAnsi="Arial Narrow"/>
          <w:spacing w:val="-2"/>
        </w:rPr>
        <w:t xml:space="preserve"> </w:t>
      </w:r>
      <w:r w:rsidRPr="00801B5D">
        <w:rPr>
          <w:rFonts w:ascii="Arial Narrow" w:hAnsi="Arial Narrow"/>
        </w:rPr>
        <w:t>el</w:t>
      </w:r>
      <w:r w:rsidRPr="00801B5D">
        <w:rPr>
          <w:rFonts w:ascii="Arial Narrow" w:hAnsi="Arial Narrow"/>
          <w:spacing w:val="-2"/>
        </w:rPr>
        <w:t xml:space="preserve"> </w:t>
      </w:r>
      <w:r w:rsidRPr="00801B5D">
        <w:rPr>
          <w:rFonts w:ascii="Arial Narrow" w:hAnsi="Arial Narrow"/>
        </w:rPr>
        <w:t>uso</w:t>
      </w:r>
      <w:r w:rsidRPr="00801B5D">
        <w:rPr>
          <w:rFonts w:ascii="Arial Narrow" w:hAnsi="Arial Narrow"/>
          <w:spacing w:val="-2"/>
        </w:rPr>
        <w:t xml:space="preserve"> </w:t>
      </w:r>
      <w:r w:rsidRPr="00801B5D">
        <w:rPr>
          <w:rFonts w:ascii="Arial Narrow" w:hAnsi="Arial Narrow"/>
        </w:rPr>
        <w:t>del</w:t>
      </w:r>
      <w:r w:rsidRPr="00801B5D">
        <w:rPr>
          <w:rFonts w:ascii="Arial Narrow" w:hAnsi="Arial Narrow"/>
          <w:spacing w:val="-2"/>
        </w:rPr>
        <w:t xml:space="preserve"> </w:t>
      </w:r>
      <w:r w:rsidRPr="00801B5D">
        <w:rPr>
          <w:rFonts w:ascii="Arial Narrow" w:hAnsi="Arial Narrow"/>
        </w:rPr>
        <w:t>espectro</w:t>
      </w:r>
      <w:r w:rsidRPr="00801B5D">
        <w:rPr>
          <w:rFonts w:ascii="Arial Narrow" w:hAnsi="Arial Narrow"/>
          <w:spacing w:val="-2"/>
        </w:rPr>
        <w:t xml:space="preserve"> </w:t>
      </w:r>
      <w:r w:rsidRPr="00801B5D">
        <w:rPr>
          <w:rFonts w:ascii="Arial Narrow" w:hAnsi="Arial Narrow"/>
        </w:rPr>
        <w:t>radioeléctrico,</w:t>
      </w:r>
      <w:r w:rsidRPr="00801B5D">
        <w:rPr>
          <w:rFonts w:ascii="Arial Narrow" w:hAnsi="Arial Narrow"/>
          <w:spacing w:val="-2"/>
        </w:rPr>
        <w:t xml:space="preserve"> </w:t>
      </w:r>
      <w:r w:rsidRPr="00801B5D">
        <w:rPr>
          <w:rFonts w:ascii="Arial Narrow" w:hAnsi="Arial Narrow"/>
        </w:rPr>
        <w:t>que</w:t>
      </w:r>
      <w:r w:rsidRPr="00801B5D">
        <w:rPr>
          <w:rFonts w:ascii="Arial Narrow" w:hAnsi="Arial Narrow"/>
          <w:spacing w:val="-57"/>
        </w:rPr>
        <w:t xml:space="preserve"> </w:t>
      </w:r>
      <w:r w:rsidR="007070D6">
        <w:rPr>
          <w:rFonts w:ascii="Arial Narrow" w:hAnsi="Arial Narrow"/>
        </w:rPr>
        <w:t>r</w:t>
      </w:r>
      <w:r w:rsidRPr="00801B5D">
        <w:rPr>
          <w:rFonts w:ascii="Arial Narrow" w:hAnsi="Arial Narrow"/>
        </w:rPr>
        <w:t>esulten</w:t>
      </w:r>
      <w:r w:rsidRPr="00801B5D">
        <w:rPr>
          <w:rFonts w:ascii="Arial Narrow" w:hAnsi="Arial Narrow"/>
          <w:spacing w:val="-15"/>
        </w:rPr>
        <w:t xml:space="preserve"> </w:t>
      </w:r>
      <w:r w:rsidRPr="00801B5D">
        <w:rPr>
          <w:rFonts w:ascii="Arial Narrow" w:hAnsi="Arial Narrow"/>
        </w:rPr>
        <w:t>aplicables.</w:t>
      </w:r>
    </w:p>
    <w:p w14:paraId="0F783E17" w14:textId="77777777" w:rsidR="00801B5D" w:rsidRPr="00801B5D" w:rsidRDefault="00801B5D" w:rsidP="007019D0">
      <w:pPr>
        <w:pStyle w:val="Prrafodelista"/>
        <w:numPr>
          <w:ilvl w:val="0"/>
          <w:numId w:val="6"/>
        </w:numPr>
        <w:tabs>
          <w:tab w:val="left" w:pos="354"/>
        </w:tabs>
        <w:adjustRightInd/>
        <w:spacing w:before="198" w:after="0" w:line="261" w:lineRule="auto"/>
        <w:ind w:right="49"/>
        <w:rPr>
          <w:rFonts w:ascii="Arial Narrow" w:hAnsi="Arial Narrow"/>
        </w:rPr>
      </w:pPr>
      <w:r w:rsidRPr="00801B5D">
        <w:rPr>
          <w:rFonts w:ascii="Arial Narrow" w:hAnsi="Arial Narrow"/>
        </w:rPr>
        <w:t>Garantizar</w:t>
      </w:r>
      <w:r w:rsidRPr="00801B5D">
        <w:rPr>
          <w:rFonts w:ascii="Arial Narrow" w:hAnsi="Arial Narrow"/>
          <w:spacing w:val="-3"/>
        </w:rPr>
        <w:t xml:space="preserve"> </w:t>
      </w:r>
      <w:r w:rsidRPr="00801B5D">
        <w:rPr>
          <w:rFonts w:ascii="Arial Narrow" w:hAnsi="Arial Narrow"/>
        </w:rPr>
        <w:t>el</w:t>
      </w:r>
      <w:r w:rsidRPr="00801B5D">
        <w:rPr>
          <w:rFonts w:ascii="Arial Narrow" w:hAnsi="Arial Narrow"/>
          <w:spacing w:val="-2"/>
        </w:rPr>
        <w:t xml:space="preserve"> </w:t>
      </w:r>
      <w:r w:rsidRPr="00801B5D">
        <w:rPr>
          <w:rFonts w:ascii="Arial Narrow" w:hAnsi="Arial Narrow"/>
        </w:rPr>
        <w:t>funcionamiento,</w:t>
      </w:r>
      <w:r w:rsidRPr="00801B5D">
        <w:rPr>
          <w:rFonts w:ascii="Arial Narrow" w:hAnsi="Arial Narrow"/>
          <w:spacing w:val="-2"/>
        </w:rPr>
        <w:t xml:space="preserve"> </w:t>
      </w:r>
      <w:r w:rsidRPr="00801B5D">
        <w:rPr>
          <w:rFonts w:ascii="Arial Narrow" w:hAnsi="Arial Narrow"/>
        </w:rPr>
        <w:t>interconexión</w:t>
      </w:r>
      <w:r w:rsidRPr="00801B5D">
        <w:rPr>
          <w:rFonts w:ascii="Arial Narrow" w:hAnsi="Arial Narrow"/>
          <w:spacing w:val="-2"/>
        </w:rPr>
        <w:t xml:space="preserve"> </w:t>
      </w:r>
      <w:r w:rsidRPr="00801B5D">
        <w:rPr>
          <w:rFonts w:ascii="Arial Narrow" w:hAnsi="Arial Narrow"/>
        </w:rPr>
        <w:t>y</w:t>
      </w:r>
      <w:r w:rsidRPr="00801B5D">
        <w:rPr>
          <w:rFonts w:ascii="Arial Narrow" w:hAnsi="Arial Narrow"/>
          <w:spacing w:val="-2"/>
        </w:rPr>
        <w:t xml:space="preserve"> </w:t>
      </w:r>
      <w:r w:rsidRPr="00801B5D">
        <w:rPr>
          <w:rFonts w:ascii="Arial Narrow" w:hAnsi="Arial Narrow"/>
        </w:rPr>
        <w:t>acceso</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su</w:t>
      </w:r>
      <w:r w:rsidRPr="00801B5D">
        <w:rPr>
          <w:rFonts w:ascii="Arial Narrow" w:hAnsi="Arial Narrow"/>
          <w:spacing w:val="-2"/>
        </w:rPr>
        <w:t xml:space="preserve"> </w:t>
      </w:r>
      <w:r w:rsidRPr="00801B5D">
        <w:rPr>
          <w:rFonts w:ascii="Arial Narrow" w:hAnsi="Arial Narrow"/>
        </w:rPr>
        <w:t>red</w:t>
      </w:r>
      <w:r w:rsidRPr="00801B5D">
        <w:rPr>
          <w:rFonts w:ascii="Arial Narrow" w:hAnsi="Arial Narrow"/>
          <w:spacing w:val="-2"/>
        </w:rPr>
        <w:t xml:space="preserve"> </w:t>
      </w:r>
      <w:r w:rsidRPr="00801B5D">
        <w:rPr>
          <w:rFonts w:ascii="Arial Narrow" w:hAnsi="Arial Narrow"/>
        </w:rPr>
        <w:t>con</w:t>
      </w:r>
      <w:r w:rsidRPr="00801B5D">
        <w:rPr>
          <w:rFonts w:ascii="Arial Narrow" w:hAnsi="Arial Narrow"/>
          <w:spacing w:val="-2"/>
        </w:rPr>
        <w:t xml:space="preserve"> </w:t>
      </w:r>
      <w:r w:rsidRPr="00801B5D">
        <w:rPr>
          <w:rFonts w:ascii="Arial Narrow" w:hAnsi="Arial Narrow"/>
        </w:rPr>
        <w:t>las</w:t>
      </w:r>
      <w:r w:rsidRPr="00801B5D">
        <w:rPr>
          <w:rFonts w:ascii="Arial Narrow" w:hAnsi="Arial Narrow"/>
          <w:spacing w:val="-2"/>
        </w:rPr>
        <w:t xml:space="preserve"> </w:t>
      </w:r>
      <w:r w:rsidRPr="00801B5D">
        <w:rPr>
          <w:rFonts w:ascii="Arial Narrow" w:hAnsi="Arial Narrow"/>
        </w:rPr>
        <w:t>demás</w:t>
      </w:r>
      <w:r w:rsidRPr="00801B5D">
        <w:rPr>
          <w:rFonts w:ascii="Arial Narrow" w:hAnsi="Arial Narrow"/>
          <w:spacing w:val="-2"/>
        </w:rPr>
        <w:t xml:space="preserve"> </w:t>
      </w:r>
      <w:r w:rsidRPr="00801B5D">
        <w:rPr>
          <w:rFonts w:ascii="Arial Narrow" w:hAnsi="Arial Narrow"/>
        </w:rPr>
        <w:t>redes</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57"/>
        </w:rPr>
        <w:t xml:space="preserve"> </w:t>
      </w:r>
      <w:r w:rsidRPr="00801B5D">
        <w:rPr>
          <w:rFonts w:ascii="Arial Narrow" w:hAnsi="Arial Narrow"/>
        </w:rPr>
        <w:t>telecomunicaciones,</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conformidad</w:t>
      </w:r>
      <w:r w:rsidRPr="00801B5D">
        <w:rPr>
          <w:rFonts w:ascii="Arial Narrow" w:hAnsi="Arial Narrow"/>
          <w:spacing w:val="-3"/>
        </w:rPr>
        <w:t xml:space="preserve"> </w:t>
      </w:r>
      <w:r w:rsidRPr="00801B5D">
        <w:rPr>
          <w:rFonts w:ascii="Arial Narrow" w:hAnsi="Arial Narrow"/>
        </w:rPr>
        <w:t>con</w:t>
      </w:r>
      <w:r w:rsidRPr="00801B5D">
        <w:rPr>
          <w:rFonts w:ascii="Arial Narrow" w:hAnsi="Arial Narrow"/>
          <w:spacing w:val="-3"/>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regulación</w:t>
      </w:r>
      <w:r w:rsidRPr="00801B5D">
        <w:rPr>
          <w:rFonts w:ascii="Arial Narrow" w:hAnsi="Arial Narrow"/>
          <w:spacing w:val="-3"/>
        </w:rPr>
        <w:t xml:space="preserve"> </w:t>
      </w:r>
      <w:r w:rsidRPr="00801B5D">
        <w:rPr>
          <w:rFonts w:ascii="Arial Narrow" w:hAnsi="Arial Narrow"/>
        </w:rPr>
        <w:t>vigente.</w:t>
      </w:r>
    </w:p>
    <w:p w14:paraId="12F2BF04" w14:textId="25B4D2AF" w:rsidR="00801B5D" w:rsidRPr="00801B5D" w:rsidRDefault="00801B5D" w:rsidP="007019D0">
      <w:pPr>
        <w:pStyle w:val="Prrafodelista"/>
        <w:numPr>
          <w:ilvl w:val="0"/>
          <w:numId w:val="6"/>
        </w:numPr>
        <w:tabs>
          <w:tab w:val="left" w:pos="354"/>
        </w:tabs>
        <w:adjustRightInd/>
        <w:spacing w:before="198" w:after="0" w:line="261" w:lineRule="auto"/>
        <w:ind w:right="49"/>
        <w:rPr>
          <w:rFonts w:ascii="Arial Narrow" w:hAnsi="Arial Narrow"/>
        </w:rPr>
      </w:pPr>
      <w:r w:rsidRPr="00801B5D">
        <w:rPr>
          <w:rFonts w:ascii="Arial Narrow" w:hAnsi="Arial Narrow"/>
        </w:rPr>
        <w:t>Permitir la interconexión de sus redes y el acceso y uso de sus instalaciones esenciales en</w:t>
      </w:r>
      <w:r w:rsidRPr="00801B5D">
        <w:rPr>
          <w:rFonts w:ascii="Arial Narrow" w:hAnsi="Arial Narrow"/>
          <w:spacing w:val="1"/>
        </w:rPr>
        <w:t xml:space="preserve"> </w:t>
      </w:r>
      <w:r w:rsidRPr="00801B5D">
        <w:rPr>
          <w:rFonts w:ascii="Arial Narrow" w:hAnsi="Arial Narrow"/>
        </w:rPr>
        <w:t>condiciones</w:t>
      </w:r>
      <w:r w:rsidRPr="00801B5D">
        <w:rPr>
          <w:rFonts w:ascii="Arial Narrow" w:hAnsi="Arial Narrow"/>
          <w:spacing w:val="-4"/>
        </w:rPr>
        <w:t xml:space="preserve"> </w:t>
      </w:r>
      <w:r w:rsidRPr="00801B5D">
        <w:rPr>
          <w:rFonts w:ascii="Arial Narrow" w:hAnsi="Arial Narrow"/>
        </w:rPr>
        <w:t>no</w:t>
      </w:r>
      <w:r w:rsidRPr="00801B5D">
        <w:rPr>
          <w:rFonts w:ascii="Arial Narrow" w:hAnsi="Arial Narrow"/>
          <w:spacing w:val="-3"/>
        </w:rPr>
        <w:t xml:space="preserve"> </w:t>
      </w:r>
      <w:r w:rsidRPr="00801B5D">
        <w:rPr>
          <w:rFonts w:ascii="Arial Narrow" w:hAnsi="Arial Narrow"/>
        </w:rPr>
        <w:t>discriminatorias,</w:t>
      </w:r>
      <w:r w:rsidRPr="00801B5D">
        <w:rPr>
          <w:rFonts w:ascii="Arial Narrow" w:hAnsi="Arial Narrow"/>
          <w:spacing w:val="-3"/>
        </w:rPr>
        <w:t xml:space="preserve"> </w:t>
      </w:r>
      <w:r w:rsidRPr="00801B5D">
        <w:rPr>
          <w:rFonts w:ascii="Arial Narrow" w:hAnsi="Arial Narrow"/>
        </w:rPr>
        <w:t>incluida</w:t>
      </w:r>
      <w:r w:rsidRPr="00801B5D">
        <w:rPr>
          <w:rFonts w:ascii="Arial Narrow" w:hAnsi="Arial Narrow"/>
          <w:spacing w:val="-4"/>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instalación</w:t>
      </w:r>
      <w:r w:rsidRPr="00801B5D">
        <w:rPr>
          <w:rFonts w:ascii="Arial Narrow" w:hAnsi="Arial Narrow"/>
          <w:spacing w:val="-3"/>
        </w:rPr>
        <w:t xml:space="preserve"> </w:t>
      </w:r>
      <w:r w:rsidRPr="00801B5D">
        <w:rPr>
          <w:rFonts w:ascii="Arial Narrow" w:hAnsi="Arial Narrow"/>
        </w:rPr>
        <w:t>esencial</w:t>
      </w:r>
      <w:r w:rsidRPr="00801B5D">
        <w:rPr>
          <w:rFonts w:ascii="Arial Narrow" w:hAnsi="Arial Narrow"/>
          <w:spacing w:val="-3"/>
        </w:rPr>
        <w:t xml:space="preserve"> </w:t>
      </w:r>
      <w:proofErr w:type="gramStart"/>
      <w:r w:rsidRPr="00801B5D">
        <w:rPr>
          <w:rFonts w:ascii="Arial Narrow" w:hAnsi="Arial Narrow"/>
        </w:rPr>
        <w:t>de</w:t>
      </w:r>
      <w:r w:rsidRPr="00801B5D">
        <w:rPr>
          <w:rFonts w:ascii="Arial Narrow" w:hAnsi="Arial Narrow"/>
          <w:spacing w:val="-4"/>
        </w:rPr>
        <w:t xml:space="preserve"> </w:t>
      </w:r>
      <w:proofErr w:type="spellStart"/>
      <w:r w:rsidR="00861BEC">
        <w:rPr>
          <w:rFonts w:ascii="Arial Narrow" w:hAnsi="Arial Narrow"/>
        </w:rPr>
        <w:t>R</w:t>
      </w:r>
      <w:r w:rsidRPr="00801B5D">
        <w:rPr>
          <w:rFonts w:ascii="Arial Narrow" w:hAnsi="Arial Narrow"/>
        </w:rPr>
        <w:t>oaming</w:t>
      </w:r>
      <w:proofErr w:type="spellEnd"/>
      <w:proofErr w:type="gramEnd"/>
      <w:r w:rsidRPr="00801B5D">
        <w:rPr>
          <w:rFonts w:ascii="Arial Narrow" w:hAnsi="Arial Narrow"/>
          <w:spacing w:val="-3"/>
        </w:rPr>
        <w:t xml:space="preserve"> </w:t>
      </w:r>
      <w:r w:rsidR="00861BEC">
        <w:rPr>
          <w:rFonts w:ascii="Arial Narrow" w:hAnsi="Arial Narrow"/>
        </w:rPr>
        <w:t>A</w:t>
      </w:r>
      <w:r w:rsidRPr="00801B5D">
        <w:rPr>
          <w:rFonts w:ascii="Arial Narrow" w:hAnsi="Arial Narrow"/>
        </w:rPr>
        <w:t>utomático</w:t>
      </w:r>
      <w:r w:rsidRPr="00801B5D">
        <w:rPr>
          <w:rFonts w:ascii="Arial Narrow" w:hAnsi="Arial Narrow"/>
          <w:spacing w:val="-3"/>
        </w:rPr>
        <w:t xml:space="preserve"> </w:t>
      </w:r>
      <w:r w:rsidR="00861BEC">
        <w:rPr>
          <w:rFonts w:ascii="Arial Narrow" w:hAnsi="Arial Narrow"/>
        </w:rPr>
        <w:t>N</w:t>
      </w:r>
      <w:r w:rsidRPr="00801B5D">
        <w:rPr>
          <w:rFonts w:ascii="Arial Narrow" w:hAnsi="Arial Narrow"/>
        </w:rPr>
        <w:t>acional</w:t>
      </w:r>
      <w:r w:rsidR="00861BEC">
        <w:rPr>
          <w:rFonts w:ascii="Arial Narrow" w:hAnsi="Arial Narrow"/>
        </w:rPr>
        <w:t xml:space="preserve"> (RAN</w:t>
      </w:r>
      <w:r w:rsidR="00D02D14">
        <w:rPr>
          <w:rFonts w:ascii="Arial Narrow" w:hAnsi="Arial Narrow"/>
        </w:rPr>
        <w:t>)</w:t>
      </w:r>
      <w:r w:rsidR="00D02D14" w:rsidRPr="00801B5D">
        <w:rPr>
          <w:rFonts w:ascii="Arial Narrow" w:hAnsi="Arial Narrow"/>
        </w:rPr>
        <w:t>,</w:t>
      </w:r>
      <w:r w:rsidR="00D02D14" w:rsidRPr="00801B5D">
        <w:rPr>
          <w:rFonts w:ascii="Arial Narrow" w:hAnsi="Arial Narrow"/>
          <w:spacing w:val="-57"/>
        </w:rPr>
        <w:t xml:space="preserve"> </w:t>
      </w:r>
      <w:r w:rsidR="00D02D14">
        <w:rPr>
          <w:rFonts w:ascii="Arial Narrow" w:hAnsi="Arial Narrow"/>
        </w:rPr>
        <w:t>a</w:t>
      </w:r>
      <w:r w:rsidRPr="00801B5D">
        <w:rPr>
          <w:rFonts w:ascii="Arial Narrow" w:hAnsi="Arial Narrow"/>
        </w:rPr>
        <w:t xml:space="preserve"> cualquier otro proveedor de redes y servicios de telecomunicaciones que lo solicite, de </w:t>
      </w:r>
      <w:r w:rsidR="00A1357A" w:rsidRPr="00801B5D">
        <w:rPr>
          <w:rFonts w:ascii="Arial Narrow" w:hAnsi="Arial Narrow"/>
        </w:rPr>
        <w:t>acuerdo</w:t>
      </w:r>
      <w:r w:rsidR="00A1357A">
        <w:rPr>
          <w:rFonts w:ascii="Arial Narrow" w:hAnsi="Arial Narrow"/>
        </w:rPr>
        <w:t xml:space="preserve"> c</w:t>
      </w:r>
      <w:r w:rsidRPr="00801B5D">
        <w:rPr>
          <w:rFonts w:ascii="Arial Narrow" w:hAnsi="Arial Narrow"/>
        </w:rPr>
        <w:t xml:space="preserve">on los términos o condiciones establecidos </w:t>
      </w:r>
      <w:r w:rsidR="00F5617D">
        <w:rPr>
          <w:rFonts w:ascii="Arial Narrow" w:hAnsi="Arial Narrow"/>
        </w:rPr>
        <w:t>para e</w:t>
      </w:r>
      <w:r w:rsidRPr="00801B5D">
        <w:rPr>
          <w:rFonts w:ascii="Arial Narrow" w:hAnsi="Arial Narrow"/>
        </w:rPr>
        <w:t>l efecto.</w:t>
      </w:r>
    </w:p>
    <w:p w14:paraId="0596BAF2" w14:textId="1D556332" w:rsidR="00801B5D" w:rsidRPr="00801B5D" w:rsidRDefault="00801B5D" w:rsidP="007019D0">
      <w:pPr>
        <w:pStyle w:val="Prrafodelista"/>
        <w:numPr>
          <w:ilvl w:val="0"/>
          <w:numId w:val="6"/>
        </w:numPr>
        <w:tabs>
          <w:tab w:val="left" w:pos="368"/>
        </w:tabs>
        <w:adjustRightInd/>
        <w:spacing w:before="198" w:after="0" w:line="261" w:lineRule="auto"/>
        <w:ind w:right="49"/>
        <w:rPr>
          <w:rFonts w:ascii="Arial Narrow" w:hAnsi="Arial Narrow"/>
        </w:rPr>
      </w:pPr>
      <w:r w:rsidRPr="00801B5D">
        <w:rPr>
          <w:rFonts w:ascii="Arial Narrow" w:hAnsi="Arial Narrow"/>
        </w:rPr>
        <w:t>Obtener y mantener vigentes todas las licencias, autorizaciones y permisos, de naturaleza</w:t>
      </w:r>
      <w:r w:rsidRPr="00801B5D">
        <w:rPr>
          <w:rFonts w:ascii="Arial Narrow" w:hAnsi="Arial Narrow"/>
          <w:spacing w:val="1"/>
        </w:rPr>
        <w:t xml:space="preserve"> </w:t>
      </w:r>
      <w:r w:rsidRPr="00801B5D">
        <w:rPr>
          <w:rFonts w:ascii="Arial Narrow" w:hAnsi="Arial Narrow"/>
        </w:rPr>
        <w:t>nacional,</w:t>
      </w:r>
      <w:r w:rsidRPr="00801B5D">
        <w:rPr>
          <w:rFonts w:ascii="Arial Narrow" w:hAnsi="Arial Narrow"/>
          <w:spacing w:val="-3"/>
        </w:rPr>
        <w:t xml:space="preserve"> </w:t>
      </w:r>
      <w:r w:rsidRPr="00801B5D">
        <w:rPr>
          <w:rFonts w:ascii="Arial Narrow" w:hAnsi="Arial Narrow"/>
        </w:rPr>
        <w:t>departamental,</w:t>
      </w:r>
      <w:r w:rsidRPr="00801B5D">
        <w:rPr>
          <w:rFonts w:ascii="Arial Narrow" w:hAnsi="Arial Narrow"/>
          <w:spacing w:val="-3"/>
        </w:rPr>
        <w:t xml:space="preserve"> </w:t>
      </w:r>
      <w:r w:rsidRPr="00801B5D">
        <w:rPr>
          <w:rFonts w:ascii="Arial Narrow" w:hAnsi="Arial Narrow"/>
        </w:rPr>
        <w:t>distrital</w:t>
      </w:r>
      <w:r w:rsidRPr="00801B5D">
        <w:rPr>
          <w:rFonts w:ascii="Arial Narrow" w:hAnsi="Arial Narrow"/>
          <w:spacing w:val="-3"/>
        </w:rPr>
        <w:t xml:space="preserve"> </w:t>
      </w:r>
      <w:r w:rsidRPr="00801B5D">
        <w:rPr>
          <w:rFonts w:ascii="Arial Narrow" w:hAnsi="Arial Narrow"/>
        </w:rPr>
        <w:t>o</w:t>
      </w:r>
      <w:r w:rsidRPr="00801B5D">
        <w:rPr>
          <w:rFonts w:ascii="Arial Narrow" w:hAnsi="Arial Narrow"/>
          <w:spacing w:val="-3"/>
        </w:rPr>
        <w:t xml:space="preserve"> </w:t>
      </w:r>
      <w:r w:rsidRPr="00801B5D">
        <w:rPr>
          <w:rFonts w:ascii="Arial Narrow" w:hAnsi="Arial Narrow"/>
        </w:rPr>
        <w:t>municipal,</w:t>
      </w:r>
      <w:r w:rsidRPr="00801B5D">
        <w:rPr>
          <w:rFonts w:ascii="Arial Narrow" w:hAnsi="Arial Narrow"/>
          <w:spacing w:val="-3"/>
        </w:rPr>
        <w:t xml:space="preserve"> </w:t>
      </w:r>
      <w:r w:rsidRPr="00801B5D">
        <w:rPr>
          <w:rFonts w:ascii="Arial Narrow" w:hAnsi="Arial Narrow"/>
        </w:rPr>
        <w:t>necesarios</w:t>
      </w:r>
      <w:r w:rsidRPr="00801B5D">
        <w:rPr>
          <w:rFonts w:ascii="Arial Narrow" w:hAnsi="Arial Narrow"/>
          <w:spacing w:val="-3"/>
        </w:rPr>
        <w:t xml:space="preserve"> </w:t>
      </w:r>
      <w:r w:rsidRPr="00801B5D">
        <w:rPr>
          <w:rFonts w:ascii="Arial Narrow" w:hAnsi="Arial Narrow"/>
        </w:rPr>
        <w:t>para</w:t>
      </w:r>
      <w:r w:rsidRPr="00801B5D">
        <w:rPr>
          <w:rFonts w:ascii="Arial Narrow" w:hAnsi="Arial Narrow"/>
          <w:spacing w:val="-3"/>
        </w:rPr>
        <w:t xml:space="preserve"> </w:t>
      </w:r>
      <w:r w:rsidRPr="00801B5D">
        <w:rPr>
          <w:rFonts w:ascii="Arial Narrow" w:hAnsi="Arial Narrow"/>
        </w:rPr>
        <w:t>la</w:t>
      </w:r>
      <w:r w:rsidRPr="00801B5D">
        <w:rPr>
          <w:rFonts w:ascii="Arial Narrow" w:hAnsi="Arial Narrow"/>
          <w:spacing w:val="-3"/>
        </w:rPr>
        <w:t xml:space="preserve"> </w:t>
      </w:r>
      <w:r w:rsidRPr="00801B5D">
        <w:rPr>
          <w:rFonts w:ascii="Arial Narrow" w:hAnsi="Arial Narrow"/>
        </w:rPr>
        <w:t>instalación</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su</w:t>
      </w:r>
      <w:r w:rsidRPr="00801B5D">
        <w:rPr>
          <w:rFonts w:ascii="Arial Narrow" w:hAnsi="Arial Narrow"/>
          <w:spacing w:val="-3"/>
        </w:rPr>
        <w:t xml:space="preserve"> </w:t>
      </w:r>
      <w:r w:rsidR="00A1357A" w:rsidRPr="00801B5D">
        <w:rPr>
          <w:rFonts w:ascii="Arial Narrow" w:hAnsi="Arial Narrow"/>
        </w:rPr>
        <w:t>infraestructura,</w:t>
      </w:r>
      <w:r w:rsidR="00A1357A" w:rsidRPr="00801B5D">
        <w:rPr>
          <w:rFonts w:ascii="Arial Narrow" w:hAnsi="Arial Narrow"/>
          <w:spacing w:val="-57"/>
        </w:rPr>
        <w:t xml:space="preserve"> </w:t>
      </w:r>
      <w:r w:rsidR="00A1357A">
        <w:rPr>
          <w:rFonts w:ascii="Arial Narrow" w:hAnsi="Arial Narrow"/>
          <w:spacing w:val="-57"/>
        </w:rPr>
        <w:t>a</w:t>
      </w:r>
      <w:r w:rsidR="00A1357A">
        <w:rPr>
          <w:rFonts w:ascii="Arial Narrow" w:hAnsi="Arial Narrow"/>
        </w:rPr>
        <w:t>sí</w:t>
      </w:r>
      <w:r w:rsidRPr="00801B5D">
        <w:rPr>
          <w:rFonts w:ascii="Arial Narrow" w:hAnsi="Arial Narrow"/>
          <w:spacing w:val="-2"/>
        </w:rPr>
        <w:t xml:space="preserve"> </w:t>
      </w:r>
      <w:r w:rsidRPr="00801B5D">
        <w:rPr>
          <w:rFonts w:ascii="Arial Narrow" w:hAnsi="Arial Narrow"/>
        </w:rPr>
        <w:t>como</w:t>
      </w:r>
      <w:r w:rsidRPr="00801B5D">
        <w:rPr>
          <w:rFonts w:ascii="Arial Narrow" w:hAnsi="Arial Narrow"/>
          <w:spacing w:val="-2"/>
        </w:rPr>
        <w:t xml:space="preserve"> </w:t>
      </w:r>
      <w:r w:rsidRPr="00801B5D">
        <w:rPr>
          <w:rFonts w:ascii="Arial Narrow" w:hAnsi="Arial Narrow"/>
        </w:rPr>
        <w:t>aquellos</w:t>
      </w:r>
      <w:r w:rsidRPr="00801B5D">
        <w:rPr>
          <w:rFonts w:ascii="Arial Narrow" w:hAnsi="Arial Narrow"/>
          <w:spacing w:val="-2"/>
        </w:rPr>
        <w:t xml:space="preserve"> </w:t>
      </w:r>
      <w:r w:rsidRPr="00801B5D">
        <w:rPr>
          <w:rFonts w:ascii="Arial Narrow" w:hAnsi="Arial Narrow"/>
        </w:rPr>
        <w:t>que</w:t>
      </w:r>
      <w:r w:rsidRPr="00801B5D">
        <w:rPr>
          <w:rFonts w:ascii="Arial Narrow" w:hAnsi="Arial Narrow"/>
          <w:spacing w:val="-2"/>
        </w:rPr>
        <w:t xml:space="preserve"> </w:t>
      </w:r>
      <w:r w:rsidRPr="00801B5D">
        <w:rPr>
          <w:rFonts w:ascii="Arial Narrow" w:hAnsi="Arial Narrow"/>
        </w:rPr>
        <w:t>deban</w:t>
      </w:r>
      <w:r w:rsidRPr="00801B5D">
        <w:rPr>
          <w:rFonts w:ascii="Arial Narrow" w:hAnsi="Arial Narrow"/>
          <w:spacing w:val="-2"/>
        </w:rPr>
        <w:t xml:space="preserve"> </w:t>
      </w:r>
      <w:r w:rsidRPr="00801B5D">
        <w:rPr>
          <w:rFonts w:ascii="Arial Narrow" w:hAnsi="Arial Narrow"/>
        </w:rPr>
        <w:t>obtenerse</w:t>
      </w:r>
      <w:r w:rsidRPr="00801B5D">
        <w:rPr>
          <w:rFonts w:ascii="Arial Narrow" w:hAnsi="Arial Narrow"/>
          <w:spacing w:val="-2"/>
        </w:rPr>
        <w:t xml:space="preserve"> </w:t>
      </w:r>
      <w:r w:rsidRPr="00801B5D">
        <w:rPr>
          <w:rFonts w:ascii="Arial Narrow" w:hAnsi="Arial Narrow"/>
        </w:rPr>
        <w:t>para</w:t>
      </w:r>
      <w:r w:rsidRPr="00801B5D">
        <w:rPr>
          <w:rFonts w:ascii="Arial Narrow" w:hAnsi="Arial Narrow"/>
          <w:spacing w:val="-2"/>
        </w:rPr>
        <w:t xml:space="preserve"> </w:t>
      </w:r>
      <w:r w:rsidRPr="00801B5D">
        <w:rPr>
          <w:rFonts w:ascii="Arial Narrow" w:hAnsi="Arial Narrow"/>
        </w:rPr>
        <w:t>la</w:t>
      </w:r>
      <w:r w:rsidRPr="00801B5D">
        <w:rPr>
          <w:rFonts w:ascii="Arial Narrow" w:hAnsi="Arial Narrow"/>
          <w:spacing w:val="-2"/>
        </w:rPr>
        <w:t xml:space="preserve"> </w:t>
      </w:r>
      <w:r w:rsidRPr="00801B5D">
        <w:rPr>
          <w:rFonts w:ascii="Arial Narrow" w:hAnsi="Arial Narrow"/>
        </w:rPr>
        <w:t>realización</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obras.</w:t>
      </w:r>
    </w:p>
    <w:p w14:paraId="028E9C20" w14:textId="2ECD48DE" w:rsidR="00801B5D" w:rsidRPr="00801B5D" w:rsidRDefault="00801B5D" w:rsidP="007019D0">
      <w:pPr>
        <w:pStyle w:val="Prrafodelista"/>
        <w:numPr>
          <w:ilvl w:val="0"/>
          <w:numId w:val="6"/>
        </w:numPr>
        <w:tabs>
          <w:tab w:val="left" w:pos="354"/>
        </w:tabs>
        <w:adjustRightInd/>
        <w:spacing w:before="198" w:after="0" w:line="261" w:lineRule="auto"/>
        <w:ind w:right="49"/>
        <w:rPr>
          <w:rFonts w:ascii="Arial Narrow" w:hAnsi="Arial Narrow"/>
        </w:rPr>
      </w:pPr>
      <w:r w:rsidRPr="00801B5D">
        <w:rPr>
          <w:rFonts w:ascii="Arial Narrow" w:hAnsi="Arial Narrow"/>
        </w:rPr>
        <w:t>Reparar todos los daños que por sus actos u omisiones se causen a la red de</w:t>
      </w:r>
      <w:r w:rsidRPr="00801B5D">
        <w:rPr>
          <w:rFonts w:ascii="Arial Narrow" w:hAnsi="Arial Narrow"/>
          <w:spacing w:val="1"/>
        </w:rPr>
        <w:t xml:space="preserve"> </w:t>
      </w:r>
      <w:r w:rsidRPr="00801B5D">
        <w:rPr>
          <w:rFonts w:ascii="Arial Narrow" w:hAnsi="Arial Narrow"/>
        </w:rPr>
        <w:t>telecomunicaciones</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otros</w:t>
      </w:r>
      <w:r w:rsidRPr="00801B5D">
        <w:rPr>
          <w:rFonts w:ascii="Arial Narrow" w:hAnsi="Arial Narrow"/>
          <w:spacing w:val="-3"/>
        </w:rPr>
        <w:t xml:space="preserve"> </w:t>
      </w:r>
      <w:r w:rsidRPr="00801B5D">
        <w:rPr>
          <w:rFonts w:ascii="Arial Narrow" w:hAnsi="Arial Narrow"/>
        </w:rPr>
        <w:t>proveedores</w:t>
      </w:r>
      <w:r w:rsidRPr="00801B5D">
        <w:rPr>
          <w:rFonts w:ascii="Arial Narrow" w:hAnsi="Arial Narrow"/>
          <w:spacing w:val="-4"/>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redes</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servicios,</w:t>
      </w:r>
      <w:r w:rsidRPr="00801B5D">
        <w:rPr>
          <w:rFonts w:ascii="Arial Narrow" w:hAnsi="Arial Narrow"/>
          <w:spacing w:val="-3"/>
        </w:rPr>
        <w:t xml:space="preserve"> </w:t>
      </w:r>
      <w:r w:rsidRPr="00801B5D">
        <w:rPr>
          <w:rFonts w:ascii="Arial Narrow" w:hAnsi="Arial Narrow"/>
        </w:rPr>
        <w:t>e</w:t>
      </w:r>
      <w:r w:rsidRPr="00801B5D">
        <w:rPr>
          <w:rFonts w:ascii="Arial Narrow" w:hAnsi="Arial Narrow"/>
          <w:spacing w:val="-3"/>
        </w:rPr>
        <w:t xml:space="preserve"> </w:t>
      </w:r>
      <w:r w:rsidRPr="00801B5D">
        <w:rPr>
          <w:rFonts w:ascii="Arial Narrow" w:hAnsi="Arial Narrow"/>
        </w:rPr>
        <w:t>indemnizar</w:t>
      </w:r>
      <w:r w:rsidRPr="00801B5D">
        <w:rPr>
          <w:rFonts w:ascii="Arial Narrow" w:hAnsi="Arial Narrow"/>
          <w:spacing w:val="-3"/>
        </w:rPr>
        <w:t xml:space="preserve"> </w:t>
      </w:r>
      <w:r w:rsidRPr="00801B5D">
        <w:rPr>
          <w:rFonts w:ascii="Arial Narrow" w:hAnsi="Arial Narrow"/>
        </w:rPr>
        <w:t>a</w:t>
      </w:r>
      <w:r w:rsidRPr="00801B5D">
        <w:rPr>
          <w:rFonts w:ascii="Arial Narrow" w:hAnsi="Arial Narrow"/>
          <w:spacing w:val="-3"/>
        </w:rPr>
        <w:t xml:space="preserve"> </w:t>
      </w:r>
      <w:r w:rsidRPr="00801B5D">
        <w:rPr>
          <w:rFonts w:ascii="Arial Narrow" w:hAnsi="Arial Narrow"/>
        </w:rPr>
        <w:t>los</w:t>
      </w:r>
      <w:r w:rsidRPr="00801B5D">
        <w:rPr>
          <w:rFonts w:ascii="Arial Narrow" w:hAnsi="Arial Narrow"/>
          <w:spacing w:val="-3"/>
        </w:rPr>
        <w:t xml:space="preserve"> </w:t>
      </w:r>
      <w:r w:rsidRPr="00801B5D">
        <w:rPr>
          <w:rFonts w:ascii="Arial Narrow" w:hAnsi="Arial Narrow"/>
        </w:rPr>
        <w:t>titulares</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57"/>
        </w:rPr>
        <w:t xml:space="preserve"> </w:t>
      </w:r>
      <w:r w:rsidR="006B478E">
        <w:rPr>
          <w:rFonts w:ascii="Arial Narrow" w:hAnsi="Arial Narrow"/>
        </w:rPr>
        <w:t>t</w:t>
      </w:r>
      <w:r w:rsidRPr="00801B5D">
        <w:rPr>
          <w:rFonts w:ascii="Arial Narrow" w:hAnsi="Arial Narrow"/>
        </w:rPr>
        <w:t>ales redes, por los perjuicios que le hubieren causado.</w:t>
      </w:r>
    </w:p>
    <w:p w14:paraId="340832AB" w14:textId="585931D1" w:rsidR="00801B5D" w:rsidRPr="00801B5D" w:rsidRDefault="60668955" w:rsidP="007019D0">
      <w:pPr>
        <w:pStyle w:val="Prrafodelista"/>
        <w:numPr>
          <w:ilvl w:val="0"/>
          <w:numId w:val="6"/>
        </w:numPr>
        <w:tabs>
          <w:tab w:val="left" w:pos="354"/>
        </w:tabs>
        <w:adjustRightInd/>
        <w:spacing w:before="198" w:after="0" w:line="261" w:lineRule="auto"/>
        <w:ind w:right="49"/>
        <w:rPr>
          <w:rFonts w:ascii="Arial Narrow" w:hAnsi="Arial Narrow"/>
        </w:rPr>
      </w:pPr>
      <w:r w:rsidRPr="00801B5D">
        <w:rPr>
          <w:rFonts w:ascii="Arial Narrow" w:hAnsi="Arial Narrow"/>
        </w:rPr>
        <w:t>No</w:t>
      </w:r>
      <w:r w:rsidRPr="00801B5D">
        <w:rPr>
          <w:rFonts w:ascii="Arial Narrow" w:hAnsi="Arial Narrow"/>
          <w:spacing w:val="-3"/>
        </w:rPr>
        <w:t xml:space="preserve"> </w:t>
      </w:r>
      <w:r w:rsidRPr="00801B5D">
        <w:rPr>
          <w:rFonts w:ascii="Arial Narrow" w:hAnsi="Arial Narrow"/>
        </w:rPr>
        <w:t>causar</w:t>
      </w:r>
      <w:r w:rsidRPr="00801B5D">
        <w:rPr>
          <w:rFonts w:ascii="Arial Narrow" w:hAnsi="Arial Narrow"/>
          <w:spacing w:val="-4"/>
        </w:rPr>
        <w:t xml:space="preserve"> </w:t>
      </w:r>
      <w:r w:rsidRPr="00801B5D">
        <w:rPr>
          <w:rFonts w:ascii="Arial Narrow" w:hAnsi="Arial Narrow"/>
        </w:rPr>
        <w:t>interferencias,</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en</w:t>
      </w:r>
      <w:r w:rsidRPr="00801B5D">
        <w:rPr>
          <w:rFonts w:ascii="Arial Narrow" w:hAnsi="Arial Narrow"/>
          <w:spacing w:val="-3"/>
        </w:rPr>
        <w:t xml:space="preserve"> </w:t>
      </w:r>
      <w:r w:rsidRPr="00801B5D">
        <w:rPr>
          <w:rFonts w:ascii="Arial Narrow" w:hAnsi="Arial Narrow"/>
        </w:rPr>
        <w:t>caso</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presentarse,</w:t>
      </w:r>
      <w:r w:rsidRPr="00801B5D">
        <w:rPr>
          <w:rFonts w:ascii="Arial Narrow" w:hAnsi="Arial Narrow"/>
          <w:spacing w:val="-3"/>
        </w:rPr>
        <w:t xml:space="preserve"> </w:t>
      </w:r>
      <w:r w:rsidRPr="00801B5D">
        <w:rPr>
          <w:rFonts w:ascii="Arial Narrow" w:hAnsi="Arial Narrow"/>
        </w:rPr>
        <w:t>acatar</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manera</w:t>
      </w:r>
      <w:r w:rsidRPr="00801B5D">
        <w:rPr>
          <w:rFonts w:ascii="Arial Narrow" w:hAnsi="Arial Narrow"/>
          <w:spacing w:val="-3"/>
        </w:rPr>
        <w:t xml:space="preserve"> </w:t>
      </w:r>
      <w:r w:rsidRPr="00801B5D">
        <w:rPr>
          <w:rFonts w:ascii="Arial Narrow" w:hAnsi="Arial Narrow"/>
        </w:rPr>
        <w:t>expedita</w:t>
      </w:r>
      <w:r w:rsidRPr="00801B5D">
        <w:rPr>
          <w:rFonts w:ascii="Arial Narrow" w:hAnsi="Arial Narrow"/>
          <w:spacing w:val="-3"/>
        </w:rPr>
        <w:t xml:space="preserve"> </w:t>
      </w:r>
      <w:r w:rsidR="7DBC20EF">
        <w:rPr>
          <w:rFonts w:ascii="Arial Narrow" w:hAnsi="Arial Narrow"/>
          <w:spacing w:val="-3"/>
        </w:rPr>
        <w:t xml:space="preserve">las medidas fijadas en esta resolución y </w:t>
      </w:r>
      <w:r w:rsidRPr="00801B5D">
        <w:rPr>
          <w:rFonts w:ascii="Arial Narrow" w:hAnsi="Arial Narrow"/>
        </w:rPr>
        <w:t>lo</w:t>
      </w:r>
      <w:r w:rsidR="7DBC20EF">
        <w:rPr>
          <w:rFonts w:ascii="Arial Narrow" w:hAnsi="Arial Narrow"/>
        </w:rPr>
        <w:t>s</w:t>
      </w:r>
      <w:r w:rsidRPr="00801B5D">
        <w:rPr>
          <w:rFonts w:ascii="Arial Narrow" w:hAnsi="Arial Narrow"/>
          <w:spacing w:val="-57"/>
        </w:rPr>
        <w:t xml:space="preserve"> </w:t>
      </w:r>
      <w:r w:rsidRPr="00801B5D">
        <w:rPr>
          <w:rFonts w:ascii="Arial Narrow" w:hAnsi="Arial Narrow"/>
        </w:rPr>
        <w:t>requerimientos</w:t>
      </w:r>
      <w:r w:rsidRPr="00801B5D">
        <w:rPr>
          <w:rFonts w:ascii="Arial Narrow" w:hAnsi="Arial Narrow"/>
          <w:spacing w:val="-2"/>
        </w:rPr>
        <w:t xml:space="preserve"> </w:t>
      </w:r>
      <w:r w:rsidRPr="00801B5D">
        <w:rPr>
          <w:rFonts w:ascii="Arial Narrow" w:hAnsi="Arial Narrow"/>
        </w:rPr>
        <w:t>que</w:t>
      </w:r>
      <w:r w:rsidRPr="00801B5D">
        <w:rPr>
          <w:rFonts w:ascii="Arial Narrow" w:hAnsi="Arial Narrow"/>
          <w:spacing w:val="-3"/>
        </w:rPr>
        <w:t xml:space="preserve"> </w:t>
      </w:r>
      <w:r w:rsidRPr="00801B5D">
        <w:rPr>
          <w:rFonts w:ascii="Arial Narrow" w:hAnsi="Arial Narrow"/>
        </w:rPr>
        <w:t>realice</w:t>
      </w:r>
      <w:r w:rsidRPr="00801B5D">
        <w:rPr>
          <w:rFonts w:ascii="Arial Narrow" w:hAnsi="Arial Narrow"/>
          <w:spacing w:val="-2"/>
        </w:rPr>
        <w:t xml:space="preserve"> </w:t>
      </w:r>
      <w:r w:rsidRPr="00801B5D">
        <w:rPr>
          <w:rFonts w:ascii="Arial Narrow" w:hAnsi="Arial Narrow"/>
        </w:rPr>
        <w:t>la</w:t>
      </w:r>
      <w:r w:rsidRPr="00801B5D">
        <w:rPr>
          <w:rFonts w:ascii="Arial Narrow" w:hAnsi="Arial Narrow"/>
          <w:spacing w:val="-2"/>
        </w:rPr>
        <w:t xml:space="preserve"> </w:t>
      </w:r>
      <w:r w:rsidRPr="00801B5D">
        <w:rPr>
          <w:rFonts w:ascii="Arial Narrow" w:hAnsi="Arial Narrow"/>
        </w:rPr>
        <w:t>Agencia</w:t>
      </w:r>
      <w:r w:rsidRPr="00801B5D">
        <w:rPr>
          <w:rFonts w:ascii="Arial Narrow" w:hAnsi="Arial Narrow"/>
          <w:spacing w:val="-2"/>
        </w:rPr>
        <w:t xml:space="preserve"> </w:t>
      </w:r>
      <w:r w:rsidRPr="00801B5D">
        <w:rPr>
          <w:rFonts w:ascii="Arial Narrow" w:hAnsi="Arial Narrow"/>
        </w:rPr>
        <w:t>Nacional</w:t>
      </w:r>
      <w:r w:rsidRPr="00801B5D">
        <w:rPr>
          <w:rFonts w:ascii="Arial Narrow" w:hAnsi="Arial Narrow"/>
          <w:spacing w:val="-2"/>
        </w:rPr>
        <w:t xml:space="preserve"> </w:t>
      </w:r>
      <w:r w:rsidRPr="00801B5D">
        <w:rPr>
          <w:rFonts w:ascii="Arial Narrow" w:hAnsi="Arial Narrow"/>
        </w:rPr>
        <w:t>del</w:t>
      </w:r>
      <w:r w:rsidRPr="00801B5D">
        <w:rPr>
          <w:rFonts w:ascii="Arial Narrow" w:hAnsi="Arial Narrow"/>
          <w:spacing w:val="-2"/>
        </w:rPr>
        <w:t xml:space="preserve"> </w:t>
      </w:r>
      <w:r w:rsidRPr="00801B5D">
        <w:rPr>
          <w:rFonts w:ascii="Arial Narrow" w:hAnsi="Arial Narrow"/>
        </w:rPr>
        <w:t>Espectro.</w:t>
      </w:r>
    </w:p>
    <w:p w14:paraId="398CA90F" w14:textId="14712872" w:rsidR="00801B5D" w:rsidRPr="00801B5D" w:rsidRDefault="00801B5D" w:rsidP="007019D0">
      <w:pPr>
        <w:pStyle w:val="Prrafodelista"/>
        <w:numPr>
          <w:ilvl w:val="0"/>
          <w:numId w:val="6"/>
        </w:numPr>
        <w:tabs>
          <w:tab w:val="left" w:pos="369"/>
        </w:tabs>
        <w:adjustRightInd/>
        <w:spacing w:before="198" w:after="0" w:line="261" w:lineRule="auto"/>
        <w:ind w:right="49"/>
        <w:rPr>
          <w:rFonts w:ascii="Arial Narrow" w:hAnsi="Arial Narrow"/>
        </w:rPr>
      </w:pPr>
      <w:r w:rsidRPr="00801B5D">
        <w:rPr>
          <w:rFonts w:ascii="Arial Narrow" w:hAnsi="Arial Narrow"/>
        </w:rPr>
        <w:t xml:space="preserve">Realizar la </w:t>
      </w:r>
      <w:proofErr w:type="spellStart"/>
      <w:r w:rsidRPr="00801B5D">
        <w:rPr>
          <w:rFonts w:ascii="Arial Narrow" w:hAnsi="Arial Narrow"/>
        </w:rPr>
        <w:t>resintonización</w:t>
      </w:r>
      <w:proofErr w:type="spellEnd"/>
      <w:r w:rsidRPr="00801B5D">
        <w:rPr>
          <w:rFonts w:ascii="Arial Narrow" w:hAnsi="Arial Narrow"/>
        </w:rPr>
        <w:t xml:space="preserve"> de las frecuencias asignadas, dentro de la misma banda, en el</w:t>
      </w:r>
      <w:r w:rsidRPr="00801B5D">
        <w:rPr>
          <w:rFonts w:ascii="Arial Narrow" w:hAnsi="Arial Narrow"/>
          <w:spacing w:val="1"/>
        </w:rPr>
        <w:t xml:space="preserve"> </w:t>
      </w:r>
      <w:r w:rsidRPr="00801B5D">
        <w:rPr>
          <w:rFonts w:ascii="Arial Narrow" w:hAnsi="Arial Narrow"/>
        </w:rPr>
        <w:t>momento en que EL MINISTERIO se lo solicite, en razón a la reorganización del espectro</w:t>
      </w:r>
      <w:r w:rsidRPr="00801B5D">
        <w:rPr>
          <w:rFonts w:ascii="Arial Narrow" w:hAnsi="Arial Narrow"/>
          <w:spacing w:val="1"/>
        </w:rPr>
        <w:t xml:space="preserve"> </w:t>
      </w:r>
      <w:r w:rsidRPr="00801B5D">
        <w:rPr>
          <w:rFonts w:ascii="Arial Narrow" w:hAnsi="Arial Narrow"/>
        </w:rPr>
        <w:t>radioeléctrico,</w:t>
      </w:r>
      <w:r w:rsidRPr="00801B5D">
        <w:rPr>
          <w:rFonts w:ascii="Arial Narrow" w:hAnsi="Arial Narrow"/>
          <w:spacing w:val="-2"/>
        </w:rPr>
        <w:t xml:space="preserve"> </w:t>
      </w:r>
      <w:r w:rsidRPr="00801B5D">
        <w:rPr>
          <w:rFonts w:ascii="Arial Narrow" w:hAnsi="Arial Narrow"/>
        </w:rPr>
        <w:t>debido</w:t>
      </w:r>
      <w:r w:rsidRPr="00801B5D">
        <w:rPr>
          <w:rFonts w:ascii="Arial Narrow" w:hAnsi="Arial Narrow"/>
          <w:spacing w:val="-2"/>
        </w:rPr>
        <w:t xml:space="preserve"> </w:t>
      </w:r>
      <w:r w:rsidRPr="00801B5D">
        <w:rPr>
          <w:rFonts w:ascii="Arial Narrow" w:hAnsi="Arial Narrow"/>
        </w:rPr>
        <w:t>a</w:t>
      </w:r>
      <w:r w:rsidRPr="00801B5D">
        <w:rPr>
          <w:rFonts w:ascii="Arial Narrow" w:hAnsi="Arial Narrow"/>
          <w:spacing w:val="-2"/>
        </w:rPr>
        <w:t xml:space="preserve"> </w:t>
      </w:r>
      <w:r w:rsidRPr="00801B5D">
        <w:rPr>
          <w:rFonts w:ascii="Arial Narrow" w:hAnsi="Arial Narrow"/>
        </w:rPr>
        <w:t>un</w:t>
      </w:r>
      <w:r w:rsidRPr="00801B5D">
        <w:rPr>
          <w:rFonts w:ascii="Arial Narrow" w:hAnsi="Arial Narrow"/>
          <w:spacing w:val="-2"/>
        </w:rPr>
        <w:t xml:space="preserve"> </w:t>
      </w:r>
      <w:r w:rsidRPr="00801B5D">
        <w:rPr>
          <w:rFonts w:ascii="Arial Narrow" w:hAnsi="Arial Narrow"/>
        </w:rPr>
        <w:t>nuevo</w:t>
      </w:r>
      <w:r w:rsidRPr="00801B5D">
        <w:rPr>
          <w:rFonts w:ascii="Arial Narrow" w:hAnsi="Arial Narrow"/>
          <w:spacing w:val="-2"/>
        </w:rPr>
        <w:t xml:space="preserve"> </w:t>
      </w:r>
      <w:r w:rsidRPr="00801B5D">
        <w:rPr>
          <w:rFonts w:ascii="Arial Narrow" w:hAnsi="Arial Narrow"/>
        </w:rPr>
        <w:t>proceso</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asignación</w:t>
      </w:r>
      <w:r w:rsidRPr="00801B5D">
        <w:rPr>
          <w:rFonts w:ascii="Arial Narrow" w:hAnsi="Arial Narrow"/>
          <w:spacing w:val="-2"/>
        </w:rPr>
        <w:t xml:space="preserve"> </w:t>
      </w:r>
      <w:r w:rsidRPr="00801B5D">
        <w:rPr>
          <w:rFonts w:ascii="Arial Narrow" w:hAnsi="Arial Narrow"/>
        </w:rPr>
        <w:t>o</w:t>
      </w:r>
      <w:r w:rsidRPr="00801B5D">
        <w:rPr>
          <w:rFonts w:ascii="Arial Narrow" w:hAnsi="Arial Narrow"/>
          <w:spacing w:val="-2"/>
        </w:rPr>
        <w:t xml:space="preserve"> </w:t>
      </w:r>
      <w:r w:rsidRPr="00801B5D">
        <w:rPr>
          <w:rFonts w:ascii="Arial Narrow" w:hAnsi="Arial Narrow"/>
        </w:rPr>
        <w:t>con</w:t>
      </w:r>
      <w:r w:rsidRPr="00801B5D">
        <w:rPr>
          <w:rFonts w:ascii="Arial Narrow" w:hAnsi="Arial Narrow"/>
          <w:spacing w:val="-2"/>
        </w:rPr>
        <w:t xml:space="preserve"> </w:t>
      </w:r>
      <w:r w:rsidRPr="00801B5D">
        <w:rPr>
          <w:rFonts w:ascii="Arial Narrow" w:hAnsi="Arial Narrow"/>
        </w:rPr>
        <w:t>el</w:t>
      </w:r>
      <w:r w:rsidRPr="00801B5D">
        <w:rPr>
          <w:rFonts w:ascii="Arial Narrow" w:hAnsi="Arial Narrow"/>
          <w:spacing w:val="-2"/>
        </w:rPr>
        <w:t xml:space="preserve"> </w:t>
      </w:r>
      <w:r w:rsidRPr="00801B5D">
        <w:rPr>
          <w:rFonts w:ascii="Arial Narrow" w:hAnsi="Arial Narrow"/>
        </w:rPr>
        <w:t>fin</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garantizar</w:t>
      </w:r>
      <w:r w:rsidRPr="00801B5D">
        <w:rPr>
          <w:rFonts w:ascii="Arial Narrow" w:hAnsi="Arial Narrow"/>
          <w:spacing w:val="-2"/>
        </w:rPr>
        <w:t xml:space="preserve"> </w:t>
      </w:r>
      <w:r w:rsidRPr="00801B5D">
        <w:rPr>
          <w:rFonts w:ascii="Arial Narrow" w:hAnsi="Arial Narrow"/>
        </w:rPr>
        <w:t>asignaciones</w:t>
      </w:r>
      <w:r w:rsidRPr="00801B5D">
        <w:rPr>
          <w:rFonts w:ascii="Arial Narrow" w:hAnsi="Arial Narrow"/>
          <w:spacing w:val="-57"/>
        </w:rPr>
        <w:t xml:space="preserve"> </w:t>
      </w:r>
      <w:r w:rsidR="008E1B1E">
        <w:rPr>
          <w:rFonts w:ascii="Arial Narrow" w:hAnsi="Arial Narrow"/>
        </w:rPr>
        <w:t>d</w:t>
      </w:r>
      <w:r w:rsidRPr="00801B5D">
        <w:rPr>
          <w:rFonts w:ascii="Arial Narrow" w:hAnsi="Arial Narrow"/>
        </w:rPr>
        <w:t>e</w:t>
      </w:r>
      <w:r w:rsidRPr="00801B5D">
        <w:rPr>
          <w:rFonts w:ascii="Arial Narrow" w:hAnsi="Arial Narrow"/>
          <w:spacing w:val="-4"/>
        </w:rPr>
        <w:t xml:space="preserve"> </w:t>
      </w:r>
      <w:r w:rsidRPr="00801B5D">
        <w:rPr>
          <w:rFonts w:ascii="Arial Narrow" w:hAnsi="Arial Narrow"/>
        </w:rPr>
        <w:t>espectro</w:t>
      </w:r>
      <w:r w:rsidRPr="00801B5D">
        <w:rPr>
          <w:rFonts w:ascii="Arial Narrow" w:hAnsi="Arial Narrow"/>
          <w:spacing w:val="-4"/>
        </w:rPr>
        <w:t xml:space="preserve"> </w:t>
      </w:r>
      <w:r w:rsidRPr="00801B5D">
        <w:rPr>
          <w:rFonts w:ascii="Arial Narrow" w:hAnsi="Arial Narrow"/>
        </w:rPr>
        <w:t>en</w:t>
      </w:r>
      <w:r w:rsidRPr="00801B5D">
        <w:rPr>
          <w:rFonts w:ascii="Arial Narrow" w:hAnsi="Arial Narrow"/>
          <w:spacing w:val="-4"/>
        </w:rPr>
        <w:t xml:space="preserve"> </w:t>
      </w:r>
      <w:r w:rsidRPr="00801B5D">
        <w:rPr>
          <w:rFonts w:ascii="Arial Narrow" w:hAnsi="Arial Narrow"/>
        </w:rPr>
        <w:t>bloques</w:t>
      </w:r>
      <w:r w:rsidRPr="00801B5D">
        <w:rPr>
          <w:rFonts w:ascii="Arial Narrow" w:hAnsi="Arial Narrow"/>
          <w:spacing w:val="-4"/>
        </w:rPr>
        <w:t xml:space="preserve"> </w:t>
      </w:r>
      <w:r w:rsidRPr="00801B5D">
        <w:rPr>
          <w:rFonts w:ascii="Arial Narrow" w:hAnsi="Arial Narrow"/>
        </w:rPr>
        <w:t>continuos</w:t>
      </w:r>
      <w:r w:rsidR="004B394D">
        <w:rPr>
          <w:rFonts w:ascii="Arial Narrow" w:hAnsi="Arial Narrow"/>
        </w:rPr>
        <w:t>, a su costo</w:t>
      </w:r>
      <w:r w:rsidRPr="00801B5D">
        <w:rPr>
          <w:rFonts w:ascii="Arial Narrow" w:hAnsi="Arial Narrow"/>
        </w:rPr>
        <w:t>.</w:t>
      </w:r>
    </w:p>
    <w:p w14:paraId="643E743F" w14:textId="4D74A5CC" w:rsidR="00801B5D" w:rsidRPr="00801B5D" w:rsidRDefault="3A48F149" w:rsidP="007019D0">
      <w:pPr>
        <w:pStyle w:val="Prrafodelista"/>
        <w:numPr>
          <w:ilvl w:val="0"/>
          <w:numId w:val="6"/>
        </w:numPr>
        <w:tabs>
          <w:tab w:val="left" w:pos="369"/>
        </w:tabs>
        <w:adjustRightInd/>
        <w:spacing w:before="198" w:after="0" w:line="261" w:lineRule="auto"/>
        <w:ind w:right="49"/>
        <w:rPr>
          <w:rFonts w:ascii="Arial Narrow" w:hAnsi="Arial Narrow"/>
        </w:rPr>
      </w:pPr>
      <w:r w:rsidRPr="00801B5D">
        <w:rPr>
          <w:rFonts w:ascii="Arial Narrow" w:hAnsi="Arial Narrow"/>
        </w:rPr>
        <w:t>En</w:t>
      </w:r>
      <w:r w:rsidRPr="00801B5D">
        <w:rPr>
          <w:rFonts w:ascii="Arial Narrow" w:hAnsi="Arial Narrow"/>
          <w:spacing w:val="-1"/>
        </w:rPr>
        <w:t xml:space="preserve"> </w:t>
      </w:r>
      <w:r w:rsidRPr="00801B5D">
        <w:rPr>
          <w:rFonts w:ascii="Arial Narrow" w:hAnsi="Arial Narrow"/>
        </w:rPr>
        <w:t>caso</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que</w:t>
      </w:r>
      <w:r w:rsidRPr="00801B5D">
        <w:rPr>
          <w:rFonts w:ascii="Arial Narrow" w:hAnsi="Arial Narrow"/>
          <w:spacing w:val="-2"/>
        </w:rPr>
        <w:t xml:space="preserve"> </w:t>
      </w:r>
      <w:r w:rsidRPr="00801B5D">
        <w:rPr>
          <w:rFonts w:ascii="Arial Narrow" w:hAnsi="Arial Narrow"/>
        </w:rPr>
        <w:t>se</w:t>
      </w:r>
      <w:r w:rsidRPr="00801B5D">
        <w:rPr>
          <w:rFonts w:ascii="Arial Narrow" w:hAnsi="Arial Narrow"/>
          <w:spacing w:val="-2"/>
        </w:rPr>
        <w:t xml:space="preserve"> </w:t>
      </w:r>
      <w:r w:rsidRPr="00801B5D">
        <w:rPr>
          <w:rFonts w:ascii="Arial Narrow" w:hAnsi="Arial Narrow"/>
        </w:rPr>
        <w:t>definan</w:t>
      </w:r>
      <w:r w:rsidRPr="00801B5D">
        <w:rPr>
          <w:rFonts w:ascii="Arial Narrow" w:hAnsi="Arial Narrow"/>
          <w:spacing w:val="-2"/>
        </w:rPr>
        <w:t xml:space="preserve"> </w:t>
      </w:r>
      <w:r w:rsidRPr="00801B5D">
        <w:rPr>
          <w:rFonts w:ascii="Arial Narrow" w:hAnsi="Arial Narrow"/>
        </w:rPr>
        <w:t>metodologías</w:t>
      </w:r>
      <w:r w:rsidRPr="00801B5D">
        <w:rPr>
          <w:rFonts w:ascii="Arial Narrow" w:hAnsi="Arial Narrow"/>
          <w:spacing w:val="-1"/>
        </w:rPr>
        <w:t xml:space="preserve"> </w:t>
      </w:r>
      <w:r w:rsidRPr="00801B5D">
        <w:rPr>
          <w:rFonts w:ascii="Arial Narrow" w:hAnsi="Arial Narrow"/>
        </w:rPr>
        <w:t>o</w:t>
      </w:r>
      <w:r w:rsidRPr="00801B5D">
        <w:rPr>
          <w:rFonts w:ascii="Arial Narrow" w:hAnsi="Arial Narrow"/>
          <w:spacing w:val="-2"/>
        </w:rPr>
        <w:t xml:space="preserve"> </w:t>
      </w:r>
      <w:r w:rsidRPr="00801B5D">
        <w:rPr>
          <w:rFonts w:ascii="Arial Narrow" w:hAnsi="Arial Narrow"/>
        </w:rPr>
        <w:t>se</w:t>
      </w:r>
      <w:r w:rsidRPr="00801B5D">
        <w:rPr>
          <w:rFonts w:ascii="Arial Narrow" w:hAnsi="Arial Narrow"/>
          <w:spacing w:val="-2"/>
        </w:rPr>
        <w:t xml:space="preserve"> </w:t>
      </w:r>
      <w:r w:rsidRPr="00801B5D">
        <w:rPr>
          <w:rFonts w:ascii="Arial Narrow" w:hAnsi="Arial Narrow"/>
        </w:rPr>
        <w:t>establezcan</w:t>
      </w:r>
      <w:r w:rsidRPr="00801B5D">
        <w:rPr>
          <w:rFonts w:ascii="Arial Narrow" w:hAnsi="Arial Narrow"/>
          <w:spacing w:val="-1"/>
        </w:rPr>
        <w:t xml:space="preserve"> </w:t>
      </w:r>
      <w:r w:rsidRPr="00801B5D">
        <w:rPr>
          <w:rFonts w:ascii="Arial Narrow" w:hAnsi="Arial Narrow"/>
        </w:rPr>
        <w:t>parámetros</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medición</w:t>
      </w:r>
      <w:r w:rsidRPr="00801B5D">
        <w:rPr>
          <w:rFonts w:ascii="Arial Narrow" w:hAnsi="Arial Narrow"/>
          <w:spacing w:val="-1"/>
        </w:rPr>
        <w:t xml:space="preserve"> </w:t>
      </w:r>
      <w:r w:rsidRPr="00801B5D">
        <w:rPr>
          <w:rFonts w:ascii="Arial Narrow" w:hAnsi="Arial Narrow"/>
        </w:rPr>
        <w:t>para</w:t>
      </w:r>
      <w:r w:rsidRPr="00801B5D">
        <w:rPr>
          <w:rFonts w:ascii="Arial Narrow" w:hAnsi="Arial Narrow"/>
          <w:spacing w:val="-2"/>
        </w:rPr>
        <w:t xml:space="preserve"> </w:t>
      </w:r>
      <w:r w:rsidR="38160603">
        <w:rPr>
          <w:rFonts w:ascii="Arial Narrow" w:hAnsi="Arial Narrow"/>
        </w:rPr>
        <w:t>validar</w:t>
      </w:r>
      <w:r w:rsidR="38160603">
        <w:rPr>
          <w:rFonts w:ascii="Arial Narrow" w:hAnsi="Arial Narrow"/>
          <w:spacing w:val="-57"/>
        </w:rPr>
        <w:t xml:space="preserve"> </w:t>
      </w:r>
      <w:r w:rsidR="38160603">
        <w:rPr>
          <w:rFonts w:ascii="Arial Narrow" w:hAnsi="Arial Narrow"/>
        </w:rPr>
        <w:t>e</w:t>
      </w:r>
      <w:r w:rsidRPr="00801B5D">
        <w:rPr>
          <w:rFonts w:ascii="Arial Narrow" w:hAnsi="Arial Narrow"/>
        </w:rPr>
        <w:t>l uso eficiente del espectro radioeléctrico, el asignatario deberá dar estricto cumplimiento a</w:t>
      </w:r>
      <w:r w:rsidRPr="00801B5D">
        <w:rPr>
          <w:rFonts w:ascii="Arial Narrow" w:hAnsi="Arial Narrow"/>
          <w:spacing w:val="1"/>
        </w:rPr>
        <w:t xml:space="preserve"> </w:t>
      </w:r>
      <w:r w:rsidRPr="00801B5D">
        <w:rPr>
          <w:rFonts w:ascii="Arial Narrow" w:hAnsi="Arial Narrow"/>
        </w:rPr>
        <w:t>dichas medidas.</w:t>
      </w:r>
      <w:r w:rsidR="38160603">
        <w:rPr>
          <w:rFonts w:ascii="Arial Narrow" w:hAnsi="Arial Narrow"/>
        </w:rPr>
        <w:t xml:space="preserve"> </w:t>
      </w:r>
    </w:p>
    <w:p w14:paraId="69FCD7B4" w14:textId="1432B26A" w:rsidR="5C1DE66B" w:rsidRDefault="5C1DE66B" w:rsidP="007019D0">
      <w:pPr>
        <w:pStyle w:val="Prrafodelista"/>
        <w:numPr>
          <w:ilvl w:val="0"/>
          <w:numId w:val="6"/>
        </w:numPr>
        <w:tabs>
          <w:tab w:val="left" w:pos="369"/>
        </w:tabs>
        <w:spacing w:before="198" w:after="0" w:line="261" w:lineRule="auto"/>
        <w:ind w:right="49"/>
        <w:rPr>
          <w:rFonts w:ascii="Arial Narrow" w:hAnsi="Arial Narrow"/>
        </w:rPr>
      </w:pPr>
      <w:r w:rsidRPr="1BF2E73C">
        <w:rPr>
          <w:rFonts w:ascii="Arial Narrow" w:hAnsi="Arial Narrow"/>
        </w:rPr>
        <w:t xml:space="preserve">Frente a la compartición del espectro, el asignatario deberá dar estricto cumplimiento </w:t>
      </w:r>
      <w:r w:rsidR="3B829435" w:rsidRPr="1BF2E73C">
        <w:rPr>
          <w:rFonts w:ascii="Arial Narrow" w:hAnsi="Arial Narrow"/>
        </w:rPr>
        <w:t>a las condiciones que se determinen en las normas generales que regulen la mate</w:t>
      </w:r>
      <w:r w:rsidR="27821562" w:rsidRPr="1BF2E73C">
        <w:rPr>
          <w:rFonts w:ascii="Arial Narrow" w:hAnsi="Arial Narrow"/>
        </w:rPr>
        <w:t>ria.</w:t>
      </w:r>
    </w:p>
    <w:p w14:paraId="4307A440" w14:textId="7E7CA2FF" w:rsidR="00FB7771" w:rsidRDefault="00FB7771" w:rsidP="007019D0">
      <w:pPr>
        <w:pStyle w:val="Prrafodelista"/>
        <w:numPr>
          <w:ilvl w:val="0"/>
          <w:numId w:val="6"/>
        </w:numPr>
        <w:tabs>
          <w:tab w:val="left" w:pos="368"/>
        </w:tabs>
        <w:adjustRightInd/>
        <w:spacing w:before="198" w:after="0" w:line="261" w:lineRule="auto"/>
        <w:ind w:right="49"/>
        <w:rPr>
          <w:rFonts w:ascii="Arial Narrow" w:hAnsi="Arial Narrow"/>
        </w:rPr>
      </w:pPr>
      <w:r w:rsidRPr="1BF2E73C">
        <w:rPr>
          <w:rFonts w:ascii="Arial Narrow" w:hAnsi="Arial Narrow"/>
        </w:rPr>
        <w:t xml:space="preserve">Asumir todos los riesgos derivados de posibles interferencias y, en general, de cualquier alteración que modifique el uso definido o esperado </w:t>
      </w:r>
      <w:r w:rsidR="00A477DF" w:rsidRPr="1BF2E73C">
        <w:rPr>
          <w:rFonts w:ascii="Arial Narrow" w:hAnsi="Arial Narrow"/>
        </w:rPr>
        <w:t>del espectro asignado</w:t>
      </w:r>
      <w:r w:rsidR="00004BE5">
        <w:t>. L</w:t>
      </w:r>
      <w:r w:rsidR="00004BE5" w:rsidRPr="1BF2E73C">
        <w:rPr>
          <w:rFonts w:ascii="Arial Narrow" w:hAnsi="Arial Narrow"/>
        </w:rPr>
        <w:t>os asignatarios de permisos de uso del espectro radioeléctrico, en virtud del procedimiento reglado en esta resolución</w:t>
      </w:r>
      <w:r w:rsidRPr="1BF2E73C">
        <w:rPr>
          <w:rFonts w:ascii="Arial Narrow" w:hAnsi="Arial Narrow"/>
        </w:rPr>
        <w:t xml:space="preserve"> serán responsables y se obligarán a mantener indemne al Ministerio de Tecnologías de la Información y las Comunicaciones y al Fondo Único de Tecnologías de la Información y las Comunicaciones por los perjuicios que durante el plazo del permiso pueda ocasionar a terceros, a usuarios, a otros proveedores o a la Nación misma, sin perjuicio de las sanciones a que se hiciere acreedor por la infracción de las normas que regulan el permiso que se otorgue</w:t>
      </w:r>
      <w:r w:rsidR="000373D2" w:rsidRPr="1BF2E73C">
        <w:rPr>
          <w:rFonts w:ascii="Arial Narrow" w:hAnsi="Arial Narrow"/>
        </w:rPr>
        <w:t>.</w:t>
      </w:r>
    </w:p>
    <w:p w14:paraId="207CE9A1" w14:textId="020EF397" w:rsidR="00801B5D" w:rsidRPr="00FB7771" w:rsidRDefault="00801B5D" w:rsidP="007019D0">
      <w:pPr>
        <w:pStyle w:val="Prrafodelista"/>
        <w:numPr>
          <w:ilvl w:val="0"/>
          <w:numId w:val="6"/>
        </w:numPr>
        <w:tabs>
          <w:tab w:val="left" w:pos="368"/>
        </w:tabs>
        <w:adjustRightInd/>
        <w:spacing w:before="198" w:after="0" w:line="261" w:lineRule="auto"/>
        <w:ind w:right="49"/>
        <w:rPr>
          <w:rFonts w:ascii="Arial Narrow" w:hAnsi="Arial Narrow"/>
        </w:rPr>
      </w:pPr>
      <w:r w:rsidRPr="00FB7771">
        <w:rPr>
          <w:rFonts w:ascii="Arial Narrow" w:hAnsi="Arial Narrow"/>
        </w:rPr>
        <w:lastRenderedPageBreak/>
        <w:t>Suministrar al MINISTERIO o a quien este designe, la información requerida para el</w:t>
      </w:r>
      <w:r w:rsidRPr="00FB7771">
        <w:rPr>
          <w:rFonts w:ascii="Arial Narrow" w:hAnsi="Arial Narrow"/>
          <w:spacing w:val="1"/>
        </w:rPr>
        <w:t xml:space="preserve"> </w:t>
      </w:r>
      <w:r w:rsidRPr="00FB7771">
        <w:rPr>
          <w:rFonts w:ascii="Arial Narrow" w:hAnsi="Arial Narrow"/>
        </w:rPr>
        <w:t>seguimiento y supervisión de las condiciones establecidas en el permiso de uso del espectro, así</w:t>
      </w:r>
      <w:r w:rsidRPr="00FB7771">
        <w:rPr>
          <w:rFonts w:ascii="Arial Narrow" w:hAnsi="Arial Narrow"/>
          <w:spacing w:val="1"/>
        </w:rPr>
        <w:t xml:space="preserve"> </w:t>
      </w:r>
      <w:r w:rsidRPr="00FB7771">
        <w:rPr>
          <w:rFonts w:ascii="Arial Narrow" w:hAnsi="Arial Narrow"/>
        </w:rPr>
        <w:t>como</w:t>
      </w:r>
      <w:r w:rsidRPr="00FB7771">
        <w:rPr>
          <w:rFonts w:ascii="Arial Narrow" w:hAnsi="Arial Narrow"/>
          <w:spacing w:val="-3"/>
        </w:rPr>
        <w:t xml:space="preserve"> </w:t>
      </w:r>
      <w:r w:rsidRPr="00FB7771">
        <w:rPr>
          <w:rFonts w:ascii="Arial Narrow" w:hAnsi="Arial Narrow"/>
        </w:rPr>
        <w:t>brindar</w:t>
      </w:r>
      <w:r w:rsidRPr="00FB7771">
        <w:rPr>
          <w:rFonts w:ascii="Arial Narrow" w:hAnsi="Arial Narrow"/>
          <w:spacing w:val="-3"/>
        </w:rPr>
        <w:t xml:space="preserve"> </w:t>
      </w:r>
      <w:r w:rsidRPr="00FB7771">
        <w:rPr>
          <w:rFonts w:ascii="Arial Narrow" w:hAnsi="Arial Narrow"/>
        </w:rPr>
        <w:t>todo</w:t>
      </w:r>
      <w:r w:rsidRPr="00FB7771">
        <w:rPr>
          <w:rFonts w:ascii="Arial Narrow" w:hAnsi="Arial Narrow"/>
          <w:spacing w:val="-3"/>
        </w:rPr>
        <w:t xml:space="preserve"> </w:t>
      </w:r>
      <w:r w:rsidRPr="00FB7771">
        <w:rPr>
          <w:rFonts w:ascii="Arial Narrow" w:hAnsi="Arial Narrow"/>
        </w:rPr>
        <w:t>el</w:t>
      </w:r>
      <w:r w:rsidRPr="00FB7771">
        <w:rPr>
          <w:rFonts w:ascii="Arial Narrow" w:hAnsi="Arial Narrow"/>
          <w:spacing w:val="-4"/>
        </w:rPr>
        <w:t xml:space="preserve"> </w:t>
      </w:r>
      <w:r w:rsidRPr="00FB7771">
        <w:rPr>
          <w:rFonts w:ascii="Arial Narrow" w:hAnsi="Arial Narrow"/>
        </w:rPr>
        <w:t>apoyo</w:t>
      </w:r>
      <w:r w:rsidRPr="00FB7771">
        <w:rPr>
          <w:rFonts w:ascii="Arial Narrow" w:hAnsi="Arial Narrow"/>
          <w:spacing w:val="-3"/>
        </w:rPr>
        <w:t xml:space="preserve"> </w:t>
      </w:r>
      <w:r w:rsidRPr="00FB7771">
        <w:rPr>
          <w:rFonts w:ascii="Arial Narrow" w:hAnsi="Arial Narrow"/>
        </w:rPr>
        <w:t>requerido</w:t>
      </w:r>
      <w:r w:rsidRPr="00FB7771">
        <w:rPr>
          <w:rFonts w:ascii="Arial Narrow" w:hAnsi="Arial Narrow"/>
          <w:spacing w:val="-3"/>
        </w:rPr>
        <w:t xml:space="preserve"> </w:t>
      </w:r>
      <w:r w:rsidRPr="00FB7771">
        <w:rPr>
          <w:rFonts w:ascii="Arial Narrow" w:hAnsi="Arial Narrow"/>
        </w:rPr>
        <w:t>para</w:t>
      </w:r>
      <w:r w:rsidRPr="00FB7771">
        <w:rPr>
          <w:rFonts w:ascii="Arial Narrow" w:hAnsi="Arial Narrow"/>
          <w:spacing w:val="-3"/>
        </w:rPr>
        <w:t xml:space="preserve"> </w:t>
      </w:r>
      <w:r w:rsidRPr="00FB7771">
        <w:rPr>
          <w:rFonts w:ascii="Arial Narrow" w:hAnsi="Arial Narrow"/>
        </w:rPr>
        <w:t>el</w:t>
      </w:r>
      <w:r w:rsidRPr="00FB7771">
        <w:rPr>
          <w:rFonts w:ascii="Arial Narrow" w:hAnsi="Arial Narrow"/>
          <w:spacing w:val="-3"/>
        </w:rPr>
        <w:t xml:space="preserve"> </w:t>
      </w:r>
      <w:r w:rsidRPr="00FB7771">
        <w:rPr>
          <w:rFonts w:ascii="Arial Narrow" w:hAnsi="Arial Narrow"/>
        </w:rPr>
        <w:t>ejercicio</w:t>
      </w:r>
      <w:r w:rsidRPr="00FB7771">
        <w:rPr>
          <w:rFonts w:ascii="Arial Narrow" w:hAnsi="Arial Narrow"/>
          <w:spacing w:val="-3"/>
        </w:rPr>
        <w:t xml:space="preserve"> </w:t>
      </w:r>
      <w:r w:rsidRPr="00FB7771">
        <w:rPr>
          <w:rFonts w:ascii="Arial Narrow" w:hAnsi="Arial Narrow"/>
        </w:rPr>
        <w:t>de</w:t>
      </w:r>
      <w:r w:rsidRPr="00FB7771">
        <w:rPr>
          <w:rFonts w:ascii="Arial Narrow" w:hAnsi="Arial Narrow"/>
          <w:spacing w:val="-3"/>
        </w:rPr>
        <w:t xml:space="preserve"> </w:t>
      </w:r>
      <w:r w:rsidRPr="00FB7771">
        <w:rPr>
          <w:rFonts w:ascii="Arial Narrow" w:hAnsi="Arial Narrow"/>
        </w:rPr>
        <w:t>las</w:t>
      </w:r>
      <w:r w:rsidRPr="00FB7771">
        <w:rPr>
          <w:rFonts w:ascii="Arial Narrow" w:hAnsi="Arial Narrow"/>
          <w:spacing w:val="-3"/>
        </w:rPr>
        <w:t xml:space="preserve"> </w:t>
      </w:r>
      <w:r w:rsidRPr="00FB7771">
        <w:rPr>
          <w:rFonts w:ascii="Arial Narrow" w:hAnsi="Arial Narrow"/>
        </w:rPr>
        <w:t>labores</w:t>
      </w:r>
      <w:r w:rsidRPr="00FB7771">
        <w:rPr>
          <w:rFonts w:ascii="Arial Narrow" w:hAnsi="Arial Narrow"/>
          <w:spacing w:val="-3"/>
        </w:rPr>
        <w:t xml:space="preserve"> </w:t>
      </w:r>
      <w:r w:rsidRPr="00FB7771">
        <w:rPr>
          <w:rFonts w:ascii="Arial Narrow" w:hAnsi="Arial Narrow"/>
        </w:rPr>
        <w:t>de</w:t>
      </w:r>
      <w:r w:rsidRPr="00FB7771">
        <w:rPr>
          <w:rFonts w:ascii="Arial Narrow" w:hAnsi="Arial Narrow"/>
          <w:spacing w:val="-3"/>
        </w:rPr>
        <w:t xml:space="preserve"> </w:t>
      </w:r>
      <w:r w:rsidRPr="00FB7771">
        <w:rPr>
          <w:rFonts w:ascii="Arial Narrow" w:hAnsi="Arial Narrow"/>
        </w:rPr>
        <w:t>seguimiento,</w:t>
      </w:r>
      <w:r w:rsidRPr="00FB7771">
        <w:rPr>
          <w:rFonts w:ascii="Arial Narrow" w:hAnsi="Arial Narrow"/>
          <w:spacing w:val="-3"/>
        </w:rPr>
        <w:t xml:space="preserve"> </w:t>
      </w:r>
      <w:r w:rsidRPr="00FB7771">
        <w:rPr>
          <w:rFonts w:ascii="Arial Narrow" w:hAnsi="Arial Narrow"/>
        </w:rPr>
        <w:t>supervisión</w:t>
      </w:r>
      <w:r w:rsidRPr="00FB7771">
        <w:rPr>
          <w:rFonts w:ascii="Arial Narrow" w:hAnsi="Arial Narrow"/>
          <w:spacing w:val="-57"/>
        </w:rPr>
        <w:t xml:space="preserve"> </w:t>
      </w:r>
      <w:r w:rsidRPr="00FB7771">
        <w:rPr>
          <w:rFonts w:ascii="Arial Narrow" w:hAnsi="Arial Narrow"/>
        </w:rPr>
        <w:t>y control.</w:t>
      </w:r>
    </w:p>
    <w:p w14:paraId="731B87DF" w14:textId="12A38EBF" w:rsidR="00801B5D" w:rsidRPr="00801B5D" w:rsidRDefault="00231B5B" w:rsidP="00801B5D">
      <w:pPr>
        <w:pStyle w:val="Textoindependiente"/>
        <w:spacing w:before="207" w:line="261" w:lineRule="auto"/>
        <w:jc w:val="both"/>
        <w:rPr>
          <w:rFonts w:ascii="Arial Narrow" w:hAnsi="Arial Narrow"/>
        </w:rPr>
      </w:pPr>
      <w:r w:rsidRPr="00801B5D">
        <w:rPr>
          <w:rFonts w:ascii="Arial Narrow" w:hAnsi="Arial Narrow"/>
        </w:rPr>
        <w:t>Parágrafo</w:t>
      </w:r>
      <w:r w:rsidR="00801B5D" w:rsidRPr="00801B5D">
        <w:rPr>
          <w:rFonts w:ascii="Arial Narrow" w:hAnsi="Arial Narrow"/>
        </w:rPr>
        <w:t>.</w:t>
      </w:r>
      <w:r w:rsidR="00801B5D" w:rsidRPr="00801B5D">
        <w:rPr>
          <w:rFonts w:ascii="Arial Narrow" w:hAnsi="Arial Narrow"/>
          <w:spacing w:val="-4"/>
        </w:rPr>
        <w:t xml:space="preserve"> </w:t>
      </w:r>
      <w:r w:rsidR="00801B5D" w:rsidRPr="00801B5D">
        <w:rPr>
          <w:rFonts w:ascii="Arial Narrow" w:hAnsi="Arial Narrow"/>
        </w:rPr>
        <w:t>El</w:t>
      </w:r>
      <w:r w:rsidR="00801B5D" w:rsidRPr="00801B5D">
        <w:rPr>
          <w:rFonts w:ascii="Arial Narrow" w:hAnsi="Arial Narrow"/>
          <w:spacing w:val="-4"/>
        </w:rPr>
        <w:t xml:space="preserve"> </w:t>
      </w:r>
      <w:r w:rsidR="00801B5D" w:rsidRPr="00801B5D">
        <w:rPr>
          <w:rFonts w:ascii="Arial Narrow" w:hAnsi="Arial Narrow"/>
        </w:rPr>
        <w:t>cumplimiento</w:t>
      </w:r>
      <w:r w:rsidR="00801B5D" w:rsidRPr="00801B5D">
        <w:rPr>
          <w:rFonts w:ascii="Arial Narrow" w:hAnsi="Arial Narrow"/>
          <w:spacing w:val="-4"/>
        </w:rPr>
        <w:t xml:space="preserve"> </w:t>
      </w:r>
      <w:r w:rsidR="00801B5D" w:rsidRPr="00801B5D">
        <w:rPr>
          <w:rFonts w:ascii="Arial Narrow" w:hAnsi="Arial Narrow"/>
        </w:rPr>
        <w:t>de</w:t>
      </w:r>
      <w:r w:rsidR="00801B5D" w:rsidRPr="00801B5D">
        <w:rPr>
          <w:rFonts w:ascii="Arial Narrow" w:hAnsi="Arial Narrow"/>
          <w:spacing w:val="-5"/>
        </w:rPr>
        <w:t xml:space="preserve"> </w:t>
      </w:r>
      <w:r w:rsidR="00801B5D" w:rsidRPr="00801B5D">
        <w:rPr>
          <w:rFonts w:ascii="Arial Narrow" w:hAnsi="Arial Narrow"/>
        </w:rPr>
        <w:t>estas</w:t>
      </w:r>
      <w:r w:rsidR="00801B5D" w:rsidRPr="00801B5D">
        <w:rPr>
          <w:rFonts w:ascii="Arial Narrow" w:hAnsi="Arial Narrow"/>
          <w:spacing w:val="-4"/>
        </w:rPr>
        <w:t xml:space="preserve"> </w:t>
      </w:r>
      <w:r w:rsidR="00801B5D" w:rsidRPr="00801B5D">
        <w:rPr>
          <w:rFonts w:ascii="Arial Narrow" w:hAnsi="Arial Narrow"/>
        </w:rPr>
        <w:t>obligaciones</w:t>
      </w:r>
      <w:r w:rsidR="00801B5D" w:rsidRPr="00801B5D">
        <w:rPr>
          <w:rFonts w:ascii="Arial Narrow" w:hAnsi="Arial Narrow"/>
          <w:spacing w:val="-4"/>
        </w:rPr>
        <w:t xml:space="preserve"> </w:t>
      </w:r>
      <w:r w:rsidR="00801B5D" w:rsidRPr="00801B5D">
        <w:rPr>
          <w:rFonts w:ascii="Arial Narrow" w:hAnsi="Arial Narrow"/>
        </w:rPr>
        <w:t>será</w:t>
      </w:r>
      <w:r w:rsidR="00801B5D" w:rsidRPr="00801B5D">
        <w:rPr>
          <w:rFonts w:ascii="Arial Narrow" w:hAnsi="Arial Narrow"/>
          <w:spacing w:val="-4"/>
        </w:rPr>
        <w:t xml:space="preserve"> </w:t>
      </w:r>
      <w:r w:rsidR="00801B5D" w:rsidRPr="00801B5D">
        <w:rPr>
          <w:rFonts w:ascii="Arial Narrow" w:hAnsi="Arial Narrow"/>
        </w:rPr>
        <w:t>verificado</w:t>
      </w:r>
      <w:r w:rsidR="00801B5D" w:rsidRPr="00801B5D">
        <w:rPr>
          <w:rFonts w:ascii="Arial Narrow" w:hAnsi="Arial Narrow"/>
          <w:spacing w:val="-5"/>
        </w:rPr>
        <w:t xml:space="preserve"> </w:t>
      </w:r>
      <w:r w:rsidR="00801B5D" w:rsidRPr="00801B5D">
        <w:rPr>
          <w:rFonts w:ascii="Arial Narrow" w:hAnsi="Arial Narrow"/>
        </w:rPr>
        <w:t>por</w:t>
      </w:r>
      <w:r w:rsidR="00801B5D" w:rsidRPr="00801B5D">
        <w:rPr>
          <w:rFonts w:ascii="Arial Narrow" w:hAnsi="Arial Narrow"/>
          <w:spacing w:val="-4"/>
        </w:rPr>
        <w:t xml:space="preserve"> </w:t>
      </w:r>
      <w:r w:rsidR="00801B5D" w:rsidRPr="00801B5D">
        <w:rPr>
          <w:rFonts w:ascii="Arial Narrow" w:hAnsi="Arial Narrow"/>
        </w:rPr>
        <w:t>EL</w:t>
      </w:r>
      <w:r w:rsidR="00801B5D" w:rsidRPr="00801B5D">
        <w:rPr>
          <w:rFonts w:ascii="Arial Narrow" w:hAnsi="Arial Narrow"/>
          <w:spacing w:val="-4"/>
        </w:rPr>
        <w:t xml:space="preserve"> </w:t>
      </w:r>
      <w:r w:rsidR="00801B5D" w:rsidRPr="00801B5D">
        <w:rPr>
          <w:rFonts w:ascii="Arial Narrow" w:hAnsi="Arial Narrow"/>
        </w:rPr>
        <w:t>MINISTERIO,</w:t>
      </w:r>
      <w:r w:rsidR="00801B5D" w:rsidRPr="00801B5D">
        <w:rPr>
          <w:rFonts w:ascii="Arial Narrow" w:hAnsi="Arial Narrow"/>
          <w:spacing w:val="-5"/>
        </w:rPr>
        <w:t xml:space="preserve"> </w:t>
      </w:r>
      <w:r w:rsidR="00801B5D" w:rsidRPr="00801B5D">
        <w:rPr>
          <w:rFonts w:ascii="Arial Narrow" w:hAnsi="Arial Narrow"/>
        </w:rPr>
        <w:t>a</w:t>
      </w:r>
      <w:r>
        <w:rPr>
          <w:rFonts w:ascii="Arial Narrow" w:hAnsi="Arial Narrow"/>
        </w:rPr>
        <w:t xml:space="preserve"> </w:t>
      </w:r>
      <w:r w:rsidR="00801B5D" w:rsidRPr="00801B5D">
        <w:rPr>
          <w:rFonts w:ascii="Arial Narrow" w:hAnsi="Arial Narrow"/>
        </w:rPr>
        <w:t>través</w:t>
      </w:r>
      <w:r w:rsidR="00801B5D" w:rsidRPr="00801B5D">
        <w:rPr>
          <w:rFonts w:ascii="Arial Narrow" w:hAnsi="Arial Narrow"/>
          <w:spacing w:val="-5"/>
        </w:rPr>
        <w:t xml:space="preserve"> </w:t>
      </w:r>
      <w:r w:rsidR="00801B5D" w:rsidRPr="00801B5D">
        <w:rPr>
          <w:rFonts w:ascii="Arial Narrow" w:hAnsi="Arial Narrow"/>
        </w:rPr>
        <w:t>de</w:t>
      </w:r>
      <w:r w:rsidR="00801B5D" w:rsidRPr="00801B5D">
        <w:rPr>
          <w:rFonts w:ascii="Arial Narrow" w:hAnsi="Arial Narrow"/>
          <w:spacing w:val="-5"/>
        </w:rPr>
        <w:t xml:space="preserve"> </w:t>
      </w:r>
      <w:r w:rsidR="00801B5D" w:rsidRPr="00801B5D">
        <w:rPr>
          <w:rFonts w:ascii="Arial Narrow" w:hAnsi="Arial Narrow"/>
        </w:rPr>
        <w:t>la</w:t>
      </w:r>
      <w:r w:rsidR="00801B5D" w:rsidRPr="00801B5D">
        <w:rPr>
          <w:rFonts w:ascii="Arial Narrow" w:hAnsi="Arial Narrow"/>
          <w:spacing w:val="-5"/>
        </w:rPr>
        <w:t xml:space="preserve"> </w:t>
      </w:r>
      <w:r w:rsidR="00801B5D" w:rsidRPr="00801B5D">
        <w:rPr>
          <w:rFonts w:ascii="Arial Narrow" w:hAnsi="Arial Narrow"/>
        </w:rPr>
        <w:t>Dirección</w:t>
      </w:r>
      <w:r w:rsidR="00801B5D" w:rsidRPr="00801B5D">
        <w:rPr>
          <w:rFonts w:ascii="Arial Narrow" w:hAnsi="Arial Narrow"/>
          <w:spacing w:val="-5"/>
        </w:rPr>
        <w:t xml:space="preserve"> </w:t>
      </w:r>
      <w:r w:rsidR="00801B5D" w:rsidRPr="00801B5D">
        <w:rPr>
          <w:rFonts w:ascii="Arial Narrow" w:hAnsi="Arial Narrow"/>
        </w:rPr>
        <w:t>de</w:t>
      </w:r>
      <w:r w:rsidR="00801B5D" w:rsidRPr="00801B5D">
        <w:rPr>
          <w:rFonts w:ascii="Arial Narrow" w:hAnsi="Arial Narrow"/>
          <w:spacing w:val="-5"/>
        </w:rPr>
        <w:t xml:space="preserve"> </w:t>
      </w:r>
      <w:r w:rsidR="00801B5D" w:rsidRPr="00801B5D">
        <w:rPr>
          <w:rFonts w:ascii="Arial Narrow" w:hAnsi="Arial Narrow"/>
        </w:rPr>
        <w:t>Vigilancia</w:t>
      </w:r>
      <w:r w:rsidR="00801B5D" w:rsidRPr="00801B5D">
        <w:rPr>
          <w:rFonts w:ascii="Arial Narrow" w:hAnsi="Arial Narrow"/>
          <w:spacing w:val="-5"/>
        </w:rPr>
        <w:t xml:space="preserve"> </w:t>
      </w:r>
      <w:r w:rsidR="00801B5D" w:rsidRPr="00801B5D">
        <w:rPr>
          <w:rFonts w:ascii="Arial Narrow" w:hAnsi="Arial Narrow"/>
        </w:rPr>
        <w:t>y</w:t>
      </w:r>
      <w:r w:rsidR="00801B5D" w:rsidRPr="00801B5D">
        <w:rPr>
          <w:rFonts w:ascii="Arial Narrow" w:hAnsi="Arial Narrow"/>
          <w:spacing w:val="-5"/>
        </w:rPr>
        <w:t xml:space="preserve"> </w:t>
      </w:r>
      <w:r w:rsidR="00801B5D" w:rsidRPr="00801B5D">
        <w:rPr>
          <w:rFonts w:ascii="Arial Narrow" w:hAnsi="Arial Narrow"/>
        </w:rPr>
        <w:t>Control.</w:t>
      </w:r>
    </w:p>
    <w:p w14:paraId="023873AC" w14:textId="77777777" w:rsidR="00801B5D" w:rsidRPr="00801B5D" w:rsidRDefault="00801B5D" w:rsidP="00801B5D">
      <w:pPr>
        <w:pStyle w:val="Textoindependiente"/>
        <w:spacing w:before="11"/>
        <w:jc w:val="both"/>
        <w:rPr>
          <w:rFonts w:ascii="Arial Narrow" w:hAnsi="Arial Narrow"/>
        </w:rPr>
      </w:pPr>
    </w:p>
    <w:p w14:paraId="55C81B7D" w14:textId="257499F9" w:rsidR="00F0466A" w:rsidRPr="00A054B7" w:rsidRDefault="3A48F149" w:rsidP="00F0466A">
      <w:pPr>
        <w:pStyle w:val="Textoindependiente"/>
        <w:spacing w:after="0"/>
        <w:jc w:val="both"/>
        <w:rPr>
          <w:rFonts w:ascii="Arial Narrow" w:hAnsi="Arial Narrow"/>
          <w:color w:val="70AD47" w:themeColor="accent6"/>
        </w:rPr>
      </w:pPr>
      <w:r w:rsidRPr="00A054B7">
        <w:rPr>
          <w:rFonts w:ascii="Arial Narrow" w:hAnsi="Arial Narrow"/>
          <w:b/>
          <w:bCs/>
        </w:rPr>
        <w:t>ARTÍCULO</w:t>
      </w:r>
      <w:r w:rsidRPr="00A054B7">
        <w:rPr>
          <w:rFonts w:ascii="Arial Narrow" w:hAnsi="Arial Narrow"/>
          <w:b/>
          <w:bCs/>
          <w:spacing w:val="-10"/>
        </w:rPr>
        <w:t xml:space="preserve"> </w:t>
      </w:r>
      <w:r w:rsidRPr="00A054B7">
        <w:rPr>
          <w:rFonts w:ascii="Arial Narrow" w:hAnsi="Arial Narrow"/>
          <w:b/>
          <w:bCs/>
        </w:rPr>
        <w:t>2</w:t>
      </w:r>
      <w:r w:rsidR="6D856CFA" w:rsidRPr="2A53299F">
        <w:rPr>
          <w:rFonts w:ascii="Arial Narrow" w:hAnsi="Arial Narrow"/>
          <w:b/>
          <w:bCs/>
        </w:rPr>
        <w:t>0</w:t>
      </w:r>
      <w:r w:rsidRPr="00A054B7">
        <w:rPr>
          <w:rFonts w:ascii="Arial Narrow" w:hAnsi="Arial Narrow"/>
          <w:b/>
          <w:bCs/>
        </w:rPr>
        <w:t>.</w:t>
      </w:r>
      <w:r w:rsidRPr="00A054B7">
        <w:rPr>
          <w:rFonts w:ascii="Arial Narrow" w:hAnsi="Arial Narrow"/>
          <w:b/>
          <w:bCs/>
          <w:spacing w:val="-9"/>
        </w:rPr>
        <w:t xml:space="preserve"> </w:t>
      </w:r>
      <w:r w:rsidR="3B1E7FB9" w:rsidRPr="00A054B7">
        <w:rPr>
          <w:rFonts w:ascii="Arial Narrow" w:hAnsi="Arial Narrow"/>
          <w:b/>
          <w:bCs/>
          <w:spacing w:val="-9"/>
        </w:rPr>
        <w:t>O</w:t>
      </w:r>
      <w:r w:rsidR="3B1E7FB9" w:rsidRPr="00A054B7">
        <w:rPr>
          <w:rFonts w:ascii="Arial Narrow" w:hAnsi="Arial Narrow"/>
          <w:b/>
          <w:bCs/>
        </w:rPr>
        <w:t>bligaciones</w:t>
      </w:r>
      <w:r w:rsidR="3B1E7FB9" w:rsidRPr="00A054B7">
        <w:rPr>
          <w:rFonts w:ascii="Arial Narrow" w:hAnsi="Arial Narrow"/>
          <w:b/>
          <w:bCs/>
          <w:spacing w:val="-9"/>
        </w:rPr>
        <w:t xml:space="preserve"> </w:t>
      </w:r>
      <w:r w:rsidR="3B1E7FB9" w:rsidRPr="00A054B7">
        <w:rPr>
          <w:rFonts w:ascii="Arial Narrow" w:hAnsi="Arial Narrow"/>
          <w:b/>
          <w:bCs/>
        </w:rPr>
        <w:t>específicas</w:t>
      </w:r>
      <w:r w:rsidR="3B1E7FB9" w:rsidRPr="00A054B7">
        <w:rPr>
          <w:rFonts w:ascii="Arial Narrow" w:hAnsi="Arial Narrow"/>
          <w:b/>
          <w:bCs/>
          <w:spacing w:val="-9"/>
        </w:rPr>
        <w:t xml:space="preserve"> </w:t>
      </w:r>
      <w:r w:rsidR="3B1E7FB9" w:rsidRPr="00A054B7">
        <w:rPr>
          <w:rFonts w:ascii="Arial Narrow" w:hAnsi="Arial Narrow"/>
          <w:b/>
          <w:bCs/>
        </w:rPr>
        <w:t>de</w:t>
      </w:r>
      <w:r w:rsidR="3B1E7FB9" w:rsidRPr="00A054B7">
        <w:rPr>
          <w:rFonts w:ascii="Arial Narrow" w:hAnsi="Arial Narrow"/>
          <w:b/>
          <w:bCs/>
          <w:spacing w:val="-9"/>
        </w:rPr>
        <w:t xml:space="preserve"> </w:t>
      </w:r>
      <w:r w:rsidR="3B1E7FB9" w:rsidRPr="00A054B7">
        <w:rPr>
          <w:rFonts w:ascii="Arial Narrow" w:hAnsi="Arial Narrow"/>
          <w:b/>
          <w:bCs/>
        </w:rPr>
        <w:t>los</w:t>
      </w:r>
      <w:r w:rsidR="3B1E7FB9" w:rsidRPr="00A054B7">
        <w:rPr>
          <w:rFonts w:ascii="Arial Narrow" w:hAnsi="Arial Narrow"/>
          <w:b/>
          <w:bCs/>
          <w:spacing w:val="-9"/>
        </w:rPr>
        <w:t xml:space="preserve"> </w:t>
      </w:r>
      <w:r w:rsidR="3B1E7FB9" w:rsidRPr="00A054B7">
        <w:rPr>
          <w:rFonts w:ascii="Arial Narrow" w:hAnsi="Arial Narrow"/>
          <w:b/>
          <w:bCs/>
        </w:rPr>
        <w:t>asignatarios</w:t>
      </w:r>
      <w:r w:rsidR="3B1E7FB9" w:rsidRPr="00A054B7">
        <w:rPr>
          <w:rFonts w:ascii="Arial Narrow" w:hAnsi="Arial Narrow"/>
          <w:b/>
          <w:bCs/>
          <w:spacing w:val="-9"/>
        </w:rPr>
        <w:t xml:space="preserve"> </w:t>
      </w:r>
      <w:r w:rsidR="3B1E7FB9" w:rsidRPr="00A054B7">
        <w:rPr>
          <w:rFonts w:ascii="Arial Narrow" w:hAnsi="Arial Narrow"/>
          <w:b/>
          <w:bCs/>
        </w:rPr>
        <w:t>de permisos de uso del espectro radioeléctrico</w:t>
      </w:r>
      <w:r w:rsidRPr="00A054B7">
        <w:rPr>
          <w:rFonts w:ascii="Arial Narrow" w:hAnsi="Arial Narrow"/>
        </w:rPr>
        <w:t xml:space="preserve">. </w:t>
      </w:r>
      <w:r w:rsidR="33B25CE4" w:rsidRPr="2A53299F">
        <w:rPr>
          <w:rFonts w:ascii="Arial Narrow" w:hAnsi="Arial Narrow"/>
        </w:rPr>
        <w:t xml:space="preserve"> </w:t>
      </w:r>
      <w:r w:rsidR="00843198" w:rsidRPr="000062AD">
        <w:rPr>
          <w:rFonts w:ascii="Arial Narrow" w:hAnsi="Arial Narrow" w:cs="Arial"/>
          <w:color w:val="70AD47" w:themeColor="accent6"/>
        </w:rPr>
        <w:t>Los proveedores de redes y/o servicios de telecomunicaciones que resulten asignatarios de permisos de uso del espectro radioeléctrico</w:t>
      </w:r>
      <w:r w:rsidR="00843198" w:rsidRPr="000F1579">
        <w:rPr>
          <w:rFonts w:ascii="Arial Narrow" w:hAnsi="Arial Narrow"/>
          <w:color w:val="70AD47" w:themeColor="accent6"/>
        </w:rPr>
        <w:t xml:space="preserve"> </w:t>
      </w:r>
      <w:r w:rsidR="33B25CE4" w:rsidRPr="00A054B7">
        <w:rPr>
          <w:rFonts w:ascii="Arial Narrow" w:hAnsi="Arial Narrow"/>
          <w:color w:val="70AD47" w:themeColor="accent6"/>
        </w:rPr>
        <w:t>deberán cumplir como mínimo las siguientes condiciones técnicas para la prestación del servicio, las cuales serán verificadas por EL MINISTERIO:</w:t>
      </w:r>
    </w:p>
    <w:p w14:paraId="78D36EBC" w14:textId="77777777" w:rsidR="00F0466A" w:rsidRPr="00A054B7" w:rsidRDefault="00F0466A" w:rsidP="00F0466A">
      <w:pPr>
        <w:pStyle w:val="Textoindependiente"/>
        <w:spacing w:after="0"/>
        <w:jc w:val="both"/>
        <w:rPr>
          <w:rFonts w:ascii="Arial Narrow" w:hAnsi="Arial Narrow"/>
          <w:b/>
          <w:bCs/>
          <w:color w:val="70AD47" w:themeColor="accent6"/>
        </w:rPr>
      </w:pPr>
    </w:p>
    <w:p w14:paraId="624C2AD1" w14:textId="77777777" w:rsidR="00F0466A" w:rsidRPr="00A054B7" w:rsidRDefault="00F0466A" w:rsidP="00F0466A">
      <w:pPr>
        <w:widowControl/>
        <w:autoSpaceDE/>
        <w:autoSpaceDN/>
        <w:adjustRightInd/>
        <w:spacing w:after="0"/>
        <w:ind w:left="360"/>
        <w:jc w:val="left"/>
        <w:rPr>
          <w:rFonts w:ascii="Arial Narrow" w:hAnsi="Arial Narrow" w:cs="Arial"/>
          <w:b/>
          <w:bCs/>
          <w:color w:val="70AD47" w:themeColor="accent6"/>
        </w:rPr>
      </w:pPr>
      <w:r w:rsidRPr="00A054B7">
        <w:rPr>
          <w:rFonts w:ascii="Arial Narrow" w:hAnsi="Arial Narrow" w:cs="Arial"/>
          <w:b/>
          <w:bCs/>
          <w:color w:val="70AD47" w:themeColor="accent6"/>
        </w:rPr>
        <w:t>1. Velocidades pico teóricas</w:t>
      </w:r>
    </w:p>
    <w:p w14:paraId="1F136BF8" w14:textId="77777777" w:rsidR="00F0466A" w:rsidRPr="00A054B7" w:rsidRDefault="00F0466A" w:rsidP="00F0466A">
      <w:pPr>
        <w:widowControl/>
        <w:autoSpaceDE/>
        <w:autoSpaceDN/>
        <w:adjustRightInd/>
        <w:spacing w:after="0"/>
        <w:ind w:left="360"/>
        <w:jc w:val="left"/>
        <w:rPr>
          <w:rFonts w:ascii="Arial Narrow" w:hAnsi="Arial Narrow" w:cs="Arial"/>
          <w:b/>
          <w:bCs/>
          <w:color w:val="70AD47" w:themeColor="accent6"/>
        </w:rPr>
      </w:pPr>
    </w:p>
    <w:p w14:paraId="4721CCFB" w14:textId="77777777" w:rsidR="00F0466A" w:rsidRPr="00A054B7" w:rsidRDefault="00F0466A" w:rsidP="00A054B7">
      <w:pPr>
        <w:spacing w:after="0"/>
        <w:rPr>
          <w:rFonts w:ascii="Arial Narrow" w:hAnsi="Arial Narrow" w:cs="Arial"/>
          <w:color w:val="70AD47" w:themeColor="accent6"/>
        </w:rPr>
      </w:pPr>
      <w:r w:rsidRPr="00A054B7">
        <w:rPr>
          <w:rFonts w:ascii="Arial Narrow" w:hAnsi="Arial Narrow" w:cs="Arial"/>
          <w:color w:val="70AD47" w:themeColor="accent6"/>
        </w:rPr>
        <w:t>Los proveedores de redes y/o servicios de telecomunicaciones que resulten asignatarios de permisos de uso del espectro radioeléctrico en las bandas de 700 MHz, AWS Extendida y 2500 MHz como resultado de la presente subasta, deberán desplegar tecnologías que soporten velocidades pico teóricas con al menos las tasas de transferencia descritas en la tabla siguiente:</w:t>
      </w:r>
    </w:p>
    <w:p w14:paraId="76C18263" w14:textId="77777777" w:rsidR="00F0466A" w:rsidRPr="00A054B7" w:rsidRDefault="00F0466A" w:rsidP="00F0466A">
      <w:pPr>
        <w:spacing w:after="0"/>
        <w:ind w:left="360"/>
        <w:jc w:val="center"/>
        <w:rPr>
          <w:rFonts w:ascii="Arial Narrow" w:hAnsi="Arial Narrow" w:cs="Arial"/>
          <w:b/>
          <w:bCs/>
          <w:color w:val="70AD47" w:themeColor="accent6"/>
        </w:rPr>
      </w:pPr>
    </w:p>
    <w:tbl>
      <w:tblPr>
        <w:tblStyle w:val="TableNormal1"/>
        <w:tblW w:w="0" w:type="auto"/>
        <w:jc w:val="center"/>
        <w:tblBorders>
          <w:top w:val="double" w:sz="4" w:space="0" w:color="000000"/>
          <w:left w:val="double" w:sz="2" w:space="0" w:color="000000" w:themeColor="text1"/>
          <w:bottom w:val="double" w:sz="2" w:space="0" w:color="000000" w:themeColor="text1"/>
          <w:right w:val="double" w:sz="4" w:space="0" w:color="000000"/>
          <w:insideH w:val="double" w:sz="2" w:space="0" w:color="000000" w:themeColor="text1"/>
          <w:insideV w:val="double" w:sz="2" w:space="0" w:color="000000" w:themeColor="text1"/>
        </w:tblBorders>
        <w:tblLook w:val="01E0" w:firstRow="1" w:lastRow="1" w:firstColumn="1" w:lastColumn="1" w:noHBand="0" w:noVBand="0"/>
      </w:tblPr>
      <w:tblGrid>
        <w:gridCol w:w="3541"/>
        <w:gridCol w:w="2693"/>
        <w:gridCol w:w="2427"/>
      </w:tblGrid>
      <w:tr w:rsidR="000F1579" w:rsidRPr="000F1579" w14:paraId="2ACCDC8D" w14:textId="77777777" w:rsidTr="00420DCD">
        <w:trPr>
          <w:trHeight w:val="527"/>
          <w:jc w:val="center"/>
        </w:trPr>
        <w:tc>
          <w:tcPr>
            <w:tcW w:w="3541" w:type="dxa"/>
            <w:vAlign w:val="center"/>
          </w:tcPr>
          <w:p w14:paraId="78B3FB8F" w14:textId="77777777" w:rsidR="00F0466A" w:rsidRPr="00A054B7" w:rsidRDefault="00F0466A" w:rsidP="00420DCD">
            <w:pPr>
              <w:pStyle w:val="TableParagraph"/>
              <w:spacing w:before="0" w:line="240" w:lineRule="auto"/>
              <w:jc w:val="center"/>
              <w:rPr>
                <w:rFonts w:ascii="Arial Narrow" w:hAnsi="Arial Narrow"/>
                <w:b/>
                <w:color w:val="70AD47" w:themeColor="accent6"/>
                <w:sz w:val="24"/>
                <w:szCs w:val="24"/>
              </w:rPr>
            </w:pPr>
            <w:r w:rsidRPr="00A054B7">
              <w:rPr>
                <w:rFonts w:ascii="Arial Narrow" w:hAnsi="Arial Narrow"/>
                <w:b/>
                <w:color w:val="70AD47" w:themeColor="accent6"/>
                <w:sz w:val="24"/>
                <w:szCs w:val="24"/>
              </w:rPr>
              <w:t>Espectro subasta en las bandas de 700 MHz, AWS Extendida y 2500 MHz</w:t>
            </w:r>
          </w:p>
        </w:tc>
        <w:tc>
          <w:tcPr>
            <w:tcW w:w="2693" w:type="dxa"/>
            <w:vAlign w:val="center"/>
          </w:tcPr>
          <w:p w14:paraId="2BC696DC" w14:textId="77777777" w:rsidR="00F0466A" w:rsidRPr="00A054B7" w:rsidRDefault="00F0466A" w:rsidP="00420DCD">
            <w:pPr>
              <w:pStyle w:val="TableParagraph"/>
              <w:spacing w:before="0" w:line="240" w:lineRule="auto"/>
              <w:ind w:left="275" w:right="-148" w:firstLine="16"/>
              <w:rPr>
                <w:rFonts w:ascii="Arial Narrow" w:hAnsi="Arial Narrow"/>
                <w:b/>
                <w:color w:val="70AD47" w:themeColor="accent6"/>
                <w:sz w:val="24"/>
                <w:szCs w:val="24"/>
              </w:rPr>
            </w:pPr>
            <w:proofErr w:type="spellStart"/>
            <w:r w:rsidRPr="00A054B7">
              <w:rPr>
                <w:rFonts w:ascii="Arial Narrow" w:hAnsi="Arial Narrow"/>
                <w:b/>
                <w:color w:val="70AD47" w:themeColor="accent6"/>
                <w:sz w:val="24"/>
                <w:szCs w:val="24"/>
              </w:rPr>
              <w:t>Downlink</w:t>
            </w:r>
            <w:proofErr w:type="spellEnd"/>
            <w:r w:rsidRPr="00A054B7">
              <w:rPr>
                <w:rFonts w:ascii="Arial Narrow" w:hAnsi="Arial Narrow"/>
                <w:b/>
                <w:color w:val="70AD47" w:themeColor="accent6"/>
                <w:sz w:val="24"/>
                <w:szCs w:val="24"/>
              </w:rPr>
              <w:t xml:space="preserve"> </w:t>
            </w:r>
            <w:proofErr w:type="spellStart"/>
            <w:r w:rsidRPr="00A054B7">
              <w:rPr>
                <w:rFonts w:ascii="Arial Narrow" w:hAnsi="Arial Narrow"/>
                <w:b/>
                <w:color w:val="70AD47" w:themeColor="accent6"/>
                <w:sz w:val="24"/>
                <w:szCs w:val="24"/>
              </w:rPr>
              <w:t>Peak</w:t>
            </w:r>
            <w:proofErr w:type="spellEnd"/>
            <w:r w:rsidRPr="00A054B7">
              <w:rPr>
                <w:rFonts w:ascii="Arial Narrow" w:hAnsi="Arial Narrow"/>
                <w:b/>
                <w:color w:val="70AD47" w:themeColor="accent6"/>
                <w:sz w:val="24"/>
                <w:szCs w:val="24"/>
              </w:rPr>
              <w:t xml:space="preserve"> (Mbps)</w:t>
            </w:r>
          </w:p>
        </w:tc>
        <w:tc>
          <w:tcPr>
            <w:tcW w:w="2427" w:type="dxa"/>
            <w:vAlign w:val="center"/>
          </w:tcPr>
          <w:p w14:paraId="7C963DC6" w14:textId="77777777" w:rsidR="00F0466A" w:rsidRPr="00A054B7" w:rsidRDefault="00F0466A" w:rsidP="00420DCD">
            <w:pPr>
              <w:pStyle w:val="TableParagraph"/>
              <w:tabs>
                <w:tab w:val="left" w:pos="1252"/>
                <w:tab w:val="left" w:pos="2024"/>
              </w:tabs>
              <w:spacing w:before="0" w:line="240" w:lineRule="auto"/>
              <w:jc w:val="center"/>
              <w:rPr>
                <w:rFonts w:ascii="Arial Narrow" w:hAnsi="Arial Narrow"/>
                <w:b/>
                <w:color w:val="70AD47" w:themeColor="accent6"/>
                <w:sz w:val="24"/>
                <w:szCs w:val="24"/>
              </w:rPr>
            </w:pPr>
            <w:proofErr w:type="spellStart"/>
            <w:r w:rsidRPr="00A054B7">
              <w:rPr>
                <w:rFonts w:ascii="Arial Narrow" w:hAnsi="Arial Narrow"/>
                <w:b/>
                <w:color w:val="70AD47" w:themeColor="accent6"/>
                <w:sz w:val="24"/>
                <w:szCs w:val="24"/>
              </w:rPr>
              <w:t>Uplink</w:t>
            </w:r>
            <w:proofErr w:type="spellEnd"/>
            <w:r w:rsidRPr="00A054B7">
              <w:rPr>
                <w:rFonts w:ascii="Arial Narrow" w:hAnsi="Arial Narrow"/>
                <w:b/>
                <w:color w:val="70AD47" w:themeColor="accent6"/>
                <w:sz w:val="24"/>
                <w:szCs w:val="24"/>
              </w:rPr>
              <w:t xml:space="preserve"> </w:t>
            </w:r>
            <w:proofErr w:type="spellStart"/>
            <w:r w:rsidRPr="00A054B7">
              <w:rPr>
                <w:rFonts w:ascii="Arial Narrow" w:hAnsi="Arial Narrow"/>
                <w:b/>
                <w:color w:val="70AD47" w:themeColor="accent6"/>
                <w:sz w:val="24"/>
                <w:szCs w:val="24"/>
              </w:rPr>
              <w:t>Peak</w:t>
            </w:r>
            <w:proofErr w:type="spellEnd"/>
            <w:r w:rsidRPr="00A054B7">
              <w:rPr>
                <w:rFonts w:ascii="Arial Narrow" w:hAnsi="Arial Narrow"/>
                <w:b/>
                <w:color w:val="70AD47" w:themeColor="accent6"/>
                <w:sz w:val="24"/>
                <w:szCs w:val="24"/>
              </w:rPr>
              <w:t xml:space="preserve"> (Mbps)</w:t>
            </w:r>
          </w:p>
        </w:tc>
      </w:tr>
      <w:tr w:rsidR="000F1579" w:rsidRPr="000F1579" w14:paraId="775AE777" w14:textId="77777777" w:rsidTr="00420DCD">
        <w:trPr>
          <w:trHeight w:val="420"/>
          <w:jc w:val="center"/>
        </w:trPr>
        <w:tc>
          <w:tcPr>
            <w:tcW w:w="3541" w:type="dxa"/>
            <w:vAlign w:val="center"/>
          </w:tcPr>
          <w:p w14:paraId="1035DE60" w14:textId="47C54C22"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Un bloque de 2x5 MHz</w:t>
            </w:r>
          </w:p>
        </w:tc>
        <w:tc>
          <w:tcPr>
            <w:tcW w:w="2693" w:type="dxa"/>
            <w:vAlign w:val="center"/>
          </w:tcPr>
          <w:p w14:paraId="7DA0B17C"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36,7</w:t>
            </w:r>
          </w:p>
        </w:tc>
        <w:tc>
          <w:tcPr>
            <w:tcW w:w="2427" w:type="dxa"/>
            <w:vAlign w:val="center"/>
          </w:tcPr>
          <w:p w14:paraId="18C5CD1F"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18,3</w:t>
            </w:r>
          </w:p>
        </w:tc>
      </w:tr>
      <w:tr w:rsidR="000F1579" w:rsidRPr="000F1579" w14:paraId="6C336DE0" w14:textId="77777777" w:rsidTr="00420DCD">
        <w:trPr>
          <w:trHeight w:val="539"/>
          <w:jc w:val="center"/>
        </w:trPr>
        <w:tc>
          <w:tcPr>
            <w:tcW w:w="3541" w:type="dxa"/>
            <w:vAlign w:val="center"/>
          </w:tcPr>
          <w:p w14:paraId="756EABD3"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Dos bloques de 2x5 MHz</w:t>
            </w:r>
          </w:p>
        </w:tc>
        <w:tc>
          <w:tcPr>
            <w:tcW w:w="2693" w:type="dxa"/>
            <w:vAlign w:val="center"/>
          </w:tcPr>
          <w:p w14:paraId="31C2B790"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73,7</w:t>
            </w:r>
          </w:p>
        </w:tc>
        <w:tc>
          <w:tcPr>
            <w:tcW w:w="2427" w:type="dxa"/>
            <w:vAlign w:val="center"/>
          </w:tcPr>
          <w:p w14:paraId="1608D72C"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36,7</w:t>
            </w:r>
          </w:p>
        </w:tc>
      </w:tr>
      <w:tr w:rsidR="00FF2643" w:rsidRPr="000F1579" w14:paraId="3CBE2275" w14:textId="77777777" w:rsidTr="00420DCD">
        <w:trPr>
          <w:trHeight w:val="539"/>
          <w:jc w:val="center"/>
        </w:trPr>
        <w:tc>
          <w:tcPr>
            <w:tcW w:w="3541" w:type="dxa"/>
            <w:vAlign w:val="center"/>
          </w:tcPr>
          <w:p w14:paraId="0C0B21BD"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Tres bloques de 2x5 MHz</w:t>
            </w:r>
          </w:p>
        </w:tc>
        <w:tc>
          <w:tcPr>
            <w:tcW w:w="2693" w:type="dxa"/>
            <w:vAlign w:val="center"/>
          </w:tcPr>
          <w:p w14:paraId="221A10C6"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110,1</w:t>
            </w:r>
          </w:p>
        </w:tc>
        <w:tc>
          <w:tcPr>
            <w:tcW w:w="2427" w:type="dxa"/>
            <w:vAlign w:val="center"/>
          </w:tcPr>
          <w:p w14:paraId="5D024FD9"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55,1</w:t>
            </w:r>
          </w:p>
        </w:tc>
      </w:tr>
    </w:tbl>
    <w:p w14:paraId="653CA82F" w14:textId="77777777" w:rsidR="00F0466A" w:rsidRPr="00A054B7" w:rsidRDefault="00F0466A" w:rsidP="00F0466A">
      <w:pPr>
        <w:spacing w:after="0"/>
        <w:rPr>
          <w:rFonts w:ascii="Arial Narrow" w:hAnsi="Arial Narrow" w:cs="Arial"/>
          <w:color w:val="70AD47" w:themeColor="accent6"/>
        </w:rPr>
      </w:pPr>
    </w:p>
    <w:p w14:paraId="630D106D" w14:textId="77777777" w:rsidR="00F0466A" w:rsidRPr="00A054B7" w:rsidRDefault="00F0466A" w:rsidP="00A054B7">
      <w:pPr>
        <w:spacing w:after="0"/>
        <w:rPr>
          <w:rFonts w:ascii="Arial Narrow" w:hAnsi="Arial Narrow" w:cs="Arial"/>
          <w:color w:val="70AD47" w:themeColor="accent6"/>
        </w:rPr>
      </w:pPr>
      <w:r w:rsidRPr="00A054B7">
        <w:rPr>
          <w:rFonts w:ascii="Arial Narrow" w:hAnsi="Arial Narrow" w:cs="Arial"/>
          <w:color w:val="70AD47" w:themeColor="accent6"/>
        </w:rPr>
        <w:t>Los proveedores de redes y/o servicios de telecomunicaciones que resulten asignatarios de permisos de uso del espectro radioeléctrico en la banda de 3500 MHz como resultado de la presente subasta, deberán desplegar tecnologías que soporten velocidades pico teóricas con al menos las tasas de transferencia descritas en la tabla siguiente:</w:t>
      </w:r>
    </w:p>
    <w:p w14:paraId="073C2162" w14:textId="77777777" w:rsidR="00F0466A" w:rsidRPr="00A054B7" w:rsidRDefault="00F0466A" w:rsidP="00F0466A">
      <w:pPr>
        <w:spacing w:after="0"/>
        <w:ind w:left="360"/>
        <w:jc w:val="center"/>
        <w:rPr>
          <w:rFonts w:ascii="Arial Narrow" w:hAnsi="Arial Narrow" w:cs="Arial"/>
          <w:b/>
          <w:bCs/>
          <w:color w:val="70AD47" w:themeColor="accent6"/>
        </w:rPr>
      </w:pPr>
    </w:p>
    <w:tbl>
      <w:tblPr>
        <w:tblStyle w:val="TableNormal1"/>
        <w:tblW w:w="0" w:type="auto"/>
        <w:jc w:val="center"/>
        <w:tblBorders>
          <w:top w:val="double" w:sz="4" w:space="0" w:color="000000"/>
          <w:left w:val="double" w:sz="2" w:space="0" w:color="000000" w:themeColor="text1"/>
          <w:bottom w:val="double" w:sz="2" w:space="0" w:color="000000" w:themeColor="text1"/>
          <w:right w:val="double" w:sz="4" w:space="0" w:color="000000"/>
          <w:insideH w:val="double" w:sz="2" w:space="0" w:color="000000" w:themeColor="text1"/>
          <w:insideV w:val="double" w:sz="2" w:space="0" w:color="000000" w:themeColor="text1"/>
        </w:tblBorders>
        <w:tblLook w:val="01E0" w:firstRow="1" w:lastRow="1" w:firstColumn="1" w:lastColumn="1" w:noHBand="0" w:noVBand="0"/>
      </w:tblPr>
      <w:tblGrid>
        <w:gridCol w:w="5095"/>
        <w:gridCol w:w="1843"/>
        <w:gridCol w:w="1781"/>
      </w:tblGrid>
      <w:tr w:rsidR="000F1579" w:rsidRPr="000F1579" w14:paraId="0CB3034B" w14:textId="77777777" w:rsidTr="00420DCD">
        <w:trPr>
          <w:trHeight w:val="527"/>
          <w:jc w:val="center"/>
        </w:trPr>
        <w:tc>
          <w:tcPr>
            <w:tcW w:w="5095" w:type="dxa"/>
            <w:vAlign w:val="center"/>
          </w:tcPr>
          <w:p w14:paraId="28D962C7" w14:textId="77777777" w:rsidR="00F0466A" w:rsidRPr="00A054B7" w:rsidRDefault="00F0466A" w:rsidP="00420DCD">
            <w:pPr>
              <w:pStyle w:val="TableParagraph"/>
              <w:spacing w:before="0" w:line="240" w:lineRule="auto"/>
              <w:jc w:val="center"/>
              <w:rPr>
                <w:rFonts w:ascii="Arial Narrow" w:hAnsi="Arial Narrow"/>
                <w:b/>
                <w:color w:val="70AD47" w:themeColor="accent6"/>
                <w:sz w:val="24"/>
                <w:szCs w:val="24"/>
              </w:rPr>
            </w:pPr>
            <w:r w:rsidRPr="00A054B7">
              <w:rPr>
                <w:rFonts w:ascii="Arial Narrow" w:hAnsi="Arial Narrow"/>
                <w:b/>
                <w:color w:val="70AD47" w:themeColor="accent6"/>
                <w:sz w:val="24"/>
                <w:szCs w:val="24"/>
              </w:rPr>
              <w:t>Espectro subasta en la banda de 3500 MHz</w:t>
            </w:r>
          </w:p>
        </w:tc>
        <w:tc>
          <w:tcPr>
            <w:tcW w:w="1843" w:type="dxa"/>
            <w:vAlign w:val="center"/>
          </w:tcPr>
          <w:p w14:paraId="36AF2C48" w14:textId="77777777" w:rsidR="00F0466A" w:rsidRPr="00A054B7" w:rsidRDefault="00F0466A" w:rsidP="00420DCD">
            <w:pPr>
              <w:pStyle w:val="TableParagraph"/>
              <w:spacing w:before="0" w:line="240" w:lineRule="auto"/>
              <w:jc w:val="center"/>
              <w:rPr>
                <w:rFonts w:ascii="Arial Narrow" w:hAnsi="Arial Narrow"/>
                <w:b/>
                <w:color w:val="70AD47" w:themeColor="accent6"/>
                <w:sz w:val="24"/>
                <w:szCs w:val="24"/>
              </w:rPr>
            </w:pPr>
            <w:proofErr w:type="spellStart"/>
            <w:r w:rsidRPr="00A054B7">
              <w:rPr>
                <w:rFonts w:ascii="Arial Narrow" w:hAnsi="Arial Narrow"/>
                <w:b/>
                <w:color w:val="70AD47" w:themeColor="accent6"/>
                <w:sz w:val="24"/>
                <w:szCs w:val="24"/>
              </w:rPr>
              <w:t>Downlink</w:t>
            </w:r>
            <w:proofErr w:type="spellEnd"/>
            <w:r w:rsidRPr="00A054B7">
              <w:rPr>
                <w:rFonts w:ascii="Arial Narrow" w:hAnsi="Arial Narrow"/>
                <w:b/>
                <w:color w:val="70AD47" w:themeColor="accent6"/>
                <w:sz w:val="24"/>
                <w:szCs w:val="24"/>
              </w:rPr>
              <w:t xml:space="preserve"> </w:t>
            </w:r>
            <w:proofErr w:type="spellStart"/>
            <w:r w:rsidRPr="00A054B7">
              <w:rPr>
                <w:rFonts w:ascii="Arial Narrow" w:hAnsi="Arial Narrow"/>
                <w:b/>
                <w:color w:val="70AD47" w:themeColor="accent6"/>
                <w:sz w:val="24"/>
                <w:szCs w:val="24"/>
              </w:rPr>
              <w:t>Peak</w:t>
            </w:r>
            <w:proofErr w:type="spellEnd"/>
            <w:r w:rsidRPr="00A054B7">
              <w:rPr>
                <w:rFonts w:ascii="Arial Narrow" w:hAnsi="Arial Narrow"/>
                <w:b/>
                <w:color w:val="70AD47" w:themeColor="accent6"/>
                <w:sz w:val="24"/>
                <w:szCs w:val="24"/>
              </w:rPr>
              <w:t xml:space="preserve"> (Mbps)</w:t>
            </w:r>
          </w:p>
        </w:tc>
        <w:tc>
          <w:tcPr>
            <w:tcW w:w="1781" w:type="dxa"/>
            <w:vAlign w:val="center"/>
          </w:tcPr>
          <w:p w14:paraId="7942A4A3" w14:textId="77777777" w:rsidR="00F0466A" w:rsidRPr="00A054B7" w:rsidRDefault="00F0466A" w:rsidP="00420DCD">
            <w:pPr>
              <w:pStyle w:val="TableParagraph"/>
              <w:tabs>
                <w:tab w:val="left" w:pos="1252"/>
                <w:tab w:val="left" w:pos="2024"/>
              </w:tabs>
              <w:spacing w:before="0" w:line="240" w:lineRule="auto"/>
              <w:jc w:val="center"/>
              <w:rPr>
                <w:rFonts w:ascii="Arial Narrow" w:hAnsi="Arial Narrow"/>
                <w:b/>
                <w:color w:val="70AD47" w:themeColor="accent6"/>
                <w:sz w:val="24"/>
                <w:szCs w:val="24"/>
              </w:rPr>
            </w:pPr>
            <w:proofErr w:type="spellStart"/>
            <w:r w:rsidRPr="00A054B7">
              <w:rPr>
                <w:rFonts w:ascii="Arial Narrow" w:hAnsi="Arial Narrow"/>
                <w:b/>
                <w:color w:val="70AD47" w:themeColor="accent6"/>
                <w:sz w:val="24"/>
                <w:szCs w:val="24"/>
              </w:rPr>
              <w:t>Uplink</w:t>
            </w:r>
            <w:proofErr w:type="spellEnd"/>
            <w:r w:rsidRPr="00A054B7">
              <w:rPr>
                <w:rFonts w:ascii="Arial Narrow" w:hAnsi="Arial Narrow"/>
                <w:b/>
                <w:color w:val="70AD47" w:themeColor="accent6"/>
                <w:sz w:val="24"/>
                <w:szCs w:val="24"/>
              </w:rPr>
              <w:t xml:space="preserve"> </w:t>
            </w:r>
            <w:proofErr w:type="spellStart"/>
            <w:r w:rsidRPr="00A054B7">
              <w:rPr>
                <w:rFonts w:ascii="Arial Narrow" w:hAnsi="Arial Narrow"/>
                <w:b/>
                <w:color w:val="70AD47" w:themeColor="accent6"/>
                <w:sz w:val="24"/>
                <w:szCs w:val="24"/>
              </w:rPr>
              <w:t>Peak</w:t>
            </w:r>
            <w:proofErr w:type="spellEnd"/>
            <w:r w:rsidRPr="00A054B7">
              <w:rPr>
                <w:rFonts w:ascii="Arial Narrow" w:hAnsi="Arial Narrow"/>
                <w:b/>
                <w:color w:val="70AD47" w:themeColor="accent6"/>
                <w:sz w:val="24"/>
                <w:szCs w:val="24"/>
              </w:rPr>
              <w:t xml:space="preserve"> (Mbps)</w:t>
            </w:r>
          </w:p>
        </w:tc>
      </w:tr>
      <w:tr w:rsidR="000F1579" w:rsidRPr="000F1579" w14:paraId="149F8C48" w14:textId="77777777" w:rsidTr="00420DCD">
        <w:trPr>
          <w:trHeight w:val="420"/>
          <w:jc w:val="center"/>
        </w:trPr>
        <w:tc>
          <w:tcPr>
            <w:tcW w:w="5095" w:type="dxa"/>
            <w:vAlign w:val="center"/>
          </w:tcPr>
          <w:p w14:paraId="4A92144F"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Un bloque de 60 MHz</w:t>
            </w:r>
          </w:p>
        </w:tc>
        <w:tc>
          <w:tcPr>
            <w:tcW w:w="1843" w:type="dxa"/>
            <w:vAlign w:val="center"/>
          </w:tcPr>
          <w:p w14:paraId="61220027"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445,8</w:t>
            </w:r>
            <w:r w:rsidRPr="00A054B7">
              <w:rPr>
                <w:rFonts w:ascii="Arial Narrow" w:hAnsi="Arial Narrow"/>
                <w:color w:val="70AD47" w:themeColor="accent6"/>
                <w:sz w:val="24"/>
                <w:szCs w:val="24"/>
              </w:rPr>
              <w:tab/>
            </w:r>
          </w:p>
        </w:tc>
        <w:tc>
          <w:tcPr>
            <w:tcW w:w="1781" w:type="dxa"/>
            <w:vAlign w:val="center"/>
          </w:tcPr>
          <w:p w14:paraId="706CAFC2"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159,0</w:t>
            </w:r>
          </w:p>
        </w:tc>
      </w:tr>
      <w:tr w:rsidR="000F1579" w:rsidRPr="000F1579" w14:paraId="481661AA" w14:textId="77777777" w:rsidTr="00420DCD">
        <w:trPr>
          <w:trHeight w:val="539"/>
          <w:jc w:val="center"/>
        </w:trPr>
        <w:tc>
          <w:tcPr>
            <w:tcW w:w="5095" w:type="dxa"/>
            <w:vAlign w:val="center"/>
          </w:tcPr>
          <w:p w14:paraId="47D561B9"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Un bloque de 60 MHz + Un bloque de 10 MHz</w:t>
            </w:r>
          </w:p>
        </w:tc>
        <w:tc>
          <w:tcPr>
            <w:tcW w:w="1843" w:type="dxa"/>
            <w:vAlign w:val="center"/>
          </w:tcPr>
          <w:p w14:paraId="6012DF8E"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520,0</w:t>
            </w:r>
          </w:p>
        </w:tc>
        <w:tc>
          <w:tcPr>
            <w:tcW w:w="1781" w:type="dxa"/>
            <w:vAlign w:val="center"/>
          </w:tcPr>
          <w:p w14:paraId="4F173343"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185,4</w:t>
            </w:r>
          </w:p>
        </w:tc>
      </w:tr>
      <w:tr w:rsidR="000F1579" w:rsidRPr="000F1579" w14:paraId="02B67965" w14:textId="77777777" w:rsidTr="00420DCD">
        <w:trPr>
          <w:trHeight w:val="539"/>
          <w:jc w:val="center"/>
        </w:trPr>
        <w:tc>
          <w:tcPr>
            <w:tcW w:w="5095" w:type="dxa"/>
            <w:vAlign w:val="center"/>
          </w:tcPr>
          <w:p w14:paraId="1DAD85CF"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Un bloque de 60 MHz + Dos bloques de 10 MHz</w:t>
            </w:r>
          </w:p>
        </w:tc>
        <w:tc>
          <w:tcPr>
            <w:tcW w:w="1843" w:type="dxa"/>
            <w:vAlign w:val="center"/>
          </w:tcPr>
          <w:p w14:paraId="24F321E1"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597,1</w:t>
            </w:r>
          </w:p>
        </w:tc>
        <w:tc>
          <w:tcPr>
            <w:tcW w:w="1781" w:type="dxa"/>
            <w:vAlign w:val="center"/>
          </w:tcPr>
          <w:p w14:paraId="1E6779C0"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212,9</w:t>
            </w:r>
          </w:p>
        </w:tc>
      </w:tr>
      <w:tr w:rsidR="000F1579" w:rsidRPr="000F1579" w14:paraId="70ED7453" w14:textId="77777777" w:rsidTr="00420DCD">
        <w:trPr>
          <w:trHeight w:val="539"/>
          <w:jc w:val="center"/>
        </w:trPr>
        <w:tc>
          <w:tcPr>
            <w:tcW w:w="5095" w:type="dxa"/>
            <w:vAlign w:val="center"/>
          </w:tcPr>
          <w:p w14:paraId="2D5BC579"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lastRenderedPageBreak/>
              <w:t>Un bloque de 60 MHz + Tres bloques de 10 MHz</w:t>
            </w:r>
          </w:p>
        </w:tc>
        <w:tc>
          <w:tcPr>
            <w:tcW w:w="1843" w:type="dxa"/>
            <w:vAlign w:val="center"/>
          </w:tcPr>
          <w:p w14:paraId="34B38C20"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674,1</w:t>
            </w:r>
          </w:p>
        </w:tc>
        <w:tc>
          <w:tcPr>
            <w:tcW w:w="1781" w:type="dxa"/>
            <w:vAlign w:val="center"/>
          </w:tcPr>
          <w:p w14:paraId="671377F2"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240,4</w:t>
            </w:r>
          </w:p>
        </w:tc>
      </w:tr>
      <w:tr w:rsidR="00FF2643" w:rsidRPr="000F1579" w14:paraId="4531D6D6" w14:textId="77777777" w:rsidTr="00420DCD">
        <w:trPr>
          <w:trHeight w:val="539"/>
          <w:jc w:val="center"/>
        </w:trPr>
        <w:tc>
          <w:tcPr>
            <w:tcW w:w="5095" w:type="dxa"/>
            <w:vAlign w:val="center"/>
          </w:tcPr>
          <w:p w14:paraId="60948631"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Un bloque de 60 MHz + Cuatro bloques de 10 MHz</w:t>
            </w:r>
          </w:p>
        </w:tc>
        <w:tc>
          <w:tcPr>
            <w:tcW w:w="1843" w:type="dxa"/>
            <w:vAlign w:val="center"/>
          </w:tcPr>
          <w:p w14:paraId="3CECF153"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751,2</w:t>
            </w:r>
          </w:p>
        </w:tc>
        <w:tc>
          <w:tcPr>
            <w:tcW w:w="1781" w:type="dxa"/>
            <w:vAlign w:val="center"/>
          </w:tcPr>
          <w:p w14:paraId="68F2C9BA"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267,9</w:t>
            </w:r>
          </w:p>
        </w:tc>
      </w:tr>
    </w:tbl>
    <w:p w14:paraId="240BA9A8" w14:textId="77777777" w:rsidR="00F0466A" w:rsidRPr="00A054B7" w:rsidRDefault="00F0466A" w:rsidP="00F0466A">
      <w:pPr>
        <w:spacing w:after="0"/>
        <w:rPr>
          <w:rFonts w:ascii="Arial Narrow" w:hAnsi="Arial Narrow" w:cs="Arial"/>
          <w:color w:val="70AD47" w:themeColor="accent6"/>
        </w:rPr>
      </w:pPr>
    </w:p>
    <w:p w14:paraId="6E786AAB" w14:textId="77777777" w:rsidR="00F0466A" w:rsidRPr="00A054B7" w:rsidRDefault="00F0466A" w:rsidP="00F0466A">
      <w:pPr>
        <w:widowControl/>
        <w:autoSpaceDE/>
        <w:autoSpaceDN/>
        <w:adjustRightInd/>
        <w:spacing w:after="0"/>
        <w:ind w:left="360"/>
        <w:jc w:val="left"/>
        <w:rPr>
          <w:rFonts w:ascii="Arial Narrow" w:hAnsi="Arial Narrow" w:cs="Arial"/>
          <w:b/>
          <w:bCs/>
          <w:color w:val="70AD47" w:themeColor="accent6"/>
        </w:rPr>
      </w:pPr>
      <w:r w:rsidRPr="00A054B7">
        <w:rPr>
          <w:rFonts w:ascii="Arial Narrow" w:hAnsi="Arial Narrow" w:cs="Arial"/>
          <w:b/>
          <w:bCs/>
          <w:color w:val="70AD47" w:themeColor="accent6"/>
        </w:rPr>
        <w:t>2. Latencia Mínima Teórica para la banda de 3500 MHz</w:t>
      </w:r>
    </w:p>
    <w:p w14:paraId="1CA11DC1" w14:textId="77777777" w:rsidR="00F0466A" w:rsidRPr="00A054B7" w:rsidRDefault="00F0466A" w:rsidP="00F0466A">
      <w:pPr>
        <w:widowControl/>
        <w:autoSpaceDE/>
        <w:autoSpaceDN/>
        <w:adjustRightInd/>
        <w:spacing w:after="0"/>
        <w:ind w:left="360"/>
        <w:jc w:val="left"/>
        <w:rPr>
          <w:rFonts w:ascii="Arial Narrow" w:hAnsi="Arial Narrow" w:cs="Arial"/>
          <w:b/>
          <w:bCs/>
          <w:color w:val="70AD47" w:themeColor="accent6"/>
        </w:rPr>
      </w:pPr>
    </w:p>
    <w:p w14:paraId="6BFF43DC" w14:textId="77777777" w:rsidR="00F0466A" w:rsidRPr="00A054B7" w:rsidRDefault="00F0466A" w:rsidP="00A054B7">
      <w:pPr>
        <w:spacing w:after="0"/>
        <w:rPr>
          <w:rFonts w:ascii="Arial Narrow" w:hAnsi="Arial Narrow" w:cs="Arial"/>
          <w:color w:val="70AD47" w:themeColor="accent6"/>
        </w:rPr>
      </w:pPr>
      <w:r w:rsidRPr="00A054B7">
        <w:rPr>
          <w:rFonts w:ascii="Arial Narrow" w:hAnsi="Arial Narrow" w:cs="Arial"/>
          <w:color w:val="70AD47" w:themeColor="accent6"/>
        </w:rPr>
        <w:t>Los proveedores de redes y/o servicios de telecomunicaciones que resulten asignatarios de permisos de uso del espectro radioeléctrico como resultado de la presente subasta, deberán desplegar tecnologías que soporten las siguientes latencias mínimas teóricas descritas en la tabla siguiente:</w:t>
      </w:r>
    </w:p>
    <w:p w14:paraId="3ADB4B74" w14:textId="77777777" w:rsidR="00F0466A" w:rsidRPr="00A054B7" w:rsidRDefault="00F0466A" w:rsidP="00F0466A">
      <w:pPr>
        <w:widowControl/>
        <w:autoSpaceDE/>
        <w:autoSpaceDN/>
        <w:adjustRightInd/>
        <w:spacing w:after="0"/>
        <w:ind w:left="360"/>
        <w:jc w:val="left"/>
        <w:rPr>
          <w:rFonts w:ascii="Arial Narrow" w:hAnsi="Arial Narrow" w:cs="Arial"/>
          <w:b/>
          <w:bCs/>
          <w:color w:val="70AD47" w:themeColor="accent6"/>
        </w:rPr>
      </w:pPr>
    </w:p>
    <w:tbl>
      <w:tblPr>
        <w:tblStyle w:val="TableNormal1"/>
        <w:tblW w:w="0" w:type="auto"/>
        <w:jc w:val="center"/>
        <w:tblBorders>
          <w:top w:val="double" w:sz="4" w:space="0" w:color="000000"/>
          <w:left w:val="double" w:sz="2" w:space="0" w:color="000000" w:themeColor="text1"/>
          <w:bottom w:val="double" w:sz="2" w:space="0" w:color="000000" w:themeColor="text1"/>
          <w:right w:val="double" w:sz="4" w:space="0" w:color="000000"/>
          <w:insideH w:val="double" w:sz="2" w:space="0" w:color="000000" w:themeColor="text1"/>
          <w:insideV w:val="double" w:sz="2" w:space="0" w:color="000000" w:themeColor="text1"/>
        </w:tblBorders>
        <w:tblLook w:val="01E0" w:firstRow="1" w:lastRow="1" w:firstColumn="1" w:lastColumn="1" w:noHBand="0" w:noVBand="0"/>
      </w:tblPr>
      <w:tblGrid>
        <w:gridCol w:w="5095"/>
        <w:gridCol w:w="1781"/>
      </w:tblGrid>
      <w:tr w:rsidR="000F1579" w:rsidRPr="000F1579" w14:paraId="20052F27" w14:textId="77777777" w:rsidTr="00420DCD">
        <w:trPr>
          <w:trHeight w:val="527"/>
          <w:jc w:val="center"/>
        </w:trPr>
        <w:tc>
          <w:tcPr>
            <w:tcW w:w="5095" w:type="dxa"/>
            <w:vAlign w:val="center"/>
          </w:tcPr>
          <w:p w14:paraId="09EA76CA" w14:textId="77777777" w:rsidR="00F0466A" w:rsidRPr="00A054B7" w:rsidRDefault="00F0466A" w:rsidP="00420DCD">
            <w:pPr>
              <w:pStyle w:val="TableParagraph"/>
              <w:spacing w:before="0" w:line="240" w:lineRule="auto"/>
              <w:jc w:val="center"/>
              <w:rPr>
                <w:rFonts w:ascii="Arial Narrow" w:hAnsi="Arial Narrow"/>
                <w:b/>
                <w:color w:val="70AD47" w:themeColor="accent6"/>
                <w:sz w:val="24"/>
                <w:szCs w:val="24"/>
              </w:rPr>
            </w:pPr>
            <w:r w:rsidRPr="00A054B7">
              <w:rPr>
                <w:rFonts w:ascii="Arial Narrow" w:hAnsi="Arial Narrow"/>
                <w:b/>
                <w:color w:val="70AD47" w:themeColor="accent6"/>
                <w:sz w:val="24"/>
                <w:szCs w:val="24"/>
              </w:rPr>
              <w:t>Plano</w:t>
            </w:r>
          </w:p>
        </w:tc>
        <w:tc>
          <w:tcPr>
            <w:tcW w:w="1781" w:type="dxa"/>
            <w:vAlign w:val="center"/>
          </w:tcPr>
          <w:p w14:paraId="02DBC81A" w14:textId="77777777" w:rsidR="00F0466A" w:rsidRPr="00A054B7" w:rsidRDefault="00F0466A" w:rsidP="00420DCD">
            <w:pPr>
              <w:pStyle w:val="TableParagraph"/>
              <w:tabs>
                <w:tab w:val="left" w:pos="1252"/>
                <w:tab w:val="left" w:pos="2024"/>
              </w:tabs>
              <w:spacing w:before="0" w:line="240" w:lineRule="auto"/>
              <w:jc w:val="center"/>
              <w:rPr>
                <w:rFonts w:ascii="Arial Narrow" w:hAnsi="Arial Narrow"/>
                <w:b/>
                <w:color w:val="70AD47" w:themeColor="accent6"/>
                <w:sz w:val="24"/>
                <w:szCs w:val="24"/>
              </w:rPr>
            </w:pPr>
            <w:r w:rsidRPr="00A054B7">
              <w:rPr>
                <w:rFonts w:ascii="Arial Narrow" w:hAnsi="Arial Narrow"/>
                <w:b/>
                <w:color w:val="70AD47" w:themeColor="accent6"/>
                <w:sz w:val="24"/>
                <w:szCs w:val="24"/>
              </w:rPr>
              <w:t>Latencia Máxima</w:t>
            </w:r>
          </w:p>
          <w:p w14:paraId="44984112" w14:textId="77777777" w:rsidR="00F0466A" w:rsidRPr="00A054B7" w:rsidRDefault="00F0466A" w:rsidP="00420DCD">
            <w:pPr>
              <w:pStyle w:val="TableParagraph"/>
              <w:tabs>
                <w:tab w:val="left" w:pos="1252"/>
                <w:tab w:val="left" w:pos="2024"/>
              </w:tabs>
              <w:spacing w:before="0" w:line="240" w:lineRule="auto"/>
              <w:jc w:val="center"/>
              <w:rPr>
                <w:rFonts w:ascii="Arial Narrow" w:hAnsi="Arial Narrow"/>
                <w:b/>
                <w:color w:val="70AD47" w:themeColor="accent6"/>
                <w:sz w:val="24"/>
                <w:szCs w:val="24"/>
              </w:rPr>
            </w:pPr>
            <w:r w:rsidRPr="00A054B7">
              <w:rPr>
                <w:rFonts w:ascii="Arial Narrow" w:hAnsi="Arial Narrow"/>
                <w:b/>
                <w:color w:val="70AD47" w:themeColor="accent6"/>
                <w:sz w:val="24"/>
                <w:szCs w:val="24"/>
              </w:rPr>
              <w:t>(ms)</w:t>
            </w:r>
          </w:p>
        </w:tc>
      </w:tr>
      <w:tr w:rsidR="000F1579" w:rsidRPr="000F1579" w14:paraId="61F2EE8B" w14:textId="77777777" w:rsidTr="00420DCD">
        <w:trPr>
          <w:trHeight w:val="420"/>
          <w:jc w:val="center"/>
        </w:trPr>
        <w:tc>
          <w:tcPr>
            <w:tcW w:w="5095" w:type="dxa"/>
            <w:vAlign w:val="center"/>
          </w:tcPr>
          <w:p w14:paraId="01EEACF6"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Plano de Usuario (</w:t>
            </w:r>
            <w:proofErr w:type="spellStart"/>
            <w:r w:rsidRPr="00A054B7">
              <w:rPr>
                <w:rFonts w:ascii="Arial Narrow" w:hAnsi="Arial Narrow"/>
                <w:color w:val="70AD47" w:themeColor="accent6"/>
                <w:sz w:val="24"/>
                <w:szCs w:val="24"/>
              </w:rPr>
              <w:t>Uplink</w:t>
            </w:r>
            <w:proofErr w:type="spellEnd"/>
            <w:r w:rsidRPr="00A054B7">
              <w:rPr>
                <w:rFonts w:ascii="Arial Narrow" w:hAnsi="Arial Narrow"/>
                <w:color w:val="70AD47" w:themeColor="accent6"/>
                <w:sz w:val="24"/>
                <w:szCs w:val="24"/>
              </w:rPr>
              <w:t>/</w:t>
            </w:r>
            <w:proofErr w:type="spellStart"/>
            <w:r w:rsidRPr="00A054B7">
              <w:rPr>
                <w:rFonts w:ascii="Arial Narrow" w:hAnsi="Arial Narrow"/>
                <w:color w:val="70AD47" w:themeColor="accent6"/>
                <w:sz w:val="24"/>
                <w:szCs w:val="24"/>
              </w:rPr>
              <w:t>Downlink</w:t>
            </w:r>
            <w:proofErr w:type="spellEnd"/>
            <w:r w:rsidRPr="00A054B7">
              <w:rPr>
                <w:rFonts w:ascii="Arial Narrow" w:hAnsi="Arial Narrow"/>
                <w:color w:val="70AD47" w:themeColor="accent6"/>
                <w:sz w:val="24"/>
                <w:szCs w:val="24"/>
              </w:rPr>
              <w:t>)</w:t>
            </w:r>
          </w:p>
        </w:tc>
        <w:tc>
          <w:tcPr>
            <w:tcW w:w="1781" w:type="dxa"/>
            <w:vAlign w:val="center"/>
          </w:tcPr>
          <w:p w14:paraId="3C6DF8EA"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4</w:t>
            </w:r>
          </w:p>
        </w:tc>
      </w:tr>
      <w:tr w:rsidR="00FF2643" w:rsidRPr="000F1579" w14:paraId="5FA8E752" w14:textId="77777777" w:rsidTr="00420DCD">
        <w:trPr>
          <w:trHeight w:val="420"/>
          <w:jc w:val="center"/>
        </w:trPr>
        <w:tc>
          <w:tcPr>
            <w:tcW w:w="5095" w:type="dxa"/>
            <w:vAlign w:val="center"/>
          </w:tcPr>
          <w:p w14:paraId="3FB62A8E" w14:textId="77777777" w:rsidR="00F0466A" w:rsidRPr="00A054B7" w:rsidRDefault="00F0466A" w:rsidP="00420DCD">
            <w:pPr>
              <w:pStyle w:val="TableParagraph"/>
              <w:spacing w:before="0" w:line="240" w:lineRule="auto"/>
              <w:ind w:right="31"/>
              <w:jc w:val="center"/>
              <w:rPr>
                <w:rFonts w:ascii="Arial Narrow" w:hAnsi="Arial Narrow"/>
                <w:color w:val="70AD47" w:themeColor="accent6"/>
                <w:sz w:val="24"/>
                <w:szCs w:val="24"/>
              </w:rPr>
            </w:pPr>
            <w:r w:rsidRPr="00A054B7">
              <w:rPr>
                <w:rFonts w:ascii="Arial Narrow" w:hAnsi="Arial Narrow"/>
                <w:color w:val="70AD47" w:themeColor="accent6"/>
                <w:sz w:val="24"/>
                <w:szCs w:val="24"/>
              </w:rPr>
              <w:t>Plano de Control</w:t>
            </w:r>
          </w:p>
        </w:tc>
        <w:tc>
          <w:tcPr>
            <w:tcW w:w="1781" w:type="dxa"/>
            <w:vAlign w:val="center"/>
          </w:tcPr>
          <w:p w14:paraId="4A8B5E2E" w14:textId="77777777" w:rsidR="00F0466A" w:rsidRPr="00A054B7" w:rsidRDefault="00F0466A" w:rsidP="00420DCD">
            <w:pPr>
              <w:pStyle w:val="TableParagraph"/>
              <w:spacing w:before="0" w:line="240" w:lineRule="auto"/>
              <w:jc w:val="center"/>
              <w:rPr>
                <w:rFonts w:ascii="Arial Narrow" w:hAnsi="Arial Narrow"/>
                <w:color w:val="70AD47" w:themeColor="accent6"/>
                <w:sz w:val="24"/>
                <w:szCs w:val="24"/>
              </w:rPr>
            </w:pPr>
            <w:r w:rsidRPr="00A054B7">
              <w:rPr>
                <w:rFonts w:ascii="Arial Narrow" w:hAnsi="Arial Narrow"/>
                <w:color w:val="70AD47" w:themeColor="accent6"/>
                <w:sz w:val="24"/>
                <w:szCs w:val="24"/>
              </w:rPr>
              <w:t>10</w:t>
            </w:r>
          </w:p>
        </w:tc>
      </w:tr>
    </w:tbl>
    <w:p w14:paraId="6DBF221B" w14:textId="77777777" w:rsidR="00F0466A" w:rsidRPr="00A054B7" w:rsidRDefault="00F0466A" w:rsidP="00F0466A">
      <w:pPr>
        <w:pStyle w:val="Textoindependiente"/>
        <w:spacing w:after="0"/>
        <w:jc w:val="both"/>
        <w:rPr>
          <w:rFonts w:ascii="Arial Narrow" w:hAnsi="Arial Narrow"/>
          <w:b/>
          <w:bCs/>
          <w:color w:val="70AD47" w:themeColor="accent6"/>
        </w:rPr>
      </w:pPr>
    </w:p>
    <w:p w14:paraId="588C6689" w14:textId="77777777" w:rsidR="00F0466A" w:rsidRPr="00A054B7" w:rsidRDefault="00F0466A" w:rsidP="00F0466A">
      <w:pPr>
        <w:pStyle w:val="Textoindependiente"/>
        <w:spacing w:after="0"/>
        <w:jc w:val="both"/>
        <w:rPr>
          <w:rFonts w:ascii="Arial Narrow" w:hAnsi="Arial Narrow"/>
          <w:color w:val="70AD47" w:themeColor="accent6"/>
        </w:rPr>
      </w:pPr>
      <w:r w:rsidRPr="00A054B7">
        <w:rPr>
          <w:rFonts w:ascii="Arial Narrow" w:hAnsi="Arial Narrow"/>
          <w:b/>
          <w:bCs/>
          <w:color w:val="70AD47" w:themeColor="accent6"/>
        </w:rPr>
        <w:t>Parágrafo 1</w:t>
      </w:r>
      <w:r w:rsidRPr="00A054B7">
        <w:rPr>
          <w:rFonts w:ascii="Arial Narrow" w:hAnsi="Arial Narrow"/>
          <w:color w:val="70AD47" w:themeColor="accent6"/>
        </w:rPr>
        <w:t>. Las velocidades pico teóricas y latencia especificadas en el presente artículo, deberán ser demostradas a EL MINISTERIO, por parte de los asignatarios del presente proceso de selección objetiva, mediante certificación expedida por el fabricante de los equipos de radio a utilizar, que incluya el cálculo teórico para la configuración que menores prestaciones de velocidad y latencia se pretenda utilizar.</w:t>
      </w:r>
    </w:p>
    <w:p w14:paraId="7F1B5CAC" w14:textId="5DCCBD76" w:rsidR="00801B5D" w:rsidRDefault="00801B5D" w:rsidP="00665729">
      <w:pPr>
        <w:pStyle w:val="Textoindependiente"/>
        <w:jc w:val="both"/>
        <w:rPr>
          <w:rFonts w:ascii="Arial Narrow" w:hAnsi="Arial Narrow"/>
        </w:rPr>
      </w:pPr>
    </w:p>
    <w:p w14:paraId="0E3DAE9F" w14:textId="0543A347" w:rsidR="00D845DF" w:rsidRPr="00A054B7" w:rsidRDefault="0C6EB024" w:rsidP="00A054B7">
      <w:pPr>
        <w:pStyle w:val="Textoindependiente"/>
        <w:jc w:val="both"/>
        <w:rPr>
          <w:rFonts w:ascii="Arial Narrow" w:hAnsi="Arial Narrow"/>
          <w:color w:val="70AD47" w:themeColor="accent6"/>
        </w:rPr>
      </w:pPr>
      <w:r w:rsidRPr="00A054B7">
        <w:rPr>
          <w:rFonts w:ascii="Arial Narrow" w:hAnsi="Arial Narrow"/>
          <w:b/>
          <w:bCs/>
          <w:color w:val="70AD47" w:themeColor="accent6"/>
        </w:rPr>
        <w:t>ARTÍCULO 2</w:t>
      </w:r>
      <w:r w:rsidR="2542ECE5" w:rsidRPr="00A054B7">
        <w:rPr>
          <w:rFonts w:ascii="Arial Narrow" w:hAnsi="Arial Narrow"/>
          <w:b/>
          <w:bCs/>
          <w:color w:val="70AD47" w:themeColor="accent6"/>
        </w:rPr>
        <w:t>1</w:t>
      </w:r>
      <w:r w:rsidRPr="00A054B7">
        <w:rPr>
          <w:rFonts w:ascii="Arial Narrow" w:hAnsi="Arial Narrow"/>
          <w:b/>
          <w:bCs/>
          <w:color w:val="70AD47" w:themeColor="accent6"/>
        </w:rPr>
        <w:t>. Obligaciones de cobertura</w:t>
      </w:r>
      <w:r w:rsidR="48D0CC24" w:rsidRPr="00A054B7">
        <w:rPr>
          <w:rFonts w:ascii="Arial Narrow" w:hAnsi="Arial Narrow"/>
          <w:b/>
          <w:bCs/>
          <w:color w:val="70AD47" w:themeColor="accent6"/>
        </w:rPr>
        <w:t xml:space="preserve"> en localidades</w:t>
      </w:r>
      <w:r w:rsidRPr="00A054B7">
        <w:rPr>
          <w:rFonts w:ascii="Arial Narrow" w:hAnsi="Arial Narrow"/>
          <w:b/>
          <w:bCs/>
          <w:color w:val="70AD47" w:themeColor="accent6"/>
        </w:rPr>
        <w:t>:</w:t>
      </w:r>
      <w:r w:rsidRPr="00A054B7">
        <w:rPr>
          <w:rFonts w:ascii="Arial Narrow" w:hAnsi="Arial Narrow"/>
          <w:color w:val="70AD47" w:themeColor="accent6"/>
        </w:rPr>
        <w:t xml:space="preserve"> </w:t>
      </w:r>
      <w:r w:rsidR="1508E2DB" w:rsidRPr="00A054B7">
        <w:rPr>
          <w:rFonts w:ascii="Arial Narrow" w:hAnsi="Arial Narrow"/>
          <w:color w:val="70AD47" w:themeColor="accent6"/>
        </w:rPr>
        <w:t xml:space="preserve">El asignatario del permiso de uso de espectro </w:t>
      </w:r>
      <w:r w:rsidRPr="00A054B7">
        <w:rPr>
          <w:rFonts w:ascii="Arial Narrow" w:hAnsi="Arial Narrow"/>
          <w:color w:val="70AD47" w:themeColor="accent6"/>
        </w:rPr>
        <w:t xml:space="preserve">deberá </w:t>
      </w:r>
      <w:r w:rsidR="41BE01D4" w:rsidRPr="00A054B7">
        <w:rPr>
          <w:rFonts w:ascii="Arial Narrow" w:hAnsi="Arial Narrow"/>
          <w:color w:val="70AD47" w:themeColor="accent6"/>
        </w:rPr>
        <w:t xml:space="preserve">prestar cobertura del servicio móvil terrestre IMT, usando cualquier banda de espectro sobre la que tengan permiso de uso, en las localidades asignadas y sin cobertura de ningún PRST, que hacen parte del bloque de espectro del cual resultó ganador </w:t>
      </w:r>
      <w:r w:rsidR="009E6B33">
        <w:rPr>
          <w:rFonts w:ascii="Arial Narrow" w:hAnsi="Arial Narrow"/>
          <w:color w:val="70AD47" w:themeColor="accent6"/>
        </w:rPr>
        <w:t xml:space="preserve">de acuerdo con lo establecido en el </w:t>
      </w:r>
      <w:r w:rsidR="009E6B33" w:rsidRPr="0B757837">
        <w:rPr>
          <w:rFonts w:ascii="Arial Narrow" w:hAnsi="Arial Narrow"/>
          <w:color w:val="70AD47" w:themeColor="accent6"/>
        </w:rPr>
        <w:t>ANEXO III d</w:t>
      </w:r>
      <w:r w:rsidR="009E6B33">
        <w:rPr>
          <w:rFonts w:ascii="Arial Narrow" w:hAnsi="Arial Narrow"/>
          <w:color w:val="70AD47" w:themeColor="accent6"/>
        </w:rPr>
        <w:t>e</w:t>
      </w:r>
      <w:r w:rsidR="41BE01D4" w:rsidRPr="00A054B7">
        <w:rPr>
          <w:rFonts w:ascii="Arial Narrow" w:hAnsi="Arial Narrow"/>
          <w:color w:val="70AD47" w:themeColor="accent6"/>
        </w:rPr>
        <w:t xml:space="preserve"> esta Resolución</w:t>
      </w:r>
      <w:r w:rsidR="36F68BFE" w:rsidRPr="00A054B7">
        <w:rPr>
          <w:rFonts w:ascii="Arial Narrow" w:hAnsi="Arial Narrow"/>
          <w:color w:val="70AD47" w:themeColor="accent6"/>
        </w:rPr>
        <w:t xml:space="preserve">. </w:t>
      </w:r>
      <w:r w:rsidR="00517BEA">
        <w:rPr>
          <w:rFonts w:ascii="Arial Narrow" w:hAnsi="Arial Narrow"/>
          <w:color w:val="70AD47" w:themeColor="accent6"/>
        </w:rPr>
        <w:t xml:space="preserve">Para esto </w:t>
      </w:r>
      <w:r w:rsidR="620E3F61" w:rsidRPr="00A054B7">
        <w:rPr>
          <w:rFonts w:ascii="Arial Narrow" w:hAnsi="Arial Narrow"/>
          <w:color w:val="70AD47" w:themeColor="accent6"/>
        </w:rPr>
        <w:t>deberá prestar el servicio</w:t>
      </w:r>
      <w:r w:rsidRPr="00A054B7">
        <w:rPr>
          <w:rFonts w:ascii="Arial Narrow" w:hAnsi="Arial Narrow"/>
          <w:color w:val="70AD47" w:themeColor="accent6"/>
        </w:rPr>
        <w:t xml:space="preserve"> bajo las condiciones y dentro de los plazos señalados en el Anexo</w:t>
      </w:r>
      <w:r w:rsidR="00517BEA">
        <w:rPr>
          <w:rFonts w:ascii="Arial Narrow" w:hAnsi="Arial Narrow"/>
          <w:color w:val="70AD47" w:themeColor="accent6"/>
        </w:rPr>
        <w:t xml:space="preserve"> V</w:t>
      </w:r>
      <w:r w:rsidRPr="00A054B7">
        <w:rPr>
          <w:rFonts w:ascii="Arial Narrow" w:hAnsi="Arial Narrow"/>
          <w:color w:val="70AD47" w:themeColor="accent6"/>
        </w:rPr>
        <w:t xml:space="preserve">, el cual hace parte integral de esta Resolución. </w:t>
      </w:r>
    </w:p>
    <w:p w14:paraId="426484B9" w14:textId="77777777" w:rsidR="00712C66" w:rsidRDefault="00D845DF" w:rsidP="002A5698">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Los costos de capital y de operación (Capital </w:t>
      </w:r>
      <w:proofErr w:type="spellStart"/>
      <w:r w:rsidRPr="00A054B7">
        <w:rPr>
          <w:rFonts w:ascii="Arial Narrow" w:hAnsi="Arial Narrow"/>
          <w:color w:val="70AD47" w:themeColor="accent6"/>
        </w:rPr>
        <w:t>Expenditure</w:t>
      </w:r>
      <w:proofErr w:type="spellEnd"/>
      <w:r w:rsidRPr="00A054B7">
        <w:rPr>
          <w:rFonts w:ascii="Arial Narrow" w:hAnsi="Arial Narrow"/>
          <w:color w:val="70AD47" w:themeColor="accent6"/>
        </w:rPr>
        <w:t xml:space="preserve">- CAPEX y </w:t>
      </w:r>
      <w:proofErr w:type="spellStart"/>
      <w:r w:rsidRPr="00A054B7">
        <w:rPr>
          <w:rFonts w:ascii="Arial Narrow" w:hAnsi="Arial Narrow"/>
          <w:color w:val="70AD47" w:themeColor="accent6"/>
        </w:rPr>
        <w:t>Operational</w:t>
      </w:r>
      <w:proofErr w:type="spellEnd"/>
      <w:r w:rsidRPr="00A054B7">
        <w:rPr>
          <w:rFonts w:ascii="Arial Narrow" w:hAnsi="Arial Narrow"/>
          <w:color w:val="70AD47" w:themeColor="accent6"/>
        </w:rPr>
        <w:t xml:space="preserve"> </w:t>
      </w:r>
      <w:proofErr w:type="spellStart"/>
      <w:r w:rsidRPr="00A054B7">
        <w:rPr>
          <w:rFonts w:ascii="Arial Narrow" w:hAnsi="Arial Narrow"/>
          <w:color w:val="70AD47" w:themeColor="accent6"/>
        </w:rPr>
        <w:t>Expenditure</w:t>
      </w:r>
      <w:proofErr w:type="spellEnd"/>
      <w:r w:rsidRPr="00A054B7">
        <w:rPr>
          <w:rFonts w:ascii="Arial Narrow" w:hAnsi="Arial Narrow"/>
          <w:color w:val="70AD47" w:themeColor="accent6"/>
        </w:rPr>
        <w:t>-OPEX) a reconocer por el cumplimiento o a determinar por el incumplimiento de esta obligación corresponderá a los valores fijados de acuerdo con las soluciones establecidas en el Anexo 2 de la Resolución 2715 de 2020, para lo que se tendrá en cuenta la versión vigente al momento de</w:t>
      </w:r>
      <w:r w:rsidR="00505ED6" w:rsidRPr="00A054B7">
        <w:rPr>
          <w:rFonts w:ascii="Arial Narrow" w:hAnsi="Arial Narrow"/>
          <w:color w:val="70AD47" w:themeColor="accent6"/>
        </w:rPr>
        <w:t xml:space="preserve"> ser expedida esta Resolución</w:t>
      </w:r>
      <w:r w:rsidR="00EA3653" w:rsidRPr="00A054B7">
        <w:rPr>
          <w:rFonts w:ascii="Arial Narrow" w:hAnsi="Arial Narrow"/>
          <w:color w:val="70AD47" w:themeColor="accent6"/>
        </w:rPr>
        <w:t>.</w:t>
      </w:r>
    </w:p>
    <w:p w14:paraId="7B634C17" w14:textId="73FAA17F" w:rsidR="002A5698" w:rsidRPr="002A5698" w:rsidRDefault="00712C66" w:rsidP="00A054B7">
      <w:pPr>
        <w:pStyle w:val="Textoindependiente"/>
        <w:jc w:val="both"/>
        <w:rPr>
          <w:rFonts w:ascii="Arial Narrow" w:hAnsi="Arial Narrow"/>
          <w:color w:val="70AD47" w:themeColor="accent6"/>
        </w:rPr>
      </w:pPr>
      <w:r>
        <w:rPr>
          <w:rFonts w:ascii="Arial Narrow" w:hAnsi="Arial Narrow"/>
          <w:color w:val="70AD47" w:themeColor="accent6"/>
        </w:rPr>
        <w:t xml:space="preserve">Las soluciones calculadas para cada localidad </w:t>
      </w:r>
      <w:r w:rsidR="00B52CE0">
        <w:rPr>
          <w:rFonts w:ascii="Arial Narrow" w:hAnsi="Arial Narrow"/>
          <w:color w:val="70AD47" w:themeColor="accent6"/>
        </w:rPr>
        <w:t xml:space="preserve">se encuentran en </w:t>
      </w:r>
      <w:r>
        <w:rPr>
          <w:rFonts w:ascii="Arial Narrow" w:hAnsi="Arial Narrow"/>
          <w:color w:val="70AD47" w:themeColor="accent6"/>
        </w:rPr>
        <w:t xml:space="preserve">el </w:t>
      </w:r>
      <w:r w:rsidR="00E90EF8" w:rsidRPr="00E90EF8">
        <w:rPr>
          <w:rFonts w:ascii="Arial Narrow" w:hAnsi="Arial Narrow"/>
          <w:color w:val="70AD47" w:themeColor="accent6"/>
        </w:rPr>
        <w:t>archivo de Excel “Instituciones Educativas Subasta 2023-Localidades Subasta 2023”</w:t>
      </w:r>
      <w:r w:rsidR="00E90EF8">
        <w:rPr>
          <w:rFonts w:ascii="Arial Narrow" w:hAnsi="Arial Narrow"/>
          <w:color w:val="70AD47" w:themeColor="accent6"/>
        </w:rPr>
        <w:t xml:space="preserve"> que hace parte integral de esta Resolución. </w:t>
      </w:r>
      <w:r w:rsidR="007916AA">
        <w:rPr>
          <w:rFonts w:ascii="Arial Narrow" w:hAnsi="Arial Narrow"/>
          <w:color w:val="70AD47" w:themeColor="accent6"/>
        </w:rPr>
        <w:t>En los actos particulares de asignación de los permisos de uso de espectro resultantes del proceso de selección objetiva aquí regulado</w:t>
      </w:r>
      <w:r w:rsidR="00146334">
        <w:rPr>
          <w:rFonts w:ascii="Arial Narrow" w:hAnsi="Arial Narrow"/>
          <w:color w:val="70AD47" w:themeColor="accent6"/>
        </w:rPr>
        <w:t>,</w:t>
      </w:r>
      <w:r w:rsidR="007916AA">
        <w:rPr>
          <w:rFonts w:ascii="Arial Narrow" w:hAnsi="Arial Narrow"/>
          <w:color w:val="70AD47" w:themeColor="accent6"/>
        </w:rPr>
        <w:t xml:space="preserve"> se establecerá</w:t>
      </w:r>
      <w:r w:rsidR="00146334">
        <w:rPr>
          <w:rFonts w:ascii="Arial Narrow" w:hAnsi="Arial Narrow"/>
          <w:color w:val="70AD47" w:themeColor="accent6"/>
        </w:rPr>
        <w:t>,</w:t>
      </w:r>
      <w:r w:rsidR="007916AA">
        <w:rPr>
          <w:rFonts w:ascii="Arial Narrow" w:hAnsi="Arial Narrow"/>
          <w:color w:val="70AD47" w:themeColor="accent6"/>
        </w:rPr>
        <w:t xml:space="preserve"> conforme al valor de la contraprestación económica de cada </w:t>
      </w:r>
      <w:r w:rsidR="001255FF">
        <w:rPr>
          <w:rFonts w:ascii="Arial Narrow" w:hAnsi="Arial Narrow"/>
          <w:color w:val="70AD47" w:themeColor="accent6"/>
        </w:rPr>
        <w:t>permiso</w:t>
      </w:r>
      <w:r w:rsidR="00146334">
        <w:rPr>
          <w:rFonts w:ascii="Arial Narrow" w:hAnsi="Arial Narrow"/>
          <w:color w:val="70AD47" w:themeColor="accent6"/>
        </w:rPr>
        <w:t>,</w:t>
      </w:r>
      <w:r w:rsidR="001255FF">
        <w:rPr>
          <w:rFonts w:ascii="Arial Narrow" w:hAnsi="Arial Narrow"/>
          <w:color w:val="70AD47" w:themeColor="accent6"/>
        </w:rPr>
        <w:t xml:space="preserve"> un valor máximo a reconocer por concepto de CAPEX y OPEX en el caso en que el asignatario use una solución diferente a la calculada</w:t>
      </w:r>
      <w:r w:rsidR="00146334">
        <w:rPr>
          <w:rFonts w:ascii="Arial Narrow" w:hAnsi="Arial Narrow"/>
          <w:color w:val="70AD47" w:themeColor="accent6"/>
        </w:rPr>
        <w:t xml:space="preserve"> en el Excel mencionado.</w:t>
      </w:r>
    </w:p>
    <w:p w14:paraId="5A9BA14E" w14:textId="60843DE1" w:rsidR="00B62F0A" w:rsidRPr="00A054B7" w:rsidRDefault="00907B20" w:rsidP="00A054B7">
      <w:pPr>
        <w:pStyle w:val="Textoindependiente"/>
        <w:jc w:val="both"/>
        <w:rPr>
          <w:rFonts w:ascii="Arial Narrow" w:hAnsi="Arial Narrow"/>
          <w:color w:val="70AD47" w:themeColor="accent6"/>
        </w:rPr>
      </w:pPr>
      <w:r w:rsidRPr="00A054B7">
        <w:rPr>
          <w:rFonts w:ascii="Arial Narrow" w:hAnsi="Arial Narrow"/>
          <w:b/>
          <w:color w:val="70AD47" w:themeColor="accent6"/>
        </w:rPr>
        <w:t>Parágrafo:</w:t>
      </w:r>
      <w:r w:rsidRPr="00A054B7">
        <w:rPr>
          <w:rFonts w:ascii="Arial Narrow" w:hAnsi="Arial Narrow"/>
          <w:color w:val="70AD47" w:themeColor="accent6"/>
        </w:rPr>
        <w:t xml:space="preserve"> </w:t>
      </w:r>
      <w:r w:rsidR="00B62F0A" w:rsidRPr="00A054B7">
        <w:rPr>
          <w:rFonts w:ascii="Arial Narrow" w:hAnsi="Arial Narrow"/>
          <w:color w:val="70AD47" w:themeColor="accent6"/>
        </w:rPr>
        <w:t xml:space="preserve">El MINISTERIO declarará ocurrencia de condición resolutoria del acto administrativo que </w:t>
      </w:r>
      <w:r w:rsidR="00B62F0A" w:rsidRPr="00A054B7">
        <w:rPr>
          <w:rFonts w:ascii="Arial Narrow" w:hAnsi="Arial Narrow"/>
          <w:color w:val="70AD47" w:themeColor="accent6"/>
        </w:rPr>
        <w:lastRenderedPageBreak/>
        <w:t xml:space="preserve">otorga el permiso de uso del espectro radioeléctrico en los términos del artículo </w:t>
      </w:r>
      <w:r w:rsidR="00517D3C">
        <w:rPr>
          <w:rFonts w:ascii="Arial Narrow" w:hAnsi="Arial Narrow"/>
          <w:color w:val="70AD47" w:themeColor="accent6"/>
        </w:rPr>
        <w:t>34</w:t>
      </w:r>
      <w:r w:rsidR="00B62F0A" w:rsidRPr="00A054B7">
        <w:rPr>
          <w:rFonts w:ascii="Arial Narrow" w:hAnsi="Arial Narrow"/>
          <w:color w:val="70AD47" w:themeColor="accent6"/>
        </w:rPr>
        <w:t xml:space="preserve"> de esta Resolución, cuándo el asignatario incumpla el 35% o más de las obligaciones de cobertura en </w:t>
      </w:r>
      <w:r w:rsidR="00654294" w:rsidRPr="00A054B7">
        <w:rPr>
          <w:rFonts w:ascii="Arial Narrow" w:hAnsi="Arial Narrow"/>
          <w:color w:val="70AD47" w:themeColor="accent6"/>
        </w:rPr>
        <w:t xml:space="preserve">las </w:t>
      </w:r>
      <w:r w:rsidR="00B62F0A" w:rsidRPr="00A054B7">
        <w:rPr>
          <w:rFonts w:ascii="Arial Narrow" w:hAnsi="Arial Narrow"/>
          <w:color w:val="70AD47" w:themeColor="accent6"/>
        </w:rPr>
        <w:t>localidades</w:t>
      </w:r>
      <w:r w:rsidR="00654294" w:rsidRPr="00A054B7">
        <w:rPr>
          <w:rFonts w:ascii="Arial Narrow" w:hAnsi="Arial Narrow"/>
          <w:color w:val="70AD47" w:themeColor="accent6"/>
        </w:rPr>
        <w:t xml:space="preserve"> asignadas. </w:t>
      </w:r>
      <w:r w:rsidR="00B62F0A" w:rsidRPr="00A054B7">
        <w:rPr>
          <w:rFonts w:ascii="Arial Narrow" w:hAnsi="Arial Narrow"/>
          <w:color w:val="70AD47" w:themeColor="accent6"/>
        </w:rPr>
        <w:t xml:space="preserve">De forma previa a la declaración de la condición resolutoria, el </w:t>
      </w:r>
      <w:r w:rsidR="00654294" w:rsidRPr="00A054B7">
        <w:rPr>
          <w:rFonts w:ascii="Arial Narrow" w:hAnsi="Arial Narrow"/>
          <w:color w:val="70AD47" w:themeColor="accent6"/>
        </w:rPr>
        <w:t>MINISTERIO</w:t>
      </w:r>
      <w:r w:rsidR="00B62F0A" w:rsidRPr="00A054B7">
        <w:rPr>
          <w:rFonts w:ascii="Arial Narrow" w:hAnsi="Arial Narrow"/>
          <w:color w:val="70AD47" w:themeColor="accent6"/>
        </w:rPr>
        <w:t xml:space="preserve"> requerirá a</w:t>
      </w:r>
      <w:r w:rsidR="00654294" w:rsidRPr="00A054B7">
        <w:rPr>
          <w:rFonts w:ascii="Arial Narrow" w:hAnsi="Arial Narrow"/>
          <w:color w:val="70AD47" w:themeColor="accent6"/>
        </w:rPr>
        <w:t>l</w:t>
      </w:r>
      <w:r w:rsidR="00B62F0A" w:rsidRPr="00A054B7">
        <w:rPr>
          <w:rFonts w:ascii="Arial Narrow" w:hAnsi="Arial Narrow"/>
          <w:color w:val="70AD47" w:themeColor="accent6"/>
        </w:rPr>
        <w:t xml:space="preserve"> </w:t>
      </w:r>
      <w:r w:rsidR="00654294" w:rsidRPr="00A054B7">
        <w:rPr>
          <w:rFonts w:ascii="Arial Narrow" w:hAnsi="Arial Narrow"/>
          <w:color w:val="70AD47" w:themeColor="accent6"/>
        </w:rPr>
        <w:t>asignatario</w:t>
      </w:r>
      <w:r w:rsidR="00B62F0A" w:rsidRPr="00A054B7">
        <w:rPr>
          <w:rFonts w:ascii="Arial Narrow" w:hAnsi="Arial Narrow"/>
          <w:color w:val="70AD47" w:themeColor="accent6"/>
        </w:rPr>
        <w:t xml:space="preserve"> la presentación inmediata de un plan de despliegue y operación del servicio, a ejecutar dentro del año siguiente a la fecha del requerimiento, el cual deberá ser aprobado por el </w:t>
      </w:r>
      <w:r w:rsidR="00654294" w:rsidRPr="00A054B7">
        <w:rPr>
          <w:rFonts w:ascii="Arial Narrow" w:hAnsi="Arial Narrow"/>
          <w:color w:val="70AD47" w:themeColor="accent6"/>
        </w:rPr>
        <w:t>MINISTERIO</w:t>
      </w:r>
      <w:r w:rsidR="00B62F0A" w:rsidRPr="00A054B7">
        <w:rPr>
          <w:rFonts w:ascii="Arial Narrow" w:hAnsi="Arial Narrow"/>
          <w:color w:val="70AD47" w:themeColor="accent6"/>
        </w:rPr>
        <w:t xml:space="preserve">. Si transcurrido este tiempo no se verifica el cumplimiento del 100% de la meta fijada por el plan presentado, el </w:t>
      </w:r>
      <w:r w:rsidR="00654294" w:rsidRPr="00A054B7">
        <w:rPr>
          <w:rFonts w:ascii="Arial Narrow" w:hAnsi="Arial Narrow"/>
          <w:color w:val="70AD47" w:themeColor="accent6"/>
        </w:rPr>
        <w:t>MINISTERIO</w:t>
      </w:r>
      <w:r w:rsidR="00B62F0A" w:rsidRPr="00A054B7">
        <w:rPr>
          <w:rFonts w:ascii="Arial Narrow" w:hAnsi="Arial Narrow"/>
          <w:color w:val="70AD47" w:themeColor="accent6"/>
        </w:rPr>
        <w:t xml:space="preserve"> declarará la condición resolutoria de este acto administrativo y recuperará el espectro asignado. Así mismo, el Ministerio o el Fondo Único de Tecnologías de la Información y las Comunicaciones procederán a hacer efectiva la garantía de cumplimiento presentada por </w:t>
      </w:r>
      <w:r w:rsidR="00654294" w:rsidRPr="00A054B7">
        <w:rPr>
          <w:rFonts w:ascii="Arial Narrow" w:hAnsi="Arial Narrow"/>
          <w:color w:val="70AD47" w:themeColor="accent6"/>
        </w:rPr>
        <w:t>el asignatario.</w:t>
      </w:r>
    </w:p>
    <w:p w14:paraId="5E87FF89" w14:textId="7291B6B7" w:rsidR="00907B20" w:rsidRPr="00A054B7" w:rsidRDefault="00B62F0A" w:rsidP="00B62F0A">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En este evento, el Ministerio no devolverá ni reconocerá suma alguna por concepto de la contraprestación pecuniaria pagada o del costo de la infraestructura desplegada, su despliegue o la operación de la red, en cumplimiento de las obligaciones establecidas asociadas al permiso otorgado, ni por ningún otro concepto.  </w:t>
      </w:r>
    </w:p>
    <w:p w14:paraId="29FDEDD3" w14:textId="53D4A9F5" w:rsidR="00EA3653" w:rsidRPr="00A054B7" w:rsidRDefault="00EA3653" w:rsidP="00D845DF">
      <w:pPr>
        <w:pStyle w:val="Textoindependiente"/>
        <w:jc w:val="both"/>
        <w:rPr>
          <w:rFonts w:ascii="Arial Narrow" w:hAnsi="Arial Narrow"/>
          <w:color w:val="70AD47" w:themeColor="accent6"/>
        </w:rPr>
      </w:pPr>
    </w:p>
    <w:p w14:paraId="2709B99E" w14:textId="17162871" w:rsidR="00716163" w:rsidRPr="00A054B7" w:rsidRDefault="17418D49" w:rsidP="00716163">
      <w:pPr>
        <w:pStyle w:val="Textoindependiente"/>
        <w:jc w:val="both"/>
        <w:rPr>
          <w:rFonts w:ascii="Arial Narrow" w:hAnsi="Arial Narrow"/>
          <w:color w:val="70AD47" w:themeColor="accent6"/>
        </w:rPr>
      </w:pPr>
      <w:r w:rsidRPr="00A054B7">
        <w:rPr>
          <w:rFonts w:ascii="Arial Narrow" w:hAnsi="Arial Narrow"/>
          <w:b/>
          <w:bCs/>
          <w:color w:val="70AD47" w:themeColor="accent6"/>
        </w:rPr>
        <w:t>ARTÍCULO 2</w:t>
      </w:r>
      <w:r w:rsidR="036F56F9" w:rsidRPr="00A054B7">
        <w:rPr>
          <w:rFonts w:ascii="Arial Narrow" w:hAnsi="Arial Narrow"/>
          <w:b/>
          <w:bCs/>
          <w:color w:val="70AD47" w:themeColor="accent6"/>
        </w:rPr>
        <w:t>2</w:t>
      </w:r>
      <w:r w:rsidRPr="00A054B7">
        <w:rPr>
          <w:rFonts w:ascii="Arial Narrow" w:hAnsi="Arial Narrow"/>
          <w:b/>
          <w:bCs/>
          <w:color w:val="70AD47" w:themeColor="accent6"/>
        </w:rPr>
        <w:t>.</w:t>
      </w:r>
      <w:r w:rsidR="1F11AEE1" w:rsidRPr="00A054B7">
        <w:rPr>
          <w:rFonts w:ascii="Arial Narrow" w:hAnsi="Arial Narrow"/>
          <w:b/>
          <w:bCs/>
          <w:color w:val="70AD47" w:themeColor="accent6"/>
        </w:rPr>
        <w:t xml:space="preserve"> Obligaciones de cobertura en carreteras</w:t>
      </w:r>
      <w:r w:rsidR="0CA79F4C" w:rsidRPr="00A054B7">
        <w:rPr>
          <w:rFonts w:ascii="Arial Narrow" w:hAnsi="Arial Narrow"/>
          <w:b/>
          <w:bCs/>
          <w:color w:val="70AD47" w:themeColor="accent6"/>
        </w:rPr>
        <w:t>.</w:t>
      </w:r>
      <w:r w:rsidR="5CFB00E2" w:rsidRPr="00A054B7">
        <w:rPr>
          <w:color w:val="70AD47" w:themeColor="accent6"/>
        </w:rPr>
        <w:t xml:space="preserve"> </w:t>
      </w:r>
      <w:r w:rsidR="11738DB1" w:rsidRPr="00A054B7">
        <w:rPr>
          <w:rFonts w:ascii="Arial Narrow" w:hAnsi="Arial Narrow"/>
          <w:color w:val="70AD47" w:themeColor="accent6"/>
        </w:rPr>
        <w:t>El</w:t>
      </w:r>
      <w:r w:rsidR="5CFB00E2" w:rsidRPr="00A054B7">
        <w:rPr>
          <w:rFonts w:ascii="Arial Narrow" w:hAnsi="Arial Narrow"/>
          <w:color w:val="70AD47" w:themeColor="accent6"/>
        </w:rPr>
        <w:t xml:space="preserve"> asignatario del permiso de uso de espectro deberá prestar cobertura</w:t>
      </w:r>
      <w:r w:rsidR="781B1AC0" w:rsidRPr="00A054B7">
        <w:rPr>
          <w:rFonts w:ascii="Arial Narrow" w:hAnsi="Arial Narrow"/>
          <w:color w:val="70AD47" w:themeColor="accent6"/>
        </w:rPr>
        <w:t xml:space="preserve"> del servicio móvil terrestre IMT</w:t>
      </w:r>
      <w:r w:rsidR="5CFB00E2" w:rsidRPr="00A054B7">
        <w:rPr>
          <w:rFonts w:ascii="Arial Narrow" w:hAnsi="Arial Narrow"/>
          <w:color w:val="70AD47" w:themeColor="accent6"/>
        </w:rPr>
        <w:t xml:space="preserve"> en las carreteras asignadas</w:t>
      </w:r>
      <w:r w:rsidR="781B1AC0" w:rsidRPr="00A054B7">
        <w:rPr>
          <w:rFonts w:ascii="Arial Narrow" w:hAnsi="Arial Narrow"/>
          <w:color w:val="70AD47" w:themeColor="accent6"/>
        </w:rPr>
        <w:t xml:space="preserve"> que hacen parte del bloque de espectro del cual resultó ganador </w:t>
      </w:r>
      <w:r w:rsidR="004B0ADB">
        <w:rPr>
          <w:rFonts w:ascii="Arial Narrow" w:hAnsi="Arial Narrow"/>
          <w:color w:val="70AD47" w:themeColor="accent6"/>
        </w:rPr>
        <w:t>de acuerdo con lo establecido en el ANEXO III</w:t>
      </w:r>
      <w:r w:rsidR="004B0ADB" w:rsidRPr="000062AD">
        <w:rPr>
          <w:rFonts w:ascii="Arial Narrow" w:hAnsi="Arial Narrow"/>
          <w:color w:val="70AD47" w:themeColor="accent6"/>
        </w:rPr>
        <w:t xml:space="preserve"> </w:t>
      </w:r>
      <w:r w:rsidR="004B0ADB">
        <w:rPr>
          <w:rFonts w:ascii="Arial Narrow" w:hAnsi="Arial Narrow"/>
          <w:color w:val="70AD47" w:themeColor="accent6"/>
        </w:rPr>
        <w:t>de</w:t>
      </w:r>
      <w:r w:rsidR="004B0ADB" w:rsidRPr="000062AD">
        <w:rPr>
          <w:rFonts w:ascii="Arial Narrow" w:hAnsi="Arial Narrow"/>
          <w:color w:val="70AD47" w:themeColor="accent6"/>
        </w:rPr>
        <w:t xml:space="preserve"> esta Resolución</w:t>
      </w:r>
      <w:r w:rsidR="5546F15D" w:rsidRPr="00A054B7">
        <w:rPr>
          <w:rFonts w:ascii="Arial Narrow" w:hAnsi="Arial Narrow"/>
          <w:color w:val="70AD47" w:themeColor="accent6"/>
        </w:rPr>
        <w:t>,</w:t>
      </w:r>
      <w:r w:rsidR="00AF2EC8">
        <w:rPr>
          <w:rFonts w:ascii="Arial Narrow" w:hAnsi="Arial Narrow"/>
          <w:color w:val="70AD47" w:themeColor="accent6"/>
        </w:rPr>
        <w:t xml:space="preserve"> </w:t>
      </w:r>
      <w:r w:rsidR="5546F15D" w:rsidRPr="00A054B7">
        <w:rPr>
          <w:rFonts w:ascii="Arial Narrow" w:hAnsi="Arial Narrow"/>
          <w:color w:val="70AD47" w:themeColor="accent6"/>
        </w:rPr>
        <w:t>usando cualquier banda de espectro sobre la que tenga permiso de uso</w:t>
      </w:r>
      <w:r w:rsidR="43F90D98" w:rsidRPr="00A054B7">
        <w:rPr>
          <w:rFonts w:ascii="Arial Narrow" w:hAnsi="Arial Narrow"/>
          <w:color w:val="70AD47" w:themeColor="accent6"/>
        </w:rPr>
        <w:t xml:space="preserve">. </w:t>
      </w:r>
      <w:r w:rsidR="00AF2EC8">
        <w:rPr>
          <w:rFonts w:ascii="Arial Narrow" w:hAnsi="Arial Narrow"/>
          <w:color w:val="70AD47" w:themeColor="accent6"/>
        </w:rPr>
        <w:t>D</w:t>
      </w:r>
      <w:r w:rsidR="43F90D98" w:rsidRPr="00A054B7">
        <w:rPr>
          <w:rFonts w:ascii="Arial Narrow" w:hAnsi="Arial Narrow"/>
          <w:color w:val="70AD47" w:themeColor="accent6"/>
        </w:rPr>
        <w:t xml:space="preserve">eberá prestar el servicio bajo las condiciones y dentro de los plazos señalados en </w:t>
      </w:r>
      <w:r w:rsidR="19E1A2A4" w:rsidRPr="00A054B7">
        <w:rPr>
          <w:rFonts w:ascii="Arial Narrow" w:hAnsi="Arial Narrow"/>
          <w:color w:val="70AD47" w:themeColor="accent6"/>
        </w:rPr>
        <w:t>el Anexo</w:t>
      </w:r>
      <w:r w:rsidR="00AF2EC8">
        <w:rPr>
          <w:rFonts w:ascii="Arial Narrow" w:hAnsi="Arial Narrow"/>
          <w:color w:val="70AD47" w:themeColor="accent6"/>
        </w:rPr>
        <w:t xml:space="preserve"> V</w:t>
      </w:r>
      <w:r w:rsidR="43F90D98" w:rsidRPr="00A054B7">
        <w:rPr>
          <w:rFonts w:ascii="Arial Narrow" w:hAnsi="Arial Narrow"/>
          <w:color w:val="70AD47" w:themeColor="accent6"/>
        </w:rPr>
        <w:t xml:space="preserve">, el cual hace parte integral de esta Resolución. </w:t>
      </w:r>
    </w:p>
    <w:p w14:paraId="208907E7" w14:textId="5B6220B5" w:rsidR="00EA3653" w:rsidRDefault="00716163" w:rsidP="00D845DF">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Los costos de capital (Capital </w:t>
      </w:r>
      <w:proofErr w:type="spellStart"/>
      <w:r w:rsidRPr="00A054B7">
        <w:rPr>
          <w:rFonts w:ascii="Arial Narrow" w:hAnsi="Arial Narrow"/>
          <w:color w:val="70AD47" w:themeColor="accent6"/>
        </w:rPr>
        <w:t>Expenditure</w:t>
      </w:r>
      <w:proofErr w:type="spellEnd"/>
      <w:r w:rsidRPr="00A054B7">
        <w:rPr>
          <w:rFonts w:ascii="Arial Narrow" w:hAnsi="Arial Narrow"/>
          <w:color w:val="70AD47" w:themeColor="accent6"/>
        </w:rPr>
        <w:t xml:space="preserve">- CAPEX) a reconocer por el cumplimiento o a determinar por el incumplimiento de esta obligación corresponderá a los valores fijados de acuerdo con las soluciones establecidas en el Anexo </w:t>
      </w:r>
      <w:r w:rsidR="009F664E" w:rsidRPr="00A054B7">
        <w:rPr>
          <w:rFonts w:ascii="Arial Narrow" w:hAnsi="Arial Narrow"/>
          <w:color w:val="70AD47" w:themeColor="accent6"/>
        </w:rPr>
        <w:t>4</w:t>
      </w:r>
      <w:r w:rsidRPr="00A054B7">
        <w:rPr>
          <w:rFonts w:ascii="Arial Narrow" w:hAnsi="Arial Narrow"/>
          <w:color w:val="70AD47" w:themeColor="accent6"/>
        </w:rPr>
        <w:t xml:space="preserve"> de la Resolución 2715 de 2020, para lo que se tendrá en cuenta la versión vigente al momento de ser expedida esta Resolución.</w:t>
      </w:r>
    </w:p>
    <w:p w14:paraId="16B9E5ED" w14:textId="7C4F6B19" w:rsidR="00F47A3F" w:rsidRPr="00A054B7" w:rsidRDefault="00F47A3F" w:rsidP="00D845DF">
      <w:pPr>
        <w:pStyle w:val="Textoindependiente"/>
        <w:jc w:val="both"/>
        <w:rPr>
          <w:rFonts w:ascii="Arial Narrow" w:hAnsi="Arial Narrow"/>
          <w:color w:val="70AD47" w:themeColor="accent6"/>
        </w:rPr>
      </w:pPr>
      <w:r>
        <w:rPr>
          <w:rFonts w:ascii="Arial Narrow" w:hAnsi="Arial Narrow"/>
          <w:color w:val="70AD47" w:themeColor="accent6"/>
        </w:rPr>
        <w:t>Las soluciones calculadas para cada carretera se encuentran en los ANEXOS VII a</w:t>
      </w:r>
      <w:r w:rsidR="003002D9">
        <w:rPr>
          <w:rFonts w:ascii="Arial Narrow" w:hAnsi="Arial Narrow"/>
          <w:color w:val="70AD47" w:themeColor="accent6"/>
        </w:rPr>
        <w:t xml:space="preserve"> XV</w:t>
      </w:r>
      <w:r>
        <w:rPr>
          <w:rFonts w:ascii="Arial Narrow" w:hAnsi="Arial Narrow"/>
          <w:color w:val="70AD47" w:themeColor="accent6"/>
        </w:rPr>
        <w:t xml:space="preserve"> de esta Resolución. En los actos particulares de asignación de los permisos de uso de espectro resultantes del proceso de selección objetiva aquí regulado, se establecerá, conforme al valor de la contraprestación económica de cada permiso, un valor máximo a reconocer por concepto de CAPEX en el caso en que el asignatario use una solución diferente a la calculada en </w:t>
      </w:r>
      <w:r w:rsidR="005C3600">
        <w:rPr>
          <w:rFonts w:ascii="Arial Narrow" w:hAnsi="Arial Narrow"/>
          <w:color w:val="70AD47" w:themeColor="accent6"/>
        </w:rPr>
        <w:t>los ANEXOS</w:t>
      </w:r>
      <w:r>
        <w:rPr>
          <w:rFonts w:ascii="Arial Narrow" w:hAnsi="Arial Narrow"/>
          <w:color w:val="70AD47" w:themeColor="accent6"/>
        </w:rPr>
        <w:t xml:space="preserve"> mencionado</w:t>
      </w:r>
      <w:r w:rsidR="005C3600">
        <w:rPr>
          <w:rFonts w:ascii="Arial Narrow" w:hAnsi="Arial Narrow"/>
          <w:color w:val="70AD47" w:themeColor="accent6"/>
        </w:rPr>
        <w:t>s.</w:t>
      </w:r>
    </w:p>
    <w:p w14:paraId="4EFB1B1D" w14:textId="5D09BCE6" w:rsidR="00E33339" w:rsidRPr="00A054B7" w:rsidRDefault="158B7C25">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Si por causa de fuerza mayor o caso fortuito el asignatario del permiso no puede cumplir con la obligación de cobertura en alguna de las carreteras asignadas, el asignatario deberá elevar solicitud de pago en dinero de la carretera asignada, conforme los valores fijados en Anexo </w:t>
      </w:r>
      <w:r w:rsidR="46334603" w:rsidRPr="00A054B7">
        <w:rPr>
          <w:rFonts w:ascii="Arial Narrow" w:hAnsi="Arial Narrow"/>
          <w:color w:val="70AD47" w:themeColor="accent6"/>
        </w:rPr>
        <w:t>4 de la Resolución 2715 de 2020, para lo que se tendrá en cuenta la versión vigente al momento de ser expedida esta Resolución</w:t>
      </w:r>
      <w:r w:rsidRPr="00A054B7">
        <w:rPr>
          <w:rFonts w:ascii="Arial Narrow" w:hAnsi="Arial Narrow"/>
          <w:color w:val="70AD47" w:themeColor="accent6"/>
        </w:rPr>
        <w:t>, ante el M</w:t>
      </w:r>
      <w:r w:rsidR="00454CA4" w:rsidRPr="00A054B7">
        <w:rPr>
          <w:rFonts w:ascii="Arial Narrow" w:hAnsi="Arial Narrow"/>
          <w:color w:val="70AD47" w:themeColor="accent6"/>
        </w:rPr>
        <w:t>INISTERIO</w:t>
      </w:r>
      <w:r w:rsidRPr="00A054B7">
        <w:rPr>
          <w:rFonts w:ascii="Arial Narrow" w:hAnsi="Arial Narrow"/>
          <w:color w:val="70AD47" w:themeColor="accent6"/>
        </w:rPr>
        <w:t xml:space="preserve"> dentro de los tres (3) días siguientes a la ocurrencia del evento que pretenda alegar y probarlo debidamente</w:t>
      </w:r>
      <w:r w:rsidR="536DDAC1" w:rsidRPr="00A054B7">
        <w:rPr>
          <w:rFonts w:ascii="Arial Narrow" w:hAnsi="Arial Narrow"/>
          <w:color w:val="70AD47" w:themeColor="accent6"/>
        </w:rPr>
        <w:t>.</w:t>
      </w:r>
    </w:p>
    <w:p w14:paraId="4DAE2ACA" w14:textId="59A0B166" w:rsidR="00E33339" w:rsidRPr="00A054B7" w:rsidRDefault="536DDAC1" w:rsidP="00E33339">
      <w:pPr>
        <w:pStyle w:val="Textoindependiente"/>
        <w:jc w:val="both"/>
        <w:rPr>
          <w:rFonts w:ascii="Arial Narrow" w:hAnsi="Arial Narrow"/>
          <w:color w:val="70AD47" w:themeColor="accent6"/>
        </w:rPr>
      </w:pPr>
      <w:r w:rsidRPr="00A054B7">
        <w:rPr>
          <w:rFonts w:ascii="Arial Narrow" w:hAnsi="Arial Narrow"/>
          <w:b/>
          <w:color w:val="70AD47" w:themeColor="accent6"/>
        </w:rPr>
        <w:t>Parágrafo</w:t>
      </w:r>
      <w:r w:rsidR="000A0873">
        <w:rPr>
          <w:rFonts w:ascii="Arial Narrow" w:hAnsi="Arial Narrow"/>
          <w:b/>
          <w:color w:val="70AD47" w:themeColor="accent6"/>
        </w:rPr>
        <w:t>.</w:t>
      </w:r>
      <w:r w:rsidRPr="00A054B7">
        <w:rPr>
          <w:rFonts w:ascii="Arial Narrow" w:hAnsi="Arial Narrow"/>
          <w:color w:val="70AD47" w:themeColor="accent6"/>
        </w:rPr>
        <w:t xml:space="preserve"> El MINISTERIO declarará ocurrencia de condición resolutoria del acto administrativo que otorga el permiso de uso del espectro radioeléctrico en los términos del artículo </w:t>
      </w:r>
      <w:r w:rsidR="000A0873">
        <w:rPr>
          <w:rFonts w:ascii="Arial Narrow" w:hAnsi="Arial Narrow"/>
          <w:color w:val="70AD47" w:themeColor="accent6"/>
        </w:rPr>
        <w:t>34</w:t>
      </w:r>
      <w:r w:rsidRPr="00A054B7">
        <w:rPr>
          <w:rFonts w:ascii="Arial Narrow" w:hAnsi="Arial Narrow"/>
          <w:color w:val="70AD47" w:themeColor="accent6"/>
        </w:rPr>
        <w:t xml:space="preserve"> de esta Resolución, cuándo el asignatario incumpla el 35% o más de las obligaciones de cobertura en las carrete</w:t>
      </w:r>
      <w:r w:rsidR="20D45252" w:rsidRPr="00A054B7">
        <w:rPr>
          <w:rFonts w:ascii="Arial Narrow" w:hAnsi="Arial Narrow"/>
          <w:color w:val="70AD47" w:themeColor="accent6"/>
        </w:rPr>
        <w:t>ras</w:t>
      </w:r>
      <w:r w:rsidRPr="00A054B7">
        <w:rPr>
          <w:rFonts w:ascii="Arial Narrow" w:hAnsi="Arial Narrow"/>
          <w:color w:val="70AD47" w:themeColor="accent6"/>
        </w:rPr>
        <w:t xml:space="preserve"> asignadas. De forma previa a la declaración de la condición resolutoria, el MINISTERIO requerirá al </w:t>
      </w:r>
      <w:r w:rsidRPr="00A054B7">
        <w:rPr>
          <w:rFonts w:ascii="Arial Narrow" w:hAnsi="Arial Narrow"/>
          <w:color w:val="70AD47" w:themeColor="accent6"/>
        </w:rPr>
        <w:lastRenderedPageBreak/>
        <w:t>asignatario la presentación inmediata de un plan de despliegue y operación del servicio, a ejecutar dentro del año siguiente a la fecha del requerimiento, el cual deberá ser aprobado por el MINISTERIO. Si transcurrido este tiempo no se verifica el cumplimiento del 100% de la meta fijada por el plan presentado, el MINISTERIO declarará la condición resolutoria de este acto administrativo y recuperará el espectro asignado. Así mismo, el M</w:t>
      </w:r>
      <w:r w:rsidR="347AC400" w:rsidRPr="00A054B7">
        <w:rPr>
          <w:rFonts w:ascii="Arial Narrow" w:hAnsi="Arial Narrow"/>
          <w:color w:val="70AD47" w:themeColor="accent6"/>
        </w:rPr>
        <w:t>INISTERIO</w:t>
      </w:r>
      <w:r w:rsidRPr="00A054B7">
        <w:rPr>
          <w:rFonts w:ascii="Arial Narrow" w:hAnsi="Arial Narrow"/>
          <w:color w:val="70AD47" w:themeColor="accent6"/>
        </w:rPr>
        <w:t xml:space="preserve"> o el Fondo Único de Tecnologías de la Información y las Comunicaciones procederán a hacer efectiva la garantía de cumplimiento presentada por el asignatario.</w:t>
      </w:r>
    </w:p>
    <w:p w14:paraId="75EE2FD6" w14:textId="04C27AD6" w:rsidR="00E33339" w:rsidRPr="00A054B7" w:rsidRDefault="536DDAC1" w:rsidP="00A054B7">
      <w:pPr>
        <w:pStyle w:val="Textoindependiente"/>
        <w:jc w:val="both"/>
        <w:rPr>
          <w:rFonts w:ascii="Arial Narrow" w:hAnsi="Arial Narrow"/>
          <w:color w:val="70AD47" w:themeColor="accent6"/>
        </w:rPr>
      </w:pPr>
      <w:r w:rsidRPr="00A054B7">
        <w:rPr>
          <w:rFonts w:ascii="Arial Narrow" w:hAnsi="Arial Narrow"/>
          <w:color w:val="70AD47" w:themeColor="accent6"/>
        </w:rPr>
        <w:t>En este evento, el M</w:t>
      </w:r>
      <w:r w:rsidR="5D3AA09B" w:rsidRPr="00A054B7">
        <w:rPr>
          <w:rFonts w:ascii="Arial Narrow" w:hAnsi="Arial Narrow"/>
          <w:color w:val="70AD47" w:themeColor="accent6"/>
        </w:rPr>
        <w:t>INISTERIO</w:t>
      </w:r>
      <w:r w:rsidRPr="00A054B7">
        <w:rPr>
          <w:rFonts w:ascii="Arial Narrow" w:hAnsi="Arial Narrow"/>
          <w:color w:val="70AD47" w:themeColor="accent6"/>
        </w:rPr>
        <w:t xml:space="preserve"> no devolverá ni reconocerá suma alguna por concepto de la contraprestación pecuniaria pagada o del costo de la infraestructura desplegada, su despliegue o la operación de la red, en cumplimiento de las obligaciones establecidas asociadas al permiso otorgado, ni por ningún otro concepto.  </w:t>
      </w:r>
    </w:p>
    <w:p w14:paraId="572BE7FE" w14:textId="2AE46EAF" w:rsidR="00F6279A" w:rsidRPr="00A054B7" w:rsidRDefault="00F6279A" w:rsidP="00F6279A">
      <w:pPr>
        <w:pStyle w:val="Textoindependiente"/>
        <w:jc w:val="both"/>
        <w:rPr>
          <w:rFonts w:ascii="Arial Narrow" w:hAnsi="Arial Narrow"/>
          <w:color w:val="70AD47" w:themeColor="accent6"/>
        </w:rPr>
      </w:pPr>
    </w:p>
    <w:p w14:paraId="76103166" w14:textId="33EF22FC" w:rsidR="00BB5BE7" w:rsidRPr="00A054B7" w:rsidRDefault="5C69B08D" w:rsidP="00BB5BE7">
      <w:pPr>
        <w:pStyle w:val="Textoindependiente"/>
        <w:jc w:val="both"/>
        <w:rPr>
          <w:rFonts w:ascii="Arial Narrow" w:hAnsi="Arial Narrow"/>
          <w:color w:val="70AD47" w:themeColor="accent6"/>
        </w:rPr>
      </w:pPr>
      <w:r w:rsidRPr="00A054B7">
        <w:rPr>
          <w:rFonts w:ascii="Arial Narrow" w:hAnsi="Arial Narrow"/>
          <w:b/>
          <w:bCs/>
          <w:color w:val="70AD47" w:themeColor="accent6"/>
        </w:rPr>
        <w:t>ARTÍCULO 2</w:t>
      </w:r>
      <w:r w:rsidR="7022C40F" w:rsidRPr="00A054B7">
        <w:rPr>
          <w:rFonts w:ascii="Arial Narrow" w:hAnsi="Arial Narrow"/>
          <w:b/>
          <w:bCs/>
          <w:color w:val="70AD47" w:themeColor="accent6"/>
        </w:rPr>
        <w:t>3</w:t>
      </w:r>
      <w:r w:rsidRPr="00A054B7">
        <w:rPr>
          <w:rFonts w:ascii="Arial Narrow" w:hAnsi="Arial Narrow"/>
          <w:b/>
          <w:bCs/>
          <w:color w:val="70AD47" w:themeColor="accent6"/>
        </w:rPr>
        <w:t>. Obligaciones de cobertura en instituciones educativas</w:t>
      </w:r>
      <w:r w:rsidR="72AD6852" w:rsidRPr="00A054B7">
        <w:rPr>
          <w:rFonts w:ascii="Arial Narrow" w:hAnsi="Arial Narrow"/>
          <w:b/>
          <w:bCs/>
          <w:color w:val="70AD47" w:themeColor="accent6"/>
        </w:rPr>
        <w:t>.</w:t>
      </w:r>
      <w:r w:rsidRPr="00A054B7">
        <w:rPr>
          <w:rFonts w:ascii="Arial Narrow" w:hAnsi="Arial Narrow"/>
          <w:color w:val="70AD47" w:themeColor="accent6"/>
        </w:rPr>
        <w:t xml:space="preserve"> </w:t>
      </w:r>
      <w:r w:rsidR="2EF9FC83" w:rsidRPr="00A054B7">
        <w:rPr>
          <w:rFonts w:ascii="Arial Narrow" w:hAnsi="Arial Narrow"/>
          <w:color w:val="70AD47" w:themeColor="accent6"/>
        </w:rPr>
        <w:t>El asignatario del permiso de uso de</w:t>
      </w:r>
      <w:r w:rsidR="13B78234" w:rsidRPr="640C388E">
        <w:rPr>
          <w:rFonts w:ascii="Arial Narrow" w:hAnsi="Arial Narrow"/>
          <w:color w:val="70AD47" w:themeColor="accent6"/>
        </w:rPr>
        <w:t>l</w:t>
      </w:r>
      <w:r w:rsidR="2EF9FC83" w:rsidRPr="00A054B7">
        <w:rPr>
          <w:rFonts w:ascii="Arial Narrow" w:hAnsi="Arial Narrow"/>
          <w:color w:val="70AD47" w:themeColor="accent6"/>
        </w:rPr>
        <w:t xml:space="preserve"> espectro </w:t>
      </w:r>
      <w:r w:rsidR="6E5A7272" w:rsidRPr="640C388E">
        <w:rPr>
          <w:rFonts w:ascii="Arial Narrow" w:hAnsi="Arial Narrow"/>
          <w:color w:val="70AD47" w:themeColor="accent6"/>
        </w:rPr>
        <w:t xml:space="preserve">radioeléctrico </w:t>
      </w:r>
      <w:r w:rsidR="3B8FB630" w:rsidRPr="00A054B7">
        <w:rPr>
          <w:rFonts w:ascii="Arial Narrow" w:hAnsi="Arial Narrow"/>
          <w:color w:val="70AD47" w:themeColor="accent6"/>
        </w:rPr>
        <w:t xml:space="preserve">deberá </w:t>
      </w:r>
      <w:r w:rsidRPr="00A054B7">
        <w:rPr>
          <w:rFonts w:ascii="Arial Narrow" w:hAnsi="Arial Narrow"/>
          <w:color w:val="70AD47" w:themeColor="accent6"/>
        </w:rPr>
        <w:t>presta</w:t>
      </w:r>
      <w:r w:rsidR="3B8FB630" w:rsidRPr="00A054B7">
        <w:rPr>
          <w:rFonts w:ascii="Arial Narrow" w:hAnsi="Arial Narrow"/>
          <w:color w:val="70AD47" w:themeColor="accent6"/>
        </w:rPr>
        <w:t>r</w:t>
      </w:r>
      <w:r w:rsidRPr="00A054B7">
        <w:rPr>
          <w:rFonts w:ascii="Arial Narrow" w:hAnsi="Arial Narrow"/>
          <w:color w:val="70AD47" w:themeColor="accent6"/>
        </w:rPr>
        <w:t xml:space="preserve"> el servicio de acceso, por tecnología de fibra óptica para zonas rurales, así como presta</w:t>
      </w:r>
      <w:r w:rsidR="3B8FB630" w:rsidRPr="00A054B7">
        <w:rPr>
          <w:rFonts w:ascii="Arial Narrow" w:hAnsi="Arial Narrow"/>
          <w:color w:val="70AD47" w:themeColor="accent6"/>
        </w:rPr>
        <w:t>r</w:t>
      </w:r>
      <w:r w:rsidRPr="00A054B7">
        <w:rPr>
          <w:rFonts w:ascii="Arial Narrow" w:hAnsi="Arial Narrow"/>
          <w:color w:val="70AD47" w:themeColor="accent6"/>
        </w:rPr>
        <w:t xml:space="preserve"> servicio de Internet conectado por medio de fibra óptica en las sedes de las Instituciones Educativas</w:t>
      </w:r>
      <w:r w:rsidR="3B8FB630" w:rsidRPr="00A054B7">
        <w:rPr>
          <w:rFonts w:ascii="Arial Narrow" w:hAnsi="Arial Narrow"/>
          <w:color w:val="70AD47" w:themeColor="accent6"/>
        </w:rPr>
        <w:t xml:space="preserve"> que hacen parte del bloque de espectro del cual resultó ganador dentro del proceso de selección objetiva reglamentado en esta Resolución</w:t>
      </w:r>
      <w:r w:rsidR="3E245C3C" w:rsidRPr="640C388E">
        <w:rPr>
          <w:rFonts w:ascii="Arial Narrow" w:hAnsi="Arial Narrow"/>
          <w:color w:val="70AD47" w:themeColor="accent6"/>
        </w:rPr>
        <w:t xml:space="preserve"> </w:t>
      </w:r>
      <w:r w:rsidR="5F34CB33" w:rsidRPr="00A054B7">
        <w:rPr>
          <w:rFonts w:ascii="Arial Narrow" w:hAnsi="Arial Narrow"/>
          <w:color w:val="70AD47" w:themeColor="accent6"/>
        </w:rPr>
        <w:t>y deberá prestar el servicio bajo las condiciones y dentro de los plazos señalados en el Anexo</w:t>
      </w:r>
      <w:r w:rsidR="3E245C3C" w:rsidRPr="640C388E">
        <w:rPr>
          <w:rFonts w:ascii="Arial Narrow" w:hAnsi="Arial Narrow"/>
          <w:color w:val="70AD47" w:themeColor="accent6"/>
        </w:rPr>
        <w:t xml:space="preserve"> VI</w:t>
      </w:r>
      <w:r w:rsidR="5F34CB33" w:rsidRPr="00A054B7">
        <w:rPr>
          <w:rFonts w:ascii="Arial Narrow" w:hAnsi="Arial Narrow"/>
          <w:color w:val="70AD47" w:themeColor="accent6"/>
        </w:rPr>
        <w:t xml:space="preserve">, el cual hace parte integral de esta Resolución. </w:t>
      </w:r>
    </w:p>
    <w:p w14:paraId="32C69EE2" w14:textId="3ECC2B9D" w:rsidR="000B6EF2" w:rsidRDefault="000B6EF2">
      <w:pPr>
        <w:pStyle w:val="Textoindependiente"/>
        <w:jc w:val="both"/>
        <w:rPr>
          <w:rFonts w:ascii="Arial Narrow" w:hAnsi="Arial Narrow"/>
          <w:color w:val="6FAC47"/>
        </w:rPr>
      </w:pPr>
      <w:r w:rsidRPr="00A054B7">
        <w:rPr>
          <w:rFonts w:ascii="Arial Narrow" w:hAnsi="Arial Narrow"/>
          <w:color w:val="6FAC47"/>
        </w:rPr>
        <w:t xml:space="preserve">Los costos de capital y de operación (Capital </w:t>
      </w:r>
      <w:proofErr w:type="spellStart"/>
      <w:r w:rsidRPr="00A054B7">
        <w:rPr>
          <w:rFonts w:ascii="Arial Narrow" w:hAnsi="Arial Narrow"/>
          <w:color w:val="6FAC47"/>
        </w:rPr>
        <w:t>Expenditure</w:t>
      </w:r>
      <w:proofErr w:type="spellEnd"/>
      <w:r w:rsidRPr="00A054B7">
        <w:rPr>
          <w:rFonts w:ascii="Arial Narrow" w:hAnsi="Arial Narrow"/>
          <w:color w:val="6FAC47"/>
        </w:rPr>
        <w:t xml:space="preserve">- CAPEX y </w:t>
      </w:r>
      <w:proofErr w:type="spellStart"/>
      <w:r w:rsidRPr="00A054B7">
        <w:rPr>
          <w:rFonts w:ascii="Arial Narrow" w:hAnsi="Arial Narrow"/>
          <w:color w:val="6FAC47"/>
        </w:rPr>
        <w:t>Operational</w:t>
      </w:r>
      <w:proofErr w:type="spellEnd"/>
      <w:r w:rsidRPr="00A054B7">
        <w:rPr>
          <w:rFonts w:ascii="Arial Narrow" w:hAnsi="Arial Narrow"/>
          <w:color w:val="6FAC47"/>
        </w:rPr>
        <w:t xml:space="preserve"> </w:t>
      </w:r>
      <w:proofErr w:type="spellStart"/>
      <w:r w:rsidRPr="00A054B7">
        <w:rPr>
          <w:rFonts w:ascii="Arial Narrow" w:hAnsi="Arial Narrow"/>
          <w:color w:val="6FAC47"/>
        </w:rPr>
        <w:t>Expenditure</w:t>
      </w:r>
      <w:proofErr w:type="spellEnd"/>
      <w:r w:rsidRPr="00A054B7">
        <w:rPr>
          <w:rFonts w:ascii="Arial Narrow" w:hAnsi="Arial Narrow"/>
          <w:color w:val="6FAC47"/>
        </w:rPr>
        <w:t xml:space="preserve">-OPEX) a reconocer por el cumplimiento o a determinar por el incumplimiento de esta obligación corresponden a los que se establecen por Institución Educativa en </w:t>
      </w:r>
      <w:r w:rsidR="00C37ADA">
        <w:rPr>
          <w:rFonts w:ascii="Arial Narrow" w:hAnsi="Arial Narrow"/>
          <w:color w:val="6FAC47"/>
        </w:rPr>
        <w:t>los Anexos VII al XV</w:t>
      </w:r>
      <w:r w:rsidRPr="00A054B7">
        <w:rPr>
          <w:rFonts w:ascii="Arial Narrow" w:hAnsi="Arial Narrow"/>
          <w:color w:val="6FAC47"/>
        </w:rPr>
        <w:t>.</w:t>
      </w:r>
    </w:p>
    <w:p w14:paraId="0F52DBA9" w14:textId="5A75EE95" w:rsidR="00A75527" w:rsidRPr="00A054B7" w:rsidRDefault="00A75527" w:rsidP="00A054B7">
      <w:pPr>
        <w:pStyle w:val="Textoindependiente"/>
        <w:jc w:val="both"/>
        <w:rPr>
          <w:rFonts w:ascii="Arial Narrow" w:hAnsi="Arial Narrow"/>
          <w:color w:val="70AD47" w:themeColor="accent6"/>
        </w:rPr>
      </w:pPr>
      <w:r w:rsidRPr="00A75527">
        <w:rPr>
          <w:rFonts w:ascii="Arial Narrow" w:hAnsi="Arial Narrow"/>
          <w:color w:val="70AD47" w:themeColor="accent6"/>
        </w:rPr>
        <w:t xml:space="preserve">El valor de la contraprestación económica por concepto de OPEX se calculó por un periodo de 20 años; sin embargo, su reconocimiento se realizará de manera proporcional a la cantidad de meses de operación, por lo que, respecto de cualquier parte no ejecutada de esta obligación, el Operador deberá realizar el pago en efectivo. Para ello, se deberán tener en cuenta los valores determinados en </w:t>
      </w:r>
      <w:r w:rsidR="00E8057D">
        <w:rPr>
          <w:rFonts w:ascii="Arial Narrow" w:hAnsi="Arial Narrow"/>
          <w:color w:val="70AD47" w:themeColor="accent6"/>
        </w:rPr>
        <w:t>los ANEXOS VII al XV.</w:t>
      </w:r>
    </w:p>
    <w:p w14:paraId="22A027C5" w14:textId="35E43952" w:rsidR="006A13D7" w:rsidRPr="00A054B7" w:rsidRDefault="000B6EF2" w:rsidP="000B6EF2">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Ante la exclusión o suspensión de una o varias Instituciones Educativas, el </w:t>
      </w:r>
      <w:r w:rsidR="00E7272A" w:rsidRPr="00A054B7">
        <w:rPr>
          <w:rFonts w:ascii="Arial Narrow" w:hAnsi="Arial Narrow"/>
          <w:color w:val="70AD47" w:themeColor="accent6"/>
        </w:rPr>
        <w:t>asignatario</w:t>
      </w:r>
      <w:r w:rsidRPr="00A054B7">
        <w:rPr>
          <w:rFonts w:ascii="Arial Narrow" w:hAnsi="Arial Narrow"/>
          <w:color w:val="70AD47" w:themeColor="accent6"/>
        </w:rPr>
        <w:t xml:space="preserve"> deberá realizar el pago en efectivo de los valores de capital y de operación (Capital </w:t>
      </w:r>
      <w:proofErr w:type="spellStart"/>
      <w:r w:rsidRPr="00A054B7">
        <w:rPr>
          <w:rFonts w:ascii="Arial Narrow" w:hAnsi="Arial Narrow"/>
          <w:color w:val="70AD47" w:themeColor="accent6"/>
        </w:rPr>
        <w:t>Expenditure</w:t>
      </w:r>
      <w:proofErr w:type="spellEnd"/>
      <w:r w:rsidRPr="00A054B7">
        <w:rPr>
          <w:rFonts w:ascii="Arial Narrow" w:hAnsi="Arial Narrow"/>
          <w:color w:val="70AD47" w:themeColor="accent6"/>
        </w:rPr>
        <w:t xml:space="preserve">- CAPEX y </w:t>
      </w:r>
      <w:proofErr w:type="spellStart"/>
      <w:r w:rsidRPr="00A054B7">
        <w:rPr>
          <w:rFonts w:ascii="Arial Narrow" w:hAnsi="Arial Narrow"/>
          <w:color w:val="70AD47" w:themeColor="accent6"/>
        </w:rPr>
        <w:t>Operational</w:t>
      </w:r>
      <w:proofErr w:type="spellEnd"/>
      <w:r w:rsidRPr="00A054B7">
        <w:rPr>
          <w:rFonts w:ascii="Arial Narrow" w:hAnsi="Arial Narrow"/>
          <w:color w:val="70AD47" w:themeColor="accent6"/>
        </w:rPr>
        <w:t xml:space="preserve"> </w:t>
      </w:r>
      <w:proofErr w:type="spellStart"/>
      <w:r w:rsidRPr="00A054B7">
        <w:rPr>
          <w:rFonts w:ascii="Arial Narrow" w:hAnsi="Arial Narrow"/>
          <w:color w:val="70AD47" w:themeColor="accent6"/>
        </w:rPr>
        <w:t>Expenditure</w:t>
      </w:r>
      <w:proofErr w:type="spellEnd"/>
      <w:r w:rsidRPr="00A054B7">
        <w:rPr>
          <w:rFonts w:ascii="Arial Narrow" w:hAnsi="Arial Narrow"/>
          <w:color w:val="70AD47" w:themeColor="accent6"/>
        </w:rPr>
        <w:t xml:space="preserve">-OPEX), según corresponda, que serían reconocidos a cada Institución Educativa. Para ello, se deberán tener en cuenta los valores determinados en </w:t>
      </w:r>
      <w:r w:rsidR="00B8126E">
        <w:rPr>
          <w:rFonts w:ascii="Arial Narrow" w:hAnsi="Arial Narrow"/>
          <w:color w:val="70AD47" w:themeColor="accent6"/>
        </w:rPr>
        <w:t xml:space="preserve">los </w:t>
      </w:r>
      <w:r w:rsidRPr="00A054B7">
        <w:rPr>
          <w:rFonts w:ascii="Arial Narrow" w:hAnsi="Arial Narrow"/>
          <w:color w:val="70AD47" w:themeColor="accent6"/>
        </w:rPr>
        <w:t>Anexo</w:t>
      </w:r>
      <w:r w:rsidR="00B8126E">
        <w:rPr>
          <w:rFonts w:ascii="Arial Narrow" w:hAnsi="Arial Narrow"/>
          <w:color w:val="70AD47" w:themeColor="accent6"/>
        </w:rPr>
        <w:t>s</w:t>
      </w:r>
      <w:r w:rsidRPr="00A054B7">
        <w:rPr>
          <w:rFonts w:ascii="Arial Narrow" w:hAnsi="Arial Narrow"/>
          <w:color w:val="70AD47" w:themeColor="accent6"/>
        </w:rPr>
        <w:t xml:space="preserve"> </w:t>
      </w:r>
      <w:r w:rsidR="007C7B54">
        <w:rPr>
          <w:rFonts w:ascii="Arial Narrow" w:hAnsi="Arial Narrow"/>
          <w:color w:val="70AD47" w:themeColor="accent6"/>
        </w:rPr>
        <w:t>VII al XV</w:t>
      </w:r>
      <w:r w:rsidR="00B061C5" w:rsidRPr="00A054B7">
        <w:rPr>
          <w:rFonts w:ascii="Arial Narrow" w:hAnsi="Arial Narrow"/>
          <w:color w:val="70AD47" w:themeColor="accent6"/>
        </w:rPr>
        <w:t>.</w:t>
      </w:r>
    </w:p>
    <w:p w14:paraId="10186F2F" w14:textId="22998F46" w:rsidR="006A13D7" w:rsidRPr="00A054B7" w:rsidRDefault="71BCD654" w:rsidP="006A13D7">
      <w:pPr>
        <w:pStyle w:val="Textoindependiente"/>
        <w:jc w:val="both"/>
        <w:rPr>
          <w:rFonts w:ascii="Arial Narrow" w:hAnsi="Arial Narrow"/>
          <w:color w:val="70AD47" w:themeColor="accent6"/>
        </w:rPr>
      </w:pPr>
      <w:r w:rsidRPr="00A054B7">
        <w:rPr>
          <w:rFonts w:ascii="Arial Narrow" w:hAnsi="Arial Narrow"/>
          <w:b/>
          <w:bCs/>
          <w:color w:val="70AD47" w:themeColor="accent6"/>
        </w:rPr>
        <w:t>Parágrafo</w:t>
      </w:r>
      <w:r w:rsidR="27DB3117" w:rsidRPr="640C388E">
        <w:rPr>
          <w:rFonts w:ascii="Arial Narrow" w:hAnsi="Arial Narrow"/>
          <w:b/>
          <w:bCs/>
          <w:color w:val="70AD47" w:themeColor="accent6"/>
        </w:rPr>
        <w:t>.</w:t>
      </w:r>
      <w:r w:rsidRPr="00A054B7">
        <w:rPr>
          <w:rFonts w:ascii="Arial Narrow" w:hAnsi="Arial Narrow"/>
          <w:color w:val="70AD47" w:themeColor="accent6"/>
        </w:rPr>
        <w:t xml:space="preserve"> El MINISTERIO declarará </w:t>
      </w:r>
      <w:r w:rsidR="70C5C97B" w:rsidRPr="640C388E">
        <w:rPr>
          <w:rFonts w:ascii="Arial Narrow" w:hAnsi="Arial Narrow"/>
          <w:color w:val="70AD47" w:themeColor="accent6"/>
        </w:rPr>
        <w:t xml:space="preserve">la </w:t>
      </w:r>
      <w:r w:rsidRPr="00A054B7">
        <w:rPr>
          <w:rFonts w:ascii="Arial Narrow" w:hAnsi="Arial Narrow"/>
          <w:color w:val="70AD47" w:themeColor="accent6"/>
        </w:rPr>
        <w:t xml:space="preserve">ocurrencia de condición resolutoria del acto administrativo que otorga el permiso de uso del espectro radioeléctrico en los términos del artículo </w:t>
      </w:r>
      <w:r w:rsidR="27DB3117" w:rsidRPr="640C388E">
        <w:rPr>
          <w:rFonts w:ascii="Arial Narrow" w:hAnsi="Arial Narrow"/>
          <w:color w:val="70AD47" w:themeColor="accent6"/>
        </w:rPr>
        <w:t xml:space="preserve">34 </w:t>
      </w:r>
      <w:r w:rsidRPr="00A054B7">
        <w:rPr>
          <w:rFonts w:ascii="Arial Narrow" w:hAnsi="Arial Narrow"/>
          <w:color w:val="70AD47" w:themeColor="accent6"/>
        </w:rPr>
        <w:t xml:space="preserve">de esta Resolución, cuándo el asignatario incumpla el 35% o más de las obligaciones de cobertura en instituciones educativas. De forma previa a la declaración de la condición resolutoria, el MINISTERIO requerirá al asignatario la presentación inmediata de un plan de despliegue y operación del servicio, a ejecutar dentro del año siguiente a la fecha del requerimiento, el cual deberá ser aprobado por el MINISTERIO. Si transcurrido este tiempo no se verifica el cumplimiento del 100% de la meta fijada por el plan presentado, el MINISTERIO declarará la condición resolutoria de este acto administrativo y recuperará el espectro asignado. Así mismo, el Ministerio </w:t>
      </w:r>
      <w:r w:rsidR="0CC8FA25" w:rsidRPr="640C388E">
        <w:rPr>
          <w:rFonts w:ascii="Arial Narrow" w:hAnsi="Arial Narrow"/>
          <w:color w:val="70AD47" w:themeColor="accent6"/>
        </w:rPr>
        <w:t xml:space="preserve">de Tecnologías de la Información y las Comunicaciones </w:t>
      </w:r>
      <w:r w:rsidRPr="00A054B7">
        <w:rPr>
          <w:rFonts w:ascii="Arial Narrow" w:hAnsi="Arial Narrow"/>
          <w:color w:val="70AD47" w:themeColor="accent6"/>
        </w:rPr>
        <w:t xml:space="preserve">o el Fondo Único de Tecnologías de la Información y las Comunicaciones procederán </w:t>
      </w:r>
      <w:r w:rsidRPr="00A054B7">
        <w:rPr>
          <w:rFonts w:ascii="Arial Narrow" w:hAnsi="Arial Narrow"/>
          <w:color w:val="70AD47" w:themeColor="accent6"/>
        </w:rPr>
        <w:lastRenderedPageBreak/>
        <w:t>a hacer efectiva la garantía de cumplimiento presentada por el asignatario.</w:t>
      </w:r>
    </w:p>
    <w:p w14:paraId="146E0830" w14:textId="781DDCB5" w:rsidR="006A13D7" w:rsidRPr="00A054B7" w:rsidRDefault="71BCD654" w:rsidP="006A13D7">
      <w:pPr>
        <w:pStyle w:val="Textoindependiente"/>
        <w:jc w:val="both"/>
        <w:rPr>
          <w:rFonts w:ascii="Arial Narrow" w:hAnsi="Arial Narrow"/>
          <w:color w:val="70AD47" w:themeColor="accent6"/>
        </w:rPr>
      </w:pPr>
      <w:r w:rsidRPr="00A054B7">
        <w:rPr>
          <w:rFonts w:ascii="Arial Narrow" w:hAnsi="Arial Narrow"/>
          <w:color w:val="70AD47" w:themeColor="accent6"/>
        </w:rPr>
        <w:t>En este evento, el M</w:t>
      </w:r>
      <w:r w:rsidR="0B07D0E9" w:rsidRPr="640C388E">
        <w:rPr>
          <w:rFonts w:ascii="Arial Narrow" w:hAnsi="Arial Narrow"/>
          <w:color w:val="70AD47" w:themeColor="accent6"/>
        </w:rPr>
        <w:t>INISTERIO</w:t>
      </w:r>
      <w:r w:rsidRPr="00A054B7">
        <w:rPr>
          <w:rFonts w:ascii="Arial Narrow" w:hAnsi="Arial Narrow"/>
          <w:color w:val="70AD47" w:themeColor="accent6"/>
        </w:rPr>
        <w:t xml:space="preserve"> no devolverá ni reconocerá suma alguna por concepto de la contraprestación pecuniaria pagada o del costo de la infraestructura desplegada, su despliegue o la operación de la red, en cumplimiento de las obligaciones establecidas asociadas al permiso otorgado, ni por ningún otro concepto.  </w:t>
      </w:r>
    </w:p>
    <w:p w14:paraId="29656D09" w14:textId="77777777" w:rsidR="002E4F96" w:rsidRPr="00A054B7" w:rsidRDefault="002E4F96" w:rsidP="006A13D7">
      <w:pPr>
        <w:pStyle w:val="Textoindependiente"/>
        <w:jc w:val="both"/>
        <w:rPr>
          <w:rFonts w:ascii="Arial Narrow" w:hAnsi="Arial Narrow"/>
          <w:color w:val="70AD47" w:themeColor="accent6"/>
        </w:rPr>
      </w:pPr>
    </w:p>
    <w:p w14:paraId="441D3D30" w14:textId="4C503895" w:rsidR="00870B3D" w:rsidRPr="00A054B7" w:rsidRDefault="01FB906E" w:rsidP="000B6EF2">
      <w:pPr>
        <w:pStyle w:val="Textoindependiente"/>
        <w:jc w:val="both"/>
        <w:rPr>
          <w:rFonts w:ascii="Arial Narrow" w:hAnsi="Arial Narrow"/>
          <w:bCs/>
          <w:color w:val="70AD47" w:themeColor="accent6"/>
        </w:rPr>
      </w:pPr>
      <w:r w:rsidRPr="00A054B7">
        <w:rPr>
          <w:rFonts w:ascii="Arial Narrow" w:hAnsi="Arial Narrow"/>
          <w:b/>
          <w:bCs/>
          <w:color w:val="70AD47" w:themeColor="accent6"/>
        </w:rPr>
        <w:t>ARTÍCULO 24. Obligaciones</w:t>
      </w:r>
      <w:r w:rsidR="32F6D1EC" w:rsidRPr="00A054B7">
        <w:rPr>
          <w:rFonts w:ascii="Arial Narrow" w:hAnsi="Arial Narrow"/>
          <w:b/>
          <w:bCs/>
          <w:color w:val="70AD47" w:themeColor="accent6"/>
        </w:rPr>
        <w:t xml:space="preserve"> de </w:t>
      </w:r>
      <w:r w:rsidR="02AB9489" w:rsidRPr="00A054B7">
        <w:rPr>
          <w:rFonts w:ascii="Arial Narrow" w:hAnsi="Arial Narrow"/>
          <w:b/>
          <w:bCs/>
          <w:color w:val="70AD47" w:themeColor="accent6"/>
        </w:rPr>
        <w:t>despliegue.</w:t>
      </w:r>
      <w:r w:rsidRPr="00A054B7">
        <w:rPr>
          <w:rFonts w:ascii="Arial Narrow" w:hAnsi="Arial Narrow"/>
          <w:color w:val="70AD47" w:themeColor="accent6"/>
        </w:rPr>
        <w:t xml:space="preserve"> </w:t>
      </w:r>
      <w:r w:rsidR="32F6D1EC" w:rsidRPr="00A054B7">
        <w:rPr>
          <w:rFonts w:ascii="Arial Narrow" w:hAnsi="Arial Narrow"/>
          <w:color w:val="70AD47" w:themeColor="accent6"/>
        </w:rPr>
        <w:t xml:space="preserve">Cada </w:t>
      </w:r>
      <w:r w:rsidR="02AB9489" w:rsidRPr="00A054B7">
        <w:rPr>
          <w:rFonts w:ascii="Arial Narrow" w:hAnsi="Arial Narrow"/>
          <w:color w:val="70AD47" w:themeColor="accent6"/>
        </w:rPr>
        <w:t xml:space="preserve">asignatario de permiso de uso de espectro </w:t>
      </w:r>
      <w:r w:rsidR="32F6D1EC" w:rsidRPr="00A054B7">
        <w:rPr>
          <w:rFonts w:ascii="Arial Narrow" w:hAnsi="Arial Narrow"/>
          <w:color w:val="70AD47" w:themeColor="accent6"/>
        </w:rPr>
        <w:t xml:space="preserve">de un bloque base de 60 MHz </w:t>
      </w:r>
      <w:r w:rsidR="02AB9489" w:rsidRPr="00A054B7">
        <w:rPr>
          <w:rFonts w:ascii="Arial Narrow" w:hAnsi="Arial Narrow"/>
          <w:color w:val="70AD47" w:themeColor="accent6"/>
        </w:rPr>
        <w:t xml:space="preserve">en la banda de 3500 MHz, </w:t>
      </w:r>
      <w:r w:rsidR="12DB661F" w:rsidRPr="00A054B7">
        <w:rPr>
          <w:rFonts w:ascii="Arial Narrow" w:hAnsi="Arial Narrow"/>
          <w:color w:val="70AD47" w:themeColor="accent6"/>
        </w:rPr>
        <w:t>deberá desplegar estaciones base</w:t>
      </w:r>
      <w:r w:rsidR="70C594C2" w:rsidRPr="640C388E">
        <w:rPr>
          <w:rFonts w:ascii="Arial Narrow" w:hAnsi="Arial Narrow"/>
          <w:color w:val="70AD47" w:themeColor="accent6"/>
        </w:rPr>
        <w:t xml:space="preserve"> que ofrezcan las velocidades pico teóricas del art</w:t>
      </w:r>
      <w:r w:rsidR="27DB3117" w:rsidRPr="640C388E">
        <w:rPr>
          <w:rFonts w:ascii="Arial Narrow" w:hAnsi="Arial Narrow"/>
          <w:color w:val="70AD47" w:themeColor="accent6"/>
        </w:rPr>
        <w:t>ículo 20</w:t>
      </w:r>
      <w:r w:rsidR="53D39CA4" w:rsidRPr="640C388E">
        <w:rPr>
          <w:rFonts w:ascii="Arial Narrow" w:hAnsi="Arial Narrow"/>
          <w:color w:val="70AD47" w:themeColor="accent6"/>
        </w:rPr>
        <w:t xml:space="preserve"> de esta Re</w:t>
      </w:r>
      <w:r w:rsidR="00BEE75E" w:rsidRPr="640C388E">
        <w:rPr>
          <w:rFonts w:ascii="Arial Narrow" w:hAnsi="Arial Narrow"/>
          <w:color w:val="70AD47" w:themeColor="accent6"/>
        </w:rPr>
        <w:t>s</w:t>
      </w:r>
      <w:r w:rsidR="53D39CA4" w:rsidRPr="640C388E">
        <w:rPr>
          <w:rFonts w:ascii="Arial Narrow" w:hAnsi="Arial Narrow"/>
          <w:color w:val="70AD47" w:themeColor="accent6"/>
        </w:rPr>
        <w:t>olución</w:t>
      </w:r>
      <w:r w:rsidR="321EECCD" w:rsidRPr="640C388E">
        <w:rPr>
          <w:rFonts w:ascii="Arial Narrow" w:hAnsi="Arial Narrow"/>
          <w:color w:val="70AD47" w:themeColor="accent6"/>
        </w:rPr>
        <w:t xml:space="preserve"> referentes a la </w:t>
      </w:r>
      <w:r w:rsidR="1324CC44" w:rsidRPr="640C388E">
        <w:rPr>
          <w:rFonts w:ascii="Arial Narrow" w:hAnsi="Arial Narrow"/>
          <w:color w:val="70AD47" w:themeColor="accent6"/>
        </w:rPr>
        <w:t xml:space="preserve">misma </w:t>
      </w:r>
      <w:r w:rsidR="321EECCD" w:rsidRPr="640C388E">
        <w:rPr>
          <w:rFonts w:ascii="Arial Narrow" w:hAnsi="Arial Narrow"/>
          <w:color w:val="70AD47" w:themeColor="accent6"/>
        </w:rPr>
        <w:t>banda</w:t>
      </w:r>
      <w:r w:rsidR="16BA6C7A" w:rsidRPr="640C388E">
        <w:rPr>
          <w:rFonts w:ascii="Arial Narrow" w:hAnsi="Arial Narrow"/>
          <w:color w:val="70AD47" w:themeColor="accent6"/>
        </w:rPr>
        <w:t xml:space="preserve"> de 3500 MHz</w:t>
      </w:r>
      <w:r w:rsidR="1324CC44" w:rsidRPr="640C388E">
        <w:rPr>
          <w:rFonts w:ascii="Arial Narrow" w:hAnsi="Arial Narrow"/>
          <w:color w:val="70AD47" w:themeColor="accent6"/>
        </w:rPr>
        <w:t>.</w:t>
      </w:r>
      <w:r w:rsidR="70C594C2" w:rsidRPr="640C388E">
        <w:rPr>
          <w:rFonts w:ascii="Arial Narrow" w:hAnsi="Arial Narrow"/>
          <w:color w:val="70AD47" w:themeColor="accent6"/>
        </w:rPr>
        <w:t xml:space="preserve"> En particular tendrá las siguientes obligaciones de despliegue mínimo de infraestructura en las capitales</w:t>
      </w:r>
      <w:r w:rsidR="321EECCD" w:rsidRPr="640C388E">
        <w:rPr>
          <w:rFonts w:ascii="Arial Narrow" w:hAnsi="Arial Narrow"/>
          <w:color w:val="70AD47" w:themeColor="accent6"/>
        </w:rPr>
        <w:t xml:space="preserve"> </w:t>
      </w:r>
      <w:r w:rsidR="00BEE75E" w:rsidRPr="640C388E">
        <w:rPr>
          <w:rFonts w:ascii="Arial Narrow" w:hAnsi="Arial Narrow"/>
          <w:color w:val="70AD47" w:themeColor="accent6"/>
        </w:rPr>
        <w:t xml:space="preserve">de </w:t>
      </w:r>
      <w:r w:rsidR="32F6D1EC" w:rsidRPr="00A054B7">
        <w:rPr>
          <w:rFonts w:ascii="Arial Narrow" w:hAnsi="Arial Narrow"/>
          <w:color w:val="70AD47" w:themeColor="accent6"/>
        </w:rPr>
        <w:t xml:space="preserve">departamento y </w:t>
      </w:r>
      <w:r w:rsidR="33CFC64E" w:rsidRPr="00A054B7">
        <w:rPr>
          <w:rFonts w:ascii="Arial Narrow" w:hAnsi="Arial Narrow"/>
          <w:color w:val="70AD47" w:themeColor="accent6"/>
        </w:rPr>
        <w:t>municipios</w:t>
      </w:r>
      <w:r w:rsidR="32F6D1EC" w:rsidRPr="00A054B7">
        <w:rPr>
          <w:rFonts w:ascii="Arial Narrow" w:hAnsi="Arial Narrow"/>
          <w:color w:val="70AD47" w:themeColor="accent6"/>
        </w:rPr>
        <w:t xml:space="preserve"> con una población superior a 200.000 habitantes</w:t>
      </w:r>
      <w:r w:rsidR="4F04A57A" w:rsidRPr="00A054B7">
        <w:rPr>
          <w:rFonts w:ascii="Arial Narrow" w:hAnsi="Arial Narrow"/>
          <w:color w:val="70AD47" w:themeColor="accent6"/>
        </w:rPr>
        <w:t xml:space="preserve"> durante los siguientes años:</w:t>
      </w:r>
    </w:p>
    <w:p w14:paraId="13520A8F" w14:textId="77777777" w:rsidR="00485E18" w:rsidRPr="00A054B7" w:rsidRDefault="00485E18" w:rsidP="000B6EF2">
      <w:pPr>
        <w:pStyle w:val="Textoindependiente"/>
        <w:jc w:val="both"/>
        <w:rPr>
          <w:rFonts w:ascii="Arial Narrow" w:hAnsi="Arial Narrow"/>
          <w:bCs/>
          <w:color w:val="70AD47" w:themeColor="accent6"/>
        </w:rPr>
      </w:pPr>
    </w:p>
    <w:tbl>
      <w:tblPr>
        <w:tblStyle w:val="Tablaconcuadrcula"/>
        <w:tblW w:w="0" w:type="auto"/>
        <w:tblLook w:val="04A0" w:firstRow="1" w:lastRow="0" w:firstColumn="1" w:lastColumn="0" w:noHBand="0" w:noVBand="1"/>
      </w:tblPr>
      <w:tblGrid>
        <w:gridCol w:w="1413"/>
        <w:gridCol w:w="1205"/>
        <w:gridCol w:w="1035"/>
        <w:gridCol w:w="1035"/>
        <w:gridCol w:w="1035"/>
        <w:gridCol w:w="1035"/>
        <w:gridCol w:w="1035"/>
        <w:gridCol w:w="1035"/>
      </w:tblGrid>
      <w:tr w:rsidR="000F1579" w:rsidRPr="000F1579" w14:paraId="62590EAE" w14:textId="77777777" w:rsidTr="640C388E">
        <w:tc>
          <w:tcPr>
            <w:tcW w:w="8828" w:type="dxa"/>
            <w:gridSpan w:val="8"/>
          </w:tcPr>
          <w:p w14:paraId="6517EFD8" w14:textId="17A86F9C" w:rsidR="00EA3947" w:rsidRPr="00A054B7" w:rsidRDefault="00EA3947" w:rsidP="00354E06">
            <w:pPr>
              <w:jc w:val="center"/>
              <w:rPr>
                <w:rFonts w:ascii="Arial Narrow" w:hAnsi="Arial Narrow"/>
                <w:b/>
                <w:color w:val="70AD47" w:themeColor="accent6"/>
                <w:sz w:val="20"/>
                <w:szCs w:val="20"/>
              </w:rPr>
            </w:pPr>
            <w:r w:rsidRPr="00A054B7">
              <w:rPr>
                <w:rFonts w:ascii="Arial Narrow" w:hAnsi="Arial Narrow"/>
                <w:b/>
                <w:color w:val="70AD47" w:themeColor="accent6"/>
                <w:sz w:val="20"/>
                <w:szCs w:val="20"/>
              </w:rPr>
              <w:t>Cantidad mínima de estaciones base</w:t>
            </w:r>
          </w:p>
        </w:tc>
      </w:tr>
      <w:tr w:rsidR="000F1579" w:rsidRPr="000F1579" w14:paraId="6E97B3A4" w14:textId="77777777" w:rsidTr="640C388E">
        <w:tc>
          <w:tcPr>
            <w:tcW w:w="1413" w:type="dxa"/>
          </w:tcPr>
          <w:p w14:paraId="0D95018E" w14:textId="088EF91B" w:rsidR="00485E18" w:rsidRPr="00A054B7" w:rsidRDefault="4F04A57A" w:rsidP="640C388E">
            <w:pPr>
              <w:rPr>
                <w:rFonts w:ascii="Arial Narrow" w:hAnsi="Arial Narrow"/>
                <w:b/>
                <w:bCs/>
                <w:color w:val="70AD47" w:themeColor="accent6"/>
                <w:sz w:val="20"/>
                <w:szCs w:val="20"/>
              </w:rPr>
            </w:pPr>
            <w:r w:rsidRPr="00A054B7">
              <w:rPr>
                <w:rFonts w:ascii="Arial Narrow" w:hAnsi="Arial Narrow"/>
                <w:b/>
                <w:bCs/>
                <w:color w:val="70AD47" w:themeColor="accent6"/>
                <w:sz w:val="20"/>
                <w:szCs w:val="20"/>
              </w:rPr>
              <w:t>Ciudad</w:t>
            </w:r>
          </w:p>
        </w:tc>
        <w:tc>
          <w:tcPr>
            <w:tcW w:w="1205" w:type="dxa"/>
          </w:tcPr>
          <w:p w14:paraId="28695DFC" w14:textId="77777777" w:rsidR="00485E18" w:rsidRPr="00A054B7" w:rsidRDefault="4F04A57A" w:rsidP="640C388E">
            <w:pPr>
              <w:rPr>
                <w:rFonts w:ascii="Arial Narrow" w:hAnsi="Arial Narrow"/>
                <w:b/>
                <w:bCs/>
                <w:color w:val="70AD47" w:themeColor="accent6"/>
                <w:sz w:val="20"/>
                <w:szCs w:val="20"/>
              </w:rPr>
            </w:pPr>
            <w:r w:rsidRPr="00A054B7">
              <w:rPr>
                <w:rFonts w:ascii="Arial Narrow" w:hAnsi="Arial Narrow"/>
                <w:b/>
                <w:bCs/>
                <w:color w:val="70AD47" w:themeColor="accent6"/>
                <w:sz w:val="20"/>
                <w:szCs w:val="20"/>
              </w:rPr>
              <w:t>2024</w:t>
            </w:r>
          </w:p>
        </w:tc>
        <w:tc>
          <w:tcPr>
            <w:tcW w:w="1035" w:type="dxa"/>
          </w:tcPr>
          <w:p w14:paraId="6D474544" w14:textId="77777777" w:rsidR="00485E18" w:rsidRPr="00A054B7" w:rsidRDefault="4F04A57A" w:rsidP="640C388E">
            <w:pPr>
              <w:rPr>
                <w:rFonts w:ascii="Arial Narrow" w:hAnsi="Arial Narrow"/>
                <w:b/>
                <w:bCs/>
                <w:color w:val="70AD47" w:themeColor="accent6"/>
                <w:sz w:val="20"/>
                <w:szCs w:val="20"/>
              </w:rPr>
            </w:pPr>
            <w:r w:rsidRPr="00A054B7">
              <w:rPr>
                <w:rFonts w:ascii="Arial Narrow" w:hAnsi="Arial Narrow"/>
                <w:b/>
                <w:bCs/>
                <w:color w:val="70AD47" w:themeColor="accent6"/>
                <w:sz w:val="20"/>
                <w:szCs w:val="20"/>
              </w:rPr>
              <w:t>2025</w:t>
            </w:r>
          </w:p>
        </w:tc>
        <w:tc>
          <w:tcPr>
            <w:tcW w:w="1035" w:type="dxa"/>
          </w:tcPr>
          <w:p w14:paraId="62392ECC" w14:textId="77777777" w:rsidR="00485E18" w:rsidRPr="00A054B7" w:rsidRDefault="4F04A57A" w:rsidP="640C388E">
            <w:pPr>
              <w:rPr>
                <w:rFonts w:ascii="Arial Narrow" w:hAnsi="Arial Narrow"/>
                <w:b/>
                <w:bCs/>
                <w:color w:val="70AD47" w:themeColor="accent6"/>
                <w:sz w:val="20"/>
                <w:szCs w:val="20"/>
              </w:rPr>
            </w:pPr>
            <w:r w:rsidRPr="00A054B7">
              <w:rPr>
                <w:rFonts w:ascii="Arial Narrow" w:hAnsi="Arial Narrow"/>
                <w:b/>
                <w:bCs/>
                <w:color w:val="70AD47" w:themeColor="accent6"/>
                <w:sz w:val="20"/>
                <w:szCs w:val="20"/>
              </w:rPr>
              <w:t>2026</w:t>
            </w:r>
          </w:p>
        </w:tc>
        <w:tc>
          <w:tcPr>
            <w:tcW w:w="1035" w:type="dxa"/>
          </w:tcPr>
          <w:p w14:paraId="46C533EE" w14:textId="77777777" w:rsidR="00485E18" w:rsidRPr="00A054B7" w:rsidRDefault="4F04A57A" w:rsidP="640C388E">
            <w:pPr>
              <w:rPr>
                <w:rFonts w:ascii="Arial Narrow" w:hAnsi="Arial Narrow"/>
                <w:b/>
                <w:bCs/>
                <w:color w:val="70AD47" w:themeColor="accent6"/>
                <w:sz w:val="20"/>
                <w:szCs w:val="20"/>
              </w:rPr>
            </w:pPr>
            <w:r w:rsidRPr="00A054B7">
              <w:rPr>
                <w:rFonts w:ascii="Arial Narrow" w:hAnsi="Arial Narrow"/>
                <w:b/>
                <w:bCs/>
                <w:color w:val="70AD47" w:themeColor="accent6"/>
                <w:sz w:val="20"/>
                <w:szCs w:val="20"/>
              </w:rPr>
              <w:t>2027</w:t>
            </w:r>
          </w:p>
        </w:tc>
        <w:tc>
          <w:tcPr>
            <w:tcW w:w="1035" w:type="dxa"/>
          </w:tcPr>
          <w:p w14:paraId="166619EA" w14:textId="77777777" w:rsidR="00485E18" w:rsidRPr="00A054B7" w:rsidRDefault="4F04A57A" w:rsidP="640C388E">
            <w:pPr>
              <w:rPr>
                <w:rFonts w:ascii="Arial Narrow" w:hAnsi="Arial Narrow"/>
                <w:b/>
                <w:bCs/>
                <w:color w:val="70AD47" w:themeColor="accent6"/>
                <w:sz w:val="20"/>
                <w:szCs w:val="20"/>
              </w:rPr>
            </w:pPr>
            <w:r w:rsidRPr="00A054B7">
              <w:rPr>
                <w:rFonts w:ascii="Arial Narrow" w:hAnsi="Arial Narrow"/>
                <w:b/>
                <w:bCs/>
                <w:color w:val="70AD47" w:themeColor="accent6"/>
                <w:sz w:val="20"/>
                <w:szCs w:val="20"/>
              </w:rPr>
              <w:t>2028</w:t>
            </w:r>
          </w:p>
        </w:tc>
        <w:tc>
          <w:tcPr>
            <w:tcW w:w="1035" w:type="dxa"/>
          </w:tcPr>
          <w:p w14:paraId="65FCE16D" w14:textId="77777777" w:rsidR="00485E18" w:rsidRPr="00A054B7" w:rsidRDefault="4F04A57A" w:rsidP="640C388E">
            <w:pPr>
              <w:rPr>
                <w:rFonts w:ascii="Arial Narrow" w:hAnsi="Arial Narrow"/>
                <w:b/>
                <w:bCs/>
                <w:color w:val="70AD47" w:themeColor="accent6"/>
                <w:sz w:val="20"/>
                <w:szCs w:val="20"/>
              </w:rPr>
            </w:pPr>
            <w:r w:rsidRPr="00A054B7">
              <w:rPr>
                <w:rFonts w:ascii="Arial Narrow" w:hAnsi="Arial Narrow"/>
                <w:b/>
                <w:bCs/>
                <w:color w:val="70AD47" w:themeColor="accent6"/>
                <w:sz w:val="20"/>
                <w:szCs w:val="20"/>
              </w:rPr>
              <w:t>2029</w:t>
            </w:r>
          </w:p>
        </w:tc>
        <w:tc>
          <w:tcPr>
            <w:tcW w:w="1035" w:type="dxa"/>
          </w:tcPr>
          <w:p w14:paraId="3160EE03" w14:textId="77777777" w:rsidR="00485E18" w:rsidRPr="00A054B7" w:rsidRDefault="4F04A57A" w:rsidP="640C388E">
            <w:pPr>
              <w:rPr>
                <w:rFonts w:ascii="Arial Narrow" w:hAnsi="Arial Narrow"/>
                <w:b/>
                <w:bCs/>
                <w:color w:val="70AD47" w:themeColor="accent6"/>
                <w:sz w:val="20"/>
                <w:szCs w:val="20"/>
              </w:rPr>
            </w:pPr>
            <w:r w:rsidRPr="00A054B7">
              <w:rPr>
                <w:rFonts w:ascii="Arial Narrow" w:hAnsi="Arial Narrow"/>
                <w:b/>
                <w:bCs/>
                <w:color w:val="70AD47" w:themeColor="accent6"/>
                <w:sz w:val="20"/>
                <w:szCs w:val="20"/>
              </w:rPr>
              <w:t>2030</w:t>
            </w:r>
          </w:p>
        </w:tc>
      </w:tr>
      <w:tr w:rsidR="000F1579" w:rsidRPr="000F1579" w14:paraId="5CBB2B74" w14:textId="77777777" w:rsidTr="640C388E">
        <w:tc>
          <w:tcPr>
            <w:tcW w:w="1413" w:type="dxa"/>
          </w:tcPr>
          <w:p w14:paraId="4CD39084" w14:textId="6F0FAEE3"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Bogot</w:t>
            </w:r>
            <w:r w:rsidR="00C83E44" w:rsidRPr="00A054B7">
              <w:rPr>
                <w:rFonts w:ascii="Arial Narrow" w:hAnsi="Arial Narrow"/>
                <w:color w:val="70AD47" w:themeColor="accent6"/>
                <w:sz w:val="20"/>
                <w:szCs w:val="20"/>
              </w:rPr>
              <w:t>á</w:t>
            </w:r>
          </w:p>
        </w:tc>
        <w:tc>
          <w:tcPr>
            <w:tcW w:w="1205" w:type="dxa"/>
          </w:tcPr>
          <w:p w14:paraId="6B5BEE31" w14:textId="641E66B1"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C83E44" w:rsidRPr="00A054B7">
              <w:rPr>
                <w:rFonts w:ascii="Arial Narrow" w:hAnsi="Arial Narrow"/>
                <w:color w:val="70AD47" w:themeColor="accent6"/>
                <w:sz w:val="20"/>
                <w:szCs w:val="20"/>
              </w:rPr>
              <w:t>estación base por</w:t>
            </w:r>
            <w:r w:rsidRPr="00A054B7">
              <w:rPr>
                <w:rFonts w:ascii="Arial Narrow" w:hAnsi="Arial Narrow"/>
                <w:color w:val="70AD47" w:themeColor="accent6"/>
                <w:sz w:val="20"/>
                <w:szCs w:val="20"/>
              </w:rPr>
              <w:t xml:space="preserve"> </w:t>
            </w:r>
            <w:r w:rsidR="29F72D7B" w:rsidRPr="530ACEFD">
              <w:rPr>
                <w:rFonts w:ascii="Arial Narrow" w:hAnsi="Arial Narrow"/>
                <w:color w:val="70AD47" w:themeColor="accent6"/>
                <w:sz w:val="20"/>
                <w:szCs w:val="20"/>
              </w:rPr>
              <w:t xml:space="preserve">cada </w:t>
            </w:r>
            <w:r w:rsidRPr="00A054B7">
              <w:rPr>
                <w:rFonts w:ascii="Arial Narrow" w:hAnsi="Arial Narrow"/>
                <w:color w:val="70AD47" w:themeColor="accent6"/>
                <w:sz w:val="20"/>
                <w:szCs w:val="20"/>
              </w:rPr>
              <w:t>100</w:t>
            </w:r>
            <w:r w:rsidR="00C83E44" w:rsidRPr="00A054B7">
              <w:rPr>
                <w:rFonts w:ascii="Arial Narrow" w:hAnsi="Arial Narrow"/>
                <w:color w:val="70AD47" w:themeColor="accent6"/>
                <w:sz w:val="20"/>
                <w:szCs w:val="20"/>
              </w:rPr>
              <w:t xml:space="preserve"> mil habitantes </w:t>
            </w:r>
          </w:p>
        </w:tc>
        <w:tc>
          <w:tcPr>
            <w:tcW w:w="1035" w:type="dxa"/>
          </w:tcPr>
          <w:p w14:paraId="40CDD0A0" w14:textId="2839627B"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F6CEB" w:rsidRPr="00A054B7">
              <w:rPr>
                <w:rFonts w:ascii="Arial Narrow" w:hAnsi="Arial Narrow"/>
                <w:color w:val="70AD47" w:themeColor="accent6"/>
                <w:sz w:val="20"/>
                <w:szCs w:val="20"/>
              </w:rPr>
              <w:t xml:space="preserve">estación base </w:t>
            </w:r>
            <w:r w:rsidR="00F114A8" w:rsidRPr="00A054B7">
              <w:rPr>
                <w:rFonts w:ascii="Arial Narrow" w:hAnsi="Arial Narrow"/>
                <w:color w:val="70AD47" w:themeColor="accent6"/>
                <w:sz w:val="20"/>
                <w:szCs w:val="20"/>
              </w:rPr>
              <w:t>por cada 80 mil habitantes</w:t>
            </w:r>
          </w:p>
        </w:tc>
        <w:tc>
          <w:tcPr>
            <w:tcW w:w="1035" w:type="dxa"/>
          </w:tcPr>
          <w:p w14:paraId="32C969A9" w14:textId="1D433637"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814E14" w:rsidRPr="00A054B7">
              <w:rPr>
                <w:rFonts w:ascii="Arial Narrow" w:hAnsi="Arial Narrow"/>
                <w:color w:val="70AD47" w:themeColor="accent6"/>
                <w:sz w:val="20"/>
                <w:szCs w:val="20"/>
              </w:rPr>
              <w:t>estación base por</w:t>
            </w:r>
            <w:r w:rsidR="00814E14" w:rsidRPr="530ACEFD">
              <w:rPr>
                <w:rFonts w:ascii="Arial Narrow" w:hAnsi="Arial Narrow"/>
                <w:color w:val="70AD47" w:themeColor="accent6"/>
                <w:sz w:val="20"/>
                <w:szCs w:val="20"/>
              </w:rPr>
              <w:t xml:space="preserve"> </w:t>
            </w:r>
            <w:r w:rsidR="446B30C2" w:rsidRPr="530ACEFD">
              <w:rPr>
                <w:rFonts w:ascii="Arial Narrow" w:hAnsi="Arial Narrow"/>
                <w:color w:val="70AD47" w:themeColor="accent6"/>
                <w:sz w:val="20"/>
                <w:szCs w:val="20"/>
              </w:rPr>
              <w:t>cada</w:t>
            </w:r>
            <w:r w:rsidR="00814E14" w:rsidRPr="00A054B7">
              <w:rPr>
                <w:rFonts w:ascii="Arial Narrow" w:hAnsi="Arial Narrow"/>
                <w:color w:val="70AD47" w:themeColor="accent6"/>
                <w:sz w:val="20"/>
                <w:szCs w:val="20"/>
              </w:rPr>
              <w:t xml:space="preserve"> 60 mil habitantes </w:t>
            </w:r>
          </w:p>
        </w:tc>
        <w:tc>
          <w:tcPr>
            <w:tcW w:w="1035" w:type="dxa"/>
          </w:tcPr>
          <w:p w14:paraId="73E74292" w14:textId="44ECD9F1"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61459F" w:rsidRPr="00A054B7">
              <w:rPr>
                <w:rFonts w:ascii="Arial Narrow" w:hAnsi="Arial Narrow"/>
                <w:color w:val="70AD47" w:themeColor="accent6"/>
                <w:sz w:val="20"/>
                <w:szCs w:val="20"/>
              </w:rPr>
              <w:t>estación base por</w:t>
            </w:r>
            <w:r w:rsidR="0061459F" w:rsidRPr="530ACEFD">
              <w:rPr>
                <w:rFonts w:ascii="Arial Narrow" w:hAnsi="Arial Narrow"/>
                <w:color w:val="70AD47" w:themeColor="accent6"/>
                <w:sz w:val="20"/>
                <w:szCs w:val="20"/>
              </w:rPr>
              <w:t xml:space="preserve"> </w:t>
            </w:r>
            <w:r w:rsidR="49A6B543" w:rsidRPr="530ACEFD">
              <w:rPr>
                <w:rFonts w:ascii="Arial Narrow" w:hAnsi="Arial Narrow"/>
                <w:color w:val="70AD47" w:themeColor="accent6"/>
                <w:sz w:val="20"/>
                <w:szCs w:val="20"/>
              </w:rPr>
              <w:t>cada</w:t>
            </w:r>
            <w:r w:rsidR="0061459F" w:rsidRPr="00A054B7">
              <w:rPr>
                <w:rFonts w:ascii="Arial Narrow" w:hAnsi="Arial Narrow"/>
                <w:color w:val="70AD47" w:themeColor="accent6"/>
                <w:sz w:val="20"/>
                <w:szCs w:val="20"/>
              </w:rPr>
              <w:t xml:space="preserve"> </w:t>
            </w:r>
            <w:r w:rsidR="00D83CEC" w:rsidRPr="00A054B7">
              <w:rPr>
                <w:rFonts w:ascii="Arial Narrow" w:hAnsi="Arial Narrow"/>
                <w:color w:val="70AD47" w:themeColor="accent6"/>
                <w:sz w:val="20"/>
                <w:szCs w:val="20"/>
              </w:rPr>
              <w:t xml:space="preserve">60 mil habitantes </w:t>
            </w:r>
          </w:p>
        </w:tc>
        <w:tc>
          <w:tcPr>
            <w:tcW w:w="1035" w:type="dxa"/>
          </w:tcPr>
          <w:p w14:paraId="09F1D480" w14:textId="0581F2FC"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6C43243B" w:rsidRPr="530ACEFD">
              <w:rPr>
                <w:rFonts w:ascii="Arial Narrow" w:hAnsi="Arial Narrow"/>
                <w:color w:val="70AD47" w:themeColor="accent6"/>
                <w:sz w:val="20"/>
                <w:szCs w:val="20"/>
              </w:rPr>
              <w:t>cada</w:t>
            </w:r>
            <w:r w:rsidR="00EA3947" w:rsidRPr="00A054B7">
              <w:rPr>
                <w:rFonts w:ascii="Arial Narrow" w:hAnsi="Arial Narrow"/>
                <w:color w:val="70AD47" w:themeColor="accent6"/>
                <w:sz w:val="20"/>
                <w:szCs w:val="20"/>
              </w:rPr>
              <w:t xml:space="preserve"> 50 mil habitantes</w:t>
            </w:r>
          </w:p>
        </w:tc>
        <w:tc>
          <w:tcPr>
            <w:tcW w:w="1035" w:type="dxa"/>
          </w:tcPr>
          <w:p w14:paraId="1D71F6E9" w14:textId="7E9B8858"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46AF1957" w:rsidRPr="00E00895">
              <w:rPr>
                <w:rFonts w:ascii="Arial Narrow" w:hAnsi="Arial Narrow"/>
                <w:color w:val="70AD47" w:themeColor="accent6"/>
                <w:sz w:val="20"/>
                <w:szCs w:val="20"/>
              </w:rPr>
              <w:t>c</w:t>
            </w:r>
            <w:r w:rsidR="46AF1957" w:rsidRPr="00A054B7">
              <w:rPr>
                <w:rFonts w:ascii="Arial Narrow" w:eastAsia="Arial Narrow" w:hAnsi="Arial Narrow" w:cs="Arial Narrow"/>
                <w:color w:val="70AD47" w:themeColor="accent6"/>
                <w:sz w:val="19"/>
                <w:szCs w:val="19"/>
                <w:u w:val="single"/>
                <w:lang w:val="es-ES"/>
              </w:rPr>
              <w:t>ada</w:t>
            </w:r>
            <w:r w:rsidR="00EA3947" w:rsidRPr="00A054B7">
              <w:rPr>
                <w:rFonts w:ascii="Arial Narrow" w:hAnsi="Arial Narrow"/>
                <w:color w:val="70AD47" w:themeColor="accent6"/>
                <w:sz w:val="20"/>
                <w:szCs w:val="20"/>
              </w:rPr>
              <w:t xml:space="preserve"> 45 mil habitantes</w:t>
            </w:r>
          </w:p>
        </w:tc>
        <w:tc>
          <w:tcPr>
            <w:tcW w:w="1035" w:type="dxa"/>
          </w:tcPr>
          <w:p w14:paraId="381A1C44" w14:textId="0C87A018"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6ACBA136" w:rsidRPr="530ACEFD">
              <w:rPr>
                <w:rFonts w:ascii="Arial Narrow" w:hAnsi="Arial Narrow"/>
                <w:color w:val="70AD47" w:themeColor="accent6"/>
                <w:sz w:val="20"/>
                <w:szCs w:val="20"/>
              </w:rPr>
              <w:t xml:space="preserve">cada </w:t>
            </w:r>
            <w:r w:rsidR="00EA3947" w:rsidRPr="00A054B7">
              <w:rPr>
                <w:rFonts w:ascii="Arial Narrow" w:hAnsi="Arial Narrow"/>
                <w:color w:val="70AD47" w:themeColor="accent6"/>
                <w:sz w:val="20"/>
                <w:szCs w:val="20"/>
              </w:rPr>
              <w:t>40 mil habitantes</w:t>
            </w:r>
          </w:p>
        </w:tc>
      </w:tr>
      <w:tr w:rsidR="000F1579" w:rsidRPr="000F1579" w14:paraId="1FFE6FC3" w14:textId="77777777" w:rsidTr="640C388E">
        <w:tc>
          <w:tcPr>
            <w:tcW w:w="1413" w:type="dxa"/>
          </w:tcPr>
          <w:p w14:paraId="137ED750" w14:textId="7A02B8FB" w:rsidR="00485E18" w:rsidRPr="00A054B7" w:rsidRDefault="003C14B1"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Otras ciudades capitales</w:t>
            </w:r>
            <w:r w:rsidR="005F7972" w:rsidRPr="00A054B7">
              <w:rPr>
                <w:rFonts w:ascii="Arial Narrow" w:hAnsi="Arial Narrow"/>
                <w:color w:val="70AD47" w:themeColor="accent6"/>
                <w:sz w:val="20"/>
                <w:szCs w:val="20"/>
              </w:rPr>
              <w:t xml:space="preserve"> de departamento</w:t>
            </w:r>
          </w:p>
        </w:tc>
        <w:tc>
          <w:tcPr>
            <w:tcW w:w="1205" w:type="dxa"/>
          </w:tcPr>
          <w:p w14:paraId="0416C732" w14:textId="1B6DBBD8" w:rsidR="00485E18" w:rsidRPr="00A054B7" w:rsidRDefault="005F7972"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Ciudades con más de </w:t>
            </w:r>
            <w:r w:rsidR="008A1AAB" w:rsidRPr="00A054B7">
              <w:rPr>
                <w:rFonts w:ascii="Arial Narrow" w:hAnsi="Arial Narrow"/>
                <w:color w:val="70AD47" w:themeColor="accent6"/>
                <w:sz w:val="20"/>
                <w:szCs w:val="20"/>
              </w:rPr>
              <w:t>500 mil habitantes</w:t>
            </w:r>
            <w:r w:rsidR="00F3672C" w:rsidRPr="00A054B7">
              <w:rPr>
                <w:rFonts w:ascii="Arial Narrow" w:hAnsi="Arial Narrow"/>
                <w:color w:val="70AD47" w:themeColor="accent6"/>
                <w:sz w:val="20"/>
                <w:szCs w:val="20"/>
              </w:rPr>
              <w:t xml:space="preserve">, </w:t>
            </w:r>
            <w:r w:rsidR="0061459F" w:rsidRPr="00A054B7">
              <w:rPr>
                <w:rFonts w:ascii="Arial Narrow" w:hAnsi="Arial Narrow"/>
                <w:color w:val="70AD47" w:themeColor="accent6"/>
                <w:sz w:val="20"/>
                <w:szCs w:val="20"/>
              </w:rPr>
              <w:t>1</w:t>
            </w:r>
            <w:r w:rsidR="00F3672C" w:rsidRPr="00A054B7">
              <w:rPr>
                <w:rFonts w:ascii="Arial Narrow" w:hAnsi="Arial Narrow"/>
                <w:color w:val="70AD47" w:themeColor="accent6"/>
                <w:sz w:val="20"/>
                <w:szCs w:val="20"/>
              </w:rPr>
              <w:t xml:space="preserve"> estación base</w:t>
            </w:r>
            <w:r w:rsidR="008D5076" w:rsidRPr="00A054B7">
              <w:rPr>
                <w:rFonts w:ascii="Arial Narrow" w:hAnsi="Arial Narrow"/>
                <w:color w:val="70AD47" w:themeColor="accent6"/>
                <w:sz w:val="20"/>
                <w:szCs w:val="20"/>
              </w:rPr>
              <w:t xml:space="preserve"> por </w:t>
            </w:r>
            <w:r w:rsidR="62E710C5" w:rsidRPr="530ACEFD">
              <w:rPr>
                <w:rFonts w:ascii="Arial Narrow" w:hAnsi="Arial Narrow"/>
                <w:color w:val="70AD47" w:themeColor="accent6"/>
                <w:sz w:val="20"/>
                <w:szCs w:val="20"/>
              </w:rPr>
              <w:t xml:space="preserve">cada </w:t>
            </w:r>
            <w:r w:rsidR="008D5076" w:rsidRPr="00A054B7">
              <w:rPr>
                <w:rFonts w:ascii="Arial Narrow" w:hAnsi="Arial Narrow"/>
                <w:color w:val="70AD47" w:themeColor="accent6"/>
                <w:sz w:val="20"/>
                <w:szCs w:val="20"/>
              </w:rPr>
              <w:t>100 mil habitantes</w:t>
            </w:r>
          </w:p>
        </w:tc>
        <w:tc>
          <w:tcPr>
            <w:tcW w:w="1035" w:type="dxa"/>
          </w:tcPr>
          <w:p w14:paraId="78E4864D" w14:textId="2DBBB212"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50% </w:t>
            </w:r>
            <w:r w:rsidR="00F114A8" w:rsidRPr="00A054B7">
              <w:rPr>
                <w:rFonts w:ascii="Arial Narrow" w:hAnsi="Arial Narrow"/>
                <w:color w:val="70AD47" w:themeColor="accent6"/>
                <w:sz w:val="20"/>
                <w:szCs w:val="20"/>
              </w:rPr>
              <w:t>de las capitales</w:t>
            </w:r>
            <w:r w:rsidR="006D3DE2" w:rsidRPr="00A054B7">
              <w:rPr>
                <w:rFonts w:ascii="Arial Narrow" w:hAnsi="Arial Narrow"/>
                <w:color w:val="70AD47" w:themeColor="accent6"/>
                <w:sz w:val="20"/>
                <w:szCs w:val="20"/>
              </w:rPr>
              <w:t xml:space="preserve"> con </w:t>
            </w:r>
            <w:r w:rsidR="0061459F" w:rsidRPr="00A054B7">
              <w:rPr>
                <w:rFonts w:ascii="Arial Narrow" w:hAnsi="Arial Narrow"/>
                <w:color w:val="70AD47" w:themeColor="accent6"/>
                <w:sz w:val="20"/>
                <w:szCs w:val="20"/>
              </w:rPr>
              <w:t>1</w:t>
            </w:r>
            <w:r w:rsidR="006D3DE2" w:rsidRPr="00A054B7">
              <w:rPr>
                <w:rFonts w:ascii="Arial Narrow" w:hAnsi="Arial Narrow"/>
                <w:color w:val="70AD47" w:themeColor="accent6"/>
                <w:sz w:val="20"/>
                <w:szCs w:val="20"/>
              </w:rPr>
              <w:t xml:space="preserve"> estación base </w:t>
            </w:r>
            <w:r w:rsidR="00814E14" w:rsidRPr="00A054B7">
              <w:rPr>
                <w:rFonts w:ascii="Arial Narrow" w:hAnsi="Arial Narrow"/>
                <w:color w:val="70AD47" w:themeColor="accent6"/>
                <w:sz w:val="20"/>
                <w:szCs w:val="20"/>
              </w:rPr>
              <w:t>por</w:t>
            </w:r>
            <w:r w:rsidR="00814E14" w:rsidRPr="530ACEFD">
              <w:rPr>
                <w:rFonts w:ascii="Arial Narrow" w:hAnsi="Arial Narrow"/>
                <w:color w:val="70AD47" w:themeColor="accent6"/>
                <w:sz w:val="20"/>
                <w:szCs w:val="20"/>
              </w:rPr>
              <w:t xml:space="preserve"> </w:t>
            </w:r>
            <w:r w:rsidR="499C0087" w:rsidRPr="530ACEFD">
              <w:rPr>
                <w:rFonts w:ascii="Arial Narrow" w:hAnsi="Arial Narrow"/>
                <w:color w:val="70AD47" w:themeColor="accent6"/>
                <w:sz w:val="20"/>
                <w:szCs w:val="20"/>
              </w:rPr>
              <w:t>cada</w:t>
            </w:r>
            <w:r w:rsidR="499C0087" w:rsidRPr="7EEB0C02">
              <w:rPr>
                <w:rFonts w:ascii="Arial Narrow" w:hAnsi="Arial Narrow"/>
                <w:color w:val="70AD47" w:themeColor="accent6"/>
                <w:sz w:val="20"/>
                <w:szCs w:val="20"/>
              </w:rPr>
              <w:t xml:space="preserve"> </w:t>
            </w:r>
            <w:r w:rsidR="00814E14" w:rsidRPr="00A054B7">
              <w:rPr>
                <w:rFonts w:ascii="Arial Narrow" w:hAnsi="Arial Narrow"/>
                <w:color w:val="70AD47" w:themeColor="accent6"/>
                <w:sz w:val="20"/>
                <w:szCs w:val="20"/>
              </w:rPr>
              <w:t xml:space="preserve">80 mil habitantes </w:t>
            </w:r>
          </w:p>
        </w:tc>
        <w:tc>
          <w:tcPr>
            <w:tcW w:w="1035" w:type="dxa"/>
          </w:tcPr>
          <w:p w14:paraId="72014090" w14:textId="5FE545BB"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100% </w:t>
            </w:r>
            <w:r w:rsidR="00814E14" w:rsidRPr="00A054B7">
              <w:rPr>
                <w:rFonts w:ascii="Arial Narrow" w:hAnsi="Arial Narrow"/>
                <w:color w:val="70AD47" w:themeColor="accent6"/>
                <w:sz w:val="20"/>
                <w:szCs w:val="20"/>
              </w:rPr>
              <w:t>de las capitales</w:t>
            </w:r>
            <w:r w:rsidR="0061459F" w:rsidRPr="00A054B7">
              <w:rPr>
                <w:rFonts w:ascii="Arial Narrow" w:hAnsi="Arial Narrow"/>
                <w:color w:val="70AD47" w:themeColor="accent6"/>
                <w:sz w:val="20"/>
                <w:szCs w:val="20"/>
              </w:rPr>
              <w:t xml:space="preserve"> con 1 estación base por</w:t>
            </w:r>
            <w:r w:rsidR="0061459F" w:rsidRPr="530ACEFD">
              <w:rPr>
                <w:rFonts w:ascii="Arial Narrow" w:hAnsi="Arial Narrow"/>
                <w:color w:val="70AD47" w:themeColor="accent6"/>
                <w:sz w:val="20"/>
                <w:szCs w:val="20"/>
              </w:rPr>
              <w:t xml:space="preserve"> </w:t>
            </w:r>
            <w:r w:rsidR="070398A5" w:rsidRPr="530ACEFD">
              <w:rPr>
                <w:rFonts w:ascii="Arial Narrow" w:hAnsi="Arial Narrow"/>
                <w:color w:val="70AD47" w:themeColor="accent6"/>
                <w:sz w:val="20"/>
                <w:szCs w:val="20"/>
              </w:rPr>
              <w:t>cada</w:t>
            </w:r>
            <w:r w:rsidR="0061459F" w:rsidRPr="00A054B7">
              <w:rPr>
                <w:rFonts w:ascii="Arial Narrow" w:hAnsi="Arial Narrow"/>
                <w:color w:val="70AD47" w:themeColor="accent6"/>
                <w:sz w:val="20"/>
                <w:szCs w:val="20"/>
              </w:rPr>
              <w:t xml:space="preserve"> 60 mil habitantes </w:t>
            </w:r>
          </w:p>
        </w:tc>
        <w:tc>
          <w:tcPr>
            <w:tcW w:w="1035" w:type="dxa"/>
          </w:tcPr>
          <w:p w14:paraId="3516D99C" w14:textId="46DB72D9"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D83CEC" w:rsidRPr="00A054B7">
              <w:rPr>
                <w:rFonts w:ascii="Arial Narrow" w:hAnsi="Arial Narrow"/>
                <w:color w:val="70AD47" w:themeColor="accent6"/>
                <w:sz w:val="20"/>
                <w:szCs w:val="20"/>
              </w:rPr>
              <w:t>estación base</w:t>
            </w:r>
            <w:r w:rsidR="00C9490C" w:rsidRPr="00A054B7">
              <w:rPr>
                <w:rFonts w:ascii="Arial Narrow" w:hAnsi="Arial Narrow"/>
                <w:color w:val="70AD47" w:themeColor="accent6"/>
                <w:sz w:val="20"/>
                <w:szCs w:val="20"/>
              </w:rPr>
              <w:t xml:space="preserve"> </w:t>
            </w:r>
            <w:r w:rsidR="00EA3947" w:rsidRPr="00A054B7">
              <w:rPr>
                <w:rFonts w:ascii="Arial Narrow" w:hAnsi="Arial Narrow"/>
                <w:color w:val="70AD47" w:themeColor="accent6"/>
                <w:sz w:val="20"/>
                <w:szCs w:val="20"/>
              </w:rPr>
              <w:t>por</w:t>
            </w:r>
            <w:r w:rsidR="00EA3947" w:rsidRPr="530ACEFD">
              <w:rPr>
                <w:rFonts w:ascii="Arial Narrow" w:hAnsi="Arial Narrow"/>
                <w:color w:val="70AD47" w:themeColor="accent6"/>
                <w:sz w:val="20"/>
                <w:szCs w:val="20"/>
              </w:rPr>
              <w:t xml:space="preserve"> </w:t>
            </w:r>
            <w:r w:rsidR="28333954" w:rsidRPr="530ACEFD">
              <w:rPr>
                <w:rFonts w:ascii="Arial Narrow" w:hAnsi="Arial Narrow"/>
                <w:color w:val="70AD47" w:themeColor="accent6"/>
                <w:sz w:val="20"/>
                <w:szCs w:val="20"/>
              </w:rPr>
              <w:t>cada</w:t>
            </w:r>
            <w:r w:rsidR="00EA3947" w:rsidRPr="00A054B7">
              <w:rPr>
                <w:rFonts w:ascii="Arial Narrow" w:hAnsi="Arial Narrow"/>
                <w:color w:val="70AD47" w:themeColor="accent6"/>
                <w:sz w:val="20"/>
                <w:szCs w:val="20"/>
              </w:rPr>
              <w:t xml:space="preserve"> 60 mil habitantes </w:t>
            </w:r>
          </w:p>
        </w:tc>
        <w:tc>
          <w:tcPr>
            <w:tcW w:w="1035" w:type="dxa"/>
          </w:tcPr>
          <w:p w14:paraId="48A714E8" w14:textId="686E8E8B"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7003F770" w:rsidRPr="530ACEFD">
              <w:rPr>
                <w:rFonts w:ascii="Arial Narrow" w:hAnsi="Arial Narrow"/>
                <w:color w:val="70AD47" w:themeColor="accent6"/>
                <w:sz w:val="20"/>
                <w:szCs w:val="20"/>
              </w:rPr>
              <w:t>cada</w:t>
            </w:r>
            <w:r w:rsidR="00EA3947" w:rsidRPr="00A054B7">
              <w:rPr>
                <w:rFonts w:ascii="Arial Narrow" w:hAnsi="Arial Narrow"/>
                <w:color w:val="70AD47" w:themeColor="accent6"/>
                <w:sz w:val="20"/>
                <w:szCs w:val="20"/>
              </w:rPr>
              <w:t xml:space="preserve"> 50 mil habitantes</w:t>
            </w:r>
          </w:p>
        </w:tc>
        <w:tc>
          <w:tcPr>
            <w:tcW w:w="1035" w:type="dxa"/>
          </w:tcPr>
          <w:p w14:paraId="4CD9DCF3" w14:textId="4FD09287"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68B62F76" w:rsidRPr="530ACEFD">
              <w:rPr>
                <w:rFonts w:ascii="Arial Narrow" w:hAnsi="Arial Narrow"/>
                <w:color w:val="70AD47" w:themeColor="accent6"/>
                <w:sz w:val="20"/>
                <w:szCs w:val="20"/>
              </w:rPr>
              <w:t>cada</w:t>
            </w:r>
            <w:r w:rsidR="00EA3947" w:rsidRPr="00A054B7">
              <w:rPr>
                <w:rFonts w:ascii="Arial Narrow" w:hAnsi="Arial Narrow"/>
                <w:color w:val="70AD47" w:themeColor="accent6"/>
                <w:sz w:val="20"/>
                <w:szCs w:val="20"/>
              </w:rPr>
              <w:t xml:space="preserve"> 45 mil habitantes</w:t>
            </w:r>
          </w:p>
        </w:tc>
        <w:tc>
          <w:tcPr>
            <w:tcW w:w="1035" w:type="dxa"/>
          </w:tcPr>
          <w:p w14:paraId="5CFE39DB" w14:textId="26E33F96" w:rsidR="00485E18" w:rsidRPr="00A054B7" w:rsidRDefault="4F04A57A"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6D5C580A" w:rsidRPr="00A054B7">
              <w:rPr>
                <w:rFonts w:ascii="Arial Narrow" w:hAnsi="Arial Narrow"/>
                <w:color w:val="70AD47" w:themeColor="accent6"/>
                <w:sz w:val="20"/>
                <w:szCs w:val="20"/>
              </w:rPr>
              <w:t>estación base por</w:t>
            </w:r>
            <w:r w:rsidR="6D5C580A" w:rsidRPr="640C388E">
              <w:rPr>
                <w:rFonts w:ascii="Arial Narrow" w:hAnsi="Arial Narrow"/>
                <w:color w:val="70AD47" w:themeColor="accent6"/>
                <w:sz w:val="20"/>
                <w:szCs w:val="20"/>
              </w:rPr>
              <w:t xml:space="preserve"> </w:t>
            </w:r>
            <w:r w:rsidR="797338B4" w:rsidRPr="640C388E">
              <w:rPr>
                <w:rFonts w:ascii="Arial Narrow" w:hAnsi="Arial Narrow"/>
                <w:color w:val="70AD47" w:themeColor="accent6"/>
                <w:sz w:val="20"/>
                <w:szCs w:val="20"/>
              </w:rPr>
              <w:t>cada</w:t>
            </w:r>
            <w:r w:rsidR="6D5C580A" w:rsidRPr="00A054B7">
              <w:rPr>
                <w:rFonts w:ascii="Arial Narrow" w:hAnsi="Arial Narrow"/>
                <w:color w:val="70AD47" w:themeColor="accent6"/>
                <w:sz w:val="20"/>
                <w:szCs w:val="20"/>
              </w:rPr>
              <w:t xml:space="preserve"> 40 mil habitantes</w:t>
            </w:r>
          </w:p>
        </w:tc>
      </w:tr>
      <w:tr w:rsidR="000F1579" w:rsidRPr="000F1579" w14:paraId="73047727" w14:textId="77777777" w:rsidTr="640C388E">
        <w:tc>
          <w:tcPr>
            <w:tcW w:w="1413" w:type="dxa"/>
          </w:tcPr>
          <w:p w14:paraId="7F124036" w14:textId="7E38ECC1" w:rsidR="00485E18" w:rsidRPr="00A054B7" w:rsidRDefault="005C0E8D"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Otras ciudades con más de 200 mil habitantes</w:t>
            </w:r>
          </w:p>
        </w:tc>
        <w:tc>
          <w:tcPr>
            <w:tcW w:w="1205" w:type="dxa"/>
          </w:tcPr>
          <w:p w14:paraId="7A36568B" w14:textId="77777777"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0</w:t>
            </w:r>
          </w:p>
        </w:tc>
        <w:tc>
          <w:tcPr>
            <w:tcW w:w="1035" w:type="dxa"/>
          </w:tcPr>
          <w:p w14:paraId="11A30750" w14:textId="77777777"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0</w:t>
            </w:r>
          </w:p>
        </w:tc>
        <w:tc>
          <w:tcPr>
            <w:tcW w:w="1035" w:type="dxa"/>
          </w:tcPr>
          <w:p w14:paraId="365C426F" w14:textId="77777777"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0</w:t>
            </w:r>
          </w:p>
        </w:tc>
        <w:tc>
          <w:tcPr>
            <w:tcW w:w="1035" w:type="dxa"/>
          </w:tcPr>
          <w:p w14:paraId="0C6D62E9" w14:textId="6120D4B6"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13C610B1" w:rsidRPr="530ACEFD">
              <w:rPr>
                <w:rFonts w:ascii="Arial Narrow" w:hAnsi="Arial Narrow"/>
                <w:color w:val="70AD47" w:themeColor="accent6"/>
                <w:sz w:val="20"/>
                <w:szCs w:val="20"/>
              </w:rPr>
              <w:t>cada</w:t>
            </w:r>
            <w:r w:rsidR="00EA3947" w:rsidRPr="00A054B7">
              <w:rPr>
                <w:rFonts w:ascii="Arial Narrow" w:hAnsi="Arial Narrow"/>
                <w:color w:val="70AD47" w:themeColor="accent6"/>
                <w:sz w:val="20"/>
                <w:szCs w:val="20"/>
              </w:rPr>
              <w:t xml:space="preserve"> 60 mil habitantes</w:t>
            </w:r>
          </w:p>
        </w:tc>
        <w:tc>
          <w:tcPr>
            <w:tcW w:w="1035" w:type="dxa"/>
          </w:tcPr>
          <w:p w14:paraId="5B783C2A" w14:textId="0CA7F4A7"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3CB3AC95" w:rsidRPr="530ACEFD">
              <w:rPr>
                <w:rFonts w:ascii="Arial Narrow" w:hAnsi="Arial Narrow"/>
                <w:color w:val="70AD47" w:themeColor="accent6"/>
                <w:sz w:val="20"/>
                <w:szCs w:val="20"/>
              </w:rPr>
              <w:t>cada</w:t>
            </w:r>
            <w:r w:rsidR="00EA3947" w:rsidRPr="00A054B7">
              <w:rPr>
                <w:rFonts w:ascii="Arial Narrow" w:hAnsi="Arial Narrow"/>
                <w:color w:val="70AD47" w:themeColor="accent6"/>
                <w:sz w:val="20"/>
                <w:szCs w:val="20"/>
              </w:rPr>
              <w:t xml:space="preserve"> 50 mil habitantes</w:t>
            </w:r>
          </w:p>
        </w:tc>
        <w:tc>
          <w:tcPr>
            <w:tcW w:w="1035" w:type="dxa"/>
          </w:tcPr>
          <w:p w14:paraId="2EA907F4" w14:textId="14F22D54"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1333D8BA" w:rsidRPr="530ACEFD">
              <w:rPr>
                <w:rFonts w:ascii="Arial Narrow" w:hAnsi="Arial Narrow"/>
                <w:color w:val="70AD47" w:themeColor="accent6"/>
                <w:sz w:val="20"/>
                <w:szCs w:val="20"/>
              </w:rPr>
              <w:t>cada</w:t>
            </w:r>
            <w:r w:rsidR="00EA3947" w:rsidRPr="00A054B7">
              <w:rPr>
                <w:rFonts w:ascii="Arial Narrow" w:hAnsi="Arial Narrow"/>
                <w:color w:val="70AD47" w:themeColor="accent6"/>
                <w:sz w:val="20"/>
                <w:szCs w:val="20"/>
              </w:rPr>
              <w:t xml:space="preserve"> 45 mil habitantes</w:t>
            </w:r>
          </w:p>
        </w:tc>
        <w:tc>
          <w:tcPr>
            <w:tcW w:w="1035" w:type="dxa"/>
          </w:tcPr>
          <w:p w14:paraId="25A2D650" w14:textId="11A716E2" w:rsidR="00485E18" w:rsidRPr="00A054B7" w:rsidRDefault="00485E18" w:rsidP="00354E06">
            <w:pPr>
              <w:rPr>
                <w:rFonts w:ascii="Arial Narrow" w:hAnsi="Arial Narrow"/>
                <w:color w:val="70AD47" w:themeColor="accent6"/>
                <w:sz w:val="20"/>
                <w:szCs w:val="20"/>
              </w:rPr>
            </w:pPr>
            <w:r w:rsidRPr="00A054B7">
              <w:rPr>
                <w:rFonts w:ascii="Arial Narrow" w:hAnsi="Arial Narrow"/>
                <w:color w:val="70AD47" w:themeColor="accent6"/>
                <w:sz w:val="20"/>
                <w:szCs w:val="20"/>
              </w:rPr>
              <w:t xml:space="preserve">1 </w:t>
            </w:r>
            <w:r w:rsidR="00EA3947" w:rsidRPr="00A054B7">
              <w:rPr>
                <w:rFonts w:ascii="Arial Narrow" w:hAnsi="Arial Narrow"/>
                <w:color w:val="70AD47" w:themeColor="accent6"/>
                <w:sz w:val="20"/>
                <w:szCs w:val="20"/>
              </w:rPr>
              <w:t>estación base por</w:t>
            </w:r>
            <w:r w:rsidR="00EA3947" w:rsidRPr="530ACEFD">
              <w:rPr>
                <w:rFonts w:ascii="Arial Narrow" w:hAnsi="Arial Narrow"/>
                <w:color w:val="70AD47" w:themeColor="accent6"/>
                <w:sz w:val="20"/>
                <w:szCs w:val="20"/>
              </w:rPr>
              <w:t xml:space="preserve"> </w:t>
            </w:r>
            <w:r w:rsidR="2D786324" w:rsidRPr="530ACEFD">
              <w:rPr>
                <w:rFonts w:ascii="Arial Narrow" w:hAnsi="Arial Narrow"/>
                <w:color w:val="70AD47" w:themeColor="accent6"/>
                <w:sz w:val="20"/>
                <w:szCs w:val="20"/>
              </w:rPr>
              <w:t>cada</w:t>
            </w:r>
            <w:r w:rsidR="00EA3947" w:rsidRPr="00A054B7">
              <w:rPr>
                <w:rFonts w:ascii="Arial Narrow" w:hAnsi="Arial Narrow"/>
                <w:color w:val="70AD47" w:themeColor="accent6"/>
                <w:sz w:val="20"/>
                <w:szCs w:val="20"/>
              </w:rPr>
              <w:t xml:space="preserve"> 40 mil habitantes</w:t>
            </w:r>
          </w:p>
        </w:tc>
      </w:tr>
    </w:tbl>
    <w:p w14:paraId="390CEB97" w14:textId="7E001A2B" w:rsidR="00485E18" w:rsidRDefault="00485E18" w:rsidP="000B6EF2">
      <w:pPr>
        <w:pStyle w:val="Textoindependiente"/>
        <w:jc w:val="both"/>
        <w:rPr>
          <w:rFonts w:ascii="Arial Narrow" w:hAnsi="Arial Narrow"/>
          <w:bCs/>
        </w:rPr>
      </w:pPr>
    </w:p>
    <w:p w14:paraId="4BF6A60A" w14:textId="7C7CBD37" w:rsidR="00F6279A" w:rsidRPr="00A054B7" w:rsidRDefault="362BDFDF" w:rsidP="00F6279A">
      <w:pPr>
        <w:pStyle w:val="Textoindependiente"/>
        <w:jc w:val="both"/>
        <w:rPr>
          <w:rFonts w:ascii="Arial Narrow" w:hAnsi="Arial Narrow"/>
          <w:color w:val="70AD47" w:themeColor="accent6"/>
        </w:rPr>
      </w:pPr>
      <w:r w:rsidRPr="2A53299F">
        <w:rPr>
          <w:rFonts w:ascii="Arial Narrow" w:hAnsi="Arial Narrow"/>
          <w:b/>
          <w:bCs/>
        </w:rPr>
        <w:t>ARTÍCULO 2</w:t>
      </w:r>
      <w:r w:rsidR="000F1579">
        <w:rPr>
          <w:rFonts w:ascii="Arial Narrow" w:hAnsi="Arial Narrow"/>
          <w:b/>
          <w:bCs/>
        </w:rPr>
        <w:t>5</w:t>
      </w:r>
      <w:r w:rsidRPr="2A53299F">
        <w:rPr>
          <w:rFonts w:ascii="Arial Narrow" w:hAnsi="Arial Narrow"/>
          <w:b/>
          <w:bCs/>
        </w:rPr>
        <w:t xml:space="preserve">. Obligaciones específicas de los asignatarios de permisos de uso del espectro radioeléctrico en la banda de </w:t>
      </w:r>
      <w:r w:rsidR="3A983197" w:rsidRPr="2A53299F">
        <w:rPr>
          <w:rFonts w:ascii="Arial Narrow" w:hAnsi="Arial Narrow"/>
          <w:b/>
          <w:bCs/>
        </w:rPr>
        <w:t>3500 MHz</w:t>
      </w:r>
      <w:r w:rsidR="0DD8FDAB" w:rsidRPr="2A53299F">
        <w:rPr>
          <w:rFonts w:ascii="Arial Narrow" w:hAnsi="Arial Narrow"/>
          <w:b/>
          <w:bCs/>
        </w:rPr>
        <w:t xml:space="preserve"> </w:t>
      </w:r>
      <w:r w:rsidRPr="2A53299F">
        <w:rPr>
          <w:rFonts w:ascii="Arial Narrow" w:hAnsi="Arial Narrow"/>
          <w:b/>
          <w:bCs/>
        </w:rPr>
        <w:t>para protección del servicio fijo satelital</w:t>
      </w:r>
      <w:r w:rsidRPr="2A53299F">
        <w:rPr>
          <w:rFonts w:ascii="Arial Narrow" w:hAnsi="Arial Narrow"/>
        </w:rPr>
        <w:t xml:space="preserve">. Los asignatarios de permisos de uso del espectro radioeléctrico en la banda </w:t>
      </w:r>
      <w:r w:rsidR="7CB05CB0" w:rsidRPr="2A53299F">
        <w:rPr>
          <w:rFonts w:ascii="Arial Narrow" w:hAnsi="Arial Narrow"/>
        </w:rPr>
        <w:t xml:space="preserve">de </w:t>
      </w:r>
      <w:r w:rsidR="28EA12E6" w:rsidRPr="2A53299F">
        <w:rPr>
          <w:rFonts w:ascii="Arial Narrow" w:hAnsi="Arial Narrow"/>
        </w:rPr>
        <w:t xml:space="preserve">3500 </w:t>
      </w:r>
      <w:proofErr w:type="gramStart"/>
      <w:r w:rsidR="28EA12E6" w:rsidRPr="2A53299F">
        <w:rPr>
          <w:rFonts w:ascii="Arial Narrow" w:hAnsi="Arial Narrow"/>
        </w:rPr>
        <w:t>MHz</w:t>
      </w:r>
      <w:r w:rsidRPr="2A53299F">
        <w:rPr>
          <w:rFonts w:ascii="Arial Narrow" w:hAnsi="Arial Narrow"/>
        </w:rPr>
        <w:t>,</w:t>
      </w:r>
      <w:proofErr w:type="gramEnd"/>
      <w:r w:rsidRPr="2A53299F">
        <w:rPr>
          <w:rFonts w:ascii="Arial Narrow" w:hAnsi="Arial Narrow"/>
        </w:rPr>
        <w:t xml:space="preserve"> deberán aplicar las siguientes condiciones técnicas para la protección de las estaciones desplegadas del Servicio Fijo por Satélite</w:t>
      </w:r>
      <w:r w:rsidR="30C16F5D" w:rsidRPr="2A53299F">
        <w:rPr>
          <w:rFonts w:ascii="Arial Narrow" w:hAnsi="Arial Narrow"/>
        </w:rPr>
        <w:t xml:space="preserve"> </w:t>
      </w:r>
      <w:r w:rsidR="30C16F5D" w:rsidRPr="00A054B7">
        <w:rPr>
          <w:rFonts w:ascii="Arial Narrow" w:hAnsi="Arial Narrow"/>
          <w:color w:val="70AD47" w:themeColor="accent6"/>
        </w:rPr>
        <w:t>con derecho a protección contra interferencia perjudicial y las registradas en cumplimiento del literal (g) del artículo 11 de la Resolución M</w:t>
      </w:r>
      <w:r w:rsidR="69F7C6FA" w:rsidRPr="00A054B7">
        <w:rPr>
          <w:rFonts w:ascii="Arial Narrow" w:hAnsi="Arial Narrow"/>
          <w:color w:val="70AD47" w:themeColor="accent6"/>
        </w:rPr>
        <w:t>IN</w:t>
      </w:r>
      <w:r w:rsidR="30C16F5D" w:rsidRPr="00A054B7">
        <w:rPr>
          <w:rFonts w:ascii="Arial Narrow" w:hAnsi="Arial Narrow"/>
          <w:color w:val="70AD47" w:themeColor="accent6"/>
        </w:rPr>
        <w:t>TIC 376 de 2022</w:t>
      </w:r>
      <w:r w:rsidRPr="2A53299F">
        <w:rPr>
          <w:rFonts w:ascii="Arial Narrow" w:hAnsi="Arial Narrow"/>
        </w:rPr>
        <w:t xml:space="preserve"> que se encuentran </w:t>
      </w:r>
      <w:r w:rsidR="6C5073E7" w:rsidRPr="00A054B7">
        <w:rPr>
          <w:rFonts w:ascii="Arial Narrow" w:hAnsi="Arial Narrow"/>
          <w:color w:val="70AD47" w:themeColor="accent6"/>
        </w:rPr>
        <w:t>operando</w:t>
      </w:r>
      <w:r w:rsidR="6C5073E7" w:rsidRPr="2A53299F">
        <w:rPr>
          <w:rFonts w:ascii="Arial Narrow" w:hAnsi="Arial Narrow"/>
        </w:rPr>
        <w:t xml:space="preserve"> </w:t>
      </w:r>
      <w:r w:rsidRPr="2A53299F">
        <w:rPr>
          <w:rFonts w:ascii="Arial Narrow" w:hAnsi="Arial Narrow"/>
        </w:rPr>
        <w:t xml:space="preserve">en el rango de frecuencias entre </w:t>
      </w:r>
      <w:r w:rsidRPr="00A054B7">
        <w:rPr>
          <w:rFonts w:ascii="Arial Narrow" w:hAnsi="Arial Narrow"/>
          <w:color w:val="70AD47" w:themeColor="accent6"/>
        </w:rPr>
        <w:t>3</w:t>
      </w:r>
      <w:r w:rsidR="0415AAA0" w:rsidRPr="00A054B7">
        <w:rPr>
          <w:rFonts w:ascii="Arial Narrow" w:hAnsi="Arial Narrow"/>
          <w:color w:val="70AD47" w:themeColor="accent6"/>
        </w:rPr>
        <w:t>,</w:t>
      </w:r>
      <w:r w:rsidRPr="00A054B7">
        <w:rPr>
          <w:rFonts w:ascii="Arial Narrow" w:hAnsi="Arial Narrow"/>
          <w:color w:val="70AD47" w:themeColor="accent6"/>
        </w:rPr>
        <w:t>7</w:t>
      </w:r>
      <w:r w:rsidR="42EC4398" w:rsidRPr="00A054B7">
        <w:rPr>
          <w:rFonts w:ascii="Arial Narrow" w:hAnsi="Arial Narrow"/>
          <w:color w:val="70AD47" w:themeColor="accent6"/>
        </w:rPr>
        <w:t>40</w:t>
      </w:r>
      <w:r w:rsidRPr="00A054B7">
        <w:rPr>
          <w:rFonts w:ascii="Arial Narrow" w:hAnsi="Arial Narrow"/>
          <w:color w:val="70AD47" w:themeColor="accent6"/>
        </w:rPr>
        <w:t xml:space="preserve"> – 4</w:t>
      </w:r>
      <w:r w:rsidR="30C2422E" w:rsidRPr="00A054B7">
        <w:rPr>
          <w:rFonts w:ascii="Arial Narrow" w:hAnsi="Arial Narrow"/>
          <w:color w:val="70AD47" w:themeColor="accent6"/>
        </w:rPr>
        <w:t>,</w:t>
      </w:r>
      <w:r w:rsidRPr="00A054B7">
        <w:rPr>
          <w:rFonts w:ascii="Arial Narrow" w:hAnsi="Arial Narrow"/>
          <w:color w:val="70AD47" w:themeColor="accent6"/>
        </w:rPr>
        <w:t>2</w:t>
      </w:r>
      <w:r w:rsidR="71453E89" w:rsidRPr="00A054B7">
        <w:rPr>
          <w:rFonts w:ascii="Arial Narrow" w:hAnsi="Arial Narrow"/>
          <w:color w:val="70AD47" w:themeColor="accent6"/>
        </w:rPr>
        <w:t>00</w:t>
      </w:r>
      <w:r w:rsidRPr="00A054B7">
        <w:rPr>
          <w:rFonts w:ascii="Arial Narrow" w:hAnsi="Arial Narrow"/>
          <w:color w:val="70AD47" w:themeColor="accent6"/>
        </w:rPr>
        <w:t xml:space="preserve"> </w:t>
      </w:r>
      <w:r w:rsidR="08977650" w:rsidRPr="00A054B7">
        <w:rPr>
          <w:rFonts w:ascii="Arial Narrow" w:hAnsi="Arial Narrow"/>
          <w:color w:val="70AD47" w:themeColor="accent6"/>
        </w:rPr>
        <w:t>MHz</w:t>
      </w:r>
      <w:r w:rsidRPr="00A054B7">
        <w:rPr>
          <w:rFonts w:ascii="Arial Narrow" w:hAnsi="Arial Narrow"/>
          <w:color w:val="70AD47" w:themeColor="accent6"/>
        </w:rPr>
        <w:t>.</w:t>
      </w:r>
    </w:p>
    <w:p w14:paraId="5F99DDEC" w14:textId="5A8C62D2" w:rsidR="009B4EA1" w:rsidRDefault="0FE0A46E" w:rsidP="007019D0">
      <w:pPr>
        <w:pStyle w:val="Textoindependiente"/>
        <w:numPr>
          <w:ilvl w:val="0"/>
          <w:numId w:val="8"/>
        </w:numPr>
        <w:jc w:val="both"/>
        <w:rPr>
          <w:rFonts w:ascii="Arial Narrow" w:hAnsi="Arial Narrow"/>
        </w:rPr>
      </w:pPr>
      <w:r w:rsidRPr="7945DC16">
        <w:rPr>
          <w:rFonts w:ascii="Arial Narrow" w:hAnsi="Arial Narrow"/>
        </w:rPr>
        <w:t>Técnica de comunicación. Las estaciones base en la banda de 3</w:t>
      </w:r>
      <w:r w:rsidR="4021F70C" w:rsidRPr="7945DC16">
        <w:rPr>
          <w:rFonts w:ascii="Arial Narrow" w:hAnsi="Arial Narrow"/>
        </w:rPr>
        <w:t>,</w:t>
      </w:r>
      <w:r w:rsidRPr="7945DC16">
        <w:rPr>
          <w:rFonts w:ascii="Arial Narrow" w:hAnsi="Arial Narrow"/>
        </w:rPr>
        <w:t>3 GHz a 3</w:t>
      </w:r>
      <w:r w:rsidR="15C83582" w:rsidRPr="7945DC16">
        <w:rPr>
          <w:rFonts w:ascii="Arial Narrow" w:hAnsi="Arial Narrow"/>
        </w:rPr>
        <w:t>,</w:t>
      </w:r>
      <w:r w:rsidRPr="7945DC16">
        <w:rPr>
          <w:rFonts w:ascii="Arial Narrow" w:hAnsi="Arial Narrow"/>
        </w:rPr>
        <w:t xml:space="preserve">7 GHz deben cumplir como mínimo con las especificaciones técnicas establecidas en el estándar 3GPP TS </w:t>
      </w:r>
      <w:r w:rsidRPr="7945DC16">
        <w:rPr>
          <w:rFonts w:ascii="Arial Narrow" w:hAnsi="Arial Narrow"/>
        </w:rPr>
        <w:lastRenderedPageBreak/>
        <w:t xml:space="preserve">38.104. En cualquier caso, el PRST solo podrá emplear la técnica de comunicación de espectro no </w:t>
      </w:r>
      <w:r w:rsidR="008A3756" w:rsidRPr="00A054B7">
        <w:rPr>
          <w:rFonts w:ascii="Arial Narrow" w:hAnsi="Arial Narrow"/>
          <w:color w:val="70AD47" w:themeColor="accent6"/>
        </w:rPr>
        <w:t>pareado</w:t>
      </w:r>
      <w:r w:rsidR="008A3756" w:rsidRPr="7945DC16">
        <w:rPr>
          <w:rFonts w:ascii="Arial Narrow" w:hAnsi="Arial Narrow"/>
        </w:rPr>
        <w:t xml:space="preserve"> </w:t>
      </w:r>
      <w:r w:rsidRPr="7945DC16">
        <w:rPr>
          <w:rFonts w:ascii="Arial Narrow" w:hAnsi="Arial Narrow"/>
        </w:rPr>
        <w:t xml:space="preserve">(TDD - </w:t>
      </w:r>
      <w:proofErr w:type="spellStart"/>
      <w:r w:rsidR="00F84903" w:rsidRPr="7945DC16">
        <w:rPr>
          <w:rFonts w:ascii="Arial Narrow" w:hAnsi="Arial Narrow"/>
        </w:rPr>
        <w:t>Duplexación</w:t>
      </w:r>
      <w:proofErr w:type="spellEnd"/>
      <w:r w:rsidR="00F84903" w:rsidRPr="7945DC16">
        <w:rPr>
          <w:rFonts w:ascii="Arial Narrow" w:hAnsi="Arial Narrow"/>
        </w:rPr>
        <w:t xml:space="preserve"> por</w:t>
      </w:r>
      <w:r w:rsidRPr="7945DC16">
        <w:rPr>
          <w:rFonts w:ascii="Arial Narrow" w:hAnsi="Arial Narrow"/>
        </w:rPr>
        <w:t xml:space="preserve"> División de Tiempo) en la banda de </w:t>
      </w:r>
      <w:r w:rsidR="00560088">
        <w:rPr>
          <w:rFonts w:ascii="Arial Narrow" w:hAnsi="Arial Narrow"/>
        </w:rPr>
        <w:t>3500 MHz.</w:t>
      </w:r>
    </w:p>
    <w:p w14:paraId="622F6F0B" w14:textId="4D7B16B0" w:rsidR="00F6279A" w:rsidRPr="00F6279A" w:rsidRDefault="0FE0A46E" w:rsidP="007019D0">
      <w:pPr>
        <w:pStyle w:val="Textoindependiente"/>
        <w:numPr>
          <w:ilvl w:val="0"/>
          <w:numId w:val="8"/>
        </w:numPr>
        <w:jc w:val="both"/>
        <w:rPr>
          <w:rFonts w:ascii="Arial Narrow" w:hAnsi="Arial Narrow"/>
        </w:rPr>
      </w:pPr>
      <w:r w:rsidRPr="7945DC16">
        <w:rPr>
          <w:rFonts w:ascii="Arial Narrow" w:hAnsi="Arial Narrow"/>
        </w:rPr>
        <w:t xml:space="preserve">Límites de Densidad de Flujo de Potencia Agregada (DFPA). Para la protección de las estaciones del Servicio Fijo por Satélite (espacio-Tierra) que operan en el segmento de </w:t>
      </w:r>
      <w:r w:rsidRPr="00A054B7">
        <w:rPr>
          <w:rFonts w:ascii="Arial Narrow" w:hAnsi="Arial Narrow"/>
          <w:color w:val="70AD47" w:themeColor="accent6"/>
        </w:rPr>
        <w:t>3</w:t>
      </w:r>
      <w:r w:rsidR="47CB3792" w:rsidRPr="00A054B7">
        <w:rPr>
          <w:rFonts w:ascii="Arial Narrow" w:hAnsi="Arial Narrow"/>
          <w:color w:val="70AD47" w:themeColor="accent6"/>
        </w:rPr>
        <w:t>,</w:t>
      </w:r>
      <w:r w:rsidR="732C07CB" w:rsidRPr="00A054B7">
        <w:rPr>
          <w:rFonts w:ascii="Arial Narrow" w:hAnsi="Arial Narrow"/>
          <w:color w:val="70AD47" w:themeColor="accent6"/>
        </w:rPr>
        <w:t>7</w:t>
      </w:r>
      <w:r w:rsidR="009A36D1" w:rsidRPr="00A054B7">
        <w:rPr>
          <w:rFonts w:ascii="Arial Narrow" w:hAnsi="Arial Narrow"/>
          <w:color w:val="70AD47" w:themeColor="accent6"/>
        </w:rPr>
        <w:t>40</w:t>
      </w:r>
      <w:r w:rsidRPr="00A054B7">
        <w:rPr>
          <w:rFonts w:ascii="Arial Narrow" w:hAnsi="Arial Narrow"/>
          <w:color w:val="70AD47" w:themeColor="accent6"/>
        </w:rPr>
        <w:t xml:space="preserve"> a 4</w:t>
      </w:r>
      <w:r w:rsidR="79960AEF" w:rsidRPr="00A054B7">
        <w:rPr>
          <w:rFonts w:ascii="Arial Narrow" w:hAnsi="Arial Narrow"/>
          <w:color w:val="70AD47" w:themeColor="accent6"/>
        </w:rPr>
        <w:t>,</w:t>
      </w:r>
      <w:r w:rsidRPr="00A054B7">
        <w:rPr>
          <w:rFonts w:ascii="Arial Narrow" w:hAnsi="Arial Narrow"/>
          <w:color w:val="70AD47" w:themeColor="accent6"/>
        </w:rPr>
        <w:t>2</w:t>
      </w:r>
      <w:r w:rsidR="004009AE" w:rsidRPr="00A054B7">
        <w:rPr>
          <w:rFonts w:ascii="Arial Narrow" w:hAnsi="Arial Narrow"/>
          <w:color w:val="70AD47" w:themeColor="accent6"/>
        </w:rPr>
        <w:t>00</w:t>
      </w:r>
      <w:r w:rsidRPr="00A054B7">
        <w:rPr>
          <w:rFonts w:ascii="Arial Narrow" w:hAnsi="Arial Narrow"/>
          <w:color w:val="70AD47" w:themeColor="accent6"/>
        </w:rPr>
        <w:t xml:space="preserve"> </w:t>
      </w:r>
      <w:r w:rsidR="004009AE" w:rsidRPr="00A054B7">
        <w:rPr>
          <w:rFonts w:ascii="Arial Narrow" w:hAnsi="Arial Narrow"/>
          <w:color w:val="70AD47" w:themeColor="accent6"/>
        </w:rPr>
        <w:t>MHz</w:t>
      </w:r>
      <w:r w:rsidRPr="7945DC16">
        <w:rPr>
          <w:rFonts w:ascii="Arial Narrow" w:hAnsi="Arial Narrow"/>
        </w:rPr>
        <w:t>, las emisiones de las estaciones base IMT que despliegue el PRST, no deben sobrepasar los siguientes límites de densidad de flujo de potencia agregada (DFPA), calculados y/o medidos en la antena de la estación terrena satelital</w:t>
      </w:r>
      <w:r w:rsidR="001BB8D0" w:rsidRPr="7945DC16">
        <w:rPr>
          <w:rFonts w:ascii="Arial Narrow" w:hAnsi="Arial Narrow"/>
        </w:rPr>
        <w:t>:</w:t>
      </w:r>
      <w:r w:rsidRPr="7945DC16">
        <w:rPr>
          <w:rFonts w:ascii="Arial Narrow" w:hAnsi="Arial Narrow"/>
        </w:rPr>
        <w:t xml:space="preserve"> </w:t>
      </w:r>
    </w:p>
    <w:p w14:paraId="238A0258" w14:textId="3E4E3E2B" w:rsidR="005D4649" w:rsidRPr="00A054B7" w:rsidRDefault="0FE0A46E" w:rsidP="007019D0">
      <w:pPr>
        <w:pStyle w:val="Textoindependiente"/>
        <w:numPr>
          <w:ilvl w:val="0"/>
          <w:numId w:val="9"/>
        </w:numPr>
        <w:jc w:val="both"/>
        <w:rPr>
          <w:rFonts w:ascii="Arial Narrow" w:hAnsi="Arial Narrow"/>
          <w:color w:val="70AD47" w:themeColor="accent6"/>
        </w:rPr>
      </w:pPr>
      <w:r w:rsidRPr="7945DC16">
        <w:rPr>
          <w:rFonts w:ascii="Arial Narrow" w:hAnsi="Arial Narrow"/>
        </w:rPr>
        <w:t xml:space="preserve">-16 </w:t>
      </w:r>
      <w:proofErr w:type="spellStart"/>
      <w:r w:rsidRPr="7945DC16">
        <w:rPr>
          <w:rFonts w:ascii="Arial Narrow" w:hAnsi="Arial Narrow"/>
        </w:rPr>
        <w:t>dBW</w:t>
      </w:r>
      <w:proofErr w:type="spellEnd"/>
      <w:r w:rsidRPr="7945DC16">
        <w:rPr>
          <w:rFonts w:ascii="Arial Narrow" w:hAnsi="Arial Narrow"/>
        </w:rPr>
        <w:t>/m</w:t>
      </w:r>
      <w:r w:rsidRPr="001E573C">
        <w:rPr>
          <w:rFonts w:ascii="Arial Narrow" w:hAnsi="Arial Narrow"/>
          <w:vertAlign w:val="superscript"/>
        </w:rPr>
        <w:t>2</w:t>
      </w:r>
      <w:r w:rsidRPr="7945DC16">
        <w:rPr>
          <w:rFonts w:ascii="Arial Narrow" w:hAnsi="Arial Narrow"/>
        </w:rPr>
        <w:t xml:space="preserve">/MHz para las emisiones de las estaciones base IMT en la banda de </w:t>
      </w:r>
      <w:r w:rsidR="0076027D" w:rsidRPr="00A054B7">
        <w:rPr>
          <w:rFonts w:ascii="Arial Narrow" w:hAnsi="Arial Narrow"/>
          <w:color w:val="70AD47" w:themeColor="accent6"/>
        </w:rPr>
        <w:t xml:space="preserve">3300 </w:t>
      </w:r>
      <w:r w:rsidR="00D951A6" w:rsidRPr="00A054B7">
        <w:rPr>
          <w:rFonts w:ascii="Arial Narrow" w:hAnsi="Arial Narrow"/>
          <w:color w:val="70AD47" w:themeColor="accent6"/>
        </w:rPr>
        <w:t>–</w:t>
      </w:r>
      <w:r w:rsidR="0076027D" w:rsidRPr="00A054B7">
        <w:rPr>
          <w:rFonts w:ascii="Arial Narrow" w:hAnsi="Arial Narrow"/>
          <w:color w:val="70AD47" w:themeColor="accent6"/>
        </w:rPr>
        <w:t xml:space="preserve"> </w:t>
      </w:r>
      <w:r w:rsidR="00043632" w:rsidRPr="00A054B7">
        <w:rPr>
          <w:rFonts w:ascii="Arial Narrow" w:hAnsi="Arial Narrow"/>
          <w:color w:val="70AD47" w:themeColor="accent6"/>
        </w:rPr>
        <w:t>3620</w:t>
      </w:r>
      <w:r w:rsidR="00D951A6" w:rsidRPr="00A054B7">
        <w:rPr>
          <w:rFonts w:ascii="Arial Narrow" w:hAnsi="Arial Narrow"/>
          <w:color w:val="70AD47" w:themeColor="accent6"/>
        </w:rPr>
        <w:t xml:space="preserve"> MHz. </w:t>
      </w:r>
    </w:p>
    <w:p w14:paraId="773AF6D1" w14:textId="7A8CC174" w:rsidR="005D4649" w:rsidRPr="00F76BE5" w:rsidRDefault="0FE0A46E" w:rsidP="007019D0">
      <w:pPr>
        <w:pStyle w:val="Textoindependiente"/>
        <w:numPr>
          <w:ilvl w:val="0"/>
          <w:numId w:val="8"/>
        </w:numPr>
        <w:jc w:val="both"/>
        <w:rPr>
          <w:rFonts w:ascii="Arial Narrow" w:hAnsi="Arial Narrow"/>
        </w:rPr>
      </w:pPr>
      <w:r w:rsidRPr="00F76BE5">
        <w:rPr>
          <w:rFonts w:ascii="Arial Narrow" w:hAnsi="Arial Narrow"/>
        </w:rPr>
        <w:t xml:space="preserve">-124 </w:t>
      </w:r>
      <w:proofErr w:type="spellStart"/>
      <w:r w:rsidRPr="00F76BE5">
        <w:rPr>
          <w:rFonts w:ascii="Arial Narrow" w:hAnsi="Arial Narrow"/>
        </w:rPr>
        <w:t>dBW</w:t>
      </w:r>
      <w:proofErr w:type="spellEnd"/>
      <w:r w:rsidRPr="00F76BE5">
        <w:rPr>
          <w:rFonts w:ascii="Arial Narrow" w:hAnsi="Arial Narrow"/>
        </w:rPr>
        <w:t>/m</w:t>
      </w:r>
      <w:r w:rsidRPr="00F76BE5">
        <w:rPr>
          <w:rFonts w:ascii="Arial Narrow" w:hAnsi="Arial Narrow"/>
          <w:vertAlign w:val="superscript"/>
        </w:rPr>
        <w:t>2</w:t>
      </w:r>
      <w:r w:rsidRPr="00F76BE5">
        <w:rPr>
          <w:rFonts w:ascii="Arial Narrow" w:hAnsi="Arial Narrow"/>
        </w:rPr>
        <w:t xml:space="preserve">/MHz para las emisiones de las estaciones base IMT en la banda de </w:t>
      </w:r>
      <w:r w:rsidR="007C307B" w:rsidRPr="00A054B7">
        <w:rPr>
          <w:rFonts w:ascii="Arial Narrow" w:hAnsi="Arial Narrow"/>
          <w:color w:val="70AD47" w:themeColor="accent6"/>
        </w:rPr>
        <w:t xml:space="preserve">3740 </w:t>
      </w:r>
      <w:r w:rsidR="00153BF3" w:rsidRPr="00A054B7">
        <w:rPr>
          <w:rFonts w:ascii="Arial Narrow" w:hAnsi="Arial Narrow"/>
          <w:color w:val="70AD47" w:themeColor="accent6"/>
        </w:rPr>
        <w:t>–</w:t>
      </w:r>
      <w:r w:rsidR="007C307B" w:rsidRPr="00A054B7">
        <w:rPr>
          <w:rFonts w:ascii="Arial Narrow" w:hAnsi="Arial Narrow"/>
          <w:color w:val="70AD47" w:themeColor="accent6"/>
        </w:rPr>
        <w:t xml:space="preserve"> </w:t>
      </w:r>
      <w:r w:rsidR="00153BF3" w:rsidRPr="00A054B7">
        <w:rPr>
          <w:rFonts w:ascii="Arial Narrow" w:hAnsi="Arial Narrow"/>
          <w:color w:val="70AD47" w:themeColor="accent6"/>
        </w:rPr>
        <w:t xml:space="preserve">4200 MHz. </w:t>
      </w:r>
      <w:r w:rsidR="00942CC1" w:rsidRPr="00F76BE5">
        <w:rPr>
          <w:rFonts w:ascii="Arial Narrow" w:hAnsi="Arial Narrow"/>
        </w:rPr>
        <w:t xml:space="preserve">Los Límites de Densidad de Flujo de Potencia Agregada (DFPA) de los que trata el literal (b) del presente artículo, debe cumplirlos el PRST </w:t>
      </w:r>
      <w:r w:rsidR="00AA3311" w:rsidRPr="00A054B7">
        <w:rPr>
          <w:rFonts w:ascii="Arial Narrow" w:hAnsi="Arial Narrow"/>
          <w:color w:val="70AD47" w:themeColor="accent6"/>
        </w:rPr>
        <w:t xml:space="preserve">asignatario de permiso de uso del espectro radioeléctrico en la banda de 3500 MHz </w:t>
      </w:r>
      <w:r w:rsidR="00942CC1" w:rsidRPr="00F76BE5">
        <w:rPr>
          <w:rFonts w:ascii="Arial Narrow" w:hAnsi="Arial Narrow"/>
        </w:rPr>
        <w:t xml:space="preserve">para la protección de estaciones terrenas de solo recepción que se encuentren registradas, a </w:t>
      </w:r>
      <w:r w:rsidR="0063680B" w:rsidRPr="00A054B7">
        <w:rPr>
          <w:rFonts w:ascii="Arial Narrow" w:hAnsi="Arial Narrow"/>
          <w:color w:val="70AD47" w:themeColor="accent6"/>
        </w:rPr>
        <w:t>13</w:t>
      </w:r>
      <w:r w:rsidR="0063680B" w:rsidRPr="00F76BE5">
        <w:rPr>
          <w:rFonts w:ascii="Arial Narrow" w:hAnsi="Arial Narrow"/>
        </w:rPr>
        <w:t xml:space="preserve"> </w:t>
      </w:r>
      <w:r w:rsidR="00942CC1" w:rsidRPr="00F76BE5">
        <w:rPr>
          <w:rFonts w:ascii="Arial Narrow" w:hAnsi="Arial Narrow"/>
        </w:rPr>
        <w:t xml:space="preserve">de octubre de 2023, </w:t>
      </w:r>
      <w:r w:rsidR="00AB3FA9" w:rsidRPr="00A054B7">
        <w:rPr>
          <w:rFonts w:ascii="Arial Narrow" w:hAnsi="Arial Narrow"/>
          <w:color w:val="70AD47" w:themeColor="accent6"/>
        </w:rPr>
        <w:t>en cumplimiento del literal (g) del artículo 11 de la Resolución MinTIC 376 de 2022 y las estaciones terrenas con características técnicas particulares y de solo recepción con permiso de uso de espectro</w:t>
      </w:r>
      <w:r w:rsidR="00AB3FA9">
        <w:rPr>
          <w:rFonts w:ascii="Arial Narrow" w:hAnsi="Arial Narrow"/>
        </w:rPr>
        <w:t xml:space="preserve">, </w:t>
      </w:r>
      <w:r w:rsidR="00942CC1" w:rsidRPr="00F76BE5">
        <w:rPr>
          <w:rFonts w:ascii="Arial Narrow" w:hAnsi="Arial Narrow"/>
        </w:rPr>
        <w:t xml:space="preserve">las cuales </w:t>
      </w:r>
      <w:r w:rsidR="00C81BC5" w:rsidRPr="00A054B7">
        <w:rPr>
          <w:rFonts w:ascii="Arial Narrow" w:hAnsi="Arial Narrow"/>
          <w:color w:val="70AD47" w:themeColor="accent6"/>
        </w:rPr>
        <w:t>estarán disponibles</w:t>
      </w:r>
      <w:r w:rsidR="00C81BC5" w:rsidRPr="00F76BE5">
        <w:rPr>
          <w:rFonts w:ascii="Arial Narrow" w:hAnsi="Arial Narrow"/>
        </w:rPr>
        <w:t xml:space="preserve"> </w:t>
      </w:r>
      <w:r w:rsidR="00942CC1" w:rsidRPr="00F76BE5">
        <w:rPr>
          <w:rFonts w:ascii="Arial Narrow" w:hAnsi="Arial Narrow"/>
        </w:rPr>
        <w:t xml:space="preserve">en la herramienta Web VISOR DE ESPECTRO (https://espectro-co.ane.gov.co/).  </w:t>
      </w:r>
      <w:r w:rsidR="00F6279A" w:rsidRPr="00F76BE5">
        <w:rPr>
          <w:rFonts w:ascii="Arial Narrow" w:hAnsi="Arial Narrow"/>
        </w:rPr>
        <w:t xml:space="preserve">  </w:t>
      </w:r>
    </w:p>
    <w:p w14:paraId="646DCF09" w14:textId="35218332" w:rsidR="00E66689" w:rsidRDefault="00A84390" w:rsidP="007019D0">
      <w:pPr>
        <w:pStyle w:val="Textoindependiente"/>
        <w:numPr>
          <w:ilvl w:val="0"/>
          <w:numId w:val="8"/>
        </w:numPr>
        <w:jc w:val="both"/>
        <w:rPr>
          <w:rFonts w:ascii="Arial Narrow" w:hAnsi="Arial Narrow"/>
        </w:rPr>
      </w:pPr>
      <w:r w:rsidRPr="00A84390">
        <w:rPr>
          <w:rFonts w:ascii="Arial Narrow" w:hAnsi="Arial Narrow"/>
        </w:rPr>
        <w:t xml:space="preserve">Los Límites de Densidad de Flujo de Potencia Agregada (DFPA) de los que trata el literal (b) del presente artículo, podrán estar sujetos a acuerdos entre el PRST </w:t>
      </w:r>
      <w:r w:rsidR="003F3D5F" w:rsidRPr="00A054B7">
        <w:rPr>
          <w:rFonts w:ascii="Arial Narrow" w:hAnsi="Arial Narrow"/>
          <w:color w:val="70AD47" w:themeColor="accent6"/>
        </w:rPr>
        <w:t>asignatario de permiso de uso del espectro radioeléctrico en la banda de 3500 MHz</w:t>
      </w:r>
      <w:r w:rsidR="003F3D5F" w:rsidRPr="00A84390">
        <w:rPr>
          <w:rFonts w:ascii="Arial Narrow" w:hAnsi="Arial Narrow"/>
        </w:rPr>
        <w:t xml:space="preserve"> </w:t>
      </w:r>
      <w:r w:rsidRPr="00A84390">
        <w:rPr>
          <w:rFonts w:ascii="Arial Narrow" w:hAnsi="Arial Narrow"/>
        </w:rPr>
        <w:t xml:space="preserve">y quien ostente el uso de la estación terrena </w:t>
      </w:r>
      <w:r w:rsidR="005B3E45">
        <w:rPr>
          <w:rFonts w:ascii="Arial Narrow" w:hAnsi="Arial Narrow"/>
        </w:rPr>
        <w:t xml:space="preserve">satelital </w:t>
      </w:r>
      <w:r w:rsidRPr="00A84390">
        <w:rPr>
          <w:rFonts w:ascii="Arial Narrow" w:hAnsi="Arial Narrow"/>
        </w:rPr>
        <w:t xml:space="preserve">registrada, </w:t>
      </w:r>
      <w:r w:rsidR="001274DC" w:rsidRPr="00A054B7">
        <w:rPr>
          <w:rFonts w:ascii="Arial Narrow" w:hAnsi="Arial Narrow"/>
          <w:color w:val="70AD47" w:themeColor="accent6"/>
        </w:rPr>
        <w:t xml:space="preserve">que le aplique la protección contra interferencia perjudicial </w:t>
      </w:r>
      <w:r w:rsidRPr="00A84390">
        <w:rPr>
          <w:rFonts w:ascii="Arial Narrow" w:hAnsi="Arial Narrow"/>
        </w:rPr>
        <w:t xml:space="preserve">en los cuales podrán considerarse también medidas de mitigación en las estaciones terrenas satelitales o en las estaciones base </w:t>
      </w:r>
      <w:r w:rsidR="00B7737D">
        <w:rPr>
          <w:rFonts w:ascii="Arial Narrow" w:hAnsi="Arial Narrow"/>
        </w:rPr>
        <w:t xml:space="preserve">IMT </w:t>
      </w:r>
      <w:r w:rsidRPr="00A84390">
        <w:rPr>
          <w:rFonts w:ascii="Arial Narrow" w:hAnsi="Arial Narrow"/>
        </w:rPr>
        <w:t>del PRST</w:t>
      </w:r>
      <w:r w:rsidR="00F6279A" w:rsidRPr="005D4649">
        <w:rPr>
          <w:rFonts w:ascii="Arial Narrow" w:hAnsi="Arial Narrow"/>
        </w:rPr>
        <w:t>.</w:t>
      </w:r>
    </w:p>
    <w:p w14:paraId="365B4CA9" w14:textId="44F2971B" w:rsidR="00E66689" w:rsidRPr="00A054B7" w:rsidRDefault="00F6279A" w:rsidP="007019D0">
      <w:pPr>
        <w:pStyle w:val="Textoindependiente"/>
        <w:numPr>
          <w:ilvl w:val="0"/>
          <w:numId w:val="8"/>
        </w:numPr>
        <w:jc w:val="both"/>
        <w:rPr>
          <w:rFonts w:ascii="Arial Narrow" w:hAnsi="Arial Narrow"/>
          <w:color w:val="70AD47" w:themeColor="accent6"/>
        </w:rPr>
      </w:pPr>
      <w:r w:rsidRPr="00E66689">
        <w:rPr>
          <w:rFonts w:ascii="Arial Narrow" w:hAnsi="Arial Narrow"/>
        </w:rPr>
        <w:t xml:space="preserve">Cualquier </w:t>
      </w:r>
      <w:r w:rsidR="00EC3B5E">
        <w:rPr>
          <w:rFonts w:ascii="Arial Narrow" w:hAnsi="Arial Narrow"/>
        </w:rPr>
        <w:t xml:space="preserve">despliegue, </w:t>
      </w:r>
      <w:r w:rsidRPr="00E66689">
        <w:rPr>
          <w:rFonts w:ascii="Arial Narrow" w:hAnsi="Arial Narrow"/>
        </w:rPr>
        <w:t xml:space="preserve">actualización, modificación o ajuste de las condiciones técnicas de las estaciones base IMT previamente desplegadas por parte del </w:t>
      </w:r>
      <w:r w:rsidR="004903BF" w:rsidRPr="00A054B7">
        <w:rPr>
          <w:rFonts w:ascii="Arial Narrow" w:hAnsi="Arial Narrow"/>
          <w:color w:val="70AD47" w:themeColor="accent6"/>
        </w:rPr>
        <w:t>PRST asignatario de permiso de uso del espectro radioeléctrico en la banda de 3500 MHz</w:t>
      </w:r>
      <w:r w:rsidR="004903BF">
        <w:rPr>
          <w:rFonts w:ascii="Arial Narrow" w:hAnsi="Arial Narrow"/>
        </w:rPr>
        <w:t xml:space="preserve"> </w:t>
      </w:r>
      <w:r w:rsidRPr="00E66689">
        <w:rPr>
          <w:rFonts w:ascii="Arial Narrow" w:hAnsi="Arial Narrow"/>
        </w:rPr>
        <w:t xml:space="preserve">deberá tener en cuenta los Límites de Densidad de Flujo de Potencia Agregada (DFPA) de los que trata el literal (b) </w:t>
      </w:r>
      <w:r w:rsidR="000732BC">
        <w:rPr>
          <w:rFonts w:ascii="Arial Narrow" w:hAnsi="Arial Narrow"/>
        </w:rPr>
        <w:t xml:space="preserve"> </w:t>
      </w:r>
      <w:r w:rsidRPr="00E66689">
        <w:rPr>
          <w:rFonts w:ascii="Arial Narrow" w:hAnsi="Arial Narrow"/>
        </w:rPr>
        <w:t>del presente artículo para la protección de las estaciones del servicio fijo por satélite</w:t>
      </w:r>
      <w:r w:rsidR="000732BC">
        <w:rPr>
          <w:rFonts w:ascii="Arial Narrow" w:hAnsi="Arial Narrow"/>
        </w:rPr>
        <w:t xml:space="preserve"> </w:t>
      </w:r>
      <w:r w:rsidR="000732BC" w:rsidRPr="00A054B7">
        <w:rPr>
          <w:rFonts w:ascii="Arial Narrow" w:hAnsi="Arial Narrow"/>
          <w:color w:val="70AD47" w:themeColor="accent6"/>
        </w:rPr>
        <w:t>que le aplique protección contra interferencia perjudicial</w:t>
      </w:r>
      <w:r w:rsidR="0075505E" w:rsidRPr="00A054B7">
        <w:rPr>
          <w:rFonts w:ascii="Arial Narrow" w:hAnsi="Arial Narrow"/>
          <w:color w:val="70AD47" w:themeColor="accent6"/>
        </w:rPr>
        <w:t>.</w:t>
      </w:r>
      <w:r w:rsidRPr="00A054B7">
        <w:rPr>
          <w:rFonts w:ascii="Arial Narrow" w:hAnsi="Arial Narrow"/>
          <w:color w:val="70AD47" w:themeColor="accent6"/>
        </w:rPr>
        <w:t xml:space="preserve"> </w:t>
      </w:r>
    </w:p>
    <w:p w14:paraId="75948AA3" w14:textId="299BB1D0" w:rsidR="00F6279A" w:rsidRDefault="0FE0A46E" w:rsidP="007019D0">
      <w:pPr>
        <w:pStyle w:val="Textoindependiente"/>
        <w:numPr>
          <w:ilvl w:val="0"/>
          <w:numId w:val="8"/>
        </w:numPr>
        <w:jc w:val="both"/>
        <w:rPr>
          <w:rFonts w:ascii="Arial Narrow" w:hAnsi="Arial Narrow"/>
        </w:rPr>
      </w:pPr>
      <w:r w:rsidRPr="7945DC16">
        <w:rPr>
          <w:rFonts w:ascii="Arial Narrow" w:hAnsi="Arial Narrow"/>
        </w:rPr>
        <w:t>Para la planeación del despliegue o modificación de la</w:t>
      </w:r>
      <w:r w:rsidR="00DF01BB">
        <w:rPr>
          <w:rFonts w:ascii="Arial Narrow" w:hAnsi="Arial Narrow"/>
        </w:rPr>
        <w:t>s estaciones base</w:t>
      </w:r>
      <w:r w:rsidR="006D338E">
        <w:rPr>
          <w:rFonts w:ascii="Arial Narrow" w:hAnsi="Arial Narrow"/>
        </w:rPr>
        <w:t xml:space="preserve"> IMT</w:t>
      </w:r>
      <w:r w:rsidRPr="7945DC16">
        <w:rPr>
          <w:rFonts w:ascii="Arial Narrow" w:hAnsi="Arial Narrow"/>
        </w:rPr>
        <w:t xml:space="preserve">, los PRST deberán consultar en la herramienta Web VISOR DE ESPECTRO (https://espectro-co.ane.gov.co/) o cualquier otra que disponga </w:t>
      </w:r>
      <w:r w:rsidR="6BC90849" w:rsidRPr="7945DC16">
        <w:rPr>
          <w:rFonts w:ascii="Arial Narrow" w:hAnsi="Arial Narrow"/>
        </w:rPr>
        <w:t>EL MINISTERIO</w:t>
      </w:r>
      <w:r w:rsidRPr="7945DC16">
        <w:rPr>
          <w:rFonts w:ascii="Arial Narrow" w:hAnsi="Arial Narrow"/>
        </w:rPr>
        <w:t xml:space="preserve">, la información de ubicación y parámetros relevantes de las estaciones del Servicio Fijo por Satélite a las cuales se les debe proteger contra interferencias de acuerdo con lo establecido en la Resolución </w:t>
      </w:r>
      <w:r w:rsidR="43D27A68" w:rsidRPr="7945DC16">
        <w:rPr>
          <w:rFonts w:ascii="Arial Narrow" w:hAnsi="Arial Narrow"/>
        </w:rPr>
        <w:t>del MINISTERIO</w:t>
      </w:r>
      <w:r w:rsidRPr="7945DC16">
        <w:rPr>
          <w:rFonts w:ascii="Arial Narrow" w:hAnsi="Arial Narrow"/>
        </w:rPr>
        <w:t xml:space="preserve"> 376 de 2022.</w:t>
      </w:r>
    </w:p>
    <w:p w14:paraId="65398038" w14:textId="5885A6B2" w:rsidR="00F51C4A" w:rsidRPr="00F51C4A" w:rsidRDefault="00F51C4A" w:rsidP="007019D0">
      <w:pPr>
        <w:pStyle w:val="Prrafodelista"/>
        <w:widowControl/>
        <w:numPr>
          <w:ilvl w:val="0"/>
          <w:numId w:val="8"/>
        </w:numPr>
        <w:shd w:val="clear" w:color="auto" w:fill="FFFFFF" w:themeFill="background1"/>
        <w:autoSpaceDE/>
        <w:autoSpaceDN/>
        <w:adjustRightInd/>
        <w:spacing w:after="0"/>
        <w:contextualSpacing w:val="0"/>
        <w:rPr>
          <w:rFonts w:ascii="Arial Narrow" w:hAnsi="Arial Narrow"/>
          <w:color w:val="000000"/>
        </w:rPr>
      </w:pPr>
      <w:r w:rsidRPr="00F51C4A">
        <w:rPr>
          <w:rFonts w:ascii="Arial Narrow" w:hAnsi="Arial Narrow"/>
          <w:color w:val="000000"/>
        </w:rPr>
        <w:t>Como medida complementaria al cumplimiento del límite de densidad de flujo de potencia agregada (DFPA) de las emisiones de estaciones base IMT en su banda de operación, para evitar el bloqueo de los receptores o la saturación de</w:t>
      </w:r>
      <w:r w:rsidR="008D2882">
        <w:rPr>
          <w:rFonts w:ascii="Arial Narrow" w:hAnsi="Arial Narrow"/>
          <w:color w:val="000000"/>
        </w:rPr>
        <w:t>l</w:t>
      </w:r>
      <w:r w:rsidRPr="00F51C4A">
        <w:rPr>
          <w:rFonts w:ascii="Arial Narrow" w:hAnsi="Arial Narrow"/>
          <w:color w:val="000000"/>
        </w:rPr>
        <w:t xml:space="preserve"> </w:t>
      </w:r>
      <w:r w:rsidR="00647A20">
        <w:rPr>
          <w:rFonts w:ascii="Arial Narrow" w:hAnsi="Arial Narrow"/>
          <w:color w:val="000000"/>
        </w:rPr>
        <w:t xml:space="preserve">Bloque de </w:t>
      </w:r>
      <w:r w:rsidR="00A678FF">
        <w:rPr>
          <w:rFonts w:ascii="Arial Narrow" w:hAnsi="Arial Narrow"/>
          <w:color w:val="000000"/>
        </w:rPr>
        <w:t>Bajo Ruido</w:t>
      </w:r>
      <w:r w:rsidRPr="00F51C4A">
        <w:rPr>
          <w:rFonts w:ascii="Arial Narrow" w:hAnsi="Arial Narrow"/>
          <w:color w:val="000000"/>
        </w:rPr>
        <w:t xml:space="preserve"> </w:t>
      </w:r>
      <w:r w:rsidR="00814C1F">
        <w:rPr>
          <w:rFonts w:ascii="Arial Narrow" w:hAnsi="Arial Narrow"/>
          <w:color w:val="000000"/>
        </w:rPr>
        <w:t>(</w:t>
      </w:r>
      <w:r w:rsidRPr="00AA05B9">
        <w:rPr>
          <w:rFonts w:ascii="Arial Narrow" w:hAnsi="Arial Narrow"/>
        </w:rPr>
        <w:t>LNB</w:t>
      </w:r>
      <w:r w:rsidR="00EA55B0">
        <w:rPr>
          <w:rFonts w:ascii="Arial Narrow" w:hAnsi="Arial Narrow"/>
        </w:rPr>
        <w:t xml:space="preserve">, </w:t>
      </w:r>
      <w:r w:rsidR="00C140E8" w:rsidRPr="004650E0">
        <w:rPr>
          <w:rStyle w:val="nfasis"/>
          <w:rFonts w:ascii="Arial Narrow" w:hAnsi="Arial Narrow" w:cs="Arial"/>
          <w:i w:val="0"/>
          <w:shd w:val="clear" w:color="auto" w:fill="FFFFFF"/>
        </w:rPr>
        <w:t xml:space="preserve">Low </w:t>
      </w:r>
      <w:proofErr w:type="spellStart"/>
      <w:r w:rsidR="00C140E8" w:rsidRPr="004650E0">
        <w:rPr>
          <w:rStyle w:val="nfasis"/>
          <w:rFonts w:ascii="Arial Narrow" w:hAnsi="Arial Narrow" w:cs="Arial"/>
          <w:i w:val="0"/>
          <w:shd w:val="clear" w:color="auto" w:fill="FFFFFF"/>
        </w:rPr>
        <w:t>Noise</w:t>
      </w:r>
      <w:proofErr w:type="spellEnd"/>
      <w:r w:rsidR="00C140E8" w:rsidRPr="004650E0">
        <w:rPr>
          <w:rStyle w:val="nfasis"/>
          <w:rFonts w:ascii="Arial Narrow" w:hAnsi="Arial Narrow" w:cs="Arial"/>
          <w:i w:val="0"/>
          <w:shd w:val="clear" w:color="auto" w:fill="FFFFFF"/>
        </w:rPr>
        <w:t xml:space="preserve"> Block por sus si</w:t>
      </w:r>
      <w:r w:rsidR="00B17365" w:rsidRPr="004650E0">
        <w:rPr>
          <w:rStyle w:val="nfasis"/>
          <w:rFonts w:ascii="Arial Narrow" w:hAnsi="Arial Narrow" w:cs="Arial"/>
          <w:i w:val="0"/>
          <w:shd w:val="clear" w:color="auto" w:fill="FFFFFF"/>
        </w:rPr>
        <w:t>gl</w:t>
      </w:r>
      <w:r w:rsidR="00C140E8" w:rsidRPr="004650E0">
        <w:rPr>
          <w:rStyle w:val="nfasis"/>
          <w:rFonts w:ascii="Arial Narrow" w:hAnsi="Arial Narrow" w:cs="Arial"/>
          <w:i w:val="0"/>
          <w:shd w:val="clear" w:color="auto" w:fill="FFFFFF"/>
        </w:rPr>
        <w:t>as en inglés</w:t>
      </w:r>
      <w:r w:rsidR="00C140E8" w:rsidRPr="00AA05B9">
        <w:rPr>
          <w:rStyle w:val="nfasis"/>
          <w:rFonts w:cs="Arial"/>
          <w:bCs/>
          <w:i w:val="0"/>
          <w:iCs w:val="0"/>
          <w:sz w:val="21"/>
          <w:szCs w:val="21"/>
          <w:shd w:val="clear" w:color="auto" w:fill="FFFFFF"/>
        </w:rPr>
        <w:t>)</w:t>
      </w:r>
      <w:r w:rsidRPr="00AA05B9">
        <w:rPr>
          <w:rFonts w:ascii="Arial Narrow" w:hAnsi="Arial Narrow"/>
        </w:rPr>
        <w:t xml:space="preserve"> de las estaciones terrenas registrad</w:t>
      </w:r>
      <w:r w:rsidRPr="00F51C4A">
        <w:rPr>
          <w:rFonts w:ascii="Arial Narrow" w:hAnsi="Arial Narrow"/>
          <w:color w:val="000000"/>
        </w:rPr>
        <w:t xml:space="preserve">as y a las cuales se les </w:t>
      </w:r>
      <w:r w:rsidRPr="00F51C4A">
        <w:rPr>
          <w:rFonts w:ascii="Arial Narrow" w:hAnsi="Arial Narrow"/>
          <w:color w:val="000000"/>
        </w:rPr>
        <w:lastRenderedPageBreak/>
        <w:t xml:space="preserve">protege de interferencia perjudicial, se debe implementar </w:t>
      </w:r>
      <w:r w:rsidR="004D6180">
        <w:rPr>
          <w:rFonts w:ascii="Arial Narrow" w:hAnsi="Arial Narrow"/>
          <w:color w:val="000000"/>
        </w:rPr>
        <w:t xml:space="preserve">en estas </w:t>
      </w:r>
      <w:r w:rsidRPr="00F51C4A">
        <w:rPr>
          <w:rFonts w:ascii="Arial Narrow" w:hAnsi="Arial Narrow"/>
          <w:color w:val="000000"/>
        </w:rPr>
        <w:t xml:space="preserve">filtraje de </w:t>
      </w:r>
      <w:r w:rsidR="00512BED">
        <w:rPr>
          <w:rFonts w:ascii="Arial Narrow" w:hAnsi="Arial Narrow"/>
          <w:color w:val="000000"/>
        </w:rPr>
        <w:t>radiofrecuencia</w:t>
      </w:r>
      <w:r w:rsidRPr="00F51C4A">
        <w:rPr>
          <w:rFonts w:ascii="Arial Narrow" w:hAnsi="Arial Narrow"/>
          <w:color w:val="000000"/>
        </w:rPr>
        <w:t xml:space="preserve"> RF</w:t>
      </w:r>
      <w:r w:rsidR="006B41D6">
        <w:rPr>
          <w:rFonts w:ascii="Arial Narrow" w:hAnsi="Arial Narrow"/>
          <w:color w:val="000000"/>
        </w:rPr>
        <w:t>.</w:t>
      </w:r>
    </w:p>
    <w:p w14:paraId="69F8D75B" w14:textId="77777777" w:rsidR="00F51C4A" w:rsidRPr="00F51C4A" w:rsidRDefault="00F51C4A" w:rsidP="00F51C4A">
      <w:pPr>
        <w:pStyle w:val="Prrafodelista"/>
        <w:rPr>
          <w:rFonts w:ascii="Arial Narrow" w:hAnsi="Arial Narrow"/>
          <w:color w:val="000000"/>
        </w:rPr>
      </w:pPr>
    </w:p>
    <w:p w14:paraId="0A6AB74C" w14:textId="582EA4A8" w:rsidR="00F51C4A" w:rsidRPr="00F51C4A" w:rsidRDefault="7A8EFB5B" w:rsidP="00A054B7">
      <w:pPr>
        <w:spacing w:after="0"/>
        <w:rPr>
          <w:rFonts w:ascii="Arial Narrow" w:hAnsi="Arial Narrow"/>
          <w:color w:val="000000"/>
        </w:rPr>
      </w:pPr>
      <w:r w:rsidRPr="7945DC16">
        <w:rPr>
          <w:rFonts w:ascii="Arial Narrow" w:hAnsi="Arial Narrow"/>
          <w:color w:val="000000" w:themeColor="text1"/>
        </w:rPr>
        <w:t xml:space="preserve">Para el despliegue de cualquier estación base IMT en la banda </w:t>
      </w:r>
      <w:r w:rsidR="00D814EF">
        <w:rPr>
          <w:rFonts w:ascii="Arial Narrow" w:hAnsi="Arial Narrow"/>
          <w:color w:val="000000" w:themeColor="text1"/>
        </w:rPr>
        <w:t>de 3500 MHz</w:t>
      </w:r>
      <w:r w:rsidRPr="7945DC16">
        <w:rPr>
          <w:rFonts w:ascii="Arial Narrow" w:hAnsi="Arial Narrow"/>
          <w:color w:val="000000" w:themeColor="text1"/>
        </w:rPr>
        <w:t>, los PRST asignatarios de la mencionada banda, deberán asegurar la provisión</w:t>
      </w:r>
      <w:r w:rsidR="00771F2E">
        <w:rPr>
          <w:rFonts w:ascii="Arial Narrow" w:hAnsi="Arial Narrow"/>
          <w:color w:val="000000" w:themeColor="text1"/>
        </w:rPr>
        <w:t xml:space="preserve">, </w:t>
      </w:r>
      <w:r w:rsidR="00771F2E" w:rsidRPr="00A054B7">
        <w:rPr>
          <w:rFonts w:ascii="Arial Narrow" w:hAnsi="Arial Narrow"/>
          <w:color w:val="70AD47" w:themeColor="accent6"/>
        </w:rPr>
        <w:t>por una única vez,</w:t>
      </w:r>
      <w:r w:rsidRPr="00A054B7">
        <w:rPr>
          <w:rFonts w:ascii="Arial Narrow" w:hAnsi="Arial Narrow"/>
          <w:color w:val="70AD47" w:themeColor="accent6"/>
        </w:rPr>
        <w:t xml:space="preserve"> de</w:t>
      </w:r>
      <w:r w:rsidR="002843A0" w:rsidRPr="00A054B7">
        <w:rPr>
          <w:rFonts w:ascii="Arial Narrow" w:hAnsi="Arial Narrow"/>
          <w:color w:val="70AD47" w:themeColor="accent6"/>
        </w:rPr>
        <w:t xml:space="preserve"> un</w:t>
      </w:r>
      <w:r w:rsidRPr="00A054B7">
        <w:rPr>
          <w:rFonts w:ascii="Arial Narrow" w:hAnsi="Arial Narrow"/>
          <w:color w:val="70AD47" w:themeColor="accent6"/>
        </w:rPr>
        <w:t xml:space="preserve"> filtro RF</w:t>
      </w:r>
      <w:r w:rsidR="00D02170" w:rsidRPr="00A054B7">
        <w:rPr>
          <w:rFonts w:ascii="Arial Narrow" w:hAnsi="Arial Narrow"/>
          <w:color w:val="70AD47" w:themeColor="accent6"/>
        </w:rPr>
        <w:t xml:space="preserve"> externo al LNB</w:t>
      </w:r>
      <w:r w:rsidRPr="00A054B7">
        <w:rPr>
          <w:rFonts w:ascii="Arial Narrow" w:hAnsi="Arial Narrow"/>
          <w:color w:val="70AD47" w:themeColor="accent6"/>
        </w:rPr>
        <w:t xml:space="preserve"> </w:t>
      </w:r>
      <w:r w:rsidRPr="7945DC16">
        <w:rPr>
          <w:rFonts w:ascii="Arial Narrow" w:hAnsi="Arial Narrow"/>
          <w:color w:val="000000" w:themeColor="text1"/>
        </w:rPr>
        <w:t>para las estaciones terrenas satelitales</w:t>
      </w:r>
      <w:r w:rsidR="00AE18A2">
        <w:rPr>
          <w:rFonts w:ascii="Arial Narrow" w:hAnsi="Arial Narrow"/>
          <w:color w:val="000000" w:themeColor="text1"/>
        </w:rPr>
        <w:t>: (i)</w:t>
      </w:r>
      <w:r w:rsidR="00AE18A2" w:rsidRPr="7945DC16">
        <w:rPr>
          <w:rFonts w:ascii="Arial Narrow" w:hAnsi="Arial Narrow"/>
          <w:color w:val="000000" w:themeColor="text1"/>
        </w:rPr>
        <w:t xml:space="preserve"> </w:t>
      </w:r>
      <w:r w:rsidRPr="7945DC16">
        <w:rPr>
          <w:rFonts w:ascii="Arial Narrow" w:hAnsi="Arial Narrow"/>
          <w:color w:val="000000" w:themeColor="text1"/>
        </w:rPr>
        <w:t>con características técnicas particulares</w:t>
      </w:r>
      <w:r w:rsidR="00F013B4">
        <w:rPr>
          <w:rFonts w:ascii="Arial Narrow" w:hAnsi="Arial Narrow"/>
          <w:color w:val="000000" w:themeColor="text1"/>
        </w:rPr>
        <w:t xml:space="preserve">; </w:t>
      </w:r>
      <w:r w:rsidR="00176FA0" w:rsidRPr="00A054B7">
        <w:rPr>
          <w:rFonts w:ascii="Arial Narrow" w:hAnsi="Arial Narrow"/>
          <w:color w:val="70AD47" w:themeColor="accent6"/>
        </w:rPr>
        <w:t>(</w:t>
      </w:r>
      <w:proofErr w:type="spellStart"/>
      <w:r w:rsidR="00176FA0" w:rsidRPr="00A054B7">
        <w:rPr>
          <w:rFonts w:ascii="Arial Narrow" w:hAnsi="Arial Narrow"/>
          <w:color w:val="70AD47" w:themeColor="accent6"/>
        </w:rPr>
        <w:t>ii</w:t>
      </w:r>
      <w:proofErr w:type="spellEnd"/>
      <w:r w:rsidR="00176FA0" w:rsidRPr="00A054B7">
        <w:rPr>
          <w:rFonts w:ascii="Arial Narrow" w:hAnsi="Arial Narrow"/>
          <w:color w:val="70AD47" w:themeColor="accent6"/>
        </w:rPr>
        <w:t>) de solo recepción con permiso de uso de espectro y (</w:t>
      </w:r>
      <w:proofErr w:type="spellStart"/>
      <w:r w:rsidR="00176FA0" w:rsidRPr="00A054B7">
        <w:rPr>
          <w:rFonts w:ascii="Arial Narrow" w:hAnsi="Arial Narrow"/>
          <w:color w:val="70AD47" w:themeColor="accent6"/>
        </w:rPr>
        <w:t>iii</w:t>
      </w:r>
      <w:proofErr w:type="spellEnd"/>
      <w:r w:rsidR="00176FA0" w:rsidRPr="00A054B7">
        <w:rPr>
          <w:rFonts w:ascii="Arial Narrow" w:hAnsi="Arial Narrow"/>
          <w:color w:val="70AD47" w:themeColor="accent6"/>
        </w:rPr>
        <w:t>) las</w:t>
      </w:r>
      <w:r w:rsidRPr="00A054B7">
        <w:rPr>
          <w:rFonts w:ascii="Arial Narrow" w:hAnsi="Arial Narrow"/>
          <w:color w:val="70AD47" w:themeColor="accent6"/>
        </w:rPr>
        <w:t xml:space="preserve"> </w:t>
      </w:r>
      <w:r w:rsidRPr="7945DC16">
        <w:rPr>
          <w:rFonts w:ascii="Arial Narrow" w:hAnsi="Arial Narrow"/>
          <w:color w:val="000000" w:themeColor="text1"/>
        </w:rPr>
        <w:t>estaciones terrenas de solo recepción registradas </w:t>
      </w:r>
      <w:r w:rsidR="0056278E">
        <w:rPr>
          <w:rFonts w:ascii="Arial Narrow" w:hAnsi="Arial Narrow"/>
          <w:color w:val="000000" w:themeColor="text1"/>
        </w:rPr>
        <w:t xml:space="preserve">hasta el </w:t>
      </w:r>
      <w:r w:rsidR="0056278E" w:rsidRPr="00A054B7">
        <w:rPr>
          <w:rFonts w:ascii="Arial Narrow" w:hAnsi="Arial Narrow"/>
          <w:b/>
          <w:bCs/>
          <w:color w:val="70AD47" w:themeColor="accent6"/>
        </w:rPr>
        <w:t>13</w:t>
      </w:r>
      <w:r w:rsidR="0056278E" w:rsidRPr="7945DC16">
        <w:rPr>
          <w:rFonts w:ascii="Arial Narrow" w:hAnsi="Arial Narrow"/>
          <w:b/>
          <w:bCs/>
          <w:color w:val="000000" w:themeColor="text1"/>
        </w:rPr>
        <w:t xml:space="preserve"> </w:t>
      </w:r>
      <w:r w:rsidRPr="7945DC16">
        <w:rPr>
          <w:rFonts w:ascii="Arial Narrow" w:hAnsi="Arial Narrow"/>
          <w:b/>
          <w:bCs/>
          <w:color w:val="000000" w:themeColor="text1"/>
        </w:rPr>
        <w:t>de octubre de 2023</w:t>
      </w:r>
      <w:r w:rsidR="00F713C5">
        <w:rPr>
          <w:rFonts w:ascii="Arial Narrow" w:hAnsi="Arial Narrow"/>
          <w:color w:val="000000" w:themeColor="text1"/>
        </w:rPr>
        <w:t xml:space="preserve"> </w:t>
      </w:r>
      <w:r w:rsidR="00F713C5" w:rsidRPr="00A054B7">
        <w:rPr>
          <w:rFonts w:ascii="Arial Narrow" w:hAnsi="Arial Narrow"/>
          <w:color w:val="70AD47" w:themeColor="accent6"/>
        </w:rPr>
        <w:t>en cumplimiento de lo establecido en el literal (g) del artículo 11 de la Resolución MinTIC 376 de 2022.</w:t>
      </w:r>
      <w:r w:rsidR="00F713C5">
        <w:rPr>
          <w:rFonts w:ascii="Arial Narrow" w:hAnsi="Arial Narrow"/>
          <w:color w:val="000000" w:themeColor="text1"/>
        </w:rPr>
        <w:t xml:space="preserve"> </w:t>
      </w:r>
    </w:p>
    <w:p w14:paraId="3B068E0A" w14:textId="77777777" w:rsidR="00F51C4A" w:rsidRPr="00F51C4A" w:rsidRDefault="00F51C4A" w:rsidP="00F51C4A">
      <w:pPr>
        <w:spacing w:after="0"/>
        <w:ind w:left="360"/>
        <w:rPr>
          <w:rFonts w:ascii="Arial Narrow" w:hAnsi="Arial Narrow"/>
          <w:color w:val="000000"/>
        </w:rPr>
      </w:pPr>
    </w:p>
    <w:p w14:paraId="0583EEA7" w14:textId="24EB6ACE" w:rsidR="00F51C4A" w:rsidRPr="00F51C4A" w:rsidRDefault="00F51C4A" w:rsidP="00A054B7">
      <w:pPr>
        <w:spacing w:after="0"/>
        <w:rPr>
          <w:rFonts w:ascii="Arial Narrow" w:hAnsi="Arial Narrow"/>
          <w:color w:val="000000"/>
        </w:rPr>
      </w:pPr>
      <w:r w:rsidRPr="00A054B7">
        <w:rPr>
          <w:rFonts w:ascii="Arial Narrow" w:hAnsi="Arial Narrow"/>
          <w:b/>
          <w:color w:val="70AD47" w:themeColor="accent6"/>
        </w:rPr>
        <w:t>Parágrafo 1.</w:t>
      </w:r>
      <w:r w:rsidRPr="00A054B7">
        <w:rPr>
          <w:rFonts w:ascii="Arial Narrow" w:hAnsi="Arial Narrow"/>
          <w:color w:val="70AD47" w:themeColor="accent6"/>
        </w:rPr>
        <w:t xml:space="preserve"> </w:t>
      </w:r>
      <w:r w:rsidR="00127208" w:rsidRPr="00A054B7">
        <w:rPr>
          <w:rFonts w:ascii="Arial Narrow" w:hAnsi="Arial Narrow"/>
          <w:color w:val="70AD47" w:themeColor="accent6"/>
        </w:rPr>
        <w:t>Para la provisión del filtro RF, una vez se surta el proceso de asignación de espectro, EL MINISTERIO distribuirá de manera proporcional al ancho de banda asignado a cada PRST en la banda de 3500 MHz, las estaciones terrenas satelitales a las que se deberá garantizar el suministro del filtro, e informará a la persona natural o jurídica titular de permiso para el uso del espectro radioeléctrico asociado a los servicios de radiocomunicaciones por satélite o  a quien haya realizado el registro de la estación terrena de solo recepción, sobre dicha distribución.</w:t>
      </w:r>
    </w:p>
    <w:p w14:paraId="3167280D" w14:textId="77777777" w:rsidR="00F51C4A" w:rsidRPr="00F51C4A" w:rsidRDefault="00F51C4A" w:rsidP="00F51C4A">
      <w:pPr>
        <w:spacing w:after="0"/>
        <w:ind w:left="360"/>
        <w:rPr>
          <w:rFonts w:ascii="Arial Narrow" w:hAnsi="Arial Narrow"/>
          <w:color w:val="000000"/>
        </w:rPr>
      </w:pPr>
    </w:p>
    <w:p w14:paraId="79718A3A" w14:textId="766D31AE" w:rsidR="0054347F" w:rsidRPr="00A054B7" w:rsidRDefault="00F51C4A" w:rsidP="0054347F">
      <w:pPr>
        <w:spacing w:after="0"/>
        <w:rPr>
          <w:rFonts w:ascii="Arial Narrow" w:hAnsi="Arial Narrow"/>
          <w:color w:val="70AD47" w:themeColor="accent6"/>
        </w:rPr>
      </w:pPr>
      <w:r w:rsidRPr="00A054B7">
        <w:rPr>
          <w:rFonts w:ascii="Arial Narrow" w:hAnsi="Arial Narrow"/>
          <w:b/>
          <w:color w:val="70AD47" w:themeColor="accent6"/>
        </w:rPr>
        <w:t>Parágrafo 2</w:t>
      </w:r>
      <w:r w:rsidR="00E00895" w:rsidRPr="00A054B7">
        <w:rPr>
          <w:rFonts w:ascii="Arial Narrow" w:hAnsi="Arial Narrow"/>
          <w:b/>
          <w:color w:val="70AD47" w:themeColor="accent6"/>
        </w:rPr>
        <w:t xml:space="preserve">. </w:t>
      </w:r>
      <w:r w:rsidR="0054347F" w:rsidRPr="00A054B7">
        <w:rPr>
          <w:rFonts w:ascii="Arial Narrow" w:hAnsi="Arial Narrow"/>
          <w:color w:val="70AD47" w:themeColor="accent6"/>
        </w:rPr>
        <w:t>La persona natural o jurídica a la cual EL MINISTERIO le autorizó el permiso para uso de espectro para la operación de estaciones terrenas satelitales o aquella que haya realizado el registro de la estación terrena satelital de solo recepción, deberá remitir al MINISTERIO una comunicación suscrita por el Representante Legal en la cual</w:t>
      </w:r>
      <w:r w:rsidR="004B268A" w:rsidRPr="00A054B7">
        <w:rPr>
          <w:rFonts w:ascii="Arial Narrow" w:hAnsi="Arial Narrow"/>
          <w:color w:val="70AD47" w:themeColor="accent6"/>
        </w:rPr>
        <w:t>: i)</w:t>
      </w:r>
      <w:r w:rsidR="0054347F" w:rsidRPr="00A054B7">
        <w:rPr>
          <w:rFonts w:ascii="Arial Narrow" w:hAnsi="Arial Narrow"/>
          <w:color w:val="70AD47" w:themeColor="accent6"/>
        </w:rPr>
        <w:t xml:space="preserve"> certifique que las estaciones terrenas satelitales que fueron distribuidas por el MINISTERIO están haciendo uso del espectro radioeléctrico</w:t>
      </w:r>
      <w:r w:rsidR="004B268A" w:rsidRPr="00A054B7">
        <w:rPr>
          <w:rFonts w:ascii="Arial Narrow" w:hAnsi="Arial Narrow"/>
          <w:color w:val="70AD47" w:themeColor="accent6"/>
        </w:rPr>
        <w:t xml:space="preserve">;  </w:t>
      </w:r>
      <w:proofErr w:type="spellStart"/>
      <w:r w:rsidR="004B268A" w:rsidRPr="00A054B7">
        <w:rPr>
          <w:rFonts w:ascii="Arial Narrow" w:hAnsi="Arial Narrow"/>
          <w:color w:val="70AD47" w:themeColor="accent6"/>
        </w:rPr>
        <w:t>ii</w:t>
      </w:r>
      <w:proofErr w:type="spellEnd"/>
      <w:r w:rsidR="004B268A" w:rsidRPr="00A054B7">
        <w:rPr>
          <w:rFonts w:ascii="Arial Narrow" w:hAnsi="Arial Narrow"/>
          <w:color w:val="70AD47" w:themeColor="accent6"/>
        </w:rPr>
        <w:t xml:space="preserve">) </w:t>
      </w:r>
      <w:r w:rsidR="0054347F" w:rsidRPr="00A054B7">
        <w:rPr>
          <w:rFonts w:ascii="Arial Narrow" w:hAnsi="Arial Narrow"/>
          <w:color w:val="70AD47" w:themeColor="accent6"/>
        </w:rPr>
        <w:t xml:space="preserve">informe la persona autorizada y la dirección en </w:t>
      </w:r>
      <w:r w:rsidR="00F92365" w:rsidRPr="00A054B7">
        <w:rPr>
          <w:rFonts w:ascii="Arial Narrow" w:hAnsi="Arial Narrow"/>
          <w:color w:val="70AD47" w:themeColor="accent6"/>
        </w:rPr>
        <w:t xml:space="preserve">la ciudad de </w:t>
      </w:r>
      <w:r w:rsidR="0054347F" w:rsidRPr="00A054B7">
        <w:rPr>
          <w:rFonts w:ascii="Arial Narrow" w:hAnsi="Arial Narrow"/>
          <w:color w:val="70AD47" w:themeColor="accent6"/>
        </w:rPr>
        <w:t xml:space="preserve">Bogotá en la cual el  asignatario de espectro en la banda de 3500 MHz realizará el suministro del filtro. </w:t>
      </w:r>
    </w:p>
    <w:p w14:paraId="13D0D38A" w14:textId="77777777" w:rsidR="0054347F" w:rsidRPr="00A054B7" w:rsidRDefault="0054347F" w:rsidP="0054347F">
      <w:pPr>
        <w:spacing w:after="0"/>
        <w:rPr>
          <w:rFonts w:ascii="Arial Narrow" w:hAnsi="Arial Narrow"/>
          <w:color w:val="70AD47" w:themeColor="accent6"/>
        </w:rPr>
      </w:pPr>
    </w:p>
    <w:p w14:paraId="4D5005C3" w14:textId="77777777" w:rsidR="0054347F" w:rsidRPr="0054347F" w:rsidRDefault="0054347F" w:rsidP="0054347F">
      <w:pPr>
        <w:spacing w:after="0"/>
        <w:rPr>
          <w:rFonts w:ascii="Arial Narrow" w:hAnsi="Arial Narrow"/>
          <w:color w:val="000000" w:themeColor="text1"/>
        </w:rPr>
      </w:pPr>
      <w:r w:rsidRPr="00A054B7">
        <w:rPr>
          <w:rFonts w:ascii="Arial Narrow" w:hAnsi="Arial Narrow"/>
          <w:color w:val="70AD47" w:themeColor="accent6"/>
        </w:rPr>
        <w:t>El suministro de los filtros debe constar en acta de entrega y recibo a satisfacción suscrita entre los designados por el asignatario de la banda de 3500 MHz y por quien ostente el uso de las estaciones terrenas satelitales con derecho a la provisión del referido filtro. Copia de dicha acta deberá ser remitida a EL MINISTERIO dentro de los 30 días hábiles siguientes a su suscripción</w:t>
      </w:r>
      <w:r w:rsidRPr="0054347F">
        <w:rPr>
          <w:rFonts w:ascii="Arial Narrow" w:hAnsi="Arial Narrow"/>
          <w:color w:val="000000" w:themeColor="text1"/>
        </w:rPr>
        <w:t>.</w:t>
      </w:r>
    </w:p>
    <w:p w14:paraId="11F9DF43" w14:textId="77777777" w:rsidR="0054347F" w:rsidRPr="0054347F" w:rsidRDefault="0054347F" w:rsidP="0054347F">
      <w:pPr>
        <w:spacing w:after="0"/>
        <w:rPr>
          <w:rFonts w:ascii="Arial Narrow" w:hAnsi="Arial Narrow"/>
          <w:color w:val="000000" w:themeColor="text1"/>
        </w:rPr>
      </w:pPr>
    </w:p>
    <w:p w14:paraId="5D785B14" w14:textId="6764B096" w:rsidR="00F51C4A" w:rsidRPr="00A054B7" w:rsidRDefault="0054347F" w:rsidP="00A054B7">
      <w:pPr>
        <w:spacing w:after="0"/>
        <w:rPr>
          <w:rFonts w:ascii="Arial Narrow" w:hAnsi="Arial Narrow"/>
          <w:color w:val="70AD47" w:themeColor="accent6"/>
        </w:rPr>
      </w:pPr>
      <w:r w:rsidRPr="00A054B7">
        <w:rPr>
          <w:rFonts w:ascii="Arial Narrow" w:hAnsi="Arial Narrow"/>
          <w:color w:val="70AD47" w:themeColor="accent6"/>
        </w:rPr>
        <w:t>El asignatario de espectro en la banda de 3500 MHz no tendrá a cargo la instalación, adecuación o cualquier otra actividad diferente a la entrega del filtro en la ciudad de Bogotá</w:t>
      </w:r>
    </w:p>
    <w:p w14:paraId="6D4AFEBB" w14:textId="77777777" w:rsidR="00F51C4A" w:rsidRPr="00F51C4A" w:rsidRDefault="00F51C4A" w:rsidP="00F51C4A">
      <w:pPr>
        <w:spacing w:after="0"/>
        <w:ind w:left="360"/>
        <w:rPr>
          <w:rFonts w:ascii="Arial Narrow" w:hAnsi="Arial Narrow"/>
          <w:color w:val="000000"/>
        </w:rPr>
      </w:pPr>
    </w:p>
    <w:p w14:paraId="711B3E6C" w14:textId="75394114" w:rsidR="00F51C4A" w:rsidRDefault="00F51C4A" w:rsidP="003F46DD">
      <w:pPr>
        <w:spacing w:after="0"/>
        <w:rPr>
          <w:rFonts w:cs="Arial"/>
          <w:color w:val="666666"/>
          <w:sz w:val="22"/>
          <w:szCs w:val="22"/>
        </w:rPr>
      </w:pPr>
      <w:r w:rsidRPr="00A054B7">
        <w:rPr>
          <w:rFonts w:ascii="Arial Narrow" w:hAnsi="Arial Narrow"/>
          <w:b/>
          <w:color w:val="000000" w:themeColor="text1"/>
        </w:rPr>
        <w:t>Parágrafo 3:</w:t>
      </w:r>
      <w:r w:rsidRPr="667938D6">
        <w:rPr>
          <w:rFonts w:ascii="Arial Narrow" w:hAnsi="Arial Narrow"/>
          <w:color w:val="000000" w:themeColor="text1"/>
        </w:rPr>
        <w:t xml:space="preserve"> El filtro externo </w:t>
      </w:r>
      <w:r w:rsidR="00D56E20">
        <w:rPr>
          <w:rFonts w:ascii="Arial Narrow" w:hAnsi="Arial Narrow"/>
          <w:color w:val="000000" w:themeColor="text1"/>
        </w:rPr>
        <w:t xml:space="preserve">para proteger a las estaciones terrenas satelitales </w:t>
      </w:r>
      <w:r w:rsidRPr="667938D6">
        <w:rPr>
          <w:rFonts w:ascii="Arial Narrow" w:hAnsi="Arial Narrow"/>
          <w:color w:val="000000" w:themeColor="text1"/>
        </w:rPr>
        <w:t xml:space="preserve">debe cumplir con </w:t>
      </w:r>
      <w:r w:rsidR="00AC440A" w:rsidRPr="00A054B7">
        <w:rPr>
          <w:rFonts w:ascii="Arial Narrow" w:hAnsi="Arial Narrow"/>
          <w:color w:val="70AD47" w:themeColor="accent6"/>
        </w:rPr>
        <w:t xml:space="preserve">lo previsto en el Capítulo I del Título III de la Ley 1480 de 2011 y con las siguientes características técnicas mínimas: </w:t>
      </w:r>
    </w:p>
    <w:p w14:paraId="7F635181" w14:textId="07BFF217" w:rsidR="009C1EB2" w:rsidRDefault="009C1EB2" w:rsidP="003F46DD">
      <w:pPr>
        <w:spacing w:after="0"/>
        <w:rPr>
          <w:rFonts w:cs="Arial"/>
          <w:color w:val="666666"/>
          <w:sz w:val="22"/>
          <w:szCs w:val="22"/>
        </w:rPr>
      </w:pPr>
    </w:p>
    <w:p w14:paraId="69B7130D" w14:textId="5ED4EC72" w:rsidR="009C1EB2" w:rsidRPr="00A054B7" w:rsidRDefault="009C1EB2" w:rsidP="00A054B7">
      <w:pPr>
        <w:spacing w:after="0"/>
        <w:rPr>
          <w:rFonts w:cs="Arial"/>
          <w:color w:val="70AD47" w:themeColor="accent6"/>
          <w:sz w:val="22"/>
          <w:szCs w:val="22"/>
        </w:rPr>
      </w:pPr>
      <w:r w:rsidRPr="00A054B7">
        <w:rPr>
          <w:rFonts w:ascii="Arial Narrow" w:hAnsi="Arial Narrow"/>
          <w:b/>
          <w:bCs/>
          <w:color w:val="70AD47" w:themeColor="accent6"/>
          <w:u w:val="single"/>
        </w:rPr>
        <w:t>Valores de Rechazo</w:t>
      </w:r>
      <w:r w:rsidRPr="00A054B7">
        <w:rPr>
          <w:rFonts w:ascii="Arial Narrow" w:hAnsi="Arial Narrow"/>
          <w:color w:val="70AD47" w:themeColor="accent6"/>
        </w:rPr>
        <w:t>:  Como mínimo debe cumplir con los siguientes valores de rechazo a las emisiones de las estaciones IMT operando en la banda de 3500 MHz</w:t>
      </w:r>
    </w:p>
    <w:p w14:paraId="3D36A40E" w14:textId="77777777" w:rsidR="00F51C4A" w:rsidRPr="00787099" w:rsidRDefault="00F51C4A" w:rsidP="00F51C4A">
      <w:pPr>
        <w:pStyle w:val="Descripcin"/>
        <w:spacing w:after="0"/>
        <w:ind w:left="360"/>
        <w:rPr>
          <w:rFonts w:eastAsiaTheme="minorHAnsi" w:cs="Arial"/>
          <w:color w:val="376092"/>
          <w:sz w:val="22"/>
          <w:szCs w:val="22"/>
          <w:shd w:val="clear" w:color="auto" w:fill="FFFFFF"/>
        </w:rPr>
      </w:pPr>
    </w:p>
    <w:p w14:paraId="7440796F" w14:textId="77777777" w:rsidR="00F51C4A" w:rsidRPr="00787099" w:rsidRDefault="00F51C4A" w:rsidP="00F51C4A">
      <w:pPr>
        <w:pStyle w:val="Descripcin"/>
        <w:spacing w:after="0"/>
        <w:ind w:left="360"/>
        <w:rPr>
          <w:rFonts w:cs="Arial"/>
          <w:color w:val="376092"/>
          <w:sz w:val="22"/>
          <w:szCs w:val="22"/>
          <w:shd w:val="clear" w:color="auto" w:fill="FFFFFF"/>
        </w:rPr>
      </w:pPr>
    </w:p>
    <w:tbl>
      <w:tblPr>
        <w:tblW w:w="4400" w:type="dxa"/>
        <w:jc w:val="center"/>
        <w:tblLook w:val="04A0" w:firstRow="1" w:lastRow="0" w:firstColumn="1" w:lastColumn="0" w:noHBand="0" w:noVBand="1"/>
      </w:tblPr>
      <w:tblGrid>
        <w:gridCol w:w="2557"/>
        <w:gridCol w:w="1843"/>
      </w:tblGrid>
      <w:tr w:rsidR="00F51C4A" w:rsidRPr="00787099" w14:paraId="048D617A" w14:textId="77777777" w:rsidTr="00615E10">
        <w:trPr>
          <w:trHeight w:val="510"/>
          <w:tblHeader/>
          <w:jc w:val="center"/>
        </w:trPr>
        <w:tc>
          <w:tcPr>
            <w:tcW w:w="255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87F9B0C" w14:textId="77777777" w:rsidR="00F51C4A" w:rsidRPr="00F51C4A" w:rsidRDefault="00F51C4A" w:rsidP="007623F8">
            <w:pPr>
              <w:spacing w:after="0"/>
              <w:jc w:val="center"/>
              <w:rPr>
                <w:rFonts w:ascii="Arial Narrow" w:hAnsi="Arial Narrow" w:cs="Arial"/>
                <w:b/>
                <w:color w:val="376092"/>
                <w:lang w:val="es-CO"/>
              </w:rPr>
            </w:pPr>
            <w:r w:rsidRPr="00F51C4A">
              <w:rPr>
                <w:rStyle w:val="contentpasted20"/>
                <w:rFonts w:ascii="Arial Narrow" w:hAnsi="Arial Narrow" w:cs="Arial"/>
                <w:b/>
                <w:color w:val="666666"/>
              </w:rPr>
              <w:lastRenderedPageBreak/>
              <w:t>Rango de Frecuencia</w:t>
            </w:r>
            <w:r w:rsidRPr="00F51C4A">
              <w:rPr>
                <w:rFonts w:ascii="Arial Narrow" w:hAnsi="Arial Narrow" w:cs="Arial"/>
                <w:b/>
                <w:color w:val="002060"/>
              </w:rPr>
              <w:br/>
            </w:r>
            <w:r w:rsidRPr="00F51C4A">
              <w:rPr>
                <w:rStyle w:val="contentpasted20"/>
                <w:rFonts w:ascii="Arial Narrow" w:hAnsi="Arial Narrow" w:cs="Arial"/>
                <w:b/>
                <w:color w:val="666666"/>
              </w:rPr>
              <w:t>[MHz]</w:t>
            </w:r>
          </w:p>
        </w:tc>
        <w:tc>
          <w:tcPr>
            <w:tcW w:w="184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26C01CA" w14:textId="77777777" w:rsidR="00F51C4A" w:rsidRPr="00F51C4A" w:rsidRDefault="00F51C4A" w:rsidP="007623F8">
            <w:pPr>
              <w:spacing w:after="0"/>
              <w:jc w:val="center"/>
              <w:rPr>
                <w:rFonts w:ascii="Arial Narrow" w:hAnsi="Arial Narrow" w:cs="Arial"/>
                <w:b/>
                <w:color w:val="376092"/>
              </w:rPr>
            </w:pPr>
            <w:r w:rsidRPr="00F51C4A">
              <w:rPr>
                <w:rStyle w:val="contentpasted20"/>
                <w:rFonts w:ascii="Arial Narrow" w:hAnsi="Arial Narrow" w:cs="Arial"/>
                <w:b/>
                <w:color w:val="666666"/>
              </w:rPr>
              <w:t>Rechazo Mínimo</w:t>
            </w:r>
            <w:r w:rsidRPr="00F51C4A">
              <w:rPr>
                <w:rFonts w:ascii="Arial Narrow" w:hAnsi="Arial Narrow" w:cs="Arial"/>
                <w:b/>
                <w:color w:val="002060"/>
              </w:rPr>
              <w:br/>
            </w:r>
            <w:r w:rsidRPr="00F51C4A">
              <w:rPr>
                <w:rStyle w:val="contentpasted20"/>
                <w:rFonts w:ascii="Arial Narrow" w:hAnsi="Arial Narrow" w:cs="Arial"/>
                <w:b/>
                <w:color w:val="666666"/>
              </w:rPr>
              <w:t>[dB]</w:t>
            </w:r>
          </w:p>
        </w:tc>
      </w:tr>
      <w:tr w:rsidR="00F51C4A" w:rsidRPr="00787099" w14:paraId="6EFE749C" w14:textId="77777777" w:rsidTr="00615E10">
        <w:trPr>
          <w:trHeight w:val="300"/>
          <w:jc w:val="center"/>
        </w:trPr>
        <w:tc>
          <w:tcPr>
            <w:tcW w:w="255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EE1368D" w14:textId="30829FFE" w:rsidR="00F51C4A" w:rsidRPr="00A054B7" w:rsidRDefault="00F51C4A" w:rsidP="007623F8">
            <w:pPr>
              <w:spacing w:after="0"/>
              <w:jc w:val="center"/>
              <w:rPr>
                <w:rFonts w:ascii="Arial Narrow" w:hAnsi="Arial Narrow" w:cs="Arial"/>
                <w:color w:val="70AD47" w:themeColor="accent6"/>
              </w:rPr>
            </w:pPr>
            <w:r w:rsidRPr="00A054B7">
              <w:rPr>
                <w:rStyle w:val="contentpasted20"/>
                <w:rFonts w:ascii="Arial Narrow" w:hAnsi="Arial Narrow" w:cs="Arial"/>
              </w:rPr>
              <w:t xml:space="preserve">3.300 </w:t>
            </w:r>
            <w:r w:rsidRPr="00A054B7">
              <w:rPr>
                <w:rStyle w:val="contentpasted20"/>
                <w:rFonts w:ascii="Arial Narrow" w:hAnsi="Arial Narrow" w:cs="Arial"/>
                <w:color w:val="70AD47" w:themeColor="accent6"/>
              </w:rPr>
              <w:t>≤ f ≤ 3.6</w:t>
            </w:r>
            <w:r w:rsidR="00687489" w:rsidRPr="00A054B7">
              <w:rPr>
                <w:rStyle w:val="contentpasted20"/>
                <w:rFonts w:ascii="Arial Narrow" w:hAnsi="Arial Narrow" w:cs="Arial"/>
                <w:color w:val="70AD47" w:themeColor="accent6"/>
              </w:rPr>
              <w:t>4</w:t>
            </w:r>
            <w:r w:rsidRPr="00A054B7">
              <w:rPr>
                <w:rStyle w:val="contentpasted20"/>
                <w:rFonts w:ascii="Arial Narrow" w:hAnsi="Arial Narrow" w:cs="Arial"/>
                <w:color w:val="70AD47" w:themeColor="accent6"/>
              </w:rPr>
              <w:t>0</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F696A7" w14:textId="77777777" w:rsidR="00F51C4A" w:rsidRPr="00F51C4A" w:rsidRDefault="00F51C4A" w:rsidP="007623F8">
            <w:pPr>
              <w:spacing w:after="0"/>
              <w:jc w:val="center"/>
              <w:rPr>
                <w:rFonts w:ascii="Arial Narrow" w:hAnsi="Arial Narrow" w:cs="Arial"/>
                <w:color w:val="376092"/>
              </w:rPr>
            </w:pPr>
            <w:r w:rsidRPr="00F51C4A">
              <w:rPr>
                <w:rStyle w:val="contentpasted20"/>
                <w:rFonts w:ascii="Arial Narrow" w:hAnsi="Arial Narrow" w:cs="Arial"/>
                <w:color w:val="666666"/>
              </w:rPr>
              <w:t>70</w:t>
            </w:r>
          </w:p>
        </w:tc>
      </w:tr>
      <w:tr w:rsidR="00F51C4A" w:rsidRPr="00787099" w14:paraId="0513EFD4" w14:textId="77777777" w:rsidTr="00615E10">
        <w:trPr>
          <w:trHeight w:val="300"/>
          <w:jc w:val="center"/>
        </w:trPr>
        <w:tc>
          <w:tcPr>
            <w:tcW w:w="255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2CC6CC0" w14:textId="2E612FB2" w:rsidR="00F51C4A" w:rsidRPr="00A054B7" w:rsidRDefault="00F51C4A" w:rsidP="007623F8">
            <w:pPr>
              <w:spacing w:after="0"/>
              <w:jc w:val="center"/>
              <w:rPr>
                <w:rFonts w:ascii="Arial Narrow" w:hAnsi="Arial Narrow" w:cs="Arial"/>
                <w:color w:val="70AD47" w:themeColor="accent6"/>
              </w:rPr>
            </w:pPr>
            <w:r w:rsidRPr="00A054B7">
              <w:rPr>
                <w:rStyle w:val="contentpasted20"/>
                <w:rFonts w:ascii="Arial Narrow" w:hAnsi="Arial Narrow" w:cs="Arial"/>
                <w:color w:val="70AD47" w:themeColor="accent6"/>
              </w:rPr>
              <w:t>3.6</w:t>
            </w:r>
            <w:r w:rsidR="00E11CBE" w:rsidRPr="00A054B7">
              <w:rPr>
                <w:rStyle w:val="contentpasted20"/>
                <w:rFonts w:ascii="Arial Narrow" w:hAnsi="Arial Narrow" w:cs="Arial"/>
                <w:color w:val="70AD47" w:themeColor="accent6"/>
              </w:rPr>
              <w:t>4</w:t>
            </w:r>
            <w:r w:rsidRPr="00A054B7">
              <w:rPr>
                <w:rStyle w:val="contentpasted20"/>
                <w:rFonts w:ascii="Arial Narrow" w:hAnsi="Arial Narrow" w:cs="Arial"/>
                <w:color w:val="70AD47" w:themeColor="accent6"/>
              </w:rPr>
              <w:t>0 &lt; f ≤ 3.7</w:t>
            </w:r>
            <w:r w:rsidR="00450639" w:rsidRPr="00A054B7">
              <w:rPr>
                <w:rStyle w:val="contentpasted20"/>
                <w:rFonts w:ascii="Arial Narrow" w:hAnsi="Arial Narrow" w:cs="Arial"/>
                <w:color w:val="70AD47" w:themeColor="accent6"/>
              </w:rPr>
              <w:t>2</w:t>
            </w:r>
            <w:r w:rsidRPr="00A054B7">
              <w:rPr>
                <w:rStyle w:val="contentpasted20"/>
                <w:rFonts w:ascii="Arial Narrow" w:hAnsi="Arial Narrow" w:cs="Arial"/>
                <w:color w:val="70AD47" w:themeColor="accent6"/>
              </w:rPr>
              <w:t>0</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74C0C3" w14:textId="77777777" w:rsidR="00F51C4A" w:rsidRPr="00F51C4A" w:rsidRDefault="00F51C4A" w:rsidP="007623F8">
            <w:pPr>
              <w:spacing w:after="0"/>
              <w:jc w:val="center"/>
              <w:rPr>
                <w:rFonts w:ascii="Arial Narrow" w:hAnsi="Arial Narrow" w:cs="Arial"/>
                <w:color w:val="376092"/>
              </w:rPr>
            </w:pPr>
            <w:r w:rsidRPr="00F51C4A">
              <w:rPr>
                <w:rStyle w:val="contentpasted20"/>
                <w:rFonts w:ascii="Arial Narrow" w:hAnsi="Arial Narrow" w:cs="Arial"/>
                <w:color w:val="666666"/>
              </w:rPr>
              <w:t>60</w:t>
            </w:r>
          </w:p>
        </w:tc>
      </w:tr>
      <w:tr w:rsidR="00F51C4A" w:rsidRPr="00787099" w14:paraId="3C8827E0" w14:textId="77777777" w:rsidTr="00615E10">
        <w:trPr>
          <w:trHeight w:val="300"/>
          <w:jc w:val="center"/>
        </w:trPr>
        <w:tc>
          <w:tcPr>
            <w:tcW w:w="255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8E45C93" w14:textId="110A7F6B" w:rsidR="00F51C4A" w:rsidRPr="00A054B7" w:rsidRDefault="00F51C4A" w:rsidP="007623F8">
            <w:pPr>
              <w:spacing w:after="0"/>
              <w:jc w:val="center"/>
              <w:rPr>
                <w:rFonts w:ascii="Arial Narrow" w:hAnsi="Arial Narrow" w:cs="Arial"/>
                <w:color w:val="70AD47" w:themeColor="accent6"/>
              </w:rPr>
            </w:pPr>
            <w:r w:rsidRPr="00A054B7">
              <w:rPr>
                <w:rStyle w:val="contentpasted20"/>
                <w:rFonts w:ascii="Arial Narrow" w:hAnsi="Arial Narrow" w:cs="Arial"/>
                <w:color w:val="70AD47" w:themeColor="accent6"/>
              </w:rPr>
              <w:t>3.7</w:t>
            </w:r>
            <w:r w:rsidR="007F26BF" w:rsidRPr="00A054B7">
              <w:rPr>
                <w:rStyle w:val="contentpasted20"/>
                <w:rFonts w:ascii="Arial Narrow" w:hAnsi="Arial Narrow" w:cs="Arial"/>
                <w:color w:val="70AD47" w:themeColor="accent6"/>
              </w:rPr>
              <w:t>2</w:t>
            </w:r>
            <w:r w:rsidRPr="00A054B7">
              <w:rPr>
                <w:rStyle w:val="contentpasted20"/>
                <w:rFonts w:ascii="Arial Narrow" w:hAnsi="Arial Narrow" w:cs="Arial"/>
                <w:color w:val="70AD47" w:themeColor="accent6"/>
              </w:rPr>
              <w:t>0 &lt; f ≤ 3.7</w:t>
            </w:r>
            <w:r w:rsidR="00E92C55" w:rsidRPr="00A054B7">
              <w:rPr>
                <w:rStyle w:val="contentpasted20"/>
                <w:rFonts w:ascii="Arial Narrow" w:hAnsi="Arial Narrow" w:cs="Arial"/>
                <w:color w:val="70AD47" w:themeColor="accent6"/>
              </w:rPr>
              <w:t>2</w:t>
            </w:r>
            <w:r w:rsidRPr="00A054B7">
              <w:rPr>
                <w:rStyle w:val="contentpasted20"/>
                <w:rFonts w:ascii="Arial Narrow" w:hAnsi="Arial Narrow" w:cs="Arial"/>
                <w:color w:val="70AD47" w:themeColor="accent6"/>
              </w:rPr>
              <w:t>5</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C054F6" w14:textId="77777777" w:rsidR="00F51C4A" w:rsidRPr="00F51C4A" w:rsidRDefault="00F51C4A" w:rsidP="007623F8">
            <w:pPr>
              <w:spacing w:after="0"/>
              <w:jc w:val="center"/>
              <w:rPr>
                <w:rFonts w:ascii="Arial Narrow" w:hAnsi="Arial Narrow" w:cs="Arial"/>
                <w:color w:val="376092"/>
              </w:rPr>
            </w:pPr>
            <w:r w:rsidRPr="00F51C4A">
              <w:rPr>
                <w:rStyle w:val="contentpasted20"/>
                <w:rFonts w:ascii="Arial Narrow" w:hAnsi="Arial Narrow" w:cs="Arial"/>
                <w:color w:val="666666"/>
              </w:rPr>
              <w:t>30</w:t>
            </w:r>
          </w:p>
        </w:tc>
      </w:tr>
      <w:tr w:rsidR="00F51C4A" w:rsidRPr="00787099" w14:paraId="68DDF752" w14:textId="77777777" w:rsidTr="00615E10">
        <w:trPr>
          <w:trHeight w:val="300"/>
          <w:jc w:val="center"/>
        </w:trPr>
        <w:tc>
          <w:tcPr>
            <w:tcW w:w="255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E6E934B" w14:textId="1BA99D0A" w:rsidR="00F51C4A" w:rsidRPr="00A054B7" w:rsidRDefault="000F7016" w:rsidP="00615E10">
            <w:pPr>
              <w:spacing w:after="0"/>
              <w:rPr>
                <w:rFonts w:ascii="Arial Narrow" w:hAnsi="Arial Narrow" w:cs="Arial"/>
                <w:color w:val="70AD47" w:themeColor="accent6"/>
              </w:rPr>
            </w:pPr>
            <w:r w:rsidRPr="00A054B7">
              <w:rPr>
                <w:rStyle w:val="contentpasted20"/>
                <w:rFonts w:ascii="Arial Narrow" w:hAnsi="Arial Narrow" w:cs="Arial"/>
                <w:color w:val="70AD47" w:themeColor="accent6"/>
              </w:rPr>
              <w:t xml:space="preserve"> </w:t>
            </w:r>
            <w:r w:rsidRPr="00A054B7">
              <w:rPr>
                <w:rStyle w:val="contentpasted20"/>
                <w:rFonts w:cs="Arial"/>
                <w:color w:val="70AD47" w:themeColor="accent6"/>
              </w:rPr>
              <w:t xml:space="preserve">      </w:t>
            </w:r>
            <w:r w:rsidR="00697F5E" w:rsidRPr="00A054B7">
              <w:rPr>
                <w:rStyle w:val="contentpasted20"/>
                <w:rFonts w:ascii="Arial Narrow" w:hAnsi="Arial Narrow" w:cs="Arial"/>
                <w:color w:val="70AD47" w:themeColor="accent6"/>
              </w:rPr>
              <w:t>3.7</w:t>
            </w:r>
            <w:r w:rsidR="009D1173" w:rsidRPr="00A054B7">
              <w:rPr>
                <w:rStyle w:val="contentpasted20"/>
                <w:rFonts w:ascii="Arial Narrow" w:hAnsi="Arial Narrow" w:cs="Arial"/>
                <w:color w:val="70AD47" w:themeColor="accent6"/>
              </w:rPr>
              <w:t>2</w:t>
            </w:r>
            <w:r w:rsidR="00697F5E" w:rsidRPr="00A054B7">
              <w:rPr>
                <w:rStyle w:val="contentpasted20"/>
                <w:rFonts w:ascii="Arial Narrow" w:hAnsi="Arial Narrow" w:cs="Arial"/>
                <w:color w:val="70AD47" w:themeColor="accent6"/>
              </w:rPr>
              <w:t xml:space="preserve">5 </w:t>
            </w:r>
            <w:r w:rsidR="00281939" w:rsidRPr="00A054B7">
              <w:rPr>
                <w:rStyle w:val="contentpasted20"/>
                <w:rFonts w:ascii="Arial Narrow" w:hAnsi="Arial Narrow" w:cs="Arial"/>
                <w:color w:val="70AD47" w:themeColor="accent6"/>
              </w:rPr>
              <w:t xml:space="preserve">&lt; </w:t>
            </w:r>
            <w:r w:rsidR="00F51C4A" w:rsidRPr="00A054B7">
              <w:rPr>
                <w:rStyle w:val="contentpasted20"/>
                <w:rFonts w:ascii="Arial Narrow" w:hAnsi="Arial Narrow" w:cs="Arial"/>
                <w:color w:val="70AD47" w:themeColor="accent6"/>
              </w:rPr>
              <w:t>f ≤ 3.7</w:t>
            </w:r>
            <w:r w:rsidR="00B30263" w:rsidRPr="00A054B7">
              <w:rPr>
                <w:rStyle w:val="contentpasted20"/>
                <w:rFonts w:ascii="Arial Narrow" w:hAnsi="Arial Narrow" w:cs="Arial"/>
                <w:color w:val="70AD47" w:themeColor="accent6"/>
              </w:rPr>
              <w:t>4</w:t>
            </w:r>
            <w:r w:rsidR="00F51C4A" w:rsidRPr="00A054B7">
              <w:rPr>
                <w:rStyle w:val="contentpasted20"/>
                <w:rFonts w:ascii="Arial Narrow" w:hAnsi="Arial Narrow" w:cs="Arial"/>
                <w:color w:val="70AD47" w:themeColor="accent6"/>
              </w:rPr>
              <w:t>0</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1572B3" w14:textId="77777777" w:rsidR="00F51C4A" w:rsidRPr="00F51C4A" w:rsidRDefault="00F51C4A" w:rsidP="007623F8">
            <w:pPr>
              <w:spacing w:after="0"/>
              <w:jc w:val="center"/>
              <w:rPr>
                <w:rFonts w:ascii="Arial Narrow" w:hAnsi="Arial Narrow" w:cs="Arial"/>
                <w:color w:val="376092"/>
              </w:rPr>
            </w:pPr>
            <w:r w:rsidRPr="00F51C4A">
              <w:rPr>
                <w:rStyle w:val="contentpasted20"/>
                <w:rFonts w:ascii="Arial Narrow" w:hAnsi="Arial Narrow" w:cs="Arial"/>
                <w:color w:val="666666"/>
              </w:rPr>
              <w:t>0</w:t>
            </w:r>
          </w:p>
        </w:tc>
      </w:tr>
    </w:tbl>
    <w:p w14:paraId="2665EAC5" w14:textId="706008DD" w:rsidR="00F51C4A" w:rsidRDefault="00F51C4A" w:rsidP="00B94A85">
      <w:pPr>
        <w:spacing w:after="0"/>
        <w:rPr>
          <w:rFonts w:cs="Arial"/>
          <w:color w:val="666666"/>
          <w:sz w:val="22"/>
          <w:szCs w:val="22"/>
        </w:rPr>
      </w:pPr>
    </w:p>
    <w:p w14:paraId="4BB188BB" w14:textId="6D65955C" w:rsidR="00B94A85" w:rsidRPr="00A054B7" w:rsidRDefault="00B94A85" w:rsidP="00A333A5">
      <w:pPr>
        <w:spacing w:after="0"/>
        <w:rPr>
          <w:rFonts w:ascii="Arial Narrow" w:hAnsi="Arial Narrow" w:cs="Arial"/>
          <w:color w:val="70AD47" w:themeColor="accent6"/>
        </w:rPr>
      </w:pPr>
      <w:r w:rsidRPr="00A054B7">
        <w:rPr>
          <w:rFonts w:ascii="Arial Narrow" w:hAnsi="Arial Narrow" w:cs="Arial"/>
          <w:b/>
          <w:bCs/>
          <w:color w:val="70AD47" w:themeColor="accent6"/>
          <w:u w:val="single"/>
        </w:rPr>
        <w:t>Pérdidas de inserción</w:t>
      </w:r>
      <w:r w:rsidRPr="00A054B7">
        <w:rPr>
          <w:rFonts w:ascii="Arial Narrow" w:hAnsi="Arial Narrow" w:cs="Arial"/>
          <w:color w:val="70AD47" w:themeColor="accent6"/>
        </w:rPr>
        <w:t xml:space="preserve"> ≤ 0,5 dB en la banda de paso.</w:t>
      </w:r>
    </w:p>
    <w:p w14:paraId="6D1FCA67" w14:textId="12891821" w:rsidR="002013FC" w:rsidRPr="00A054B7" w:rsidRDefault="002013FC" w:rsidP="00A333A5">
      <w:pPr>
        <w:spacing w:after="0"/>
        <w:rPr>
          <w:rFonts w:ascii="Arial Narrow" w:hAnsi="Arial Narrow" w:cs="Arial"/>
          <w:color w:val="70AD47" w:themeColor="accent6"/>
        </w:rPr>
      </w:pPr>
    </w:p>
    <w:p w14:paraId="49B256EA" w14:textId="77777777" w:rsidR="002013FC" w:rsidRPr="00A054B7" w:rsidRDefault="002013FC" w:rsidP="00A054B7">
      <w:pPr>
        <w:spacing w:after="0"/>
        <w:rPr>
          <w:rFonts w:ascii="Arial Narrow" w:hAnsi="Arial Narrow" w:cs="Arial"/>
          <w:color w:val="70AD47" w:themeColor="accent6"/>
        </w:rPr>
      </w:pPr>
      <w:r w:rsidRPr="00A054B7">
        <w:rPr>
          <w:rFonts w:ascii="Arial Narrow" w:hAnsi="Arial Narrow" w:cs="Arial"/>
          <w:b/>
          <w:bCs/>
          <w:color w:val="70AD47" w:themeColor="accent6"/>
          <w:u w:val="single"/>
        </w:rPr>
        <w:t>VSWR</w:t>
      </w:r>
      <w:r w:rsidRPr="00A054B7">
        <w:rPr>
          <w:rFonts w:ascii="Arial Narrow" w:hAnsi="Arial Narrow" w:cs="Arial"/>
          <w:color w:val="70AD47" w:themeColor="accent6"/>
        </w:rPr>
        <w:t xml:space="preserve"> ≤ 1,44:1 en la banda de paso.</w:t>
      </w:r>
    </w:p>
    <w:p w14:paraId="59BD3D27" w14:textId="77777777" w:rsidR="002013FC" w:rsidRPr="00A054B7" w:rsidRDefault="002013FC" w:rsidP="002013FC">
      <w:pPr>
        <w:spacing w:after="0"/>
        <w:ind w:left="360"/>
        <w:rPr>
          <w:rFonts w:ascii="Arial Narrow" w:hAnsi="Arial Narrow" w:cs="Arial"/>
          <w:color w:val="70AD47" w:themeColor="accent6"/>
        </w:rPr>
      </w:pPr>
    </w:p>
    <w:p w14:paraId="4BDFDB75" w14:textId="7E001A2B" w:rsidR="002013FC" w:rsidRPr="007726DA" w:rsidRDefault="002013FC" w:rsidP="00A054B7">
      <w:pPr>
        <w:spacing w:after="0"/>
        <w:rPr>
          <w:rFonts w:cs="Arial"/>
          <w:sz w:val="22"/>
          <w:szCs w:val="22"/>
          <w:lang w:val="es-CO"/>
        </w:rPr>
      </w:pPr>
      <w:r w:rsidRPr="00A054B7">
        <w:rPr>
          <w:rFonts w:ascii="Arial Narrow" w:hAnsi="Arial Narrow" w:cs="Arial"/>
          <w:b/>
          <w:color w:val="6FAC47"/>
          <w:lang w:val="es-CO"/>
        </w:rPr>
        <w:t>Variación del Retardo de Grupo</w:t>
      </w:r>
      <w:r w:rsidRPr="00A054B7">
        <w:rPr>
          <w:rFonts w:ascii="Arial Narrow" w:hAnsi="Arial Narrow" w:cs="Arial"/>
          <w:color w:val="6FAC47"/>
          <w:lang w:val="es-CO"/>
        </w:rPr>
        <w:t xml:space="preserve"> ≤ </w:t>
      </w:r>
      <w:r w:rsidRPr="00A054B7">
        <w:rPr>
          <w:rFonts w:ascii="Arial Narrow" w:hAnsi="Arial Narrow"/>
          <w:color w:val="6FAC47"/>
          <w:lang w:val="es-CO"/>
        </w:rPr>
        <w:t xml:space="preserve">3 </w:t>
      </w:r>
      <w:r w:rsidR="00FE4D21" w:rsidRPr="2C8C2C06">
        <w:rPr>
          <w:rFonts w:ascii="Arial Narrow" w:hAnsi="Arial Narrow"/>
          <w:color w:val="6FAC47"/>
          <w:lang w:val="es-CO"/>
        </w:rPr>
        <w:t>dB</w:t>
      </w:r>
      <w:r w:rsidRPr="00A054B7">
        <w:rPr>
          <w:rFonts w:ascii="Arial Narrow" w:hAnsi="Arial Narrow"/>
          <w:color w:val="6FAC47"/>
          <w:lang w:val="es-CO"/>
        </w:rPr>
        <w:t xml:space="preserve"> dentro de ± 0.5 MHz de cualquier frecuencia dentro de la banda de paso</w:t>
      </w:r>
      <w:r>
        <w:rPr>
          <w:lang w:val="es-CO"/>
        </w:rPr>
        <w:t>.</w:t>
      </w:r>
    </w:p>
    <w:p w14:paraId="2F40FFD2" w14:textId="77777777" w:rsidR="00B94A85" w:rsidRPr="002B4FDC" w:rsidRDefault="00B94A85" w:rsidP="00A054B7">
      <w:pPr>
        <w:spacing w:after="0"/>
        <w:rPr>
          <w:rFonts w:cs="Arial"/>
          <w:color w:val="666666"/>
          <w:sz w:val="22"/>
          <w:szCs w:val="22"/>
        </w:rPr>
      </w:pPr>
    </w:p>
    <w:p w14:paraId="5685C73E" w14:textId="3C979AA6" w:rsidR="00F51C4A" w:rsidRPr="00A054B7" w:rsidRDefault="7A8EFB5B">
      <w:pPr>
        <w:pStyle w:val="Textoindependiente"/>
        <w:jc w:val="both"/>
        <w:rPr>
          <w:rFonts w:ascii="Arial Narrow" w:hAnsi="Arial Narrow"/>
          <w:color w:val="70AD47" w:themeColor="accent6"/>
        </w:rPr>
      </w:pPr>
      <w:r w:rsidRPr="00A054B7">
        <w:rPr>
          <w:rFonts w:ascii="Arial Narrow" w:hAnsi="Arial Narrow"/>
          <w:b/>
        </w:rPr>
        <w:t>Parágrafo 4</w:t>
      </w:r>
      <w:r w:rsidR="006B45B3">
        <w:rPr>
          <w:rFonts w:ascii="Arial Narrow" w:hAnsi="Arial Narrow"/>
          <w:b/>
        </w:rPr>
        <w:t>.</w:t>
      </w:r>
      <w:r w:rsidRPr="7945DC16">
        <w:rPr>
          <w:rFonts w:ascii="Arial Narrow" w:hAnsi="Arial Narrow"/>
        </w:rPr>
        <w:t xml:space="preserve">  No será obligación del PRST asumir actividades relacionadas con el suministro de filtros de RF para estaciones terrenas satelitales </w:t>
      </w:r>
      <w:r w:rsidR="006F5565" w:rsidRPr="00A054B7">
        <w:rPr>
          <w:rFonts w:ascii="Arial Narrow" w:hAnsi="Arial Narrow"/>
          <w:color w:val="70AD47" w:themeColor="accent6"/>
        </w:rPr>
        <w:t>diferentes a las distribuidas según lo dispuesto en el Parágrafo 1 del presente artículo.</w:t>
      </w:r>
    </w:p>
    <w:p w14:paraId="40D173C4" w14:textId="77ACC5F2" w:rsidR="004A47BE" w:rsidRPr="00A054B7" w:rsidRDefault="004A47BE" w:rsidP="00A054B7">
      <w:pPr>
        <w:pStyle w:val="Textoindependiente"/>
        <w:jc w:val="both"/>
        <w:rPr>
          <w:rFonts w:ascii="Arial Narrow" w:hAnsi="Arial Narrow"/>
          <w:color w:val="70AD47" w:themeColor="accent6"/>
        </w:rPr>
      </w:pPr>
      <w:r w:rsidRPr="00A054B7">
        <w:rPr>
          <w:rFonts w:ascii="Arial Narrow" w:hAnsi="Arial Narrow"/>
          <w:color w:val="70AD47" w:themeColor="accent6"/>
        </w:rPr>
        <w:t xml:space="preserve">Los </w:t>
      </w:r>
      <w:r w:rsidR="00B81765" w:rsidRPr="00A054B7">
        <w:rPr>
          <w:rFonts w:ascii="Arial Narrow" w:hAnsi="Arial Narrow"/>
          <w:color w:val="70AD47" w:themeColor="accent6"/>
        </w:rPr>
        <w:t>asignatarios</w:t>
      </w:r>
      <w:r w:rsidRPr="00A054B7">
        <w:rPr>
          <w:rFonts w:ascii="Arial Narrow" w:hAnsi="Arial Narrow"/>
          <w:color w:val="70AD47" w:themeColor="accent6"/>
        </w:rPr>
        <w:t xml:space="preserve"> mantendrán indemne al MINISTERIO por las reclamaciones derivadas de cualquier interferencia perjudicial que se cause a las estaciones terrenas satelitales con características técnicas particulares y estaciones terrenas de solo recepción, como consecuencia del uso de los bloques que les sean asignados.</w:t>
      </w:r>
    </w:p>
    <w:p w14:paraId="68524B39" w14:textId="38E64D95" w:rsidR="00011D76" w:rsidRDefault="00011D76" w:rsidP="00A054B7">
      <w:pPr>
        <w:spacing w:after="0"/>
        <w:rPr>
          <w:rFonts w:ascii="Arial Narrow" w:hAnsi="Arial Narrow"/>
        </w:rPr>
      </w:pPr>
      <w:r w:rsidRPr="00A054B7">
        <w:rPr>
          <w:rFonts w:ascii="Arial Narrow" w:hAnsi="Arial Narrow"/>
          <w:b/>
          <w:color w:val="70AD47" w:themeColor="accent6"/>
        </w:rPr>
        <w:t>Parágrafo 5.</w:t>
      </w:r>
      <w:r w:rsidRPr="00A054B7">
        <w:rPr>
          <w:rFonts w:ascii="Arial Narrow" w:hAnsi="Arial Narrow"/>
          <w:color w:val="70AD47" w:themeColor="accent6"/>
        </w:rPr>
        <w:t xml:space="preserve"> </w:t>
      </w:r>
      <w:r w:rsidR="008A333D">
        <w:rPr>
          <w:rFonts w:ascii="Arial Narrow" w:hAnsi="Arial Narrow"/>
          <w:color w:val="70AD47" w:themeColor="accent6"/>
        </w:rPr>
        <w:t>El suministro de filtros</w:t>
      </w:r>
      <w:r w:rsidRPr="00A054B7">
        <w:rPr>
          <w:rFonts w:ascii="Arial Narrow" w:hAnsi="Arial Narrow"/>
          <w:color w:val="70AD47" w:themeColor="accent6"/>
        </w:rPr>
        <w:t xml:space="preserve"> no se enmarca en ninguna de las circunstancias descritas en el artículo 13 de la Ley 1341 de 2009, modificado por el artículo 140 de la Ley 2291 de 2023. En consecuencia, no será considerada como una obligación de hacer con cargo a la contraprestación por el uso del espectro. De esta forma, el MINISTERIO no reconocerá valor alguno por el costo que implique el cumplimiento de dicha obligación y éste tampoco se descontará del valor ofertado o efectivamente pagado por el Participante de la subasta. En caso de que el permiso sea cancelado por incumplimiento de estas obligaciones, el MINISTERIO no devolverá ni reconocerá suma alguna.</w:t>
      </w:r>
    </w:p>
    <w:p w14:paraId="5B4CECD8" w14:textId="77777777" w:rsidR="002450E1" w:rsidRPr="002D4332" w:rsidRDefault="002450E1" w:rsidP="008A7667">
      <w:pPr>
        <w:pStyle w:val="Textoindependiente"/>
        <w:ind w:left="284"/>
        <w:jc w:val="both"/>
        <w:rPr>
          <w:rFonts w:ascii="Arial Narrow" w:hAnsi="Arial Narrow"/>
        </w:rPr>
      </w:pPr>
    </w:p>
    <w:p w14:paraId="5E978C45" w14:textId="434FAA25" w:rsidR="00F6279A" w:rsidRPr="00F6279A" w:rsidRDefault="0FE0A46E" w:rsidP="00F6279A">
      <w:pPr>
        <w:pStyle w:val="Textoindependiente"/>
        <w:jc w:val="both"/>
        <w:rPr>
          <w:rFonts w:ascii="Arial Narrow" w:hAnsi="Arial Narrow"/>
        </w:rPr>
      </w:pPr>
      <w:r w:rsidRPr="7945DC16">
        <w:rPr>
          <w:rFonts w:ascii="Arial Narrow" w:hAnsi="Arial Narrow"/>
          <w:b/>
          <w:bCs/>
        </w:rPr>
        <w:t xml:space="preserve">ARTÍCULO </w:t>
      </w:r>
      <w:r w:rsidR="5F6CC72C" w:rsidRPr="52872919">
        <w:rPr>
          <w:rFonts w:ascii="Arial Narrow" w:hAnsi="Arial Narrow"/>
          <w:b/>
          <w:bCs/>
        </w:rPr>
        <w:t>2</w:t>
      </w:r>
      <w:r w:rsidR="00FF2643">
        <w:rPr>
          <w:rFonts w:ascii="Arial Narrow" w:hAnsi="Arial Narrow"/>
          <w:b/>
          <w:bCs/>
        </w:rPr>
        <w:t>6</w:t>
      </w:r>
      <w:r w:rsidRPr="7945DC16">
        <w:rPr>
          <w:rFonts w:ascii="Arial Narrow" w:hAnsi="Arial Narrow"/>
          <w:b/>
          <w:bCs/>
        </w:rPr>
        <w:t xml:space="preserve">. </w:t>
      </w:r>
      <w:r w:rsidR="60613817" w:rsidRPr="7945DC16">
        <w:rPr>
          <w:rFonts w:ascii="Arial Narrow" w:hAnsi="Arial Narrow"/>
          <w:b/>
          <w:bCs/>
        </w:rPr>
        <w:t xml:space="preserve">Obligaciones específicas de los asignatarios de permisos de uso del espectro radioeléctrico en la banda de </w:t>
      </w:r>
      <w:r w:rsidR="6DC68357" w:rsidRPr="7945DC16">
        <w:rPr>
          <w:rFonts w:ascii="Arial Narrow" w:hAnsi="Arial Narrow"/>
          <w:b/>
          <w:bCs/>
        </w:rPr>
        <w:t>3</w:t>
      </w:r>
      <w:r w:rsidR="7A8D20BB" w:rsidRPr="7945DC16">
        <w:rPr>
          <w:rFonts w:ascii="Arial Narrow" w:hAnsi="Arial Narrow"/>
          <w:b/>
          <w:bCs/>
        </w:rPr>
        <w:t>,</w:t>
      </w:r>
      <w:r w:rsidR="6DC68357" w:rsidRPr="7945DC16">
        <w:rPr>
          <w:rFonts w:ascii="Arial Narrow" w:hAnsi="Arial Narrow"/>
          <w:b/>
          <w:bCs/>
        </w:rPr>
        <w:t>3 GHz a 3</w:t>
      </w:r>
      <w:r w:rsidR="2ADF3EDC" w:rsidRPr="7945DC16">
        <w:rPr>
          <w:rFonts w:ascii="Arial Narrow" w:hAnsi="Arial Narrow"/>
          <w:b/>
          <w:bCs/>
        </w:rPr>
        <w:t>,</w:t>
      </w:r>
      <w:r w:rsidR="6DC68357" w:rsidRPr="7945DC16">
        <w:rPr>
          <w:rFonts w:ascii="Arial Narrow" w:hAnsi="Arial Narrow"/>
          <w:b/>
          <w:bCs/>
        </w:rPr>
        <w:t xml:space="preserve">7 </w:t>
      </w:r>
      <w:r w:rsidR="30309185" w:rsidRPr="7945DC16">
        <w:rPr>
          <w:rFonts w:ascii="Arial Narrow" w:hAnsi="Arial Narrow"/>
          <w:b/>
          <w:bCs/>
        </w:rPr>
        <w:t xml:space="preserve">GHz </w:t>
      </w:r>
      <w:r w:rsidR="60613817" w:rsidRPr="7945DC16">
        <w:rPr>
          <w:rFonts w:ascii="Arial Narrow" w:hAnsi="Arial Narrow"/>
          <w:b/>
          <w:bCs/>
        </w:rPr>
        <w:t>para la protección del servicio de radionavegación aeronáutica</w:t>
      </w:r>
      <w:r w:rsidRPr="7945DC16">
        <w:rPr>
          <w:rFonts w:ascii="Arial Narrow" w:hAnsi="Arial Narrow"/>
        </w:rPr>
        <w:t xml:space="preserve">. </w:t>
      </w:r>
      <w:r w:rsidRPr="45E45D9B">
        <w:rPr>
          <w:rFonts w:ascii="Arial Narrow" w:hAnsi="Arial Narrow"/>
        </w:rPr>
        <w:t>Los</w:t>
      </w:r>
      <w:r w:rsidRPr="7945DC16">
        <w:rPr>
          <w:rFonts w:ascii="Arial Narrow" w:hAnsi="Arial Narrow"/>
        </w:rPr>
        <w:t xml:space="preserve"> asignatarios de permisos de uso del espectro radioeléctrico en la banda de </w:t>
      </w:r>
      <w:r w:rsidR="48033647" w:rsidRPr="7945DC16">
        <w:rPr>
          <w:rFonts w:ascii="Arial Narrow" w:hAnsi="Arial Narrow"/>
        </w:rPr>
        <w:t>3</w:t>
      </w:r>
      <w:r w:rsidR="2888CC18" w:rsidRPr="7945DC16">
        <w:rPr>
          <w:rFonts w:ascii="Arial Narrow" w:hAnsi="Arial Narrow"/>
        </w:rPr>
        <w:t>,</w:t>
      </w:r>
      <w:r w:rsidR="48033647" w:rsidRPr="7945DC16">
        <w:rPr>
          <w:rFonts w:ascii="Arial Narrow" w:hAnsi="Arial Narrow"/>
        </w:rPr>
        <w:t>3 GHz a 3</w:t>
      </w:r>
      <w:r w:rsidR="0A6C66CE" w:rsidRPr="7945DC16">
        <w:rPr>
          <w:rFonts w:ascii="Arial Narrow" w:hAnsi="Arial Narrow"/>
        </w:rPr>
        <w:t>,</w:t>
      </w:r>
      <w:r w:rsidR="48033647" w:rsidRPr="7945DC16">
        <w:rPr>
          <w:rFonts w:ascii="Arial Narrow" w:hAnsi="Arial Narrow"/>
        </w:rPr>
        <w:t xml:space="preserve">7 </w:t>
      </w:r>
      <w:proofErr w:type="gramStart"/>
      <w:r w:rsidR="48033647" w:rsidRPr="7945DC16">
        <w:rPr>
          <w:rFonts w:ascii="Arial Narrow" w:hAnsi="Arial Narrow"/>
        </w:rPr>
        <w:t>GHz</w:t>
      </w:r>
      <w:r w:rsidRPr="7945DC16">
        <w:rPr>
          <w:rFonts w:ascii="Arial Narrow" w:hAnsi="Arial Narrow"/>
        </w:rPr>
        <w:t>,</w:t>
      </w:r>
      <w:proofErr w:type="gramEnd"/>
      <w:r w:rsidRPr="7945DC16">
        <w:rPr>
          <w:rFonts w:ascii="Arial Narrow" w:hAnsi="Arial Narrow"/>
        </w:rPr>
        <w:t xml:space="preserve"> deberán aplicar las siguientes condiciones técnicas para la protección del servicio de Radionavegación aeronáutica que tiene operación en el rango de frecuencias de 4</w:t>
      </w:r>
      <w:r w:rsidR="0CFFF875" w:rsidRPr="7945DC16">
        <w:rPr>
          <w:rFonts w:ascii="Arial Narrow" w:hAnsi="Arial Narrow"/>
        </w:rPr>
        <w:t>,</w:t>
      </w:r>
      <w:r w:rsidRPr="7945DC16">
        <w:rPr>
          <w:rFonts w:ascii="Arial Narrow" w:hAnsi="Arial Narrow"/>
        </w:rPr>
        <w:t>2 GHz a 4</w:t>
      </w:r>
      <w:r w:rsidR="61593865" w:rsidRPr="7945DC16">
        <w:rPr>
          <w:rFonts w:ascii="Arial Narrow" w:hAnsi="Arial Narrow"/>
        </w:rPr>
        <w:t>,</w:t>
      </w:r>
      <w:r w:rsidRPr="7945DC16">
        <w:rPr>
          <w:rFonts w:ascii="Arial Narrow" w:hAnsi="Arial Narrow"/>
        </w:rPr>
        <w:t>4GHz.</w:t>
      </w:r>
    </w:p>
    <w:p w14:paraId="65459E44" w14:textId="4997179C" w:rsidR="00742A50" w:rsidRPr="008905D0" w:rsidRDefault="00F6279A" w:rsidP="007019D0">
      <w:pPr>
        <w:pStyle w:val="Textoindependiente"/>
        <w:numPr>
          <w:ilvl w:val="0"/>
          <w:numId w:val="10"/>
        </w:numPr>
        <w:jc w:val="both"/>
        <w:rPr>
          <w:rFonts w:ascii="Arial Narrow" w:hAnsi="Arial Narrow"/>
        </w:rPr>
      </w:pPr>
      <w:r w:rsidRPr="008905D0">
        <w:rPr>
          <w:rFonts w:ascii="Arial Narrow" w:hAnsi="Arial Narrow"/>
        </w:rPr>
        <w:t xml:space="preserve">Área de protección. Se establece un área de protección </w:t>
      </w:r>
      <w:r w:rsidR="00396CB3" w:rsidRPr="00615E10">
        <w:rPr>
          <w:rFonts w:ascii="Arial Narrow" w:hAnsi="Arial Narrow"/>
        </w:rPr>
        <w:t xml:space="preserve">alrededor </w:t>
      </w:r>
      <w:r w:rsidR="008905D0" w:rsidRPr="00615E10">
        <w:rPr>
          <w:rFonts w:ascii="Arial Narrow" w:hAnsi="Arial Narrow"/>
        </w:rPr>
        <w:t>de</w:t>
      </w:r>
      <w:r w:rsidRPr="008905D0">
        <w:rPr>
          <w:rFonts w:ascii="Arial Narrow" w:hAnsi="Arial Narrow"/>
        </w:rPr>
        <w:t xml:space="preserve"> los aeródromos que comprende 2100 metros desde el final de la pista y 910 metros desde el eje de la pista.</w:t>
      </w:r>
    </w:p>
    <w:p w14:paraId="52D75A3E" w14:textId="623F1958" w:rsidR="009027CC" w:rsidRPr="008905D0" w:rsidRDefault="00F6279A" w:rsidP="007019D0">
      <w:pPr>
        <w:pStyle w:val="Textoindependiente"/>
        <w:numPr>
          <w:ilvl w:val="0"/>
          <w:numId w:val="10"/>
        </w:numPr>
        <w:jc w:val="both"/>
        <w:rPr>
          <w:rFonts w:ascii="Arial Narrow" w:hAnsi="Arial Narrow"/>
        </w:rPr>
      </w:pPr>
      <w:r w:rsidRPr="008905D0">
        <w:rPr>
          <w:rFonts w:ascii="Arial Narrow" w:hAnsi="Arial Narrow"/>
        </w:rPr>
        <w:t xml:space="preserve">Dentro del área de protección de que trata el literal (a) del presente artículo, solo podrán desplegarse estaciones base IMT, cuya potencia máxima de P.I.R.E </w:t>
      </w:r>
      <w:r w:rsidR="00F1653A" w:rsidRPr="00A054B7">
        <w:rPr>
          <w:rFonts w:ascii="Arial Narrow" w:hAnsi="Arial Narrow"/>
          <w:color w:val="70AD47" w:themeColor="accent6"/>
        </w:rPr>
        <w:t>referida según el ancho de banda asignado, se deberá limitar a los valores establecidos en las siguientes tablas</w:t>
      </w:r>
      <w:proofErr w:type="gramStart"/>
      <w:r w:rsidR="00F1653A" w:rsidRPr="00A054B7">
        <w:rPr>
          <w:rFonts w:ascii="Arial Narrow" w:hAnsi="Arial Narrow"/>
          <w:color w:val="70AD47" w:themeColor="accent6"/>
        </w:rPr>
        <w:t>:</w:t>
      </w:r>
      <w:r w:rsidR="00F1653A">
        <w:rPr>
          <w:rFonts w:ascii="Arial Narrow" w:hAnsi="Arial Narrow"/>
        </w:rPr>
        <w:t xml:space="preserve"> </w:t>
      </w:r>
      <w:r w:rsidRPr="008905D0">
        <w:rPr>
          <w:rFonts w:ascii="Arial Narrow" w:hAnsi="Arial Narrow"/>
        </w:rPr>
        <w:t>:</w:t>
      </w:r>
      <w:proofErr w:type="gramEnd"/>
    </w:p>
    <w:p w14:paraId="6BB4AC0E" w14:textId="1840D240" w:rsidR="009027CC" w:rsidRDefault="00BB07E9" w:rsidP="007019D0">
      <w:pPr>
        <w:pStyle w:val="Textoindependiente"/>
        <w:numPr>
          <w:ilvl w:val="0"/>
          <w:numId w:val="11"/>
        </w:numPr>
        <w:jc w:val="both"/>
        <w:rPr>
          <w:rFonts w:ascii="Arial Narrow" w:hAnsi="Arial Narrow"/>
        </w:rPr>
      </w:pPr>
      <w:r w:rsidRPr="00A054B7">
        <w:rPr>
          <w:rFonts w:ascii="Arial Narrow" w:hAnsi="Arial Narrow"/>
          <w:color w:val="70AD47" w:themeColor="accent6"/>
        </w:rPr>
        <w:lastRenderedPageBreak/>
        <w:t xml:space="preserve">Para las emisiones </w:t>
      </w:r>
      <w:r w:rsidR="00F6279A" w:rsidRPr="00A054B7">
        <w:rPr>
          <w:rFonts w:ascii="Arial Narrow" w:hAnsi="Arial Narrow"/>
          <w:color w:val="70AD47" w:themeColor="accent6"/>
        </w:rPr>
        <w:t>entre 3</w:t>
      </w:r>
      <w:r w:rsidR="00C25543" w:rsidRPr="00A054B7">
        <w:rPr>
          <w:rFonts w:ascii="Arial Narrow" w:hAnsi="Arial Narrow"/>
          <w:color w:val="70AD47" w:themeColor="accent6"/>
        </w:rPr>
        <w:t>3</w:t>
      </w:r>
      <w:r w:rsidR="00F6279A" w:rsidRPr="00A054B7">
        <w:rPr>
          <w:rFonts w:ascii="Arial Narrow" w:hAnsi="Arial Narrow"/>
          <w:color w:val="70AD47" w:themeColor="accent6"/>
        </w:rPr>
        <w:t>00 a 3</w:t>
      </w:r>
      <w:r w:rsidR="00C25543" w:rsidRPr="00A054B7">
        <w:rPr>
          <w:rFonts w:ascii="Arial Narrow" w:hAnsi="Arial Narrow"/>
          <w:color w:val="70AD47" w:themeColor="accent6"/>
        </w:rPr>
        <w:t>6</w:t>
      </w:r>
      <w:r w:rsidR="00F6279A" w:rsidRPr="00A054B7">
        <w:rPr>
          <w:rFonts w:ascii="Arial Narrow" w:hAnsi="Arial Narrow"/>
          <w:color w:val="70AD47" w:themeColor="accent6"/>
        </w:rPr>
        <w:t>00 MHz.</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8"/>
        <w:gridCol w:w="1032"/>
        <w:gridCol w:w="2141"/>
      </w:tblGrid>
      <w:tr w:rsidR="00FF2643" w:rsidRPr="00FF2643" w14:paraId="31BECAD8" w14:textId="77777777" w:rsidTr="00A054B7">
        <w:trPr>
          <w:tblCellSpacing w:w="15" w:type="dxa"/>
          <w:jc w:val="center"/>
        </w:trPr>
        <w:tc>
          <w:tcPr>
            <w:tcW w:w="0" w:type="auto"/>
            <w:vAlign w:val="center"/>
            <w:hideMark/>
          </w:tcPr>
          <w:p w14:paraId="352C6823" w14:textId="77777777" w:rsidR="00EA1A7E" w:rsidRPr="00A054B7" w:rsidRDefault="00EA1A7E"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BW</w:t>
            </w:r>
          </w:p>
        </w:tc>
        <w:tc>
          <w:tcPr>
            <w:tcW w:w="0" w:type="auto"/>
            <w:vAlign w:val="center"/>
            <w:hideMark/>
          </w:tcPr>
          <w:p w14:paraId="03A3D3E5" w14:textId="77777777" w:rsidR="00EA1A7E" w:rsidRPr="00A054B7" w:rsidRDefault="00EA1A7E"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PIRE</w:t>
            </w:r>
          </w:p>
        </w:tc>
        <w:tc>
          <w:tcPr>
            <w:tcW w:w="0" w:type="auto"/>
            <w:vAlign w:val="center"/>
            <w:hideMark/>
          </w:tcPr>
          <w:p w14:paraId="3F04AF1D" w14:textId="77777777" w:rsidR="00EA1A7E" w:rsidRPr="00A054B7" w:rsidRDefault="00EA1A7E"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Densidad de Potencia</w:t>
            </w:r>
          </w:p>
        </w:tc>
      </w:tr>
      <w:tr w:rsidR="00FF2643" w:rsidRPr="00FF2643" w14:paraId="3E603BC0" w14:textId="77777777" w:rsidTr="00A054B7">
        <w:trPr>
          <w:tblCellSpacing w:w="15" w:type="dxa"/>
          <w:jc w:val="center"/>
        </w:trPr>
        <w:tc>
          <w:tcPr>
            <w:tcW w:w="0" w:type="auto"/>
            <w:vAlign w:val="center"/>
            <w:hideMark/>
          </w:tcPr>
          <w:p w14:paraId="7F789C1A"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60MHz</w:t>
            </w:r>
          </w:p>
        </w:tc>
        <w:tc>
          <w:tcPr>
            <w:tcW w:w="0" w:type="auto"/>
            <w:vAlign w:val="center"/>
            <w:hideMark/>
          </w:tcPr>
          <w:p w14:paraId="51099744"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64,78 dBm</w:t>
            </w:r>
          </w:p>
        </w:tc>
        <w:tc>
          <w:tcPr>
            <w:tcW w:w="0" w:type="auto"/>
            <w:vAlign w:val="center"/>
            <w:hideMark/>
          </w:tcPr>
          <w:p w14:paraId="77FCF56D"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64,78 dBm/60MHz</w:t>
            </w:r>
          </w:p>
        </w:tc>
      </w:tr>
      <w:tr w:rsidR="00FF2643" w:rsidRPr="00FF2643" w14:paraId="75D09342" w14:textId="77777777" w:rsidTr="00A054B7">
        <w:trPr>
          <w:tblCellSpacing w:w="15" w:type="dxa"/>
          <w:jc w:val="center"/>
        </w:trPr>
        <w:tc>
          <w:tcPr>
            <w:tcW w:w="0" w:type="auto"/>
            <w:vAlign w:val="center"/>
            <w:hideMark/>
          </w:tcPr>
          <w:p w14:paraId="0CE116FC"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70MHz</w:t>
            </w:r>
          </w:p>
        </w:tc>
        <w:tc>
          <w:tcPr>
            <w:tcW w:w="0" w:type="auto"/>
            <w:vAlign w:val="center"/>
            <w:hideMark/>
          </w:tcPr>
          <w:p w14:paraId="323B7A0B"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65,45 dBm</w:t>
            </w:r>
          </w:p>
        </w:tc>
        <w:tc>
          <w:tcPr>
            <w:tcW w:w="0" w:type="auto"/>
            <w:vAlign w:val="center"/>
            <w:hideMark/>
          </w:tcPr>
          <w:p w14:paraId="2EC5D030"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65,45 dBm/70MHz</w:t>
            </w:r>
          </w:p>
        </w:tc>
      </w:tr>
      <w:tr w:rsidR="00FF2643" w:rsidRPr="00FF2643" w14:paraId="1B890A39" w14:textId="77777777" w:rsidTr="00A054B7">
        <w:trPr>
          <w:tblCellSpacing w:w="15" w:type="dxa"/>
          <w:jc w:val="center"/>
        </w:trPr>
        <w:tc>
          <w:tcPr>
            <w:tcW w:w="0" w:type="auto"/>
            <w:vAlign w:val="center"/>
            <w:hideMark/>
          </w:tcPr>
          <w:p w14:paraId="5DAE324D"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80MHz</w:t>
            </w:r>
          </w:p>
        </w:tc>
        <w:tc>
          <w:tcPr>
            <w:tcW w:w="0" w:type="auto"/>
            <w:vAlign w:val="center"/>
            <w:hideMark/>
          </w:tcPr>
          <w:p w14:paraId="7ECCA064"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66 dBm</w:t>
            </w:r>
          </w:p>
        </w:tc>
        <w:tc>
          <w:tcPr>
            <w:tcW w:w="0" w:type="auto"/>
            <w:vAlign w:val="center"/>
            <w:hideMark/>
          </w:tcPr>
          <w:p w14:paraId="0B32162A"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66 dBm/80MHz</w:t>
            </w:r>
          </w:p>
        </w:tc>
      </w:tr>
      <w:tr w:rsidR="00FF2643" w:rsidRPr="00FF2643" w14:paraId="77749678" w14:textId="77777777" w:rsidTr="00A054B7">
        <w:trPr>
          <w:tblCellSpacing w:w="15" w:type="dxa"/>
          <w:jc w:val="center"/>
        </w:trPr>
        <w:tc>
          <w:tcPr>
            <w:tcW w:w="0" w:type="auto"/>
            <w:vAlign w:val="center"/>
            <w:hideMark/>
          </w:tcPr>
          <w:p w14:paraId="7359F2B0"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90MHz</w:t>
            </w:r>
          </w:p>
        </w:tc>
        <w:tc>
          <w:tcPr>
            <w:tcW w:w="0" w:type="auto"/>
            <w:vAlign w:val="center"/>
            <w:hideMark/>
          </w:tcPr>
          <w:p w14:paraId="5CC03CCD"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66,54 dBm</w:t>
            </w:r>
          </w:p>
        </w:tc>
        <w:tc>
          <w:tcPr>
            <w:tcW w:w="0" w:type="auto"/>
            <w:vAlign w:val="center"/>
            <w:hideMark/>
          </w:tcPr>
          <w:p w14:paraId="55E96FD8"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66,54 dBm/90MHz</w:t>
            </w:r>
          </w:p>
        </w:tc>
      </w:tr>
      <w:tr w:rsidR="00FF2643" w:rsidRPr="00FF2643" w14:paraId="4DCA9710" w14:textId="77777777" w:rsidTr="00A054B7">
        <w:trPr>
          <w:tblCellSpacing w:w="15" w:type="dxa"/>
          <w:jc w:val="center"/>
        </w:trPr>
        <w:tc>
          <w:tcPr>
            <w:tcW w:w="0" w:type="auto"/>
            <w:vAlign w:val="center"/>
            <w:hideMark/>
          </w:tcPr>
          <w:p w14:paraId="4EBD741A"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100MHz</w:t>
            </w:r>
          </w:p>
        </w:tc>
        <w:tc>
          <w:tcPr>
            <w:tcW w:w="0" w:type="auto"/>
            <w:vAlign w:val="center"/>
            <w:hideMark/>
          </w:tcPr>
          <w:p w14:paraId="551BE2AF"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67 dBm</w:t>
            </w:r>
          </w:p>
        </w:tc>
        <w:tc>
          <w:tcPr>
            <w:tcW w:w="0" w:type="auto"/>
            <w:vAlign w:val="center"/>
            <w:hideMark/>
          </w:tcPr>
          <w:p w14:paraId="29D43A3A" w14:textId="77777777" w:rsidR="00EA1A7E" w:rsidRPr="00A054B7" w:rsidRDefault="00EA1A7E"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67 dBm/100MHz</w:t>
            </w:r>
          </w:p>
        </w:tc>
      </w:tr>
    </w:tbl>
    <w:p w14:paraId="74CA9C57" w14:textId="72512E0A" w:rsidR="00EA1A7E" w:rsidRPr="00A054B7" w:rsidRDefault="00EA1A7E" w:rsidP="00EA1A7E">
      <w:pPr>
        <w:pStyle w:val="Textoindependiente"/>
        <w:jc w:val="both"/>
        <w:rPr>
          <w:rFonts w:ascii="Arial Narrow" w:hAnsi="Arial Narrow"/>
          <w:color w:val="70AD47" w:themeColor="accent6"/>
        </w:rPr>
      </w:pPr>
    </w:p>
    <w:p w14:paraId="67B2695F" w14:textId="77777777" w:rsidR="00925916" w:rsidRPr="00A054B7" w:rsidRDefault="00925916" w:rsidP="007019D0">
      <w:pPr>
        <w:pStyle w:val="Textoindependiente"/>
        <w:numPr>
          <w:ilvl w:val="0"/>
          <w:numId w:val="11"/>
        </w:numPr>
        <w:jc w:val="both"/>
        <w:rPr>
          <w:rFonts w:ascii="Arial Narrow" w:hAnsi="Arial Narrow"/>
          <w:color w:val="70AD47" w:themeColor="accent6"/>
        </w:rPr>
      </w:pPr>
      <w:r w:rsidRPr="00A054B7">
        <w:rPr>
          <w:rFonts w:ascii="Arial Narrow" w:hAnsi="Arial Narrow"/>
          <w:color w:val="70AD47" w:themeColor="accent6"/>
        </w:rPr>
        <w:t>Para las emisiones entre 3600 a 3700 MHz.</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8"/>
        <w:gridCol w:w="1032"/>
        <w:gridCol w:w="2141"/>
      </w:tblGrid>
      <w:tr w:rsidR="00FF2643" w:rsidRPr="00FF2643" w14:paraId="322F8B16" w14:textId="77777777" w:rsidTr="00A054B7">
        <w:trPr>
          <w:tblCellSpacing w:w="15" w:type="dxa"/>
          <w:jc w:val="center"/>
        </w:trPr>
        <w:tc>
          <w:tcPr>
            <w:tcW w:w="0" w:type="auto"/>
            <w:vAlign w:val="center"/>
            <w:hideMark/>
          </w:tcPr>
          <w:p w14:paraId="428149AA" w14:textId="77777777" w:rsidR="00925916" w:rsidRPr="00A054B7" w:rsidRDefault="00925916"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BW</w:t>
            </w:r>
          </w:p>
        </w:tc>
        <w:tc>
          <w:tcPr>
            <w:tcW w:w="0" w:type="auto"/>
            <w:vAlign w:val="center"/>
            <w:hideMark/>
          </w:tcPr>
          <w:p w14:paraId="74F3C4AA" w14:textId="77777777" w:rsidR="00925916" w:rsidRPr="00A054B7" w:rsidRDefault="00925916"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PIRE</w:t>
            </w:r>
          </w:p>
        </w:tc>
        <w:tc>
          <w:tcPr>
            <w:tcW w:w="0" w:type="auto"/>
            <w:vAlign w:val="center"/>
            <w:hideMark/>
          </w:tcPr>
          <w:p w14:paraId="46CC99A8" w14:textId="77777777" w:rsidR="00925916" w:rsidRPr="00A054B7" w:rsidRDefault="00925916"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Densidad de Potencia</w:t>
            </w:r>
          </w:p>
        </w:tc>
      </w:tr>
      <w:tr w:rsidR="00FF2643" w:rsidRPr="00FF2643" w14:paraId="478CD61A" w14:textId="77777777" w:rsidTr="00A054B7">
        <w:trPr>
          <w:tblCellSpacing w:w="15" w:type="dxa"/>
          <w:jc w:val="center"/>
        </w:trPr>
        <w:tc>
          <w:tcPr>
            <w:tcW w:w="0" w:type="auto"/>
            <w:vAlign w:val="center"/>
            <w:hideMark/>
          </w:tcPr>
          <w:p w14:paraId="64F7A8A7"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60MHz</w:t>
            </w:r>
          </w:p>
        </w:tc>
        <w:tc>
          <w:tcPr>
            <w:tcW w:w="0" w:type="auto"/>
            <w:vAlign w:val="center"/>
            <w:hideMark/>
          </w:tcPr>
          <w:p w14:paraId="0C0DEA75"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62,78 dBm</w:t>
            </w:r>
          </w:p>
        </w:tc>
        <w:tc>
          <w:tcPr>
            <w:tcW w:w="0" w:type="auto"/>
            <w:vAlign w:val="center"/>
            <w:hideMark/>
          </w:tcPr>
          <w:p w14:paraId="0CE8518A"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62,78 dBm/60MHz</w:t>
            </w:r>
          </w:p>
        </w:tc>
      </w:tr>
      <w:tr w:rsidR="00FF2643" w:rsidRPr="00FF2643" w14:paraId="09BDEC6D" w14:textId="77777777" w:rsidTr="00A054B7">
        <w:trPr>
          <w:tblCellSpacing w:w="15" w:type="dxa"/>
          <w:jc w:val="center"/>
        </w:trPr>
        <w:tc>
          <w:tcPr>
            <w:tcW w:w="0" w:type="auto"/>
            <w:vAlign w:val="center"/>
            <w:hideMark/>
          </w:tcPr>
          <w:p w14:paraId="00FE7B6A"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70MHz</w:t>
            </w:r>
          </w:p>
        </w:tc>
        <w:tc>
          <w:tcPr>
            <w:tcW w:w="0" w:type="auto"/>
            <w:vAlign w:val="center"/>
            <w:hideMark/>
          </w:tcPr>
          <w:p w14:paraId="3DD14E6D"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63,45 dBm</w:t>
            </w:r>
          </w:p>
        </w:tc>
        <w:tc>
          <w:tcPr>
            <w:tcW w:w="0" w:type="auto"/>
            <w:vAlign w:val="center"/>
            <w:hideMark/>
          </w:tcPr>
          <w:p w14:paraId="21BA78ED"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63,45 dBm/70MHz</w:t>
            </w:r>
          </w:p>
        </w:tc>
      </w:tr>
      <w:tr w:rsidR="00FF2643" w:rsidRPr="00FF2643" w14:paraId="6E92CFC5" w14:textId="77777777" w:rsidTr="00A054B7">
        <w:trPr>
          <w:tblCellSpacing w:w="15" w:type="dxa"/>
          <w:jc w:val="center"/>
        </w:trPr>
        <w:tc>
          <w:tcPr>
            <w:tcW w:w="0" w:type="auto"/>
            <w:vAlign w:val="center"/>
            <w:hideMark/>
          </w:tcPr>
          <w:p w14:paraId="5623BA48"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80MHz</w:t>
            </w:r>
          </w:p>
        </w:tc>
        <w:tc>
          <w:tcPr>
            <w:tcW w:w="0" w:type="auto"/>
            <w:vAlign w:val="center"/>
            <w:hideMark/>
          </w:tcPr>
          <w:p w14:paraId="33AE4E33"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64 dBm</w:t>
            </w:r>
          </w:p>
        </w:tc>
        <w:tc>
          <w:tcPr>
            <w:tcW w:w="0" w:type="auto"/>
            <w:vAlign w:val="center"/>
            <w:hideMark/>
          </w:tcPr>
          <w:p w14:paraId="40FABF89"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64 dBm/80MHz</w:t>
            </w:r>
          </w:p>
        </w:tc>
      </w:tr>
      <w:tr w:rsidR="00FF2643" w:rsidRPr="00FF2643" w14:paraId="3EA55A14" w14:textId="77777777" w:rsidTr="00A054B7">
        <w:trPr>
          <w:tblCellSpacing w:w="15" w:type="dxa"/>
          <w:jc w:val="center"/>
        </w:trPr>
        <w:tc>
          <w:tcPr>
            <w:tcW w:w="0" w:type="auto"/>
            <w:vAlign w:val="center"/>
            <w:hideMark/>
          </w:tcPr>
          <w:p w14:paraId="1139B314"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90MHz</w:t>
            </w:r>
          </w:p>
        </w:tc>
        <w:tc>
          <w:tcPr>
            <w:tcW w:w="0" w:type="auto"/>
            <w:vAlign w:val="center"/>
            <w:hideMark/>
          </w:tcPr>
          <w:p w14:paraId="6D97B924"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64,54 dBm</w:t>
            </w:r>
          </w:p>
        </w:tc>
        <w:tc>
          <w:tcPr>
            <w:tcW w:w="0" w:type="auto"/>
            <w:vAlign w:val="center"/>
            <w:hideMark/>
          </w:tcPr>
          <w:p w14:paraId="70A680BA"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64,54 dBm/90MHz</w:t>
            </w:r>
          </w:p>
        </w:tc>
      </w:tr>
      <w:tr w:rsidR="00FF2643" w:rsidRPr="00FF2643" w14:paraId="462C8981" w14:textId="77777777" w:rsidTr="00A054B7">
        <w:trPr>
          <w:tblCellSpacing w:w="15" w:type="dxa"/>
          <w:jc w:val="center"/>
        </w:trPr>
        <w:tc>
          <w:tcPr>
            <w:tcW w:w="0" w:type="auto"/>
            <w:vAlign w:val="center"/>
            <w:hideMark/>
          </w:tcPr>
          <w:p w14:paraId="687D8A81"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100MHz</w:t>
            </w:r>
          </w:p>
        </w:tc>
        <w:tc>
          <w:tcPr>
            <w:tcW w:w="0" w:type="auto"/>
            <w:vAlign w:val="center"/>
            <w:hideMark/>
          </w:tcPr>
          <w:p w14:paraId="33375D84"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65 dBm</w:t>
            </w:r>
          </w:p>
        </w:tc>
        <w:tc>
          <w:tcPr>
            <w:tcW w:w="0" w:type="auto"/>
            <w:vAlign w:val="center"/>
            <w:hideMark/>
          </w:tcPr>
          <w:p w14:paraId="6E0B64F2" w14:textId="77777777" w:rsidR="00925916" w:rsidRPr="00A054B7" w:rsidRDefault="00925916"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65 dBm/100MHz</w:t>
            </w:r>
          </w:p>
        </w:tc>
      </w:tr>
    </w:tbl>
    <w:p w14:paraId="2F6032D7" w14:textId="77777777" w:rsidR="00925916" w:rsidRPr="008905D0" w:rsidRDefault="00925916" w:rsidP="00A054B7">
      <w:pPr>
        <w:pStyle w:val="Textoindependiente"/>
        <w:jc w:val="both"/>
        <w:rPr>
          <w:rFonts w:ascii="Arial Narrow" w:hAnsi="Arial Narrow"/>
        </w:rPr>
      </w:pPr>
    </w:p>
    <w:p w14:paraId="655459D9" w14:textId="09CE9B8C" w:rsidR="00F6279A" w:rsidRPr="00F6279A" w:rsidRDefault="00F6279A" w:rsidP="00574DCA">
      <w:pPr>
        <w:pStyle w:val="Textoindependiente"/>
        <w:ind w:left="708"/>
        <w:jc w:val="both"/>
        <w:rPr>
          <w:rFonts w:ascii="Arial Narrow" w:hAnsi="Arial Narrow"/>
        </w:rPr>
      </w:pPr>
      <w:r w:rsidRPr="00F6279A">
        <w:rPr>
          <w:rFonts w:ascii="Arial Narrow" w:hAnsi="Arial Narrow"/>
        </w:rPr>
        <w:t>La P.I.R.E. máxima debe ajustarse considerando el ancho de banda específico del canal configurado para la operación de la estación base.</w:t>
      </w:r>
      <w:r w:rsidR="00AF590A">
        <w:rPr>
          <w:rFonts w:ascii="Arial Narrow" w:hAnsi="Arial Narrow"/>
        </w:rPr>
        <w:t xml:space="preserve"> </w:t>
      </w:r>
      <w:r w:rsidR="00AF590A" w:rsidRPr="00AF590A">
        <w:rPr>
          <w:rFonts w:ascii="Arial Narrow" w:hAnsi="Arial Narrow"/>
        </w:rPr>
        <w:t>El PRST será el encargado de adelantar todas las acciones de mitigación necesarias para que dichas estaciones no generen señales fuera de banda.</w:t>
      </w:r>
    </w:p>
    <w:p w14:paraId="0B48C0E6" w14:textId="76A6FE6A" w:rsidR="00574DCA" w:rsidRDefault="00E34826" w:rsidP="007019D0">
      <w:pPr>
        <w:pStyle w:val="Textoindependiente"/>
        <w:numPr>
          <w:ilvl w:val="0"/>
          <w:numId w:val="10"/>
        </w:numPr>
        <w:jc w:val="both"/>
        <w:rPr>
          <w:rFonts w:ascii="Arial Narrow" w:hAnsi="Arial Narrow"/>
        </w:rPr>
      </w:pPr>
      <w:r w:rsidRPr="00A054B7">
        <w:rPr>
          <w:rFonts w:ascii="Arial Narrow" w:hAnsi="Arial Narrow"/>
          <w:color w:val="70AD47" w:themeColor="accent6"/>
        </w:rPr>
        <w:t xml:space="preserve">Cuando el patrón vertical de antenas de una estación base IMT apunte </w:t>
      </w:r>
      <w:r w:rsidR="00FF141A">
        <w:rPr>
          <w:rFonts w:ascii="Arial Narrow" w:hAnsi="Arial Narrow"/>
        </w:rPr>
        <w:t xml:space="preserve">al </w:t>
      </w:r>
      <w:r w:rsidR="00F6279A" w:rsidRPr="00F6279A">
        <w:rPr>
          <w:rFonts w:ascii="Arial Narrow" w:hAnsi="Arial Narrow"/>
        </w:rPr>
        <w:t xml:space="preserve">área de protección de que trata el literal (a) del presente artículo, </w:t>
      </w:r>
      <w:r w:rsidR="00400489" w:rsidRPr="00A054B7">
        <w:rPr>
          <w:rFonts w:ascii="Arial Narrow" w:hAnsi="Arial Narrow"/>
          <w:color w:val="70AD47" w:themeColor="accent6"/>
        </w:rPr>
        <w:t>el mayor lóbulo lateral superior deberá radiar en forma horizontal, garantizando que no se radié por encima del horizonte la potencia máxima permitida de la EB</w:t>
      </w:r>
      <w:r w:rsidR="00400489" w:rsidRPr="007C1B8F">
        <w:rPr>
          <w:rFonts w:ascii="Arial Narrow" w:hAnsi="Arial Narrow"/>
        </w:rPr>
        <w:t>.</w:t>
      </w:r>
    </w:p>
    <w:p w14:paraId="6DE1F59A" w14:textId="64C4637B" w:rsidR="00951FE5" w:rsidRPr="00951FE5" w:rsidRDefault="00951FE5" w:rsidP="007019D0">
      <w:pPr>
        <w:pStyle w:val="Prrafodelista"/>
        <w:numPr>
          <w:ilvl w:val="0"/>
          <w:numId w:val="10"/>
        </w:numPr>
        <w:rPr>
          <w:rFonts w:ascii="Arial Narrow" w:hAnsi="Arial Narrow"/>
          <w:color w:val="000000"/>
        </w:rPr>
      </w:pPr>
      <w:r w:rsidRPr="00951FE5">
        <w:rPr>
          <w:rFonts w:ascii="Arial Narrow" w:hAnsi="Arial Narrow"/>
          <w:color w:val="000000"/>
        </w:rPr>
        <w:t>En el área de protección de que trata el literal (a) del presente artículo, la instalación de una estación base IMT o la modificación de esta deberá contar con el concepto favorable de la Unidad Administrativa Especial de Aeronáutica Civil, sin que dicho concepto constituya un permiso de construcción.</w:t>
      </w:r>
    </w:p>
    <w:p w14:paraId="2E31C0C7" w14:textId="41831C9F" w:rsidR="00574DCA" w:rsidRDefault="00F6279A" w:rsidP="007019D0">
      <w:pPr>
        <w:pStyle w:val="Textoindependiente"/>
        <w:numPr>
          <w:ilvl w:val="0"/>
          <w:numId w:val="10"/>
        </w:numPr>
        <w:jc w:val="both"/>
        <w:rPr>
          <w:rFonts w:ascii="Arial Narrow" w:hAnsi="Arial Narrow"/>
        </w:rPr>
      </w:pPr>
      <w:r w:rsidRPr="00574DCA">
        <w:rPr>
          <w:rFonts w:ascii="Arial Narrow" w:hAnsi="Arial Narrow"/>
        </w:rPr>
        <w:t>En los recintos cerrados ubicados en el área de protección de los aeródromos se podrán instalar estaciones base siempre que la señal no sea captada fuera de dichos recintos.</w:t>
      </w:r>
    </w:p>
    <w:p w14:paraId="5DEDDEB2" w14:textId="0E609FDD" w:rsidR="00E01072" w:rsidRDefault="00CD4894" w:rsidP="007019D0">
      <w:pPr>
        <w:pStyle w:val="Textoindependiente"/>
        <w:numPr>
          <w:ilvl w:val="0"/>
          <w:numId w:val="10"/>
        </w:numPr>
        <w:jc w:val="both"/>
        <w:rPr>
          <w:rFonts w:ascii="Arial Narrow" w:hAnsi="Arial Narrow"/>
        </w:rPr>
      </w:pPr>
      <w:r w:rsidRPr="00CD4894">
        <w:rPr>
          <w:rFonts w:ascii="Arial Narrow" w:hAnsi="Arial Narrow"/>
        </w:rPr>
        <w:t xml:space="preserve">En aquellos casos en que la operación de una estación base IMT, ubicada en el área de protección de que trata el literal (a) del presente artículo, afecte la navegación aérea o la seguridad operacional de los vuelos, dicha estación deberá suspender su operación de manera inmediata, y solo podrá reiniciar operación cuando se garantice la no afectación a la navegación aérea y a la seguridad operacional de los vuelos. Si no es posible garantizar la no afectación a la navegación aérea y a la seguridad operacional de los vuelos, la estación </w:t>
      </w:r>
      <w:r w:rsidRPr="00CD4894">
        <w:rPr>
          <w:rFonts w:ascii="Arial Narrow" w:hAnsi="Arial Narrow"/>
        </w:rPr>
        <w:lastRenderedPageBreak/>
        <w:t>deberá ser desmontada</w:t>
      </w:r>
    </w:p>
    <w:p w14:paraId="02F48A73" w14:textId="77777777" w:rsidR="0022356A" w:rsidRDefault="00F6279A" w:rsidP="007019D0">
      <w:pPr>
        <w:pStyle w:val="Textoindependiente"/>
        <w:numPr>
          <w:ilvl w:val="0"/>
          <w:numId w:val="10"/>
        </w:numPr>
        <w:jc w:val="both"/>
        <w:rPr>
          <w:rFonts w:ascii="Arial Narrow" w:hAnsi="Arial Narrow"/>
        </w:rPr>
      </w:pPr>
      <w:r w:rsidRPr="00574DCA">
        <w:rPr>
          <w:rFonts w:ascii="Arial Narrow" w:hAnsi="Arial Narrow"/>
        </w:rPr>
        <w:t>El área y condiciones de protección acá establecidos podrán ser ajustados con base en los resultados del estudio técnico que adelanta la ANE al respecto.</w:t>
      </w:r>
    </w:p>
    <w:p w14:paraId="0785A554" w14:textId="49DEC529" w:rsidR="0022356A" w:rsidRPr="0022356A" w:rsidRDefault="0022356A" w:rsidP="007019D0">
      <w:pPr>
        <w:pStyle w:val="Textoindependiente"/>
        <w:numPr>
          <w:ilvl w:val="0"/>
          <w:numId w:val="10"/>
        </w:numPr>
        <w:jc w:val="both"/>
        <w:rPr>
          <w:rFonts w:ascii="Arial Narrow" w:hAnsi="Arial Narrow"/>
        </w:rPr>
      </w:pPr>
      <w:r w:rsidRPr="0022356A">
        <w:rPr>
          <w:rFonts w:ascii="Arial Narrow" w:hAnsi="Arial Narrow"/>
        </w:rPr>
        <w:t xml:space="preserve">Las condiciones establecidas en los literales a) hasta el </w:t>
      </w:r>
      <w:r>
        <w:rPr>
          <w:rFonts w:ascii="Arial Narrow" w:hAnsi="Arial Narrow"/>
        </w:rPr>
        <w:t>g</w:t>
      </w:r>
      <w:r w:rsidRPr="0022356A">
        <w:rPr>
          <w:rFonts w:ascii="Arial Narrow" w:hAnsi="Arial Narrow"/>
        </w:rPr>
        <w:t>) del presente</w:t>
      </w:r>
      <w:r>
        <w:rPr>
          <w:rFonts w:ascii="Arial Narrow" w:hAnsi="Arial Narrow"/>
        </w:rPr>
        <w:t xml:space="preserve"> </w:t>
      </w:r>
      <w:r w:rsidRPr="0022356A">
        <w:rPr>
          <w:rFonts w:ascii="Arial Narrow" w:hAnsi="Arial Narrow"/>
        </w:rPr>
        <w:t>artículo, serán aplicables a cualquier aeródromo en el territorio nacional,</w:t>
      </w:r>
      <w:r>
        <w:rPr>
          <w:rFonts w:ascii="Arial Narrow" w:hAnsi="Arial Narrow"/>
        </w:rPr>
        <w:t xml:space="preserve"> </w:t>
      </w:r>
      <w:r w:rsidRPr="0022356A">
        <w:rPr>
          <w:rFonts w:ascii="Arial Narrow" w:hAnsi="Arial Narrow"/>
        </w:rPr>
        <w:t>salvo que, por estudios posteriores se modifique</w:t>
      </w:r>
      <w:r>
        <w:rPr>
          <w:rFonts w:ascii="Arial Narrow" w:hAnsi="Arial Narrow"/>
        </w:rPr>
        <w:t>.</w:t>
      </w:r>
    </w:p>
    <w:p w14:paraId="13A7CBF2" w14:textId="77777777" w:rsidR="00574DCA" w:rsidRDefault="00574DCA" w:rsidP="00F6279A">
      <w:pPr>
        <w:pStyle w:val="Textoindependiente"/>
        <w:jc w:val="both"/>
        <w:rPr>
          <w:rFonts w:ascii="Arial Narrow" w:hAnsi="Arial Narrow"/>
        </w:rPr>
      </w:pPr>
    </w:p>
    <w:p w14:paraId="240E0FBE" w14:textId="53E5DCD5" w:rsidR="00F6279A" w:rsidRPr="00F6279A" w:rsidRDefault="0FE0A46E" w:rsidP="00F6279A">
      <w:pPr>
        <w:pStyle w:val="Textoindependiente"/>
        <w:jc w:val="both"/>
        <w:rPr>
          <w:rFonts w:ascii="Arial Narrow" w:hAnsi="Arial Narrow"/>
        </w:rPr>
      </w:pPr>
      <w:r w:rsidRPr="7945DC16">
        <w:rPr>
          <w:rFonts w:ascii="Arial Narrow" w:hAnsi="Arial Narrow"/>
          <w:b/>
          <w:bCs/>
        </w:rPr>
        <w:t xml:space="preserve">ARTÍCULO </w:t>
      </w:r>
      <w:r w:rsidR="3893EE6E" w:rsidRPr="52872919">
        <w:rPr>
          <w:rFonts w:ascii="Arial Narrow" w:hAnsi="Arial Narrow"/>
          <w:b/>
          <w:bCs/>
        </w:rPr>
        <w:t>2</w:t>
      </w:r>
      <w:r w:rsidR="00FF2643">
        <w:rPr>
          <w:rFonts w:ascii="Arial Narrow" w:hAnsi="Arial Narrow"/>
          <w:b/>
          <w:bCs/>
        </w:rPr>
        <w:t>7</w:t>
      </w:r>
      <w:r w:rsidR="362BDFDF" w:rsidRPr="52872919">
        <w:rPr>
          <w:rFonts w:ascii="Arial Narrow" w:hAnsi="Arial Narrow"/>
          <w:b/>
          <w:bCs/>
        </w:rPr>
        <w:t>.</w:t>
      </w:r>
      <w:r w:rsidRPr="7945DC16">
        <w:rPr>
          <w:rFonts w:ascii="Arial Narrow" w:hAnsi="Arial Narrow"/>
          <w:b/>
          <w:bCs/>
        </w:rPr>
        <w:t xml:space="preserve"> </w:t>
      </w:r>
      <w:r w:rsidR="587AADE4" w:rsidRPr="7945DC16">
        <w:rPr>
          <w:rFonts w:ascii="Arial Narrow" w:hAnsi="Arial Narrow"/>
          <w:b/>
          <w:bCs/>
        </w:rPr>
        <w:t xml:space="preserve">Sincronización de redes en </w:t>
      </w:r>
      <w:r w:rsidR="00112EDF">
        <w:rPr>
          <w:rFonts w:ascii="Arial Narrow" w:hAnsi="Arial Narrow"/>
          <w:b/>
          <w:bCs/>
        </w:rPr>
        <w:t xml:space="preserve">la banda de 3500 </w:t>
      </w:r>
      <w:proofErr w:type="gramStart"/>
      <w:r w:rsidR="00112EDF">
        <w:rPr>
          <w:rFonts w:ascii="Arial Narrow" w:hAnsi="Arial Narrow"/>
          <w:b/>
          <w:bCs/>
        </w:rPr>
        <w:t>MHz.</w:t>
      </w:r>
      <w:r w:rsidRPr="7945DC16">
        <w:rPr>
          <w:rFonts w:ascii="Arial Narrow" w:hAnsi="Arial Narrow"/>
        </w:rPr>
        <w:t>.</w:t>
      </w:r>
      <w:proofErr w:type="gramEnd"/>
      <w:r w:rsidRPr="7945DC16">
        <w:rPr>
          <w:rFonts w:ascii="Arial Narrow" w:hAnsi="Arial Narrow"/>
        </w:rPr>
        <w:t xml:space="preserve">  Todas las redes TDD que operan en el mismo rango de frecuencia o en bandas adyacentes y se encuentran dentro de la misma área geográfica deben estar sincronizadas para evitar interferencia mutua.</w:t>
      </w:r>
    </w:p>
    <w:p w14:paraId="794645D0" w14:textId="3557C03E" w:rsidR="00F6279A" w:rsidRPr="00F6279A" w:rsidRDefault="587AADE4" w:rsidP="00F6279A">
      <w:pPr>
        <w:pStyle w:val="Textoindependiente"/>
        <w:jc w:val="both"/>
        <w:rPr>
          <w:rFonts w:ascii="Arial Narrow" w:hAnsi="Arial Narrow"/>
        </w:rPr>
      </w:pPr>
      <w:r w:rsidRPr="00A054B7">
        <w:rPr>
          <w:rFonts w:ascii="Arial Narrow" w:hAnsi="Arial Narrow"/>
          <w:b/>
        </w:rPr>
        <w:t>Parágrafo</w:t>
      </w:r>
      <w:r w:rsidR="0FE0A46E" w:rsidRPr="00A054B7">
        <w:rPr>
          <w:rFonts w:ascii="Arial Narrow" w:hAnsi="Arial Narrow"/>
          <w:b/>
        </w:rPr>
        <w:t xml:space="preserve"> 1.</w:t>
      </w:r>
      <w:r w:rsidR="0FE0A46E" w:rsidRPr="7945DC16">
        <w:rPr>
          <w:rFonts w:ascii="Arial Narrow" w:hAnsi="Arial Narrow"/>
        </w:rPr>
        <w:t xml:space="preserve"> Los asignatarios de espectro radioeléctrico en la banda de 3</w:t>
      </w:r>
      <w:r w:rsidR="0F962605" w:rsidRPr="7945DC16">
        <w:rPr>
          <w:rFonts w:ascii="Arial Narrow" w:hAnsi="Arial Narrow"/>
        </w:rPr>
        <w:t>,</w:t>
      </w:r>
      <w:r w:rsidR="0FE0A46E" w:rsidRPr="7945DC16">
        <w:rPr>
          <w:rFonts w:ascii="Arial Narrow" w:hAnsi="Arial Narrow"/>
        </w:rPr>
        <w:t>3 GHz a 3</w:t>
      </w:r>
      <w:r w:rsidR="55534157" w:rsidRPr="7945DC16">
        <w:rPr>
          <w:rFonts w:ascii="Arial Narrow" w:hAnsi="Arial Narrow"/>
        </w:rPr>
        <w:t>,</w:t>
      </w:r>
      <w:r w:rsidR="0FE0A46E" w:rsidRPr="7945DC16">
        <w:rPr>
          <w:rFonts w:ascii="Arial Narrow" w:hAnsi="Arial Narrow"/>
        </w:rPr>
        <w:t xml:space="preserve">7 </w:t>
      </w:r>
      <w:proofErr w:type="gramStart"/>
      <w:r w:rsidR="0FE0A46E" w:rsidRPr="7945DC16">
        <w:rPr>
          <w:rFonts w:ascii="Arial Narrow" w:hAnsi="Arial Narrow"/>
        </w:rPr>
        <w:t>GHz,</w:t>
      </w:r>
      <w:proofErr w:type="gramEnd"/>
      <w:r w:rsidR="0FE0A46E" w:rsidRPr="7945DC16">
        <w:rPr>
          <w:rFonts w:ascii="Arial Narrow" w:hAnsi="Arial Narrow"/>
        </w:rPr>
        <w:t xml:space="preserve"> podrán acordar cuáles condiciones de sincronización aplicar para evitar interferencia mutua y el resultado de los acuerdos debe ser notificado al </w:t>
      </w:r>
      <w:r w:rsidR="7C0CF06B" w:rsidRPr="7945DC16">
        <w:rPr>
          <w:rFonts w:ascii="Arial Narrow" w:hAnsi="Arial Narrow"/>
        </w:rPr>
        <w:t>MINISTERIO</w:t>
      </w:r>
      <w:r w:rsidR="0FE0A46E" w:rsidRPr="7945DC16">
        <w:rPr>
          <w:rFonts w:ascii="Arial Narrow" w:hAnsi="Arial Narrow"/>
        </w:rPr>
        <w:t>.</w:t>
      </w:r>
    </w:p>
    <w:p w14:paraId="747FFEF5" w14:textId="55968D5C" w:rsidR="00F6279A" w:rsidRPr="00F6279A" w:rsidRDefault="00574DCA" w:rsidP="00F6279A">
      <w:pPr>
        <w:pStyle w:val="Textoindependiente"/>
        <w:jc w:val="both"/>
        <w:rPr>
          <w:rFonts w:ascii="Arial Narrow" w:hAnsi="Arial Narrow"/>
        </w:rPr>
      </w:pPr>
      <w:r w:rsidRPr="00A054B7">
        <w:rPr>
          <w:rFonts w:ascii="Arial Narrow" w:hAnsi="Arial Narrow"/>
          <w:b/>
        </w:rPr>
        <w:t>Parágrafo</w:t>
      </w:r>
      <w:r w:rsidR="00F6279A" w:rsidRPr="00A054B7">
        <w:rPr>
          <w:rFonts w:ascii="Arial Narrow" w:hAnsi="Arial Narrow"/>
          <w:b/>
        </w:rPr>
        <w:t xml:space="preserve"> 2.</w:t>
      </w:r>
      <w:r w:rsidR="00F6279A" w:rsidRPr="00F6279A">
        <w:rPr>
          <w:rFonts w:ascii="Arial Narrow" w:hAnsi="Arial Narrow"/>
        </w:rPr>
        <w:t xml:space="preserve"> </w:t>
      </w:r>
      <w:r w:rsidR="002A5871" w:rsidRPr="00A054B7">
        <w:rPr>
          <w:rFonts w:ascii="Arial Narrow" w:hAnsi="Arial Narrow"/>
          <w:color w:val="70AD47" w:themeColor="accent6"/>
        </w:rPr>
        <w:t xml:space="preserve">En aquellos casos que los asignatarios de espectro radioeléctrico no lleguen a un acuerdo, se utilizará la estructura de </w:t>
      </w:r>
      <w:proofErr w:type="spellStart"/>
      <w:r w:rsidR="002A5871" w:rsidRPr="00A054B7">
        <w:rPr>
          <w:rFonts w:ascii="Arial Narrow" w:hAnsi="Arial Narrow"/>
          <w:color w:val="70AD47" w:themeColor="accent6"/>
        </w:rPr>
        <w:t>frame</w:t>
      </w:r>
      <w:proofErr w:type="spellEnd"/>
      <w:r w:rsidR="002A5871" w:rsidRPr="00A054B7">
        <w:rPr>
          <w:rFonts w:ascii="Arial Narrow" w:hAnsi="Arial Narrow"/>
          <w:color w:val="70AD47" w:themeColor="accent6"/>
        </w:rPr>
        <w:t xml:space="preserve"> A (DDDSU) para NR (New-Radio) dispuesta en la Recomendación ECC (20)03, tabla 1 del anexo 1 haciendo uso de separación entre subportadoras (SCS) de 30 kHz</w:t>
      </w:r>
      <w:proofErr w:type="gramStart"/>
      <w:r w:rsidR="002A5871">
        <w:rPr>
          <w:rFonts w:ascii="Arial Narrow" w:hAnsi="Arial Narrow"/>
        </w:rPr>
        <w:t xml:space="preserve">. </w:t>
      </w:r>
      <w:r w:rsidR="00F6279A" w:rsidRPr="00F6279A">
        <w:rPr>
          <w:rFonts w:ascii="Arial Narrow" w:hAnsi="Arial Narrow"/>
        </w:rPr>
        <w:t>.</w:t>
      </w:r>
      <w:proofErr w:type="gramEnd"/>
    </w:p>
    <w:p w14:paraId="6D64F244" w14:textId="0276D89A" w:rsidR="00F6279A" w:rsidRPr="00F6279A" w:rsidRDefault="587AADE4" w:rsidP="00F6279A">
      <w:pPr>
        <w:pStyle w:val="Textoindependiente"/>
        <w:jc w:val="both"/>
        <w:rPr>
          <w:rFonts w:ascii="Arial Narrow" w:hAnsi="Arial Narrow"/>
        </w:rPr>
      </w:pPr>
      <w:r w:rsidRPr="00A054B7">
        <w:rPr>
          <w:rFonts w:ascii="Arial Narrow" w:hAnsi="Arial Narrow"/>
          <w:b/>
        </w:rPr>
        <w:t>Parágrafo</w:t>
      </w:r>
      <w:r w:rsidR="0FE0A46E" w:rsidRPr="00A054B7">
        <w:rPr>
          <w:rFonts w:ascii="Arial Narrow" w:hAnsi="Arial Narrow"/>
          <w:b/>
        </w:rPr>
        <w:t xml:space="preserve"> 3.</w:t>
      </w:r>
      <w:r w:rsidR="0FE0A46E" w:rsidRPr="7945DC16">
        <w:rPr>
          <w:rFonts w:ascii="Arial Narrow" w:hAnsi="Arial Narrow"/>
        </w:rPr>
        <w:t xml:space="preserve"> Todas las estaciones base tipo macro desplegadas deberán incorporar un mecanismo para recuperar una referencia reloj común basada en UTC (Universal Time </w:t>
      </w:r>
      <w:proofErr w:type="spellStart"/>
      <w:r w:rsidR="0FE0A46E" w:rsidRPr="7945DC16">
        <w:rPr>
          <w:rFonts w:ascii="Arial Narrow" w:hAnsi="Arial Narrow"/>
        </w:rPr>
        <w:t>Coordinated</w:t>
      </w:r>
      <w:proofErr w:type="spellEnd"/>
      <w:r w:rsidR="0FE0A46E" w:rsidRPr="7945DC16">
        <w:rPr>
          <w:rFonts w:ascii="Arial Narrow" w:hAnsi="Arial Narrow"/>
        </w:rPr>
        <w:t xml:space="preserve">) con una precisión de +/- 1.5 </w:t>
      </w:r>
      <w:proofErr w:type="spellStart"/>
      <w:r w:rsidR="0FE0A46E" w:rsidRPr="7945DC16">
        <w:rPr>
          <w:rFonts w:ascii="Arial Narrow" w:hAnsi="Arial Narrow"/>
        </w:rPr>
        <w:t>μs</w:t>
      </w:r>
      <w:proofErr w:type="spellEnd"/>
      <w:r w:rsidR="0FE0A46E" w:rsidRPr="7945DC16">
        <w:rPr>
          <w:rFonts w:ascii="Arial Narrow" w:hAnsi="Arial Narrow"/>
        </w:rPr>
        <w:t xml:space="preserve"> atendiendo lo dispuesto en la Recomendación UIT-T G.8271/Y.1366.</w:t>
      </w:r>
    </w:p>
    <w:p w14:paraId="16F79E16" w14:textId="77777777" w:rsidR="00574DCA" w:rsidRDefault="00574DCA" w:rsidP="00F6279A">
      <w:pPr>
        <w:pStyle w:val="Textoindependiente"/>
        <w:jc w:val="both"/>
        <w:rPr>
          <w:rFonts w:ascii="Arial Narrow" w:hAnsi="Arial Narrow"/>
        </w:rPr>
      </w:pPr>
    </w:p>
    <w:p w14:paraId="1C6E4A4E" w14:textId="417C5FED" w:rsidR="00F6279A" w:rsidRPr="00F6279A" w:rsidRDefault="0FE0A46E" w:rsidP="00F6279A">
      <w:pPr>
        <w:pStyle w:val="Textoindependiente"/>
        <w:jc w:val="both"/>
        <w:rPr>
          <w:rFonts w:ascii="Arial Narrow" w:hAnsi="Arial Narrow"/>
        </w:rPr>
      </w:pPr>
      <w:r w:rsidRPr="7945DC16">
        <w:rPr>
          <w:rFonts w:ascii="Arial Narrow" w:hAnsi="Arial Narrow"/>
          <w:b/>
          <w:bCs/>
        </w:rPr>
        <w:t xml:space="preserve">ARTÍCULO </w:t>
      </w:r>
      <w:r w:rsidR="587AADE4" w:rsidRPr="7945DC16">
        <w:rPr>
          <w:rFonts w:ascii="Arial Narrow" w:hAnsi="Arial Narrow"/>
          <w:b/>
          <w:bCs/>
        </w:rPr>
        <w:t>2</w:t>
      </w:r>
      <w:r w:rsidR="00FF2643">
        <w:rPr>
          <w:rFonts w:ascii="Arial Narrow" w:hAnsi="Arial Narrow"/>
          <w:b/>
          <w:bCs/>
        </w:rPr>
        <w:t>8</w:t>
      </w:r>
      <w:r w:rsidRPr="7945DC16">
        <w:rPr>
          <w:rFonts w:ascii="Arial Narrow" w:hAnsi="Arial Narrow"/>
          <w:b/>
          <w:bCs/>
        </w:rPr>
        <w:t xml:space="preserve">. </w:t>
      </w:r>
      <w:r w:rsidR="587AADE4" w:rsidRPr="7945DC16">
        <w:rPr>
          <w:rFonts w:ascii="Arial Narrow" w:hAnsi="Arial Narrow"/>
          <w:b/>
          <w:bCs/>
        </w:rPr>
        <w:t>Reporte de información.</w:t>
      </w:r>
      <w:r w:rsidR="587AADE4" w:rsidRPr="7945DC16">
        <w:rPr>
          <w:rFonts w:ascii="Arial Narrow" w:hAnsi="Arial Narrow"/>
        </w:rPr>
        <w:t xml:space="preserve"> </w:t>
      </w:r>
      <w:r w:rsidRPr="7945DC16">
        <w:rPr>
          <w:rFonts w:ascii="Arial Narrow" w:hAnsi="Arial Narrow"/>
        </w:rPr>
        <w:t xml:space="preserve">Los asignatarios de espectro radioeléctrico identificado para las Telecomunicaciones Móviles Internacionales (IMT), deberán reportar la información técnica dispuesta en el </w:t>
      </w:r>
      <w:r w:rsidR="0928E77B" w:rsidRPr="52872919">
        <w:rPr>
          <w:rFonts w:ascii="Arial Narrow" w:hAnsi="Arial Narrow"/>
        </w:rPr>
        <w:t>A</w:t>
      </w:r>
      <w:r w:rsidR="362BDFDF" w:rsidRPr="52872919">
        <w:rPr>
          <w:rFonts w:ascii="Arial Narrow" w:hAnsi="Arial Narrow"/>
        </w:rPr>
        <w:t>nexo</w:t>
      </w:r>
      <w:r w:rsidRPr="7945DC16">
        <w:rPr>
          <w:rFonts w:ascii="Arial Narrow" w:hAnsi="Arial Narrow"/>
        </w:rPr>
        <w:t xml:space="preserve"> </w:t>
      </w:r>
      <w:r w:rsidR="0DAE8C57" w:rsidRPr="7945DC16">
        <w:rPr>
          <w:rFonts w:ascii="Arial Narrow" w:hAnsi="Arial Narrow"/>
        </w:rPr>
        <w:t>I</w:t>
      </w:r>
      <w:r w:rsidR="6C418D2F" w:rsidRPr="7945DC16">
        <w:rPr>
          <w:rFonts w:ascii="Arial Narrow" w:hAnsi="Arial Narrow"/>
        </w:rPr>
        <w:t>V</w:t>
      </w:r>
      <w:r w:rsidR="00521DAD">
        <w:rPr>
          <w:rFonts w:ascii="Arial Narrow" w:hAnsi="Arial Narrow"/>
        </w:rPr>
        <w:t>.</w:t>
      </w:r>
      <w:r w:rsidR="6C418D2F" w:rsidRPr="7945DC16">
        <w:rPr>
          <w:rFonts w:ascii="Arial Narrow" w:hAnsi="Arial Narrow"/>
        </w:rPr>
        <w:t xml:space="preserve"> </w:t>
      </w:r>
      <w:r w:rsidRPr="7945DC16">
        <w:rPr>
          <w:rFonts w:ascii="Arial Narrow" w:hAnsi="Arial Narrow"/>
        </w:rPr>
        <w:t xml:space="preserve">e. </w:t>
      </w:r>
    </w:p>
    <w:p w14:paraId="6594157D" w14:textId="0E95C0EB" w:rsidR="00981463" w:rsidRDefault="223449DD" w:rsidP="00F6279A">
      <w:pPr>
        <w:pStyle w:val="Textoindependiente"/>
        <w:jc w:val="both"/>
        <w:rPr>
          <w:rFonts w:ascii="Arial Narrow" w:hAnsi="Arial Narrow"/>
        </w:rPr>
      </w:pPr>
      <w:r w:rsidRPr="00A054B7">
        <w:rPr>
          <w:rFonts w:ascii="Arial Narrow" w:hAnsi="Arial Narrow"/>
          <w:b/>
        </w:rPr>
        <w:t>Parágrafo</w:t>
      </w:r>
      <w:r w:rsidR="0FE0A46E" w:rsidRPr="00A054B7">
        <w:rPr>
          <w:rFonts w:ascii="Arial Narrow" w:hAnsi="Arial Narrow"/>
          <w:b/>
        </w:rPr>
        <w:t>.</w:t>
      </w:r>
      <w:r w:rsidR="0FE0A46E" w:rsidRPr="7945DC16">
        <w:rPr>
          <w:rFonts w:ascii="Arial Narrow" w:hAnsi="Arial Narrow"/>
        </w:rPr>
        <w:t xml:space="preserve"> El PRST deberá reportar, en el Sistema de Gestión de Espectro, la información del anexo </w:t>
      </w:r>
      <w:r w:rsidR="04D62582" w:rsidRPr="7945DC16">
        <w:rPr>
          <w:rFonts w:ascii="Arial Narrow" w:hAnsi="Arial Narrow"/>
        </w:rPr>
        <w:t xml:space="preserve">IV </w:t>
      </w:r>
      <w:r w:rsidR="009D1756" w:rsidRPr="00A054B7">
        <w:rPr>
          <w:rFonts w:ascii="Arial Narrow" w:hAnsi="Arial Narrow"/>
          <w:color w:val="70AD47" w:themeColor="accent6"/>
        </w:rPr>
        <w:t xml:space="preserve">con la periodicidad indicada en la siguiente tabla para todas las estaciones terrestres para las cuales </w:t>
      </w:r>
      <w:r w:rsidR="0FE0A46E" w:rsidRPr="7945DC16">
        <w:rPr>
          <w:rFonts w:ascii="Arial Narrow" w:hAnsi="Arial Narrow"/>
        </w:rPr>
        <w:t>planee el despliegue</w:t>
      </w:r>
      <w:r w:rsidR="007C70CB">
        <w:rPr>
          <w:rFonts w:ascii="Arial Narrow" w:hAnsi="Arial Narrow"/>
        </w:rPr>
        <w:t xml:space="preserve"> </w:t>
      </w:r>
      <w:r w:rsidR="007C70CB" w:rsidRPr="00A054B7">
        <w:rPr>
          <w:rFonts w:ascii="Arial Narrow" w:hAnsi="Arial Narrow"/>
          <w:color w:val="70AD47" w:themeColor="accent6"/>
        </w:rPr>
        <w:t>o modificación de parámetros técnicos de sus estaciones base IMT en la banda de 3500 MHz</w:t>
      </w:r>
      <w:r w:rsidR="0FE0A46E" w:rsidRPr="00A054B7">
        <w:rPr>
          <w:rFonts w:ascii="Arial Narrow" w:hAnsi="Arial Narrow"/>
          <w:color w:val="70AD47" w:themeColor="accent6"/>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7"/>
        <w:gridCol w:w="1470"/>
        <w:gridCol w:w="2502"/>
      </w:tblGrid>
      <w:tr w:rsidR="00FF2643" w:rsidRPr="00FF2643" w14:paraId="5386A9C6" w14:textId="77777777" w:rsidTr="00A054B7">
        <w:trPr>
          <w:tblCellSpacing w:w="15" w:type="dxa"/>
          <w:jc w:val="center"/>
        </w:trPr>
        <w:tc>
          <w:tcPr>
            <w:tcW w:w="0" w:type="auto"/>
            <w:vAlign w:val="center"/>
            <w:hideMark/>
          </w:tcPr>
          <w:p w14:paraId="506DD038" w14:textId="77777777" w:rsidR="00D8771C" w:rsidRPr="00A054B7" w:rsidRDefault="00D8771C"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Periodicidad</w:t>
            </w:r>
          </w:p>
        </w:tc>
        <w:tc>
          <w:tcPr>
            <w:tcW w:w="0" w:type="auto"/>
            <w:vAlign w:val="center"/>
            <w:hideMark/>
          </w:tcPr>
          <w:p w14:paraId="1FD9C964" w14:textId="77777777" w:rsidR="00D8771C" w:rsidRPr="00A054B7" w:rsidRDefault="00D8771C"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Fecha de corte</w:t>
            </w:r>
          </w:p>
        </w:tc>
        <w:tc>
          <w:tcPr>
            <w:tcW w:w="0" w:type="auto"/>
            <w:vAlign w:val="center"/>
            <w:hideMark/>
          </w:tcPr>
          <w:p w14:paraId="010FBB07" w14:textId="77777777" w:rsidR="00D8771C" w:rsidRPr="00A054B7" w:rsidRDefault="00D8771C" w:rsidP="00420DCD">
            <w:pPr>
              <w:widowControl/>
              <w:autoSpaceDE/>
              <w:autoSpaceDN/>
              <w:adjustRightInd/>
              <w:spacing w:after="0"/>
              <w:jc w:val="left"/>
              <w:rPr>
                <w:rFonts w:ascii="Arial Narrow" w:hAnsi="Arial Narrow"/>
                <w:b/>
                <w:bCs/>
                <w:color w:val="70AD47" w:themeColor="accent6"/>
                <w:lang w:val="es-CO" w:eastAsia="es-CO"/>
              </w:rPr>
            </w:pPr>
            <w:r w:rsidRPr="00A054B7">
              <w:rPr>
                <w:rFonts w:ascii="Arial Narrow" w:hAnsi="Arial Narrow"/>
                <w:b/>
                <w:bCs/>
                <w:color w:val="70AD47" w:themeColor="accent6"/>
                <w:lang w:val="es-CO" w:eastAsia="es-CO"/>
              </w:rPr>
              <w:t>Fecha máxima de entrega</w:t>
            </w:r>
          </w:p>
        </w:tc>
      </w:tr>
      <w:tr w:rsidR="00FF2643" w:rsidRPr="00FF2643" w14:paraId="29725E0F" w14:textId="77777777" w:rsidTr="00A054B7">
        <w:trPr>
          <w:tblCellSpacing w:w="15" w:type="dxa"/>
          <w:jc w:val="center"/>
        </w:trPr>
        <w:tc>
          <w:tcPr>
            <w:tcW w:w="0" w:type="auto"/>
            <w:vAlign w:val="center"/>
            <w:hideMark/>
          </w:tcPr>
          <w:p w14:paraId="702BED8A"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Trimestral</w:t>
            </w:r>
          </w:p>
        </w:tc>
        <w:tc>
          <w:tcPr>
            <w:tcW w:w="0" w:type="auto"/>
            <w:vAlign w:val="center"/>
            <w:hideMark/>
          </w:tcPr>
          <w:p w14:paraId="6044BFEA"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Marzo 31</w:t>
            </w:r>
          </w:p>
          <w:p w14:paraId="48836CB8"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Junio 30</w:t>
            </w:r>
          </w:p>
          <w:p w14:paraId="74EE9A38"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Septiembre 30</w:t>
            </w:r>
          </w:p>
          <w:p w14:paraId="009F4C36"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Diciembre 31</w:t>
            </w:r>
          </w:p>
        </w:tc>
        <w:tc>
          <w:tcPr>
            <w:tcW w:w="0" w:type="auto"/>
            <w:vAlign w:val="center"/>
          </w:tcPr>
          <w:p w14:paraId="7A3B5C73"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Abril 15</w:t>
            </w:r>
          </w:p>
          <w:p w14:paraId="5256A7C1"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Julio 15</w:t>
            </w:r>
          </w:p>
          <w:p w14:paraId="616E85C8"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Octubre 15</w:t>
            </w:r>
          </w:p>
          <w:p w14:paraId="680F2E5C" w14:textId="77777777" w:rsidR="00D8771C" w:rsidRPr="00A054B7" w:rsidRDefault="00D8771C" w:rsidP="00420DCD">
            <w:pPr>
              <w:widowControl/>
              <w:autoSpaceDE/>
              <w:autoSpaceDN/>
              <w:adjustRightInd/>
              <w:spacing w:after="0"/>
              <w:jc w:val="left"/>
              <w:rPr>
                <w:rFonts w:ascii="Arial Narrow" w:hAnsi="Arial Narrow"/>
                <w:color w:val="70AD47" w:themeColor="accent6"/>
                <w:lang w:val="es-CO" w:eastAsia="es-CO"/>
              </w:rPr>
            </w:pPr>
            <w:r w:rsidRPr="00A054B7">
              <w:rPr>
                <w:rFonts w:ascii="Arial Narrow" w:hAnsi="Arial Narrow"/>
                <w:color w:val="70AD47" w:themeColor="accent6"/>
                <w:lang w:val="es-CO" w:eastAsia="es-CO"/>
              </w:rPr>
              <w:t>Enero 15 del año siguiente</w:t>
            </w:r>
          </w:p>
        </w:tc>
      </w:tr>
    </w:tbl>
    <w:p w14:paraId="637D06E7" w14:textId="77777777" w:rsidR="00A33D94" w:rsidRDefault="00A33D94" w:rsidP="00F6279A">
      <w:pPr>
        <w:pStyle w:val="Textoindependiente"/>
        <w:jc w:val="both"/>
        <w:rPr>
          <w:rFonts w:ascii="Arial Narrow" w:hAnsi="Arial Narrow"/>
        </w:rPr>
      </w:pPr>
    </w:p>
    <w:p w14:paraId="5C3C3CBD" w14:textId="77777777" w:rsidR="009017F3" w:rsidRDefault="00C10A79" w:rsidP="00F6279A">
      <w:pPr>
        <w:pStyle w:val="Textoindependiente"/>
        <w:jc w:val="both"/>
        <w:rPr>
          <w:rFonts w:ascii="Arial Narrow" w:hAnsi="Arial Narrow"/>
        </w:rPr>
      </w:pPr>
      <w:r w:rsidRPr="00A054B7">
        <w:rPr>
          <w:rFonts w:ascii="Arial Narrow" w:hAnsi="Arial Narrow"/>
          <w:color w:val="70AD47" w:themeColor="accent6"/>
        </w:rPr>
        <w:t>Además, deberá ser reportada la información del patrón de radiación en extensión MSI, PAT o A3D.</w:t>
      </w:r>
    </w:p>
    <w:p w14:paraId="096C71C9" w14:textId="1C445F42" w:rsidR="00F6279A" w:rsidRDefault="00F65993" w:rsidP="00F6279A">
      <w:pPr>
        <w:pStyle w:val="Textoindependiente"/>
        <w:jc w:val="both"/>
        <w:rPr>
          <w:rFonts w:ascii="Arial Narrow" w:hAnsi="Arial Narrow"/>
        </w:rPr>
      </w:pPr>
      <w:r w:rsidRPr="00A054B7">
        <w:rPr>
          <w:rFonts w:ascii="Arial Narrow" w:hAnsi="Arial Narrow"/>
          <w:color w:val="70AD47" w:themeColor="accent6"/>
        </w:rPr>
        <w:t>La información reportada por el PRST</w:t>
      </w:r>
      <w:r w:rsidR="0FE0A46E" w:rsidRPr="7945DC16">
        <w:rPr>
          <w:rFonts w:ascii="Arial Narrow" w:hAnsi="Arial Narrow"/>
        </w:rPr>
        <w:t xml:space="preserve"> </w:t>
      </w:r>
      <w:r w:rsidR="009F6CB9">
        <w:rPr>
          <w:rFonts w:ascii="Arial Narrow" w:hAnsi="Arial Narrow"/>
        </w:rPr>
        <w:t xml:space="preserve">deberá </w:t>
      </w:r>
      <w:r w:rsidR="0FE0A46E" w:rsidRPr="7945DC16">
        <w:rPr>
          <w:rFonts w:ascii="Arial Narrow" w:hAnsi="Arial Narrow"/>
        </w:rPr>
        <w:t>se</w:t>
      </w:r>
      <w:r w:rsidR="000228B8">
        <w:rPr>
          <w:rFonts w:ascii="Arial Narrow" w:hAnsi="Arial Narrow"/>
        </w:rPr>
        <w:t>r</w:t>
      </w:r>
      <w:r w:rsidR="0FE0A46E" w:rsidRPr="7945DC16">
        <w:rPr>
          <w:rFonts w:ascii="Arial Narrow" w:hAnsi="Arial Narrow"/>
        </w:rPr>
        <w:t xml:space="preserve"> tenida en cuenta dentro del proceso de gestión de interferencias por parte de interesados en desplegar estaciones terrenas satelitales y por parte de</w:t>
      </w:r>
      <w:r w:rsidR="797B8992" w:rsidRPr="7945DC16">
        <w:rPr>
          <w:rFonts w:ascii="Arial Narrow" w:hAnsi="Arial Narrow"/>
        </w:rPr>
        <w:t xml:space="preserve">l </w:t>
      </w:r>
      <w:r w:rsidR="797B8992" w:rsidRPr="7945DC16">
        <w:rPr>
          <w:rFonts w:ascii="Arial Narrow" w:hAnsi="Arial Narrow"/>
        </w:rPr>
        <w:lastRenderedPageBreak/>
        <w:t>MINISTERIO</w:t>
      </w:r>
      <w:r w:rsidR="0FE0A46E" w:rsidRPr="7945DC16">
        <w:rPr>
          <w:rFonts w:ascii="Arial Narrow" w:hAnsi="Arial Narrow"/>
        </w:rPr>
        <w:t xml:space="preserve"> y la </w:t>
      </w:r>
      <w:r w:rsidR="519A5538" w:rsidRPr="7945DC16">
        <w:rPr>
          <w:rFonts w:ascii="Arial Narrow" w:hAnsi="Arial Narrow"/>
        </w:rPr>
        <w:t>Agencia Nacional del Espectro</w:t>
      </w:r>
      <w:r w:rsidR="0FE0A46E" w:rsidRPr="7945DC16">
        <w:rPr>
          <w:rFonts w:ascii="Arial Narrow" w:hAnsi="Arial Narrow"/>
        </w:rPr>
        <w:t xml:space="preserve"> </w:t>
      </w:r>
      <w:r w:rsidR="0FE0A46E" w:rsidRPr="00A054B7">
        <w:rPr>
          <w:rFonts w:ascii="Arial Narrow" w:hAnsi="Arial Narrow"/>
          <w:color w:val="70AD47" w:themeColor="accent6"/>
        </w:rPr>
        <w:t xml:space="preserve">para </w:t>
      </w:r>
      <w:r w:rsidR="00031E9A" w:rsidRPr="00A054B7">
        <w:rPr>
          <w:rFonts w:ascii="Arial Narrow" w:hAnsi="Arial Narrow"/>
          <w:color w:val="70AD47" w:themeColor="accent6"/>
        </w:rPr>
        <w:t xml:space="preserve">la viabilidad técnica y posterior </w:t>
      </w:r>
      <w:r w:rsidR="0FE0A46E" w:rsidRPr="7945DC16">
        <w:rPr>
          <w:rFonts w:ascii="Arial Narrow" w:hAnsi="Arial Narrow"/>
        </w:rPr>
        <w:t>la asignación de permisos de uso de espectro de estaciones terrenas del servicio fijo por satélite</w:t>
      </w:r>
      <w:r w:rsidR="00CB64DE">
        <w:rPr>
          <w:rFonts w:ascii="Arial Narrow" w:hAnsi="Arial Narrow"/>
        </w:rPr>
        <w:t xml:space="preserve"> </w:t>
      </w:r>
      <w:r w:rsidR="00CB64DE" w:rsidRPr="00A054B7">
        <w:rPr>
          <w:rFonts w:ascii="Arial Narrow" w:hAnsi="Arial Narrow"/>
          <w:color w:val="70AD47" w:themeColor="accent6"/>
        </w:rPr>
        <w:t>en banda adyacente a la banda de 3500 MHz</w:t>
      </w:r>
      <w:r w:rsidR="0FE0A46E" w:rsidRPr="00A054B7">
        <w:rPr>
          <w:rFonts w:ascii="Arial Narrow" w:hAnsi="Arial Narrow"/>
          <w:color w:val="70AD47" w:themeColor="accent6"/>
        </w:rPr>
        <w:t>.</w:t>
      </w:r>
      <w:r w:rsidR="000B2C80" w:rsidRPr="00A054B7">
        <w:rPr>
          <w:rFonts w:ascii="Arial Narrow" w:hAnsi="Arial Narrow"/>
          <w:color w:val="70AD47" w:themeColor="accent6"/>
        </w:rPr>
        <w:t xml:space="preserve"> </w:t>
      </w:r>
    </w:p>
    <w:p w14:paraId="5A43031B" w14:textId="77777777" w:rsidR="001B5980" w:rsidRPr="00F6279A" w:rsidRDefault="001B5980" w:rsidP="00F6279A">
      <w:pPr>
        <w:pStyle w:val="Textoindependiente"/>
        <w:jc w:val="both"/>
        <w:rPr>
          <w:rFonts w:ascii="Arial Narrow" w:hAnsi="Arial Narrow"/>
        </w:rPr>
      </w:pPr>
    </w:p>
    <w:p w14:paraId="5A0E3D2F" w14:textId="5B68F079" w:rsidR="00FE3149" w:rsidRPr="00FE3149" w:rsidRDefault="0FE0A46E" w:rsidP="00FE3149">
      <w:pPr>
        <w:pStyle w:val="Textoindependiente"/>
        <w:jc w:val="both"/>
        <w:rPr>
          <w:rFonts w:ascii="Arial Narrow" w:hAnsi="Arial Narrow"/>
        </w:rPr>
      </w:pPr>
      <w:r w:rsidRPr="7945DC16">
        <w:rPr>
          <w:rFonts w:ascii="Arial Narrow" w:hAnsi="Arial Narrow"/>
          <w:b/>
          <w:bCs/>
        </w:rPr>
        <w:t xml:space="preserve">ARTÍCULO </w:t>
      </w:r>
      <w:r w:rsidR="15E0AACB" w:rsidRPr="52872919">
        <w:rPr>
          <w:rFonts w:ascii="Arial Narrow" w:hAnsi="Arial Narrow"/>
          <w:b/>
          <w:bCs/>
        </w:rPr>
        <w:t>2</w:t>
      </w:r>
      <w:r w:rsidR="00486014">
        <w:rPr>
          <w:rFonts w:ascii="Arial Narrow" w:hAnsi="Arial Narrow"/>
          <w:b/>
          <w:bCs/>
        </w:rPr>
        <w:t>9</w:t>
      </w:r>
      <w:r w:rsidRPr="7945DC16">
        <w:rPr>
          <w:rFonts w:ascii="Arial Narrow" w:hAnsi="Arial Narrow"/>
          <w:b/>
          <w:bCs/>
        </w:rPr>
        <w:t xml:space="preserve">. </w:t>
      </w:r>
      <w:r w:rsidR="10D0F7B7" w:rsidRPr="7945DC16">
        <w:rPr>
          <w:rFonts w:ascii="Arial Narrow" w:hAnsi="Arial Narrow"/>
          <w:b/>
          <w:bCs/>
        </w:rPr>
        <w:t xml:space="preserve">Operación de las estaciones base y móviles en la zona de frontera de la </w:t>
      </w:r>
      <w:r w:rsidR="00B95F3B">
        <w:rPr>
          <w:rFonts w:ascii="Arial Narrow" w:hAnsi="Arial Narrow"/>
          <w:b/>
          <w:bCs/>
        </w:rPr>
        <w:t>R</w:t>
      </w:r>
      <w:r w:rsidR="10D0F7B7" w:rsidRPr="7945DC16">
        <w:rPr>
          <w:rFonts w:ascii="Arial Narrow" w:hAnsi="Arial Narrow"/>
          <w:b/>
          <w:bCs/>
        </w:rPr>
        <w:t>epública de Colombia</w:t>
      </w:r>
      <w:r w:rsidR="10D0F7B7" w:rsidRPr="7945DC16">
        <w:rPr>
          <w:rFonts w:ascii="Arial Narrow" w:hAnsi="Arial Narrow"/>
        </w:rPr>
        <w:t xml:space="preserve">. </w:t>
      </w:r>
      <w:r w:rsidR="00FE3149" w:rsidRPr="00FE3149">
        <w:rPr>
          <w:rFonts w:ascii="Arial Narrow" w:hAnsi="Arial Narrow"/>
        </w:rPr>
        <w:t xml:space="preserve">Las estaciones base IMT desplegadas por los asignatarios de espectro radioeléctrico en la banda de 3.3 GHz a 3.7 GHz, que por razones de sus características técnicas de operación tengan incidencia radioeléctrica en el territorio de un país vecino a la República de Colombia, deberán: </w:t>
      </w:r>
    </w:p>
    <w:p w14:paraId="215311DA" w14:textId="0B68AFBF" w:rsidR="00FE3149" w:rsidRPr="00FE3149" w:rsidRDefault="00FE3149" w:rsidP="007019D0">
      <w:pPr>
        <w:pStyle w:val="Textoindependiente"/>
        <w:numPr>
          <w:ilvl w:val="0"/>
          <w:numId w:val="36"/>
        </w:numPr>
        <w:jc w:val="both"/>
        <w:rPr>
          <w:rFonts w:ascii="Arial Narrow" w:hAnsi="Arial Narrow"/>
        </w:rPr>
      </w:pPr>
      <w:r w:rsidRPr="00FE3149">
        <w:rPr>
          <w:rFonts w:ascii="Arial Narrow" w:hAnsi="Arial Narrow"/>
        </w:rPr>
        <w:t>Cumplir las disposiciones en los acuerdos que establezca Colombia con sus países vecinos para proteger las operaciones del servicio de radiolocalización, en la banda de frecuencia de 3300 – 3400 MHz de acuerdo con lo dispuesto en las notas internacionales 5.429C y 5.429D del Reglamento de Radiocomunicaciones.</w:t>
      </w:r>
    </w:p>
    <w:p w14:paraId="6B88A7C2" w14:textId="7FE3B0BC" w:rsidR="00F6279A" w:rsidRDefault="00FE3149" w:rsidP="007019D0">
      <w:pPr>
        <w:pStyle w:val="Textoindependiente"/>
        <w:numPr>
          <w:ilvl w:val="0"/>
          <w:numId w:val="36"/>
        </w:numPr>
        <w:jc w:val="both"/>
        <w:rPr>
          <w:rFonts w:ascii="Arial Narrow" w:hAnsi="Arial Narrow"/>
        </w:rPr>
      </w:pPr>
      <w:r w:rsidRPr="00FE3149">
        <w:rPr>
          <w:rFonts w:ascii="Arial Narrow" w:hAnsi="Arial Narrow"/>
        </w:rPr>
        <w:t>No sobrepasar la densidad de flujo de potencia (</w:t>
      </w:r>
      <w:proofErr w:type="spellStart"/>
      <w:r w:rsidRPr="00FE3149">
        <w:rPr>
          <w:rFonts w:ascii="Arial Narrow" w:hAnsi="Arial Narrow"/>
        </w:rPr>
        <w:t>dfp</w:t>
      </w:r>
      <w:proofErr w:type="spellEnd"/>
      <w:r w:rsidRPr="00FE3149">
        <w:rPr>
          <w:rFonts w:ascii="Arial Narrow" w:hAnsi="Arial Narrow"/>
        </w:rPr>
        <w:t>) producida a 3 m sobre el nivel del suelo de –154,5 dB (W</w:t>
      </w:r>
      <w:proofErr w:type="gramStart"/>
      <w:r w:rsidRPr="00FE3149">
        <w:rPr>
          <w:rFonts w:ascii="Arial Narrow" w:hAnsi="Arial Narrow"/>
        </w:rPr>
        <w:t>/(</w:t>
      </w:r>
      <w:proofErr w:type="gramEnd"/>
      <w:r w:rsidRPr="00FE3149">
        <w:rPr>
          <w:rFonts w:ascii="Arial Narrow" w:hAnsi="Arial Narrow"/>
        </w:rPr>
        <w:t>m2 · 4 kHz) durante más del 20% del tiempo en la frontera del territorio de cualquier otra administración, en la banda de frecuencia de 3400 – 3700 MHz de acuerdo con lo dispuesto en las notas internacionales 5.431B y 5.434 del Reglamento de Radiocomunicaciones</w:t>
      </w:r>
      <w:r w:rsidR="0FE0A46E" w:rsidRPr="00FE3149">
        <w:rPr>
          <w:rFonts w:ascii="Arial Narrow" w:hAnsi="Arial Narrow"/>
        </w:rPr>
        <w:t>.</w:t>
      </w:r>
    </w:p>
    <w:p w14:paraId="689FC8D4" w14:textId="77777777" w:rsidR="00FE3149" w:rsidRPr="00FE3149" w:rsidRDefault="00FE3149" w:rsidP="00A57AE6">
      <w:pPr>
        <w:pStyle w:val="Textoindependiente"/>
        <w:ind w:left="1080"/>
        <w:jc w:val="both"/>
        <w:rPr>
          <w:rFonts w:ascii="Arial Narrow" w:hAnsi="Arial Narrow"/>
        </w:rPr>
      </w:pPr>
    </w:p>
    <w:p w14:paraId="7498A3E7" w14:textId="15F0634A" w:rsidR="00F6279A" w:rsidRPr="00F6279A" w:rsidRDefault="00F6279A" w:rsidP="00F6279A">
      <w:pPr>
        <w:pStyle w:val="Textoindependiente"/>
        <w:jc w:val="both"/>
        <w:rPr>
          <w:rFonts w:ascii="Arial Narrow" w:hAnsi="Arial Narrow"/>
        </w:rPr>
      </w:pPr>
      <w:r w:rsidRPr="009F2820">
        <w:rPr>
          <w:rFonts w:ascii="Arial Narrow" w:hAnsi="Arial Narrow"/>
          <w:b/>
        </w:rPr>
        <w:t xml:space="preserve">ARTÍCULO </w:t>
      </w:r>
      <w:r w:rsidR="00A43271">
        <w:rPr>
          <w:rFonts w:ascii="Arial Narrow" w:hAnsi="Arial Narrow"/>
          <w:b/>
        </w:rPr>
        <w:t>30</w:t>
      </w:r>
      <w:r w:rsidRPr="009F2820">
        <w:rPr>
          <w:rFonts w:ascii="Arial Narrow" w:hAnsi="Arial Narrow"/>
          <w:b/>
        </w:rPr>
        <w:t xml:space="preserve">. </w:t>
      </w:r>
      <w:r w:rsidR="009F2820">
        <w:rPr>
          <w:rFonts w:ascii="Arial Narrow" w:hAnsi="Arial Narrow"/>
          <w:b/>
        </w:rPr>
        <w:t>O</w:t>
      </w:r>
      <w:r w:rsidR="009F2820" w:rsidRPr="009F2820">
        <w:rPr>
          <w:rFonts w:ascii="Arial Narrow" w:hAnsi="Arial Narrow"/>
          <w:b/>
        </w:rPr>
        <w:t xml:space="preserve">bligaciones específicas de los asignatarios de permisos de uso del espectro radioeléctrico en la banda </w:t>
      </w:r>
      <w:r w:rsidR="00FB62C5">
        <w:rPr>
          <w:rFonts w:ascii="Arial Narrow" w:hAnsi="Arial Narrow"/>
          <w:b/>
        </w:rPr>
        <w:t>AWS extendida</w:t>
      </w:r>
      <w:r w:rsidR="009F2820" w:rsidRPr="009F2820">
        <w:rPr>
          <w:rFonts w:ascii="Arial Narrow" w:hAnsi="Arial Narrow"/>
          <w:b/>
        </w:rPr>
        <w:t xml:space="preserve"> para protección del servicio fijo satelital.</w:t>
      </w:r>
      <w:r w:rsidR="009F2820" w:rsidRPr="00F6279A">
        <w:rPr>
          <w:rFonts w:ascii="Arial Narrow" w:hAnsi="Arial Narrow"/>
        </w:rPr>
        <w:t xml:space="preserve"> </w:t>
      </w:r>
      <w:r w:rsidRPr="00F6279A">
        <w:rPr>
          <w:rFonts w:ascii="Arial Narrow" w:hAnsi="Arial Narrow"/>
        </w:rPr>
        <w:t>Los asignatarios de permisos de uso del espectro radioeléctrico en la banda 1755-1780 MHz y 2155-2180 MHz, deberán aplicar las siguientes condiciones técnicas para la protección de las estaciones desplegadas del Servicio Fijo por Satélite.</w:t>
      </w:r>
    </w:p>
    <w:p w14:paraId="0FF39AFC" w14:textId="421DC1F5" w:rsidR="009F2820" w:rsidRDefault="00F6279A" w:rsidP="007019D0">
      <w:pPr>
        <w:pStyle w:val="Textoindependiente"/>
        <w:numPr>
          <w:ilvl w:val="0"/>
          <w:numId w:val="12"/>
        </w:numPr>
        <w:jc w:val="both"/>
        <w:rPr>
          <w:rFonts w:ascii="Arial Narrow" w:hAnsi="Arial Narrow"/>
        </w:rPr>
      </w:pPr>
      <w:r w:rsidRPr="00F6279A">
        <w:rPr>
          <w:rFonts w:ascii="Arial Narrow" w:hAnsi="Arial Narrow"/>
        </w:rPr>
        <w:t>La potencia máxima de salida del transmisor</w:t>
      </w:r>
      <w:r w:rsidR="006328A6">
        <w:rPr>
          <w:rFonts w:ascii="Arial Narrow" w:hAnsi="Arial Narrow"/>
        </w:rPr>
        <w:t xml:space="preserve"> </w:t>
      </w:r>
      <w:r w:rsidR="006328A6" w:rsidRPr="00A054B7">
        <w:rPr>
          <w:rFonts w:ascii="Arial Narrow" w:hAnsi="Arial Narrow"/>
          <w:color w:val="70AD47" w:themeColor="accent6"/>
        </w:rPr>
        <w:t xml:space="preserve">(antes de la antena) </w:t>
      </w:r>
      <w:r w:rsidRPr="00F6279A">
        <w:rPr>
          <w:rFonts w:ascii="Arial Narrow" w:hAnsi="Arial Narrow"/>
        </w:rPr>
        <w:t xml:space="preserve">deberá ser de 40 W. </w:t>
      </w:r>
    </w:p>
    <w:p w14:paraId="2B897EEA" w14:textId="79D19A87" w:rsidR="00F6279A" w:rsidRDefault="00F6279A" w:rsidP="007019D0">
      <w:pPr>
        <w:pStyle w:val="Textoindependiente"/>
        <w:numPr>
          <w:ilvl w:val="0"/>
          <w:numId w:val="12"/>
        </w:numPr>
        <w:jc w:val="both"/>
        <w:rPr>
          <w:rFonts w:ascii="Arial Narrow" w:hAnsi="Arial Narrow"/>
        </w:rPr>
      </w:pPr>
      <w:r w:rsidRPr="009F2820">
        <w:rPr>
          <w:rFonts w:ascii="Arial Narrow" w:hAnsi="Arial Narrow"/>
        </w:rPr>
        <w:t>El sistema radiante (direccional) deberá tener una ganancia máxima de 17,9 dBi.</w:t>
      </w:r>
    </w:p>
    <w:p w14:paraId="79221E8E" w14:textId="77777777" w:rsidR="009F2820" w:rsidRPr="009F2820" w:rsidRDefault="009F2820" w:rsidP="009F2820">
      <w:pPr>
        <w:pStyle w:val="Textoindependiente"/>
        <w:ind w:left="720"/>
        <w:jc w:val="both"/>
        <w:rPr>
          <w:rFonts w:ascii="Arial Narrow" w:hAnsi="Arial Narrow"/>
        </w:rPr>
      </w:pPr>
    </w:p>
    <w:p w14:paraId="52CC6C9F" w14:textId="29086405" w:rsidR="00C34C2B" w:rsidRPr="00C34C2B" w:rsidRDefault="0FE0A46E" w:rsidP="00C34C2B">
      <w:pPr>
        <w:pStyle w:val="Textoindependiente"/>
        <w:jc w:val="both"/>
        <w:rPr>
          <w:rFonts w:ascii="Arial Narrow" w:hAnsi="Arial Narrow"/>
        </w:rPr>
      </w:pPr>
      <w:r w:rsidRPr="7945DC16">
        <w:rPr>
          <w:rFonts w:ascii="Arial Narrow" w:hAnsi="Arial Narrow"/>
          <w:b/>
          <w:bCs/>
        </w:rPr>
        <w:t xml:space="preserve">ARTÍCULO </w:t>
      </w:r>
      <w:r w:rsidR="00A43271">
        <w:rPr>
          <w:rFonts w:ascii="Arial Narrow" w:hAnsi="Arial Narrow"/>
          <w:b/>
          <w:bCs/>
        </w:rPr>
        <w:t>31</w:t>
      </w:r>
      <w:r w:rsidRPr="604AD8E9">
        <w:rPr>
          <w:rFonts w:ascii="Arial Narrow" w:hAnsi="Arial Narrow"/>
          <w:b/>
          <w:bCs/>
        </w:rPr>
        <w:t>.</w:t>
      </w:r>
      <w:r w:rsidRPr="7945DC16">
        <w:rPr>
          <w:rFonts w:ascii="Arial Narrow" w:hAnsi="Arial Narrow"/>
          <w:b/>
          <w:bCs/>
        </w:rPr>
        <w:t xml:space="preserve"> </w:t>
      </w:r>
      <w:r w:rsidR="230EE2BD" w:rsidRPr="7945DC16">
        <w:rPr>
          <w:rFonts w:ascii="Arial Narrow" w:hAnsi="Arial Narrow"/>
          <w:b/>
          <w:bCs/>
        </w:rPr>
        <w:t xml:space="preserve">Obligaciones de </w:t>
      </w:r>
      <w:proofErr w:type="spellStart"/>
      <w:r w:rsidR="230EE2BD" w:rsidRPr="7945DC16">
        <w:rPr>
          <w:rFonts w:ascii="Arial Narrow" w:hAnsi="Arial Narrow"/>
          <w:b/>
          <w:bCs/>
        </w:rPr>
        <w:t>resintonización</w:t>
      </w:r>
      <w:proofErr w:type="spellEnd"/>
      <w:r w:rsidR="230EE2BD" w:rsidRPr="7945DC16">
        <w:rPr>
          <w:rFonts w:ascii="Arial Narrow" w:hAnsi="Arial Narrow"/>
          <w:b/>
          <w:bCs/>
        </w:rPr>
        <w:t xml:space="preserve"> de las frecuencias asignadas. </w:t>
      </w:r>
      <w:r w:rsidR="230EE2BD" w:rsidRPr="7945DC16">
        <w:rPr>
          <w:rFonts w:ascii="Arial Narrow" w:hAnsi="Arial Narrow"/>
        </w:rPr>
        <w:t xml:space="preserve">Quienes sean asignatarios de permisos de uso de espectro radioeléctrico identificado para las Telecomunicaciones Móviles Internacionales (IMT) a la fecha en que se realice el proceso de selección de que trata esta resolución, deberán realizar la </w:t>
      </w:r>
      <w:proofErr w:type="spellStart"/>
      <w:r w:rsidR="230EE2BD" w:rsidRPr="7945DC16">
        <w:rPr>
          <w:rFonts w:ascii="Arial Narrow" w:hAnsi="Arial Narrow"/>
        </w:rPr>
        <w:t>resintonización</w:t>
      </w:r>
      <w:proofErr w:type="spellEnd"/>
      <w:r w:rsidR="230EE2BD" w:rsidRPr="7945DC16">
        <w:rPr>
          <w:rFonts w:ascii="Arial Narrow" w:hAnsi="Arial Narrow"/>
        </w:rPr>
        <w:t xml:space="preserve"> de las frecuencias asignadas dentro de una misma banda con el objeto de dar continuidad en los bloques asignados como resultado del presente proceso, en el momento en que </w:t>
      </w:r>
      <w:r w:rsidR="77937F8A" w:rsidRPr="7945DC16">
        <w:rPr>
          <w:rFonts w:ascii="Arial Narrow" w:hAnsi="Arial Narrow"/>
        </w:rPr>
        <w:t>EL MINISTERIO</w:t>
      </w:r>
      <w:r w:rsidR="230EE2BD" w:rsidRPr="7945DC16">
        <w:rPr>
          <w:rFonts w:ascii="Arial Narrow" w:hAnsi="Arial Narrow"/>
        </w:rPr>
        <w:t xml:space="preserve"> se lo solicite.</w:t>
      </w:r>
    </w:p>
    <w:p w14:paraId="2E9A853F" w14:textId="78A19E6D" w:rsidR="001E6F1A" w:rsidRDefault="230EE2BD" w:rsidP="00801B5D">
      <w:pPr>
        <w:pStyle w:val="Textoindependiente"/>
        <w:jc w:val="both"/>
        <w:rPr>
          <w:rFonts w:ascii="Arial Narrow" w:hAnsi="Arial Narrow"/>
        </w:rPr>
      </w:pPr>
      <w:r w:rsidRPr="00A054B7">
        <w:rPr>
          <w:rFonts w:ascii="Arial Narrow" w:hAnsi="Arial Narrow"/>
          <w:b/>
        </w:rPr>
        <w:t>Parágrafo</w:t>
      </w:r>
      <w:r w:rsidRPr="7945DC16">
        <w:rPr>
          <w:rFonts w:ascii="Arial Narrow" w:hAnsi="Arial Narrow"/>
        </w:rPr>
        <w:t xml:space="preserve">. Los recursos y los costos inherentes al proceso de </w:t>
      </w:r>
      <w:proofErr w:type="spellStart"/>
      <w:r w:rsidRPr="7945DC16">
        <w:rPr>
          <w:rFonts w:ascii="Arial Narrow" w:hAnsi="Arial Narrow"/>
        </w:rPr>
        <w:t>resintonización</w:t>
      </w:r>
      <w:proofErr w:type="spellEnd"/>
      <w:r w:rsidRPr="7945DC16">
        <w:rPr>
          <w:rFonts w:ascii="Arial Narrow" w:hAnsi="Arial Narrow"/>
        </w:rPr>
        <w:t xml:space="preserve"> de las frecuencias deberán ser asumidas por el actual asignatario de espectro identificado para las Telecomunicaciones Móviles Internacionales (IMT), quien deberá entregar para aprobación del </w:t>
      </w:r>
      <w:r w:rsidR="7FC8014A" w:rsidRPr="7945DC16">
        <w:rPr>
          <w:rFonts w:ascii="Arial Narrow" w:hAnsi="Arial Narrow"/>
        </w:rPr>
        <w:t>MINISTERIO</w:t>
      </w:r>
      <w:r w:rsidR="001063EF">
        <w:rPr>
          <w:rFonts w:ascii="Arial Narrow" w:hAnsi="Arial Narrow"/>
        </w:rPr>
        <w:t xml:space="preserve">, </w:t>
      </w:r>
      <w:r w:rsidR="001063EF" w:rsidRPr="00A054B7">
        <w:rPr>
          <w:rFonts w:ascii="Arial Narrow" w:hAnsi="Arial Narrow"/>
          <w:color w:val="70AD47" w:themeColor="accent6"/>
        </w:rPr>
        <w:t>en un tiempo no superior a 2 semanas después de ser requerido</w:t>
      </w:r>
      <w:r w:rsidR="001063EF">
        <w:rPr>
          <w:rFonts w:ascii="Arial Narrow" w:hAnsi="Arial Narrow"/>
        </w:rPr>
        <w:t>,</w:t>
      </w:r>
      <w:r w:rsidRPr="7945DC16">
        <w:rPr>
          <w:rFonts w:ascii="Arial Narrow" w:hAnsi="Arial Narrow"/>
        </w:rPr>
        <w:t xml:space="preserve"> un cronograma detallado con labores técnicas que conllevan el proceso de </w:t>
      </w:r>
      <w:proofErr w:type="spellStart"/>
      <w:r w:rsidRPr="7945DC16">
        <w:rPr>
          <w:rFonts w:ascii="Arial Narrow" w:hAnsi="Arial Narrow"/>
        </w:rPr>
        <w:t>resintonización</w:t>
      </w:r>
      <w:proofErr w:type="spellEnd"/>
      <w:r w:rsidRPr="7945DC16">
        <w:rPr>
          <w:rFonts w:ascii="Arial Narrow" w:hAnsi="Arial Narrow"/>
        </w:rPr>
        <w:t xml:space="preserve"> y los plazos de ejecución. Dicho cronograma no podrá superar los </w:t>
      </w:r>
      <w:r w:rsidR="005A70CC" w:rsidRPr="00A054B7">
        <w:rPr>
          <w:rFonts w:ascii="Arial Narrow" w:hAnsi="Arial Narrow"/>
          <w:b/>
          <w:bCs/>
          <w:color w:val="70AD47" w:themeColor="accent6"/>
        </w:rPr>
        <w:t xml:space="preserve">seis </w:t>
      </w:r>
      <w:r w:rsidR="4AA33BB3" w:rsidRPr="00A054B7">
        <w:rPr>
          <w:rFonts w:ascii="Arial Narrow" w:hAnsi="Arial Narrow"/>
          <w:b/>
          <w:bCs/>
          <w:color w:val="70AD47" w:themeColor="accent6"/>
        </w:rPr>
        <w:t>(</w:t>
      </w:r>
      <w:r w:rsidR="005A70CC" w:rsidRPr="00A054B7">
        <w:rPr>
          <w:rFonts w:ascii="Arial Narrow" w:hAnsi="Arial Narrow"/>
          <w:b/>
          <w:bCs/>
          <w:color w:val="70AD47" w:themeColor="accent6"/>
        </w:rPr>
        <w:t>6</w:t>
      </w:r>
      <w:r w:rsidR="4AA33BB3" w:rsidRPr="00A054B7">
        <w:rPr>
          <w:rFonts w:ascii="Arial Narrow" w:hAnsi="Arial Narrow"/>
          <w:b/>
          <w:bCs/>
          <w:color w:val="70AD47" w:themeColor="accent6"/>
        </w:rPr>
        <w:t xml:space="preserve">) </w:t>
      </w:r>
      <w:r w:rsidRPr="7945DC16">
        <w:rPr>
          <w:rFonts w:ascii="Arial Narrow" w:hAnsi="Arial Narrow"/>
          <w:b/>
          <w:bCs/>
        </w:rPr>
        <w:t>meses</w:t>
      </w:r>
      <w:r w:rsidRPr="7945DC16">
        <w:rPr>
          <w:rFonts w:ascii="Arial Narrow" w:hAnsi="Arial Narrow"/>
        </w:rPr>
        <w:t xml:space="preserve"> de ejecución</w:t>
      </w:r>
      <w:r w:rsidR="008267BF">
        <w:rPr>
          <w:rFonts w:ascii="Arial Narrow" w:hAnsi="Arial Narrow"/>
        </w:rPr>
        <w:t xml:space="preserve"> </w:t>
      </w:r>
      <w:r w:rsidR="008267BF" w:rsidRPr="00A054B7">
        <w:rPr>
          <w:rFonts w:ascii="Arial Narrow" w:hAnsi="Arial Narrow"/>
          <w:color w:val="70AD47" w:themeColor="accent6"/>
        </w:rPr>
        <w:t>contados desde la fecha de asignación del espectro</w:t>
      </w:r>
      <w:r w:rsidRPr="00A054B7">
        <w:rPr>
          <w:rFonts w:ascii="Arial Narrow" w:hAnsi="Arial Narrow"/>
          <w:color w:val="70AD47" w:themeColor="accent6"/>
        </w:rPr>
        <w:t>.</w:t>
      </w:r>
    </w:p>
    <w:p w14:paraId="3B7341ED" w14:textId="77777777" w:rsidR="00551D2A" w:rsidRDefault="00551D2A" w:rsidP="00801B5D">
      <w:pPr>
        <w:pStyle w:val="Textoindependiente"/>
        <w:jc w:val="both"/>
        <w:rPr>
          <w:rFonts w:ascii="Arial Narrow" w:hAnsi="Arial Narrow"/>
          <w:b/>
        </w:rPr>
      </w:pPr>
    </w:p>
    <w:p w14:paraId="69164C5D" w14:textId="7E900C29" w:rsidR="00947CE9" w:rsidRDefault="00801B5D" w:rsidP="00947CE9">
      <w:pPr>
        <w:pStyle w:val="Textoindependiente"/>
        <w:jc w:val="both"/>
        <w:rPr>
          <w:rFonts w:ascii="Arial Narrow" w:hAnsi="Arial Narrow"/>
        </w:rPr>
      </w:pPr>
      <w:r w:rsidRPr="21D91370">
        <w:rPr>
          <w:rFonts w:ascii="Arial Narrow" w:hAnsi="Arial Narrow"/>
          <w:b/>
          <w:bCs/>
        </w:rPr>
        <w:t>ARTÍCULO</w:t>
      </w:r>
      <w:r w:rsidR="00A43271">
        <w:rPr>
          <w:rFonts w:ascii="Arial Narrow" w:hAnsi="Arial Narrow"/>
          <w:b/>
          <w:bCs/>
          <w:spacing w:val="-7"/>
        </w:rPr>
        <w:t>32</w:t>
      </w:r>
      <w:r w:rsidRPr="21D91370">
        <w:rPr>
          <w:rFonts w:ascii="Arial Narrow" w:hAnsi="Arial Narrow"/>
          <w:b/>
          <w:bCs/>
        </w:rPr>
        <w:t>.</w:t>
      </w:r>
      <w:r w:rsidRPr="21D91370">
        <w:rPr>
          <w:rFonts w:ascii="Arial Narrow" w:hAnsi="Arial Narrow"/>
          <w:b/>
          <w:bCs/>
          <w:spacing w:val="-6"/>
        </w:rPr>
        <w:t xml:space="preserve"> </w:t>
      </w:r>
      <w:r w:rsidR="001E6F1A" w:rsidRPr="21D91370">
        <w:rPr>
          <w:rFonts w:ascii="Arial Narrow" w:hAnsi="Arial Narrow"/>
          <w:b/>
          <w:bCs/>
          <w:spacing w:val="-6"/>
        </w:rPr>
        <w:t>U</w:t>
      </w:r>
      <w:r w:rsidR="001E6F1A" w:rsidRPr="21D91370">
        <w:rPr>
          <w:rFonts w:ascii="Arial Narrow" w:hAnsi="Arial Narrow"/>
          <w:b/>
          <w:bCs/>
        </w:rPr>
        <w:t>so</w:t>
      </w:r>
      <w:r w:rsidR="001E6F1A" w:rsidRPr="21D91370">
        <w:rPr>
          <w:rFonts w:ascii="Arial Narrow" w:hAnsi="Arial Narrow"/>
          <w:b/>
          <w:bCs/>
          <w:spacing w:val="-6"/>
        </w:rPr>
        <w:t xml:space="preserve"> </w:t>
      </w:r>
      <w:r w:rsidR="001E6F1A" w:rsidRPr="21D91370">
        <w:rPr>
          <w:rFonts w:ascii="Arial Narrow" w:hAnsi="Arial Narrow"/>
          <w:b/>
          <w:bCs/>
        </w:rPr>
        <w:t>del</w:t>
      </w:r>
      <w:r w:rsidR="001E6F1A" w:rsidRPr="21D91370">
        <w:rPr>
          <w:rFonts w:ascii="Arial Narrow" w:hAnsi="Arial Narrow"/>
          <w:b/>
          <w:bCs/>
          <w:spacing w:val="-6"/>
        </w:rPr>
        <w:t xml:space="preserve"> </w:t>
      </w:r>
      <w:r w:rsidR="001E6F1A" w:rsidRPr="21D91370">
        <w:rPr>
          <w:rFonts w:ascii="Arial Narrow" w:hAnsi="Arial Narrow"/>
          <w:b/>
          <w:bCs/>
        </w:rPr>
        <w:t>espectro</w:t>
      </w:r>
      <w:r w:rsidR="001E6F1A" w:rsidRPr="21D91370">
        <w:rPr>
          <w:rFonts w:ascii="Arial Narrow" w:hAnsi="Arial Narrow"/>
          <w:b/>
          <w:bCs/>
          <w:spacing w:val="-6"/>
        </w:rPr>
        <w:t xml:space="preserve"> </w:t>
      </w:r>
      <w:r w:rsidR="001E6F1A" w:rsidRPr="21D91370">
        <w:rPr>
          <w:rFonts w:ascii="Arial Narrow" w:hAnsi="Arial Narrow"/>
          <w:b/>
          <w:bCs/>
        </w:rPr>
        <w:t>radioeléctrico</w:t>
      </w:r>
      <w:r w:rsidRPr="21D91370">
        <w:rPr>
          <w:rFonts w:ascii="Arial Narrow" w:hAnsi="Arial Narrow"/>
          <w:b/>
          <w:bCs/>
        </w:rPr>
        <w:t>.</w:t>
      </w:r>
      <w:r w:rsidRPr="00801B5D">
        <w:rPr>
          <w:rFonts w:ascii="Arial Narrow" w:hAnsi="Arial Narrow"/>
          <w:spacing w:val="2"/>
        </w:rPr>
        <w:t xml:space="preserve"> </w:t>
      </w:r>
      <w:r w:rsidR="00947CE9" w:rsidRPr="00801B5D">
        <w:rPr>
          <w:rFonts w:ascii="Arial Narrow" w:hAnsi="Arial Narrow"/>
        </w:rPr>
        <w:t>El</w:t>
      </w:r>
      <w:r w:rsidR="00947CE9" w:rsidRPr="00801B5D">
        <w:rPr>
          <w:rFonts w:ascii="Arial Narrow" w:hAnsi="Arial Narrow"/>
          <w:spacing w:val="-3"/>
        </w:rPr>
        <w:t xml:space="preserve"> </w:t>
      </w:r>
      <w:r w:rsidR="00947CE9" w:rsidRPr="00801B5D">
        <w:rPr>
          <w:rFonts w:ascii="Arial Narrow" w:hAnsi="Arial Narrow"/>
        </w:rPr>
        <w:t>derecho</w:t>
      </w:r>
      <w:r w:rsidR="00947CE9" w:rsidRPr="00801B5D">
        <w:rPr>
          <w:rFonts w:ascii="Arial Narrow" w:hAnsi="Arial Narrow"/>
          <w:spacing w:val="-3"/>
        </w:rPr>
        <w:t xml:space="preserve"> </w:t>
      </w:r>
      <w:r w:rsidR="00947CE9" w:rsidRPr="00801B5D">
        <w:rPr>
          <w:rFonts w:ascii="Arial Narrow" w:hAnsi="Arial Narrow"/>
        </w:rPr>
        <w:t>de</w:t>
      </w:r>
      <w:r w:rsidR="00947CE9" w:rsidRPr="00801B5D">
        <w:rPr>
          <w:rFonts w:ascii="Arial Narrow" w:hAnsi="Arial Narrow"/>
          <w:spacing w:val="-3"/>
        </w:rPr>
        <w:t xml:space="preserve"> </w:t>
      </w:r>
      <w:r w:rsidR="00947CE9" w:rsidRPr="00801B5D">
        <w:rPr>
          <w:rFonts w:ascii="Arial Narrow" w:hAnsi="Arial Narrow"/>
        </w:rPr>
        <w:t>uso</w:t>
      </w:r>
      <w:r w:rsidR="00947CE9" w:rsidRPr="00801B5D">
        <w:rPr>
          <w:rFonts w:ascii="Arial Narrow" w:hAnsi="Arial Narrow"/>
          <w:spacing w:val="-3"/>
        </w:rPr>
        <w:t xml:space="preserve"> </w:t>
      </w:r>
      <w:r w:rsidR="00947CE9" w:rsidRPr="00801B5D">
        <w:rPr>
          <w:rFonts w:ascii="Arial Narrow" w:hAnsi="Arial Narrow"/>
        </w:rPr>
        <w:t>del espectro radioeléctrico otorgado en virtud de este proceso no podrá ejercerse hasta que el</w:t>
      </w:r>
      <w:r w:rsidR="00947CE9" w:rsidRPr="00801B5D">
        <w:rPr>
          <w:rFonts w:ascii="Arial Narrow" w:hAnsi="Arial Narrow"/>
          <w:spacing w:val="1"/>
        </w:rPr>
        <w:t xml:space="preserve"> </w:t>
      </w:r>
      <w:r w:rsidR="00947CE9" w:rsidRPr="00801B5D">
        <w:rPr>
          <w:rFonts w:ascii="Arial Narrow" w:hAnsi="Arial Narrow"/>
        </w:rPr>
        <w:t xml:space="preserve">asignatario </w:t>
      </w:r>
      <w:r w:rsidR="00947CE9">
        <w:rPr>
          <w:rFonts w:ascii="Arial Narrow" w:hAnsi="Arial Narrow"/>
        </w:rPr>
        <w:t xml:space="preserve">cumpla las siguientes condiciones: </w:t>
      </w:r>
    </w:p>
    <w:p w14:paraId="177C7433" w14:textId="77777777" w:rsidR="00947CE9" w:rsidRDefault="00947CE9" w:rsidP="007019D0">
      <w:pPr>
        <w:pStyle w:val="Textoindependiente"/>
        <w:numPr>
          <w:ilvl w:val="0"/>
          <w:numId w:val="34"/>
        </w:numPr>
        <w:jc w:val="both"/>
        <w:rPr>
          <w:rFonts w:ascii="Arial Narrow" w:hAnsi="Arial Narrow"/>
        </w:rPr>
      </w:pPr>
      <w:r>
        <w:rPr>
          <w:rFonts w:ascii="Arial Narrow" w:hAnsi="Arial Narrow"/>
        </w:rPr>
        <w:t>De ser aplicable, constituir</w:t>
      </w:r>
      <w:r w:rsidRPr="00801B5D">
        <w:rPr>
          <w:rFonts w:ascii="Arial Narrow" w:hAnsi="Arial Narrow"/>
        </w:rPr>
        <w:t xml:space="preserve"> la sociedad o sucursal en Colombia</w:t>
      </w:r>
      <w:r>
        <w:rPr>
          <w:rFonts w:ascii="Arial Narrow" w:hAnsi="Arial Narrow"/>
        </w:rPr>
        <w:t>;</w:t>
      </w:r>
    </w:p>
    <w:p w14:paraId="1C82939C" w14:textId="77777777" w:rsidR="00947CE9" w:rsidRDefault="00947CE9" w:rsidP="007019D0">
      <w:pPr>
        <w:pStyle w:val="Textoindependiente"/>
        <w:numPr>
          <w:ilvl w:val="0"/>
          <w:numId w:val="34"/>
        </w:numPr>
        <w:jc w:val="both"/>
        <w:rPr>
          <w:rFonts w:ascii="Arial Narrow" w:hAnsi="Arial Narrow"/>
        </w:rPr>
      </w:pPr>
      <w:r>
        <w:rPr>
          <w:rFonts w:ascii="Arial Narrow" w:hAnsi="Arial Narrow"/>
        </w:rPr>
        <w:t xml:space="preserve">Realizar </w:t>
      </w:r>
      <w:r w:rsidRPr="00801B5D">
        <w:rPr>
          <w:rFonts w:ascii="Arial Narrow" w:hAnsi="Arial Narrow"/>
        </w:rPr>
        <w:t>el</w:t>
      </w:r>
      <w:r w:rsidRPr="00801B5D">
        <w:rPr>
          <w:rFonts w:ascii="Arial Narrow" w:hAnsi="Arial Narrow"/>
          <w:spacing w:val="1"/>
        </w:rPr>
        <w:t xml:space="preserve"> </w:t>
      </w:r>
      <w:r w:rsidRPr="00801B5D">
        <w:rPr>
          <w:rFonts w:ascii="Arial Narrow" w:hAnsi="Arial Narrow"/>
        </w:rPr>
        <w:t>pago</w:t>
      </w:r>
      <w:r w:rsidRPr="00801B5D">
        <w:rPr>
          <w:rFonts w:ascii="Arial Narrow" w:hAnsi="Arial Narrow"/>
          <w:spacing w:val="-3"/>
        </w:rPr>
        <w:t xml:space="preserve"> </w:t>
      </w:r>
      <w:r w:rsidRPr="00801B5D">
        <w:rPr>
          <w:rFonts w:ascii="Arial Narrow" w:hAnsi="Arial Narrow"/>
        </w:rPr>
        <w:t>inicial</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la</w:t>
      </w:r>
      <w:r w:rsidRPr="00801B5D">
        <w:rPr>
          <w:rFonts w:ascii="Arial Narrow" w:hAnsi="Arial Narrow"/>
          <w:spacing w:val="-2"/>
        </w:rPr>
        <w:t xml:space="preserve"> </w:t>
      </w:r>
      <w:r w:rsidRPr="00801B5D">
        <w:rPr>
          <w:rFonts w:ascii="Arial Narrow" w:hAnsi="Arial Narrow"/>
        </w:rPr>
        <w:t>contraprestación</w:t>
      </w:r>
      <w:r w:rsidRPr="00801B5D">
        <w:rPr>
          <w:rFonts w:ascii="Arial Narrow" w:hAnsi="Arial Narrow"/>
          <w:spacing w:val="-2"/>
        </w:rPr>
        <w:t xml:space="preserve"> </w:t>
      </w:r>
      <w:r w:rsidRPr="00801B5D">
        <w:rPr>
          <w:rFonts w:ascii="Arial Narrow" w:hAnsi="Arial Narrow"/>
        </w:rPr>
        <w:t>pecuniaria</w:t>
      </w:r>
      <w:r w:rsidRPr="00801B5D">
        <w:rPr>
          <w:rFonts w:ascii="Arial Narrow" w:hAnsi="Arial Narrow"/>
          <w:spacing w:val="-2"/>
        </w:rPr>
        <w:t xml:space="preserve"> </w:t>
      </w:r>
      <w:r w:rsidRPr="00801B5D">
        <w:rPr>
          <w:rFonts w:ascii="Arial Narrow" w:hAnsi="Arial Narrow"/>
        </w:rPr>
        <w:t>debida</w:t>
      </w:r>
      <w:r>
        <w:rPr>
          <w:rFonts w:ascii="Arial Narrow" w:hAnsi="Arial Narrow"/>
        </w:rPr>
        <w:t>;</w:t>
      </w:r>
    </w:p>
    <w:p w14:paraId="0878378F" w14:textId="225728F5" w:rsidR="005D7343" w:rsidRDefault="00947CE9" w:rsidP="007019D0">
      <w:pPr>
        <w:pStyle w:val="Textoindependiente"/>
        <w:numPr>
          <w:ilvl w:val="0"/>
          <w:numId w:val="34"/>
        </w:numPr>
        <w:jc w:val="both"/>
        <w:rPr>
          <w:rFonts w:ascii="Arial Narrow" w:hAnsi="Arial Narrow"/>
        </w:rPr>
      </w:pPr>
      <w:r>
        <w:rPr>
          <w:rFonts w:ascii="Arial Narrow" w:hAnsi="Arial Narrow"/>
        </w:rPr>
        <w:t>Realizar</w:t>
      </w:r>
      <w:r w:rsidRPr="00801B5D">
        <w:rPr>
          <w:rFonts w:ascii="Arial Narrow" w:hAnsi="Arial Narrow"/>
          <w:spacing w:val="-2"/>
        </w:rPr>
        <w:t xml:space="preserve"> </w:t>
      </w:r>
      <w:r w:rsidRPr="00801B5D">
        <w:rPr>
          <w:rFonts w:ascii="Arial Narrow" w:hAnsi="Arial Narrow"/>
        </w:rPr>
        <w:t>la</w:t>
      </w:r>
      <w:r w:rsidRPr="00801B5D">
        <w:rPr>
          <w:rFonts w:ascii="Arial Narrow" w:hAnsi="Arial Narrow"/>
          <w:spacing w:val="-2"/>
        </w:rPr>
        <w:t xml:space="preserve"> </w:t>
      </w:r>
      <w:r w:rsidRPr="00801B5D">
        <w:rPr>
          <w:rFonts w:ascii="Arial Narrow" w:hAnsi="Arial Narrow"/>
        </w:rPr>
        <w:t>inscripción</w:t>
      </w:r>
      <w:r w:rsidRPr="00801B5D">
        <w:rPr>
          <w:rFonts w:ascii="Arial Narrow" w:hAnsi="Arial Narrow"/>
          <w:spacing w:val="-2"/>
        </w:rPr>
        <w:t xml:space="preserve"> </w:t>
      </w:r>
      <w:r w:rsidRPr="00801B5D">
        <w:rPr>
          <w:rFonts w:ascii="Arial Narrow" w:hAnsi="Arial Narrow"/>
        </w:rPr>
        <w:t>o</w:t>
      </w:r>
      <w:r w:rsidRPr="00801B5D">
        <w:rPr>
          <w:rFonts w:ascii="Arial Narrow" w:hAnsi="Arial Narrow"/>
          <w:spacing w:val="-2"/>
        </w:rPr>
        <w:t xml:space="preserve"> </w:t>
      </w:r>
      <w:r w:rsidRPr="00801B5D">
        <w:rPr>
          <w:rFonts w:ascii="Arial Narrow" w:hAnsi="Arial Narrow"/>
        </w:rPr>
        <w:t>modificación</w:t>
      </w:r>
      <w:r w:rsidRPr="00801B5D">
        <w:rPr>
          <w:rFonts w:ascii="Arial Narrow" w:hAnsi="Arial Narrow"/>
          <w:spacing w:val="-2"/>
        </w:rPr>
        <w:t xml:space="preserve"> </w:t>
      </w:r>
      <w:r w:rsidRPr="00801B5D">
        <w:rPr>
          <w:rFonts w:ascii="Arial Narrow" w:hAnsi="Arial Narrow"/>
        </w:rPr>
        <w:t>del</w:t>
      </w:r>
      <w:r>
        <w:rPr>
          <w:rFonts w:ascii="Arial Narrow" w:hAnsi="Arial Narrow"/>
        </w:rPr>
        <w:t xml:space="preserve"> R</w:t>
      </w:r>
      <w:r w:rsidRPr="00801B5D">
        <w:rPr>
          <w:rFonts w:ascii="Arial Narrow" w:hAnsi="Arial Narrow"/>
        </w:rPr>
        <w:t>egistro Único TIC, según aplique en cada caso</w:t>
      </w:r>
      <w:r>
        <w:rPr>
          <w:rFonts w:ascii="Arial Narrow" w:hAnsi="Arial Narrow"/>
        </w:rPr>
        <w:t>;</w:t>
      </w:r>
      <w:r w:rsidRPr="00801B5D">
        <w:rPr>
          <w:rFonts w:ascii="Arial Narrow" w:hAnsi="Arial Narrow"/>
        </w:rPr>
        <w:t xml:space="preserve"> y</w:t>
      </w:r>
    </w:p>
    <w:p w14:paraId="4837F238" w14:textId="06F8238C" w:rsidR="00947CE9" w:rsidRPr="00947CE9" w:rsidRDefault="00947CE9" w:rsidP="007019D0">
      <w:pPr>
        <w:pStyle w:val="Textoindependiente"/>
        <w:numPr>
          <w:ilvl w:val="0"/>
          <w:numId w:val="34"/>
        </w:numPr>
        <w:jc w:val="both"/>
        <w:rPr>
          <w:rFonts w:ascii="Arial Narrow" w:hAnsi="Arial Narrow"/>
        </w:rPr>
      </w:pPr>
      <w:r w:rsidRPr="00947CE9">
        <w:rPr>
          <w:rFonts w:ascii="Arial Narrow" w:hAnsi="Arial Narrow"/>
        </w:rPr>
        <w:t>Contar con las garantías de</w:t>
      </w:r>
      <w:r w:rsidRPr="00947CE9">
        <w:rPr>
          <w:rFonts w:ascii="Arial Narrow" w:hAnsi="Arial Narrow"/>
          <w:spacing w:val="1"/>
        </w:rPr>
        <w:t xml:space="preserve"> </w:t>
      </w:r>
      <w:r w:rsidRPr="00947CE9">
        <w:rPr>
          <w:rFonts w:ascii="Arial Narrow" w:hAnsi="Arial Narrow"/>
        </w:rPr>
        <w:t>cumplimiento</w:t>
      </w:r>
      <w:r w:rsidRPr="00947CE9">
        <w:rPr>
          <w:rFonts w:ascii="Arial Narrow" w:hAnsi="Arial Narrow"/>
          <w:spacing w:val="-3"/>
        </w:rPr>
        <w:t xml:space="preserve"> </w:t>
      </w:r>
      <w:r w:rsidRPr="00947CE9">
        <w:rPr>
          <w:rFonts w:ascii="Arial Narrow" w:hAnsi="Arial Narrow"/>
        </w:rPr>
        <w:t>y</w:t>
      </w:r>
      <w:r w:rsidRPr="00947CE9">
        <w:rPr>
          <w:rFonts w:ascii="Arial Narrow" w:hAnsi="Arial Narrow"/>
          <w:spacing w:val="-3"/>
        </w:rPr>
        <w:t xml:space="preserve"> </w:t>
      </w:r>
      <w:r w:rsidRPr="00947CE9">
        <w:rPr>
          <w:rFonts w:ascii="Arial Narrow" w:hAnsi="Arial Narrow"/>
        </w:rPr>
        <w:t>de</w:t>
      </w:r>
      <w:r w:rsidRPr="00947CE9">
        <w:rPr>
          <w:rFonts w:ascii="Arial Narrow" w:hAnsi="Arial Narrow"/>
          <w:spacing w:val="-3"/>
        </w:rPr>
        <w:t xml:space="preserve"> </w:t>
      </w:r>
      <w:r w:rsidRPr="00947CE9">
        <w:rPr>
          <w:rFonts w:ascii="Arial Narrow" w:hAnsi="Arial Narrow"/>
        </w:rPr>
        <w:t>responsabilidad</w:t>
      </w:r>
      <w:r w:rsidRPr="00947CE9">
        <w:rPr>
          <w:rFonts w:ascii="Arial Narrow" w:hAnsi="Arial Narrow"/>
          <w:spacing w:val="-3"/>
        </w:rPr>
        <w:t xml:space="preserve"> </w:t>
      </w:r>
      <w:r w:rsidRPr="00947CE9">
        <w:rPr>
          <w:rFonts w:ascii="Arial Narrow" w:hAnsi="Arial Narrow"/>
        </w:rPr>
        <w:t>civil</w:t>
      </w:r>
      <w:r w:rsidRPr="00947CE9">
        <w:rPr>
          <w:rFonts w:ascii="Arial Narrow" w:hAnsi="Arial Narrow"/>
          <w:spacing w:val="-3"/>
        </w:rPr>
        <w:t xml:space="preserve"> </w:t>
      </w:r>
      <w:r w:rsidRPr="00947CE9">
        <w:rPr>
          <w:rFonts w:ascii="Arial Narrow" w:hAnsi="Arial Narrow"/>
        </w:rPr>
        <w:t>extracontractual debidamente aprobadas por el Ministerio.</w:t>
      </w:r>
    </w:p>
    <w:p w14:paraId="66220F64" w14:textId="0CF5BBB0" w:rsidR="00801B5D" w:rsidRDefault="00801B5D" w:rsidP="00947CE9">
      <w:pPr>
        <w:pStyle w:val="Textoindependiente"/>
        <w:jc w:val="both"/>
        <w:rPr>
          <w:rFonts w:ascii="Arial Narrow" w:hAnsi="Arial Narrow"/>
        </w:rPr>
      </w:pPr>
      <w:r w:rsidRPr="00801B5D">
        <w:rPr>
          <w:rFonts w:ascii="Arial Narrow" w:hAnsi="Arial Narrow"/>
        </w:rPr>
        <w:t>El espectro asignado solamente podrá ser usado de acuerdo con la atribución de las respectivas</w:t>
      </w:r>
      <w:r w:rsidRPr="00801B5D">
        <w:rPr>
          <w:rFonts w:ascii="Arial Narrow" w:hAnsi="Arial Narrow"/>
          <w:spacing w:val="1"/>
        </w:rPr>
        <w:t xml:space="preserve"> </w:t>
      </w:r>
      <w:r w:rsidRPr="00801B5D">
        <w:rPr>
          <w:rFonts w:ascii="Arial Narrow" w:hAnsi="Arial Narrow"/>
        </w:rPr>
        <w:t>bandas de espectro especificadas en el CNABF (Cuadro Nacional de Atribución de Bandas de</w:t>
      </w:r>
      <w:r w:rsidRPr="00801B5D">
        <w:rPr>
          <w:rFonts w:ascii="Arial Narrow" w:hAnsi="Arial Narrow"/>
          <w:spacing w:val="1"/>
        </w:rPr>
        <w:t xml:space="preserve"> </w:t>
      </w:r>
      <w:r w:rsidRPr="00801B5D">
        <w:rPr>
          <w:rFonts w:ascii="Arial Narrow" w:hAnsi="Arial Narrow"/>
        </w:rPr>
        <w:t>Frecuencia)</w:t>
      </w:r>
      <w:r w:rsidRPr="00801B5D">
        <w:rPr>
          <w:rFonts w:ascii="Arial Narrow" w:hAnsi="Arial Narrow"/>
          <w:spacing w:val="-3"/>
        </w:rPr>
        <w:t xml:space="preserve"> </w:t>
      </w:r>
      <w:r w:rsidRPr="00801B5D">
        <w:rPr>
          <w:rFonts w:ascii="Arial Narrow" w:hAnsi="Arial Narrow"/>
        </w:rPr>
        <w:t>y</w:t>
      </w:r>
      <w:r w:rsidRPr="00801B5D">
        <w:rPr>
          <w:rFonts w:ascii="Arial Narrow" w:hAnsi="Arial Narrow"/>
          <w:spacing w:val="-3"/>
        </w:rPr>
        <w:t xml:space="preserve"> </w:t>
      </w:r>
      <w:r w:rsidRPr="00801B5D">
        <w:rPr>
          <w:rFonts w:ascii="Arial Narrow" w:hAnsi="Arial Narrow"/>
        </w:rPr>
        <w:t>con</w:t>
      </w:r>
      <w:r w:rsidRPr="00801B5D">
        <w:rPr>
          <w:rFonts w:ascii="Arial Narrow" w:hAnsi="Arial Narrow"/>
          <w:spacing w:val="-3"/>
        </w:rPr>
        <w:t xml:space="preserve"> </w:t>
      </w:r>
      <w:r w:rsidRPr="00801B5D">
        <w:rPr>
          <w:rFonts w:ascii="Arial Narrow" w:hAnsi="Arial Narrow"/>
        </w:rPr>
        <w:t>el</w:t>
      </w:r>
      <w:r w:rsidRPr="00801B5D">
        <w:rPr>
          <w:rFonts w:ascii="Arial Narrow" w:hAnsi="Arial Narrow"/>
          <w:spacing w:val="-4"/>
        </w:rPr>
        <w:t xml:space="preserve"> </w:t>
      </w:r>
      <w:r w:rsidRPr="00801B5D">
        <w:rPr>
          <w:rFonts w:ascii="Arial Narrow" w:hAnsi="Arial Narrow"/>
        </w:rPr>
        <w:t>acto</w:t>
      </w:r>
      <w:r w:rsidRPr="00801B5D">
        <w:rPr>
          <w:rFonts w:ascii="Arial Narrow" w:hAnsi="Arial Narrow"/>
          <w:spacing w:val="-3"/>
        </w:rPr>
        <w:t xml:space="preserve"> </w:t>
      </w:r>
      <w:r w:rsidRPr="00801B5D">
        <w:rPr>
          <w:rFonts w:ascii="Arial Narrow" w:hAnsi="Arial Narrow"/>
        </w:rPr>
        <w:t>administrativo</w:t>
      </w:r>
      <w:r w:rsidRPr="00801B5D">
        <w:rPr>
          <w:rFonts w:ascii="Arial Narrow" w:hAnsi="Arial Narrow"/>
          <w:spacing w:val="-3"/>
        </w:rPr>
        <w:t xml:space="preserve"> </w:t>
      </w:r>
      <w:r w:rsidRPr="00801B5D">
        <w:rPr>
          <w:rFonts w:ascii="Arial Narrow" w:hAnsi="Arial Narrow"/>
        </w:rPr>
        <w:t>particular</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asignación</w:t>
      </w:r>
      <w:r w:rsidRPr="00801B5D">
        <w:rPr>
          <w:rFonts w:ascii="Arial Narrow" w:hAnsi="Arial Narrow"/>
          <w:spacing w:val="-3"/>
        </w:rPr>
        <w:t xml:space="preserve"> </w:t>
      </w:r>
      <w:r w:rsidRPr="00801B5D">
        <w:rPr>
          <w:rFonts w:ascii="Arial Narrow" w:hAnsi="Arial Narrow"/>
        </w:rPr>
        <w:t>del</w:t>
      </w:r>
      <w:r w:rsidRPr="00801B5D">
        <w:rPr>
          <w:rFonts w:ascii="Arial Narrow" w:hAnsi="Arial Narrow"/>
          <w:spacing w:val="-3"/>
        </w:rPr>
        <w:t xml:space="preserve"> </w:t>
      </w:r>
      <w:r w:rsidRPr="00801B5D">
        <w:rPr>
          <w:rFonts w:ascii="Arial Narrow" w:hAnsi="Arial Narrow"/>
        </w:rPr>
        <w:t>permiso</w:t>
      </w:r>
      <w:r w:rsidRPr="00801B5D">
        <w:rPr>
          <w:rFonts w:ascii="Arial Narrow" w:hAnsi="Arial Narrow"/>
          <w:spacing w:val="-3"/>
        </w:rPr>
        <w:t xml:space="preserve"> </w:t>
      </w:r>
      <w:r w:rsidRPr="00801B5D">
        <w:rPr>
          <w:rFonts w:ascii="Arial Narrow" w:hAnsi="Arial Narrow"/>
        </w:rPr>
        <w:t>de</w:t>
      </w:r>
      <w:r w:rsidRPr="00801B5D">
        <w:rPr>
          <w:rFonts w:ascii="Arial Narrow" w:hAnsi="Arial Narrow"/>
          <w:spacing w:val="-3"/>
        </w:rPr>
        <w:t xml:space="preserve"> </w:t>
      </w:r>
      <w:r w:rsidRPr="00801B5D">
        <w:rPr>
          <w:rFonts w:ascii="Arial Narrow" w:hAnsi="Arial Narrow"/>
        </w:rPr>
        <w:t>uso</w:t>
      </w:r>
      <w:r w:rsidRPr="00801B5D">
        <w:rPr>
          <w:rFonts w:ascii="Arial Narrow" w:hAnsi="Arial Narrow"/>
          <w:spacing w:val="-3"/>
        </w:rPr>
        <w:t xml:space="preserve"> </w:t>
      </w:r>
      <w:r w:rsidRPr="00801B5D">
        <w:rPr>
          <w:rFonts w:ascii="Arial Narrow" w:hAnsi="Arial Narrow"/>
        </w:rPr>
        <w:t>del</w:t>
      </w:r>
      <w:r w:rsidRPr="00801B5D">
        <w:rPr>
          <w:rFonts w:ascii="Arial Narrow" w:hAnsi="Arial Narrow"/>
          <w:spacing w:val="-3"/>
        </w:rPr>
        <w:t xml:space="preserve"> </w:t>
      </w:r>
      <w:r w:rsidRPr="00801B5D">
        <w:rPr>
          <w:rFonts w:ascii="Arial Narrow" w:hAnsi="Arial Narrow"/>
        </w:rPr>
        <w:t>espectro</w:t>
      </w:r>
      <w:r w:rsidRPr="00801B5D">
        <w:rPr>
          <w:rFonts w:ascii="Arial Narrow" w:hAnsi="Arial Narrow"/>
          <w:spacing w:val="-57"/>
        </w:rPr>
        <w:t xml:space="preserve"> </w:t>
      </w:r>
      <w:r w:rsidRPr="00801B5D">
        <w:rPr>
          <w:rFonts w:ascii="Arial Narrow" w:hAnsi="Arial Narrow"/>
        </w:rPr>
        <w:t>radioeléctrico. Cualquier uso diferente dará lugar a la imposición de las sanciones previstas por</w:t>
      </w:r>
      <w:r w:rsidRPr="00801B5D">
        <w:rPr>
          <w:rFonts w:ascii="Arial Narrow" w:hAnsi="Arial Narrow"/>
          <w:spacing w:val="1"/>
        </w:rPr>
        <w:t xml:space="preserve"> </w:t>
      </w:r>
      <w:r w:rsidRPr="00801B5D">
        <w:rPr>
          <w:rFonts w:ascii="Arial Narrow" w:hAnsi="Arial Narrow"/>
        </w:rPr>
        <w:t>la ley.</w:t>
      </w:r>
    </w:p>
    <w:p w14:paraId="22FD0E1A" w14:textId="77777777" w:rsidR="00DC3FB9" w:rsidRPr="00801B5D" w:rsidRDefault="00DC3FB9" w:rsidP="00947CE9">
      <w:pPr>
        <w:pStyle w:val="Textoindependiente"/>
        <w:jc w:val="both"/>
        <w:rPr>
          <w:rFonts w:ascii="Arial Narrow" w:hAnsi="Arial Narrow"/>
        </w:rPr>
      </w:pPr>
    </w:p>
    <w:p w14:paraId="32B7C9A0" w14:textId="5B4A47D0" w:rsidR="0042624C" w:rsidRPr="0042624C" w:rsidRDefault="3C273F72" w:rsidP="0042624C">
      <w:pPr>
        <w:pStyle w:val="Textoindependiente"/>
        <w:jc w:val="both"/>
        <w:rPr>
          <w:rFonts w:ascii="Arial Narrow" w:hAnsi="Arial Narrow"/>
        </w:rPr>
      </w:pPr>
      <w:r w:rsidRPr="1BF2E73C">
        <w:rPr>
          <w:rFonts w:ascii="Arial Narrow" w:hAnsi="Arial Narrow"/>
          <w:b/>
          <w:bCs/>
        </w:rPr>
        <w:t>ARTÍCULO</w:t>
      </w:r>
      <w:r w:rsidRPr="1BF2E73C">
        <w:rPr>
          <w:rFonts w:ascii="Arial Narrow" w:hAnsi="Arial Narrow"/>
          <w:b/>
          <w:bCs/>
          <w:spacing w:val="-5"/>
        </w:rPr>
        <w:t xml:space="preserve"> </w:t>
      </w:r>
      <w:r w:rsidR="2D3CB549" w:rsidRPr="640C388E">
        <w:rPr>
          <w:rFonts w:ascii="Arial Narrow" w:hAnsi="Arial Narrow"/>
          <w:b/>
          <w:bCs/>
        </w:rPr>
        <w:t>33</w:t>
      </w:r>
      <w:r w:rsidRPr="1BF2E73C">
        <w:rPr>
          <w:rFonts w:ascii="Arial Narrow" w:hAnsi="Arial Narrow"/>
          <w:b/>
          <w:bCs/>
        </w:rPr>
        <w:t>.</w:t>
      </w:r>
      <w:r w:rsidRPr="1BF2E73C">
        <w:rPr>
          <w:rFonts w:ascii="Arial Narrow" w:hAnsi="Arial Narrow"/>
          <w:b/>
          <w:bCs/>
          <w:spacing w:val="-4"/>
        </w:rPr>
        <w:t xml:space="preserve"> </w:t>
      </w:r>
      <w:r w:rsidR="4BAEC865" w:rsidRPr="1BF2E73C">
        <w:rPr>
          <w:rFonts w:ascii="Arial Narrow" w:hAnsi="Arial Narrow"/>
          <w:b/>
          <w:bCs/>
          <w:spacing w:val="-4"/>
        </w:rPr>
        <w:t>C</w:t>
      </w:r>
      <w:r w:rsidR="4BAEC865" w:rsidRPr="1BF2E73C">
        <w:rPr>
          <w:rFonts w:ascii="Arial Narrow" w:hAnsi="Arial Narrow"/>
          <w:b/>
          <w:bCs/>
        </w:rPr>
        <w:t>esión</w:t>
      </w:r>
      <w:r w:rsidR="4BAEC865" w:rsidRPr="1BF2E73C">
        <w:rPr>
          <w:rFonts w:ascii="Arial Narrow" w:hAnsi="Arial Narrow"/>
          <w:b/>
          <w:bCs/>
          <w:spacing w:val="-4"/>
        </w:rPr>
        <w:t xml:space="preserve"> </w:t>
      </w:r>
      <w:r w:rsidR="4BAEC865" w:rsidRPr="1BF2E73C">
        <w:rPr>
          <w:rFonts w:ascii="Arial Narrow" w:hAnsi="Arial Narrow"/>
          <w:b/>
          <w:bCs/>
        </w:rPr>
        <w:t>del</w:t>
      </w:r>
      <w:r w:rsidR="4BAEC865" w:rsidRPr="1BF2E73C">
        <w:rPr>
          <w:rFonts w:ascii="Arial Narrow" w:hAnsi="Arial Narrow"/>
          <w:b/>
          <w:bCs/>
          <w:spacing w:val="-4"/>
        </w:rPr>
        <w:t xml:space="preserve"> </w:t>
      </w:r>
      <w:r w:rsidR="4BAEC865" w:rsidRPr="1BF2E73C">
        <w:rPr>
          <w:rFonts w:ascii="Arial Narrow" w:hAnsi="Arial Narrow"/>
          <w:b/>
          <w:bCs/>
        </w:rPr>
        <w:t>permiso</w:t>
      </w:r>
      <w:r w:rsidR="4BAEC865" w:rsidRPr="1BF2E73C">
        <w:rPr>
          <w:rFonts w:ascii="Arial Narrow" w:hAnsi="Arial Narrow"/>
          <w:b/>
          <w:bCs/>
          <w:spacing w:val="-4"/>
        </w:rPr>
        <w:t xml:space="preserve"> </w:t>
      </w:r>
      <w:r w:rsidR="4BAEC865" w:rsidRPr="1BF2E73C">
        <w:rPr>
          <w:rFonts w:ascii="Arial Narrow" w:hAnsi="Arial Narrow"/>
          <w:b/>
          <w:bCs/>
        </w:rPr>
        <w:t>para</w:t>
      </w:r>
      <w:r w:rsidR="4BAEC865" w:rsidRPr="1BF2E73C">
        <w:rPr>
          <w:rFonts w:ascii="Arial Narrow" w:hAnsi="Arial Narrow"/>
          <w:b/>
          <w:bCs/>
          <w:spacing w:val="-4"/>
        </w:rPr>
        <w:t xml:space="preserve"> </w:t>
      </w:r>
      <w:r w:rsidR="4BAEC865" w:rsidRPr="1BF2E73C">
        <w:rPr>
          <w:rFonts w:ascii="Arial Narrow" w:hAnsi="Arial Narrow"/>
          <w:b/>
          <w:bCs/>
        </w:rPr>
        <w:t>uso</w:t>
      </w:r>
      <w:r w:rsidR="4BAEC865" w:rsidRPr="1BF2E73C">
        <w:rPr>
          <w:rFonts w:ascii="Arial Narrow" w:hAnsi="Arial Narrow"/>
          <w:b/>
          <w:bCs/>
          <w:spacing w:val="-4"/>
        </w:rPr>
        <w:t xml:space="preserve"> </w:t>
      </w:r>
      <w:r w:rsidR="4BAEC865" w:rsidRPr="1BF2E73C">
        <w:rPr>
          <w:rFonts w:ascii="Arial Narrow" w:hAnsi="Arial Narrow"/>
          <w:b/>
          <w:bCs/>
        </w:rPr>
        <w:t>del</w:t>
      </w:r>
      <w:r w:rsidR="4BAEC865" w:rsidRPr="1BF2E73C">
        <w:rPr>
          <w:rFonts w:ascii="Arial Narrow" w:hAnsi="Arial Narrow"/>
          <w:b/>
          <w:bCs/>
          <w:spacing w:val="-4"/>
        </w:rPr>
        <w:t xml:space="preserve"> </w:t>
      </w:r>
      <w:r w:rsidR="4BAEC865" w:rsidRPr="1BF2E73C">
        <w:rPr>
          <w:rFonts w:ascii="Arial Narrow" w:hAnsi="Arial Narrow"/>
          <w:b/>
          <w:bCs/>
        </w:rPr>
        <w:t>espectro</w:t>
      </w:r>
      <w:r w:rsidRPr="00801B5D">
        <w:rPr>
          <w:rFonts w:ascii="Arial Narrow" w:hAnsi="Arial Narrow"/>
        </w:rPr>
        <w:t>.</w:t>
      </w:r>
      <w:r w:rsidRPr="00801B5D">
        <w:rPr>
          <w:rFonts w:ascii="Arial Narrow" w:hAnsi="Arial Narrow"/>
          <w:spacing w:val="2"/>
        </w:rPr>
        <w:t xml:space="preserve"> </w:t>
      </w:r>
      <w:r w:rsidR="0943B1B0" w:rsidRPr="0042624C">
        <w:rPr>
          <w:rFonts w:ascii="Arial Narrow" w:hAnsi="Arial Narrow"/>
        </w:rPr>
        <w:t xml:space="preserve">La cesión del permiso para uso del espectro deberá ajustarse a lo previsto en el artículo 11 de la Ley 1341 de 2009, modificado por el artículo 8 de la Ley 1978 de 2019. En tal sentido, estará supeditada a la autorización previa y expresa del </w:t>
      </w:r>
      <w:r w:rsidR="0943B1B0">
        <w:rPr>
          <w:rFonts w:ascii="Arial Narrow" w:hAnsi="Arial Narrow"/>
        </w:rPr>
        <w:t>MINISTERIO</w:t>
      </w:r>
      <w:r w:rsidR="0943B1B0" w:rsidRPr="0042624C">
        <w:rPr>
          <w:rFonts w:ascii="Arial Narrow" w:hAnsi="Arial Narrow"/>
        </w:rPr>
        <w:t xml:space="preserve"> y a la acreditación del acatamiento de las condiciones legales y reglamentarias. En particular, el cumplimiento de las obligaciones fijadas por la presente Resolución y las que en concreto emanen del respectivo permiso para el uso del espectro. </w:t>
      </w:r>
    </w:p>
    <w:p w14:paraId="25480D46" w14:textId="77777777" w:rsidR="00D52651" w:rsidRDefault="0042624C" w:rsidP="00CD37C4">
      <w:pPr>
        <w:pStyle w:val="Textoindependiente"/>
        <w:jc w:val="both"/>
        <w:rPr>
          <w:rFonts w:ascii="Arial Narrow" w:hAnsi="Arial Narrow"/>
        </w:rPr>
      </w:pPr>
      <w:r w:rsidRPr="0042624C">
        <w:rPr>
          <w:rFonts w:ascii="Arial Narrow" w:hAnsi="Arial Narrow"/>
        </w:rPr>
        <w:t>En cualquier caso, al momento de estudiar una solicitud para la cesión del permiso de uso del espectro, el Ministerio garantizará el cumplimiento de los topes de espectro establecidos en artículo 2.2.2.4.1 del Decreto 1078 de 2015, o aquel que lo modifique, sustituya o adicione.</w:t>
      </w:r>
    </w:p>
    <w:p w14:paraId="7F57E32D" w14:textId="1BC6661C" w:rsidR="00CD37C4" w:rsidRPr="00801B5D" w:rsidRDefault="0042624C" w:rsidP="00CD37C4">
      <w:pPr>
        <w:pStyle w:val="Textoindependiente"/>
        <w:jc w:val="both"/>
        <w:rPr>
          <w:rFonts w:ascii="Arial Narrow" w:hAnsi="Arial Narrow"/>
        </w:rPr>
      </w:pPr>
      <w:r w:rsidRPr="0042624C">
        <w:rPr>
          <w:rFonts w:ascii="Arial Narrow" w:hAnsi="Arial Narrow"/>
        </w:rPr>
        <w:t xml:space="preserve"> </w:t>
      </w:r>
    </w:p>
    <w:p w14:paraId="5A598FCA" w14:textId="7F7B1167" w:rsidR="0019667C" w:rsidRPr="00A054B7" w:rsidRDefault="00801B5D" w:rsidP="0019667C">
      <w:pPr>
        <w:pStyle w:val="Textoindependiente"/>
        <w:jc w:val="both"/>
        <w:rPr>
          <w:rFonts w:ascii="Arial Narrow" w:hAnsi="Arial Narrow"/>
          <w:color w:val="70AD47" w:themeColor="accent6"/>
        </w:rPr>
      </w:pPr>
      <w:r w:rsidRPr="00A054B7">
        <w:rPr>
          <w:rFonts w:ascii="Arial Narrow" w:hAnsi="Arial Narrow"/>
          <w:b/>
        </w:rPr>
        <w:t>ARTÍCULO</w:t>
      </w:r>
      <w:r w:rsidRPr="00A054B7">
        <w:rPr>
          <w:rFonts w:ascii="Arial Narrow" w:hAnsi="Arial Narrow"/>
          <w:b/>
          <w:spacing w:val="-10"/>
        </w:rPr>
        <w:t xml:space="preserve"> </w:t>
      </w:r>
      <w:r w:rsidR="00A43271" w:rsidRPr="00A054B7">
        <w:rPr>
          <w:rFonts w:ascii="Arial Narrow" w:hAnsi="Arial Narrow"/>
          <w:b/>
          <w:spacing w:val="-10"/>
        </w:rPr>
        <w:t>34</w:t>
      </w:r>
      <w:r w:rsidRPr="00A054B7">
        <w:rPr>
          <w:rFonts w:ascii="Arial Narrow" w:hAnsi="Arial Narrow"/>
          <w:b/>
          <w:bCs/>
        </w:rPr>
        <w:t>.</w:t>
      </w:r>
      <w:r w:rsidRPr="00A054B7">
        <w:rPr>
          <w:rFonts w:ascii="Arial Narrow" w:hAnsi="Arial Narrow"/>
          <w:b/>
          <w:spacing w:val="-9"/>
        </w:rPr>
        <w:t xml:space="preserve"> </w:t>
      </w:r>
      <w:r w:rsidR="00CD37C4" w:rsidRPr="00A054B7">
        <w:rPr>
          <w:rFonts w:ascii="Arial Narrow" w:hAnsi="Arial Narrow"/>
          <w:b/>
          <w:spacing w:val="-9"/>
        </w:rPr>
        <w:t>C</w:t>
      </w:r>
      <w:r w:rsidR="00CD37C4" w:rsidRPr="00A054B7">
        <w:rPr>
          <w:rFonts w:ascii="Arial Narrow" w:hAnsi="Arial Narrow"/>
          <w:b/>
        </w:rPr>
        <w:t>ondiciones</w:t>
      </w:r>
      <w:r w:rsidR="00CD37C4" w:rsidRPr="00A054B7">
        <w:rPr>
          <w:rFonts w:ascii="Arial Narrow" w:hAnsi="Arial Narrow"/>
          <w:b/>
          <w:spacing w:val="-9"/>
        </w:rPr>
        <w:t xml:space="preserve"> </w:t>
      </w:r>
      <w:r w:rsidR="00CD37C4" w:rsidRPr="00A054B7">
        <w:rPr>
          <w:rFonts w:ascii="Arial Narrow" w:hAnsi="Arial Narrow"/>
          <w:b/>
        </w:rPr>
        <w:t>resolutorias</w:t>
      </w:r>
      <w:r w:rsidR="00CD37C4" w:rsidRPr="00A054B7">
        <w:rPr>
          <w:rFonts w:ascii="Arial Narrow" w:hAnsi="Arial Narrow"/>
          <w:b/>
          <w:spacing w:val="-9"/>
        </w:rPr>
        <w:t xml:space="preserve"> </w:t>
      </w:r>
      <w:r w:rsidR="00CD37C4" w:rsidRPr="00A054B7">
        <w:rPr>
          <w:rFonts w:ascii="Arial Narrow" w:hAnsi="Arial Narrow"/>
          <w:b/>
        </w:rPr>
        <w:t>del</w:t>
      </w:r>
      <w:r w:rsidR="00CD37C4" w:rsidRPr="00A054B7">
        <w:rPr>
          <w:rFonts w:ascii="Arial Narrow" w:hAnsi="Arial Narrow"/>
          <w:b/>
          <w:spacing w:val="-9"/>
        </w:rPr>
        <w:t xml:space="preserve"> </w:t>
      </w:r>
      <w:r w:rsidR="00CD37C4" w:rsidRPr="00A054B7">
        <w:rPr>
          <w:rFonts w:ascii="Arial Narrow" w:hAnsi="Arial Narrow"/>
          <w:b/>
        </w:rPr>
        <w:t>permiso</w:t>
      </w:r>
      <w:r w:rsidRPr="00A054B7">
        <w:rPr>
          <w:rFonts w:ascii="Arial Narrow" w:hAnsi="Arial Narrow"/>
          <w:b/>
        </w:rPr>
        <w:t>.</w:t>
      </w:r>
      <w:r w:rsidR="0019667C" w:rsidRPr="006B45B3">
        <w:rPr>
          <w:rFonts w:ascii="Arial Narrow" w:hAnsi="Arial Narrow"/>
          <w:b/>
        </w:rPr>
        <w:t xml:space="preserve"> </w:t>
      </w:r>
      <w:r w:rsidR="0019667C" w:rsidRPr="00A054B7">
        <w:rPr>
          <w:rFonts w:ascii="Arial Narrow" w:hAnsi="Arial Narrow"/>
          <w:color w:val="70AD47" w:themeColor="accent6"/>
        </w:rPr>
        <w:t>La declaración, por parte del MINISTERIO, de la ocurrencia de alguna de las condiciones resolutorias del acto administrativo de asignación del permiso de uso del espectro radioeléctrico previstas en la presente Resolución dará lugar a que se entienda que el permiso de uso del espectro radioeléctrico ha perdido fuerza ejecutoria, en los términos del numeral 4 del artículo 91 del CPACA</w:t>
      </w:r>
      <w:r w:rsidR="00DA53BE" w:rsidRPr="00A054B7">
        <w:rPr>
          <w:rFonts w:ascii="Arial Narrow" w:hAnsi="Arial Narrow"/>
          <w:color w:val="70AD47" w:themeColor="accent6"/>
        </w:rPr>
        <w:t>.</w:t>
      </w:r>
      <w:r w:rsidR="0019667C" w:rsidRPr="00A054B7">
        <w:rPr>
          <w:rFonts w:ascii="Arial Narrow" w:hAnsi="Arial Narrow"/>
          <w:color w:val="70AD47" w:themeColor="accent6"/>
        </w:rPr>
        <w:t xml:space="preserve"> En este evento, el MINISTERIO procederá a recuperar el espectro asignado. Esta declaración por parte del MINISTERIO deberá estar precedida del procedimiento administrativo común y principal establecido por los artículos 34 y siguientes del CPACA.</w:t>
      </w:r>
    </w:p>
    <w:p w14:paraId="38EE0D81" w14:textId="77777777" w:rsidR="0019667C" w:rsidRPr="00A054B7" w:rsidRDefault="0019667C" w:rsidP="0019667C">
      <w:pPr>
        <w:pStyle w:val="Textoindependiente"/>
        <w:jc w:val="both"/>
        <w:rPr>
          <w:rFonts w:ascii="Arial Narrow" w:hAnsi="Arial Narrow"/>
          <w:color w:val="70AD47" w:themeColor="accent6"/>
        </w:rPr>
      </w:pPr>
      <w:r w:rsidRPr="00A054B7">
        <w:rPr>
          <w:rFonts w:ascii="Arial Narrow" w:hAnsi="Arial Narrow"/>
          <w:color w:val="70AD47" w:themeColor="accent6"/>
        </w:rPr>
        <w:t>En estos eventos, sin perjuicio de hacer efectiva la garantía de cumplimiento y de las acciones legales pertinentes, el MINISTERIO no devolverá ni reconocerá suma alguna por concepto de la contraprestación económica pagada o del costo de la infraestructura desplegada, su despliegue o la operación de la red, en cumplimiento de las obligaciones previstas en el presente proceso asociadas a los permisos otorgados, ni por ningún otro concepto.</w:t>
      </w:r>
    </w:p>
    <w:p w14:paraId="1F88CE87" w14:textId="02D98638" w:rsidR="0019667C" w:rsidRPr="00A054B7" w:rsidRDefault="0019667C" w:rsidP="0019667C">
      <w:pPr>
        <w:pStyle w:val="Textoindependiente"/>
        <w:jc w:val="both"/>
        <w:rPr>
          <w:rFonts w:ascii="Arial Narrow" w:hAnsi="Arial Narrow"/>
          <w:color w:val="70AD47" w:themeColor="accent6"/>
        </w:rPr>
      </w:pPr>
      <w:r w:rsidRPr="00A054B7">
        <w:rPr>
          <w:rFonts w:ascii="Arial Narrow" w:hAnsi="Arial Narrow"/>
          <w:b/>
          <w:color w:val="70AD47" w:themeColor="accent6"/>
        </w:rPr>
        <w:t>Parágrafo 1</w:t>
      </w:r>
      <w:r w:rsidRPr="00A054B7">
        <w:rPr>
          <w:rFonts w:ascii="Arial Narrow" w:hAnsi="Arial Narrow"/>
          <w:color w:val="70AD47" w:themeColor="accent6"/>
        </w:rPr>
        <w:t xml:space="preserve">. Sin perjuicio de las sanciones que por infracción a las normas de protección a la libre </w:t>
      </w:r>
      <w:r w:rsidRPr="00A054B7">
        <w:rPr>
          <w:rFonts w:ascii="Arial Narrow" w:hAnsi="Arial Narrow"/>
          <w:color w:val="70AD47" w:themeColor="accent6"/>
        </w:rPr>
        <w:lastRenderedPageBreak/>
        <w:t>competencia y protección al consumidor le corresponda imponer a la autoridad competente o de la facultad del MINISTERIO para decretar medidas administrativas como las condiciones resolutorias o las multas previstas por el artículo 90 del CPACA</w:t>
      </w:r>
      <w:r w:rsidR="008E6E87" w:rsidRPr="00A054B7">
        <w:rPr>
          <w:rFonts w:ascii="Arial Narrow" w:hAnsi="Arial Narrow"/>
          <w:color w:val="70AD47" w:themeColor="accent6"/>
        </w:rPr>
        <w:t xml:space="preserve"> en los casos previstos en la presente resolución</w:t>
      </w:r>
      <w:r w:rsidR="00C37B9A" w:rsidRPr="00A054B7">
        <w:rPr>
          <w:rFonts w:ascii="Arial Narrow" w:hAnsi="Arial Narrow"/>
          <w:color w:val="70AD47" w:themeColor="accent6"/>
        </w:rPr>
        <w:t>; l</w:t>
      </w:r>
      <w:r w:rsidRPr="00A054B7">
        <w:rPr>
          <w:rFonts w:ascii="Arial Narrow" w:hAnsi="Arial Narrow"/>
          <w:color w:val="70AD47" w:themeColor="accent6"/>
        </w:rPr>
        <w:t>os incumplimientos, infracciones o violaciones a las disposiciones legales, reglamentarias o regulatorias, así como de las obligaciones emanadas del presente acto administrativo, serán sancionados de acuerdo con lo previsto en el Titulo IX de la Ley 1341 de 2009, o las disposiciones vigentes en la materia.</w:t>
      </w:r>
    </w:p>
    <w:p w14:paraId="5E67E184" w14:textId="4FACCEB5" w:rsidR="0019667C" w:rsidRPr="00A054B7" w:rsidRDefault="0019667C" w:rsidP="0019667C">
      <w:pPr>
        <w:pStyle w:val="Textoindependiente"/>
        <w:jc w:val="both"/>
        <w:rPr>
          <w:rFonts w:ascii="Arial Narrow" w:hAnsi="Arial Narrow"/>
          <w:color w:val="70AD47" w:themeColor="accent6"/>
        </w:rPr>
      </w:pPr>
      <w:r w:rsidRPr="00A054B7">
        <w:rPr>
          <w:rFonts w:ascii="Arial Narrow" w:hAnsi="Arial Narrow"/>
          <w:b/>
          <w:color w:val="70AD47" w:themeColor="accent6"/>
        </w:rPr>
        <w:t>Parágrafo 2.</w:t>
      </w:r>
      <w:r w:rsidRPr="00A054B7">
        <w:rPr>
          <w:rFonts w:ascii="Arial Narrow" w:hAnsi="Arial Narrow"/>
          <w:color w:val="70AD47" w:themeColor="accent6"/>
        </w:rPr>
        <w:t xml:space="preserve"> Para efectos del riesgo cubierto por la garantía de cumplimiento, la declaración por parte del MINISTERIO de alguna de las condiciones resolutorias previstas por el presente acto será entendida como un incumplimiento total por parte del asignatario de permiso de uso del espectro radioeléctrico.</w:t>
      </w:r>
    </w:p>
    <w:p w14:paraId="227C96F6" w14:textId="6DA6CE88" w:rsidR="00801B5D" w:rsidRDefault="0019667C" w:rsidP="00801B5D">
      <w:pPr>
        <w:pStyle w:val="Textoindependiente"/>
        <w:spacing w:line="261" w:lineRule="auto"/>
        <w:jc w:val="both"/>
        <w:rPr>
          <w:rFonts w:ascii="Arial Narrow" w:hAnsi="Arial Narrow"/>
          <w:color w:val="70AD47" w:themeColor="accent6"/>
        </w:rPr>
      </w:pPr>
      <w:r w:rsidRPr="00A054B7">
        <w:rPr>
          <w:rFonts w:ascii="Arial Narrow" w:hAnsi="Arial Narrow"/>
          <w:b/>
          <w:color w:val="70AD47" w:themeColor="accent6"/>
        </w:rPr>
        <w:t>Parágrafo 3</w:t>
      </w:r>
      <w:r w:rsidRPr="00A054B7">
        <w:rPr>
          <w:rFonts w:ascii="Arial Narrow" w:hAnsi="Arial Narrow"/>
          <w:color w:val="70AD47" w:themeColor="accent6"/>
        </w:rPr>
        <w:t>. Considerando las facultades de seguimiento al cumplimiento de las obligaciones de cobertura emanadas de los permisos de uso del espectro asignados en virtud de la presente subasta, y en aras de garantizar su pleno y pronto cumplimiento, el MINISTERIO, antes de declarar la condición resolutoria del permiso, recurrirá al siguiente esquema de intervención gradual: (i) frente a incumplimientos parciales que no superen el 3</w:t>
      </w:r>
      <w:r w:rsidR="004A0FFA" w:rsidRPr="00A054B7">
        <w:rPr>
          <w:rFonts w:ascii="Arial Narrow" w:hAnsi="Arial Narrow"/>
          <w:color w:val="70AD47" w:themeColor="accent6"/>
        </w:rPr>
        <w:t>5</w:t>
      </w:r>
      <w:r w:rsidRPr="00A054B7">
        <w:rPr>
          <w:rFonts w:ascii="Arial Narrow" w:hAnsi="Arial Narrow"/>
          <w:color w:val="70AD47" w:themeColor="accent6"/>
        </w:rPr>
        <w:t xml:space="preserve"> % de las obligaciones de ampliación de cobertura, se impondrán multas de hasta 500 SMLMV por cada obligación de ampliación de cobertura incumplida, de conformidad con lo previsto por el artículo 90 del CPACA; (</w:t>
      </w:r>
      <w:proofErr w:type="spellStart"/>
      <w:r w:rsidRPr="00A054B7">
        <w:rPr>
          <w:rFonts w:ascii="Arial Narrow" w:hAnsi="Arial Narrow"/>
          <w:color w:val="70AD47" w:themeColor="accent6"/>
        </w:rPr>
        <w:t>i</w:t>
      </w:r>
      <w:r w:rsidR="004A0FFA" w:rsidRPr="00A054B7">
        <w:rPr>
          <w:rFonts w:ascii="Arial Narrow" w:hAnsi="Arial Narrow"/>
          <w:color w:val="70AD47" w:themeColor="accent6"/>
        </w:rPr>
        <w:t>i</w:t>
      </w:r>
      <w:proofErr w:type="spellEnd"/>
      <w:r w:rsidRPr="00A054B7">
        <w:rPr>
          <w:rFonts w:ascii="Arial Narrow" w:hAnsi="Arial Narrow"/>
          <w:color w:val="70AD47" w:themeColor="accent6"/>
        </w:rPr>
        <w:t>) de persistir el incumplimiento de que trata el literal (i) del presente parágrafo, se declarará el incumplimiento parcial de las obligaciones y se afectará parcialmente la garantía de cumplimiento; (</w:t>
      </w:r>
      <w:proofErr w:type="spellStart"/>
      <w:r w:rsidRPr="00A054B7">
        <w:rPr>
          <w:rFonts w:ascii="Arial Narrow" w:hAnsi="Arial Narrow"/>
          <w:color w:val="70AD47" w:themeColor="accent6"/>
        </w:rPr>
        <w:t>ii</w:t>
      </w:r>
      <w:r w:rsidR="009B00B2" w:rsidRPr="00A054B7">
        <w:rPr>
          <w:rFonts w:ascii="Arial Narrow" w:hAnsi="Arial Narrow"/>
          <w:color w:val="70AD47" w:themeColor="accent6"/>
        </w:rPr>
        <w:t>i</w:t>
      </w:r>
      <w:proofErr w:type="spellEnd"/>
      <w:r w:rsidRPr="00A054B7">
        <w:rPr>
          <w:rFonts w:ascii="Arial Narrow" w:hAnsi="Arial Narrow"/>
          <w:color w:val="70AD47" w:themeColor="accent6"/>
        </w:rPr>
        <w:t>) si luego de la aplicación de estos mecanismos administrativos persiste el incumplimiento y éste alcanza un porcentaje equivalente al 3</w:t>
      </w:r>
      <w:r w:rsidR="009B00B2" w:rsidRPr="00A054B7">
        <w:rPr>
          <w:rFonts w:ascii="Arial Narrow" w:hAnsi="Arial Narrow"/>
          <w:color w:val="70AD47" w:themeColor="accent6"/>
        </w:rPr>
        <w:t>5</w:t>
      </w:r>
      <w:r w:rsidRPr="00A054B7">
        <w:rPr>
          <w:rFonts w:ascii="Arial Narrow" w:hAnsi="Arial Narrow"/>
          <w:color w:val="70AD47" w:themeColor="accent6"/>
        </w:rPr>
        <w:t>% o más de las obligaciones a cargo del asignatario, de forma previa a la declaración de la condición resolutoria, el MINISTERIO requerirá al asignatario la presentación inmediata de un plan remedial para el cumplimiento de sus obligaciones a cargo, a ejecutar dentro del año siguiente a la fecha del requerimiento, el cual deberá ser aprobado por el MINISTERIO. Si transcurrido este tiempo no se verifica el cumplimiento del 100% de la meta fijada por el plan presentado, el MINISTERIO declarará la condición resolutoria del acto administrativo de asignación del permiso de uso del espectro radioeléctrico, y recuperará el espectro asignado. Así mismo, el MINISTERIO y/o el Fondo Único de Tecnologías de la Información y las Comunicaciones procederán a hacer efectiva la garantía de cumplimiento presentada por el asignatario</w:t>
      </w:r>
      <w:r w:rsidR="00342561" w:rsidRPr="00A054B7">
        <w:rPr>
          <w:rFonts w:ascii="Arial Narrow" w:hAnsi="Arial Narrow"/>
          <w:color w:val="70AD47" w:themeColor="accent6"/>
        </w:rPr>
        <w:t>.</w:t>
      </w:r>
    </w:p>
    <w:p w14:paraId="58618DC3" w14:textId="77777777" w:rsidR="00CF539D" w:rsidRDefault="00CF539D" w:rsidP="00801B5D">
      <w:pPr>
        <w:pStyle w:val="Textoindependiente"/>
        <w:spacing w:line="261" w:lineRule="auto"/>
        <w:jc w:val="both"/>
        <w:rPr>
          <w:rFonts w:ascii="Arial Narrow" w:hAnsi="Arial Narrow"/>
        </w:rPr>
      </w:pPr>
    </w:p>
    <w:p w14:paraId="54FDCE03" w14:textId="1060E56F" w:rsidR="00801B5D" w:rsidRDefault="00801B5D" w:rsidP="00801B5D">
      <w:pPr>
        <w:pStyle w:val="Textoindependiente"/>
        <w:spacing w:line="261" w:lineRule="auto"/>
        <w:jc w:val="both"/>
        <w:rPr>
          <w:rFonts w:ascii="Arial Narrow" w:hAnsi="Arial Narrow"/>
        </w:rPr>
      </w:pPr>
      <w:r w:rsidRPr="00CF539D">
        <w:rPr>
          <w:rFonts w:ascii="Arial Narrow" w:hAnsi="Arial Narrow"/>
          <w:b/>
        </w:rPr>
        <w:t xml:space="preserve">ARTÍCULO </w:t>
      </w:r>
      <w:r w:rsidR="00A43271">
        <w:rPr>
          <w:rFonts w:ascii="Arial Narrow" w:hAnsi="Arial Narrow"/>
          <w:b/>
        </w:rPr>
        <w:t>35</w:t>
      </w:r>
      <w:r w:rsidRPr="509709E7">
        <w:rPr>
          <w:rFonts w:ascii="Arial Narrow" w:hAnsi="Arial Narrow"/>
          <w:b/>
          <w:bCs/>
        </w:rPr>
        <w:t>.</w:t>
      </w:r>
      <w:r w:rsidRPr="00CF539D">
        <w:rPr>
          <w:rFonts w:ascii="Arial Narrow" w:hAnsi="Arial Narrow"/>
          <w:b/>
        </w:rPr>
        <w:t xml:space="preserve"> </w:t>
      </w:r>
      <w:r w:rsidR="00CF539D">
        <w:rPr>
          <w:rFonts w:ascii="Arial Narrow" w:hAnsi="Arial Narrow"/>
          <w:b/>
        </w:rPr>
        <w:t>P</w:t>
      </w:r>
      <w:r w:rsidR="00CF539D" w:rsidRPr="00CF539D">
        <w:rPr>
          <w:rFonts w:ascii="Arial Narrow" w:hAnsi="Arial Narrow"/>
          <w:b/>
        </w:rPr>
        <w:t>ublicación</w:t>
      </w:r>
      <w:r w:rsidRPr="00CF539D">
        <w:rPr>
          <w:rFonts w:ascii="Arial Narrow" w:hAnsi="Arial Narrow"/>
          <w:b/>
        </w:rPr>
        <w:t>.</w:t>
      </w:r>
      <w:r w:rsidRPr="00801B5D">
        <w:rPr>
          <w:rFonts w:ascii="Arial Narrow" w:hAnsi="Arial Narrow"/>
        </w:rPr>
        <w:t xml:space="preserve"> De conformidad con las disposiciones del literal c) del artículo 119 de la Ley 489 de 1998, y con las del artículo 2.2.2.1.1.2 del Decreto</w:t>
      </w:r>
      <w:r w:rsidRPr="00801B5D">
        <w:rPr>
          <w:rFonts w:ascii="Arial Narrow" w:hAnsi="Arial Narrow"/>
          <w:spacing w:val="-1"/>
        </w:rPr>
        <w:t xml:space="preserve"> </w:t>
      </w:r>
      <w:r w:rsidRPr="00801B5D">
        <w:rPr>
          <w:rFonts w:ascii="Arial Narrow" w:hAnsi="Arial Narrow"/>
        </w:rPr>
        <w:t>1078 de</w:t>
      </w:r>
      <w:r w:rsidRPr="00801B5D">
        <w:rPr>
          <w:rFonts w:ascii="Arial Narrow" w:hAnsi="Arial Narrow"/>
          <w:spacing w:val="-1"/>
        </w:rPr>
        <w:t xml:space="preserve"> </w:t>
      </w:r>
      <w:r w:rsidRPr="00801B5D">
        <w:rPr>
          <w:rFonts w:ascii="Arial Narrow" w:hAnsi="Arial Narrow"/>
        </w:rPr>
        <w:t>2015,</w:t>
      </w:r>
      <w:r w:rsidR="004E4514">
        <w:rPr>
          <w:rFonts w:ascii="Arial Narrow" w:hAnsi="Arial Narrow"/>
        </w:rPr>
        <w:t xml:space="preserve"> </w:t>
      </w:r>
      <w:r w:rsidRPr="00801B5D">
        <w:rPr>
          <w:rFonts w:ascii="Arial Narrow" w:hAnsi="Arial Narrow"/>
        </w:rPr>
        <w:t>publicar</w:t>
      </w:r>
      <w:r w:rsidRPr="00801B5D">
        <w:rPr>
          <w:rFonts w:ascii="Arial Narrow" w:hAnsi="Arial Narrow"/>
          <w:spacing w:val="-7"/>
        </w:rPr>
        <w:t xml:space="preserve"> </w:t>
      </w:r>
      <w:r w:rsidRPr="00801B5D">
        <w:rPr>
          <w:rFonts w:ascii="Arial Narrow" w:hAnsi="Arial Narrow"/>
        </w:rPr>
        <w:t>la</w:t>
      </w:r>
      <w:r w:rsidRPr="00801B5D">
        <w:rPr>
          <w:rFonts w:ascii="Arial Narrow" w:hAnsi="Arial Narrow"/>
          <w:spacing w:val="-1"/>
        </w:rPr>
        <w:t xml:space="preserve"> </w:t>
      </w:r>
      <w:r w:rsidRPr="00801B5D">
        <w:rPr>
          <w:rFonts w:ascii="Arial Narrow" w:hAnsi="Arial Narrow"/>
        </w:rPr>
        <w:t>presente resolución en el</w:t>
      </w:r>
      <w:r w:rsidRPr="00801B5D">
        <w:rPr>
          <w:rFonts w:ascii="Arial Narrow" w:hAnsi="Arial Narrow"/>
          <w:spacing w:val="-3"/>
        </w:rPr>
        <w:t xml:space="preserve"> </w:t>
      </w:r>
      <w:r w:rsidRPr="00801B5D">
        <w:rPr>
          <w:rFonts w:ascii="Arial Narrow" w:hAnsi="Arial Narrow"/>
        </w:rPr>
        <w:t>Diario Oficial</w:t>
      </w:r>
      <w:r w:rsidRPr="00801B5D">
        <w:rPr>
          <w:rFonts w:ascii="Arial Narrow" w:hAnsi="Arial Narrow"/>
          <w:spacing w:val="-5"/>
        </w:rPr>
        <w:t xml:space="preserve"> </w:t>
      </w:r>
      <w:r w:rsidRPr="00801B5D">
        <w:rPr>
          <w:rFonts w:ascii="Arial Narrow" w:hAnsi="Arial Narrow"/>
        </w:rPr>
        <w:t>y</w:t>
      </w:r>
      <w:r w:rsidRPr="00801B5D">
        <w:rPr>
          <w:rFonts w:ascii="Arial Narrow" w:hAnsi="Arial Narrow"/>
          <w:spacing w:val="-5"/>
        </w:rPr>
        <w:t xml:space="preserve"> </w:t>
      </w:r>
      <w:r w:rsidRPr="00801B5D">
        <w:rPr>
          <w:rFonts w:ascii="Arial Narrow" w:hAnsi="Arial Narrow"/>
        </w:rPr>
        <w:t>en</w:t>
      </w:r>
      <w:r w:rsidRPr="00801B5D">
        <w:rPr>
          <w:rFonts w:ascii="Arial Narrow" w:hAnsi="Arial Narrow"/>
          <w:spacing w:val="-5"/>
        </w:rPr>
        <w:t xml:space="preserve"> </w:t>
      </w:r>
      <w:r w:rsidRPr="00801B5D">
        <w:rPr>
          <w:rFonts w:ascii="Arial Narrow" w:hAnsi="Arial Narrow"/>
        </w:rPr>
        <w:t>la</w:t>
      </w:r>
      <w:r w:rsidRPr="00801B5D">
        <w:rPr>
          <w:rFonts w:ascii="Arial Narrow" w:hAnsi="Arial Narrow"/>
          <w:spacing w:val="-5"/>
        </w:rPr>
        <w:t xml:space="preserve"> </w:t>
      </w:r>
      <w:r w:rsidRPr="00801B5D">
        <w:rPr>
          <w:rFonts w:ascii="Arial Narrow" w:hAnsi="Arial Narrow"/>
        </w:rPr>
        <w:t>página</w:t>
      </w:r>
      <w:r w:rsidRPr="00801B5D">
        <w:rPr>
          <w:rFonts w:ascii="Arial Narrow" w:hAnsi="Arial Narrow"/>
          <w:spacing w:val="-5"/>
        </w:rPr>
        <w:t xml:space="preserve"> </w:t>
      </w:r>
      <w:r w:rsidRPr="00801B5D">
        <w:rPr>
          <w:rFonts w:ascii="Arial Narrow" w:hAnsi="Arial Narrow"/>
        </w:rPr>
        <w:t>web</w:t>
      </w:r>
      <w:r w:rsidRPr="00801B5D">
        <w:rPr>
          <w:rFonts w:ascii="Arial Narrow" w:hAnsi="Arial Narrow"/>
          <w:spacing w:val="-5"/>
        </w:rPr>
        <w:t xml:space="preserve"> </w:t>
      </w:r>
      <w:r w:rsidRPr="00801B5D">
        <w:rPr>
          <w:rFonts w:ascii="Arial Narrow" w:hAnsi="Arial Narrow"/>
        </w:rPr>
        <w:t>del</w:t>
      </w:r>
      <w:r w:rsidRPr="00801B5D">
        <w:rPr>
          <w:rFonts w:ascii="Arial Narrow" w:hAnsi="Arial Narrow"/>
          <w:spacing w:val="-5"/>
        </w:rPr>
        <w:t xml:space="preserve"> </w:t>
      </w:r>
      <w:r w:rsidRPr="00801B5D">
        <w:rPr>
          <w:rFonts w:ascii="Arial Narrow" w:hAnsi="Arial Narrow"/>
        </w:rPr>
        <w:t>MINISTERIO.</w:t>
      </w:r>
    </w:p>
    <w:p w14:paraId="5C9482C5" w14:textId="7E001A2B" w:rsidR="00E26CB2" w:rsidRPr="00801B5D" w:rsidRDefault="00E26CB2" w:rsidP="00801B5D">
      <w:pPr>
        <w:pStyle w:val="Textoindependiente"/>
        <w:spacing w:line="261" w:lineRule="auto"/>
        <w:jc w:val="both"/>
        <w:rPr>
          <w:rFonts w:ascii="Arial Narrow" w:hAnsi="Arial Narrow"/>
        </w:rPr>
      </w:pPr>
    </w:p>
    <w:p w14:paraId="6F67ACEF" w14:textId="0C0C349D" w:rsidR="00DD54F2" w:rsidRPr="00D20A3C" w:rsidRDefault="00801B5D" w:rsidP="2A0500F1">
      <w:pPr>
        <w:pStyle w:val="Textoindependiente"/>
        <w:spacing w:line="261" w:lineRule="auto"/>
        <w:ind w:right="49"/>
        <w:jc w:val="both"/>
        <w:rPr>
          <w:rFonts w:ascii="Arial Narrow" w:hAnsi="Arial Narrow" w:cs="Arial"/>
          <w:b/>
          <w:color w:val="auto"/>
        </w:rPr>
      </w:pPr>
      <w:r w:rsidRPr="00CF539D">
        <w:rPr>
          <w:rFonts w:ascii="Arial Narrow" w:hAnsi="Arial Narrow"/>
          <w:b/>
        </w:rPr>
        <w:t>ARTÍCULO</w:t>
      </w:r>
      <w:r w:rsidR="00A43271">
        <w:rPr>
          <w:rFonts w:ascii="Arial Narrow" w:hAnsi="Arial Narrow"/>
          <w:b/>
          <w:spacing w:val="-9"/>
        </w:rPr>
        <w:t>36</w:t>
      </w:r>
      <w:r w:rsidRPr="509709E7">
        <w:rPr>
          <w:rFonts w:ascii="Arial Narrow" w:hAnsi="Arial Narrow"/>
          <w:b/>
          <w:bCs/>
        </w:rPr>
        <w:t>.</w:t>
      </w:r>
      <w:r w:rsidRPr="00CF539D">
        <w:rPr>
          <w:rFonts w:ascii="Arial Narrow" w:hAnsi="Arial Narrow"/>
          <w:b/>
          <w:spacing w:val="-8"/>
        </w:rPr>
        <w:t xml:space="preserve"> </w:t>
      </w:r>
      <w:r w:rsidR="00CF539D">
        <w:rPr>
          <w:rFonts w:ascii="Arial Narrow" w:hAnsi="Arial Narrow"/>
          <w:b/>
          <w:spacing w:val="-8"/>
        </w:rPr>
        <w:t>V</w:t>
      </w:r>
      <w:r w:rsidR="00CF539D" w:rsidRPr="00CF539D">
        <w:rPr>
          <w:rFonts w:ascii="Arial Narrow" w:hAnsi="Arial Narrow"/>
          <w:b/>
        </w:rPr>
        <w:t>igencia</w:t>
      </w:r>
      <w:r w:rsidRPr="00CF539D">
        <w:rPr>
          <w:rFonts w:ascii="Arial Narrow" w:hAnsi="Arial Narrow"/>
          <w:b/>
        </w:rPr>
        <w:t>.</w:t>
      </w:r>
      <w:r w:rsidRPr="00801B5D">
        <w:rPr>
          <w:rFonts w:ascii="Arial Narrow" w:hAnsi="Arial Narrow"/>
          <w:spacing w:val="-5"/>
        </w:rPr>
        <w:t xml:space="preserve"> </w:t>
      </w:r>
      <w:r w:rsidRPr="00801B5D">
        <w:rPr>
          <w:rFonts w:ascii="Arial Narrow" w:hAnsi="Arial Narrow"/>
        </w:rPr>
        <w:t>La</w:t>
      </w:r>
      <w:r w:rsidRPr="00801B5D">
        <w:rPr>
          <w:rFonts w:ascii="Arial Narrow" w:hAnsi="Arial Narrow"/>
          <w:spacing w:val="-2"/>
        </w:rPr>
        <w:t xml:space="preserve"> </w:t>
      </w:r>
      <w:r w:rsidRPr="00801B5D">
        <w:rPr>
          <w:rFonts w:ascii="Arial Narrow" w:hAnsi="Arial Narrow"/>
        </w:rPr>
        <w:t>presente</w:t>
      </w:r>
      <w:r w:rsidRPr="00801B5D">
        <w:rPr>
          <w:rFonts w:ascii="Arial Narrow" w:hAnsi="Arial Narrow"/>
          <w:spacing w:val="-2"/>
        </w:rPr>
        <w:t xml:space="preserve"> </w:t>
      </w:r>
      <w:r w:rsidRPr="00801B5D">
        <w:rPr>
          <w:rFonts w:ascii="Arial Narrow" w:hAnsi="Arial Narrow"/>
        </w:rPr>
        <w:t>resolución</w:t>
      </w:r>
      <w:r w:rsidRPr="00801B5D">
        <w:rPr>
          <w:rFonts w:ascii="Arial Narrow" w:hAnsi="Arial Narrow"/>
          <w:spacing w:val="-2"/>
        </w:rPr>
        <w:t xml:space="preserve"> </w:t>
      </w:r>
      <w:r w:rsidRPr="00801B5D">
        <w:rPr>
          <w:rFonts w:ascii="Arial Narrow" w:hAnsi="Arial Narrow"/>
        </w:rPr>
        <w:t>rige</w:t>
      </w:r>
      <w:r w:rsidRPr="00801B5D">
        <w:rPr>
          <w:rFonts w:ascii="Arial Narrow" w:hAnsi="Arial Narrow"/>
          <w:spacing w:val="-2"/>
        </w:rPr>
        <w:t xml:space="preserve"> </w:t>
      </w:r>
      <w:r w:rsidRPr="00801B5D">
        <w:rPr>
          <w:rFonts w:ascii="Arial Narrow" w:hAnsi="Arial Narrow"/>
        </w:rPr>
        <w:t>a</w:t>
      </w:r>
      <w:r w:rsidRPr="00801B5D">
        <w:rPr>
          <w:rFonts w:ascii="Arial Narrow" w:hAnsi="Arial Narrow"/>
          <w:spacing w:val="-2"/>
        </w:rPr>
        <w:t xml:space="preserve"> </w:t>
      </w:r>
      <w:r w:rsidRPr="00801B5D">
        <w:rPr>
          <w:rFonts w:ascii="Arial Narrow" w:hAnsi="Arial Narrow"/>
        </w:rPr>
        <w:t>partir</w:t>
      </w:r>
      <w:r w:rsidRPr="00801B5D">
        <w:rPr>
          <w:rFonts w:ascii="Arial Narrow" w:hAnsi="Arial Narrow"/>
          <w:spacing w:val="-2"/>
        </w:rPr>
        <w:t xml:space="preserve"> </w:t>
      </w:r>
      <w:r w:rsidRPr="00801B5D">
        <w:rPr>
          <w:rFonts w:ascii="Arial Narrow" w:hAnsi="Arial Narrow"/>
        </w:rPr>
        <w:t>de</w:t>
      </w:r>
      <w:r w:rsidRPr="00801B5D">
        <w:rPr>
          <w:rFonts w:ascii="Arial Narrow" w:hAnsi="Arial Narrow"/>
          <w:spacing w:val="-2"/>
        </w:rPr>
        <w:t xml:space="preserve"> </w:t>
      </w:r>
      <w:r w:rsidRPr="00801B5D">
        <w:rPr>
          <w:rFonts w:ascii="Arial Narrow" w:hAnsi="Arial Narrow"/>
        </w:rPr>
        <w:t>su</w:t>
      </w:r>
      <w:r w:rsidRPr="00801B5D">
        <w:rPr>
          <w:rFonts w:ascii="Arial Narrow" w:hAnsi="Arial Narrow"/>
          <w:spacing w:val="-2"/>
        </w:rPr>
        <w:t xml:space="preserve"> </w:t>
      </w:r>
      <w:r w:rsidRPr="00801B5D">
        <w:rPr>
          <w:rFonts w:ascii="Arial Narrow" w:hAnsi="Arial Narrow"/>
        </w:rPr>
        <w:t>publicación</w:t>
      </w:r>
      <w:r w:rsidRPr="00801B5D">
        <w:rPr>
          <w:rFonts w:ascii="Arial Narrow" w:hAnsi="Arial Narrow"/>
          <w:spacing w:val="-2"/>
        </w:rPr>
        <w:t xml:space="preserve"> </w:t>
      </w:r>
      <w:r w:rsidRPr="00801B5D">
        <w:rPr>
          <w:rFonts w:ascii="Arial Narrow" w:hAnsi="Arial Narrow"/>
        </w:rPr>
        <w:t>en</w:t>
      </w:r>
      <w:r w:rsidRPr="00801B5D">
        <w:rPr>
          <w:rFonts w:ascii="Arial Narrow" w:hAnsi="Arial Narrow"/>
          <w:spacing w:val="-2"/>
        </w:rPr>
        <w:t xml:space="preserve"> </w:t>
      </w:r>
      <w:r w:rsidRPr="00801B5D">
        <w:rPr>
          <w:rFonts w:ascii="Arial Narrow" w:hAnsi="Arial Narrow"/>
        </w:rPr>
        <w:t>e</w:t>
      </w:r>
      <w:r w:rsidR="00CF539D">
        <w:rPr>
          <w:rFonts w:ascii="Arial Narrow" w:hAnsi="Arial Narrow"/>
        </w:rPr>
        <w:t xml:space="preserve">l </w:t>
      </w:r>
      <w:r w:rsidRPr="00801B5D">
        <w:rPr>
          <w:rFonts w:ascii="Arial Narrow" w:hAnsi="Arial Narrow"/>
        </w:rPr>
        <w:t>Diario</w:t>
      </w:r>
      <w:r w:rsidR="00CF539D">
        <w:rPr>
          <w:rFonts w:ascii="Arial Narrow" w:hAnsi="Arial Narrow"/>
        </w:rPr>
        <w:t xml:space="preserve"> </w:t>
      </w:r>
      <w:r w:rsidR="00CF539D">
        <w:rPr>
          <w:rFonts w:ascii="Arial Narrow" w:hAnsi="Arial Narrow"/>
          <w:spacing w:val="-1"/>
        </w:rPr>
        <w:t>O</w:t>
      </w:r>
      <w:r w:rsidRPr="00801B5D">
        <w:rPr>
          <w:rFonts w:ascii="Arial Narrow" w:hAnsi="Arial Narrow"/>
        </w:rPr>
        <w:t>ficial.</w:t>
      </w:r>
    </w:p>
    <w:p w14:paraId="26D40337" w14:textId="77777777" w:rsidR="004650E0" w:rsidRDefault="004650E0" w:rsidP="00DD54F2">
      <w:pPr>
        <w:pStyle w:val="Textoindependiente"/>
        <w:spacing w:after="0"/>
        <w:ind w:right="142"/>
        <w:jc w:val="both"/>
        <w:outlineLvl w:val="0"/>
        <w:rPr>
          <w:rFonts w:ascii="Arial Narrow" w:hAnsi="Arial Narrow" w:cs="Arial"/>
          <w:color w:val="auto"/>
        </w:rPr>
      </w:pPr>
    </w:p>
    <w:p w14:paraId="4FBAB831" w14:textId="77777777" w:rsidR="00DC3FB9" w:rsidRDefault="00DC3FB9" w:rsidP="00DD54F2">
      <w:pPr>
        <w:pStyle w:val="Textoindependiente"/>
        <w:spacing w:after="0"/>
        <w:ind w:right="142"/>
        <w:jc w:val="both"/>
        <w:outlineLvl w:val="0"/>
        <w:rPr>
          <w:rFonts w:ascii="Arial Narrow" w:hAnsi="Arial Narrow" w:cs="Arial"/>
          <w:color w:val="auto"/>
        </w:rPr>
      </w:pPr>
    </w:p>
    <w:p w14:paraId="2D5BBCEE" w14:textId="77777777" w:rsidR="00DC3FB9" w:rsidRPr="00D20A3C" w:rsidRDefault="00DC3FB9" w:rsidP="00DD54F2">
      <w:pPr>
        <w:pStyle w:val="Textoindependiente"/>
        <w:spacing w:after="0"/>
        <w:ind w:right="142"/>
        <w:jc w:val="both"/>
        <w:outlineLvl w:val="0"/>
        <w:rPr>
          <w:rFonts w:ascii="Arial Narrow" w:hAnsi="Arial Narrow" w:cs="Arial"/>
          <w:color w:val="auto"/>
        </w:rPr>
      </w:pPr>
    </w:p>
    <w:p w14:paraId="0ECAB2F8" w14:textId="53DE5C31" w:rsidR="00DD54F2" w:rsidRPr="00D20A3C" w:rsidRDefault="000F3E9A" w:rsidP="00DD54F2">
      <w:pPr>
        <w:pStyle w:val="Textoindependiente"/>
        <w:spacing w:after="0"/>
        <w:ind w:right="334"/>
        <w:rPr>
          <w:rFonts w:ascii="Arial Narrow" w:hAnsi="Arial Narrow" w:cs="Arial"/>
          <w:color w:val="auto"/>
        </w:rPr>
      </w:pPr>
      <w:r>
        <w:rPr>
          <w:rFonts w:ascii="Arial Narrow" w:hAnsi="Arial Narrow" w:cs="Arial"/>
          <w:b/>
          <w:color w:val="auto"/>
        </w:rPr>
        <w:t>PUBLÍQUESE</w:t>
      </w:r>
      <w:r w:rsidR="00DD54F2" w:rsidRPr="00D20A3C">
        <w:rPr>
          <w:rFonts w:ascii="Arial Narrow" w:hAnsi="Arial Narrow" w:cs="Arial"/>
          <w:b/>
          <w:color w:val="auto"/>
        </w:rPr>
        <w:t xml:space="preserve"> Y CÚMPLASE </w:t>
      </w:r>
    </w:p>
    <w:p w14:paraId="11408DB7" w14:textId="77777777" w:rsidR="00DD54F2" w:rsidRPr="00D20A3C" w:rsidRDefault="00DD54F2" w:rsidP="00DD54F2">
      <w:pPr>
        <w:pStyle w:val="Textoindependiente"/>
        <w:spacing w:after="0"/>
        <w:ind w:right="334"/>
        <w:jc w:val="left"/>
        <w:rPr>
          <w:rFonts w:ascii="Arial Narrow" w:hAnsi="Arial Narrow" w:cs="Arial"/>
          <w:color w:val="auto"/>
        </w:rPr>
      </w:pPr>
    </w:p>
    <w:p w14:paraId="7489731A" w14:textId="77777777" w:rsidR="00DD54F2" w:rsidRPr="00D20A3C" w:rsidRDefault="00DD54F2" w:rsidP="00DD54F2">
      <w:pPr>
        <w:pStyle w:val="Textoindependiente"/>
        <w:spacing w:after="0"/>
        <w:ind w:right="334"/>
        <w:jc w:val="left"/>
        <w:rPr>
          <w:rFonts w:ascii="Arial Narrow" w:hAnsi="Arial Narrow" w:cs="Arial"/>
          <w:color w:val="auto"/>
        </w:rPr>
      </w:pPr>
      <w:r w:rsidRPr="00D20A3C">
        <w:rPr>
          <w:rFonts w:ascii="Arial Narrow" w:hAnsi="Arial Narrow" w:cs="Arial"/>
          <w:color w:val="auto"/>
        </w:rPr>
        <w:t xml:space="preserve">Dada en Bogotá D.C., a los </w:t>
      </w:r>
    </w:p>
    <w:p w14:paraId="5811B38A" w14:textId="77777777" w:rsidR="00DD54F2" w:rsidRPr="00D20A3C" w:rsidRDefault="00DD54F2" w:rsidP="00DD54F2">
      <w:pPr>
        <w:spacing w:after="0"/>
        <w:ind w:right="334"/>
        <w:rPr>
          <w:rFonts w:ascii="Arial Narrow" w:hAnsi="Arial Narrow" w:cs="Arial"/>
          <w:b/>
        </w:rPr>
      </w:pPr>
    </w:p>
    <w:p w14:paraId="3A21A227" w14:textId="77777777" w:rsidR="00DD54F2" w:rsidRPr="00D20A3C" w:rsidRDefault="00DD54F2" w:rsidP="00DD54F2">
      <w:pPr>
        <w:spacing w:after="0"/>
        <w:ind w:right="334"/>
        <w:rPr>
          <w:rFonts w:ascii="Arial Narrow" w:hAnsi="Arial Narrow" w:cs="Arial"/>
          <w:b/>
        </w:rPr>
      </w:pPr>
    </w:p>
    <w:p w14:paraId="37569706" w14:textId="77777777" w:rsidR="00DD54F2" w:rsidRPr="00D20A3C" w:rsidRDefault="00DD54F2" w:rsidP="00DD54F2">
      <w:pPr>
        <w:widowControl/>
        <w:spacing w:after="0"/>
        <w:ind w:right="334"/>
        <w:rPr>
          <w:rFonts w:ascii="Arial Narrow" w:hAnsi="Arial Narrow" w:cs="Arial"/>
          <w:lang w:val="es-MX"/>
        </w:rPr>
      </w:pPr>
    </w:p>
    <w:p w14:paraId="0FEC8764" w14:textId="3FD88185" w:rsidR="00DD54F2" w:rsidRPr="00D20A3C" w:rsidRDefault="00EE2BB2" w:rsidP="00DD54F2">
      <w:pPr>
        <w:widowControl/>
        <w:spacing w:after="0"/>
        <w:ind w:right="334"/>
        <w:jc w:val="center"/>
        <w:rPr>
          <w:rFonts w:ascii="Arial Narrow" w:hAnsi="Arial Narrow" w:cs="Arial"/>
          <w:b/>
        </w:rPr>
      </w:pPr>
      <w:r>
        <w:rPr>
          <w:rFonts w:ascii="Arial Narrow" w:hAnsi="Arial Narrow" w:cs="Arial"/>
          <w:b/>
        </w:rPr>
        <w:t>MAURICIO LIZCANO ARANGO</w:t>
      </w:r>
    </w:p>
    <w:p w14:paraId="25734737" w14:textId="333E9212" w:rsidR="00DD54F2" w:rsidRPr="00EE2BB2" w:rsidRDefault="00EE2BB2" w:rsidP="00DD54F2">
      <w:pPr>
        <w:pStyle w:val="ecxmsonormal"/>
        <w:shd w:val="clear" w:color="auto" w:fill="FFFFFF"/>
        <w:jc w:val="center"/>
        <w:rPr>
          <w:rFonts w:ascii="Arial Narrow" w:hAnsi="Arial Narrow" w:cs="Arial"/>
          <w:b/>
        </w:rPr>
      </w:pPr>
      <w:r w:rsidRPr="00EE2BB2">
        <w:rPr>
          <w:rFonts w:ascii="Arial Narrow" w:hAnsi="Arial Narrow" w:cs="Arial"/>
          <w:b/>
        </w:rPr>
        <w:t>MINISTRO DE TECNOLOGÍAS DE LA INFORMACIÓN Y LAS COMUNICACIONES</w:t>
      </w:r>
    </w:p>
    <w:p w14:paraId="2DCE76B9" w14:textId="0F805C1A" w:rsidR="001C74AF" w:rsidRDefault="001C74AF" w:rsidP="00DD54F2">
      <w:pPr>
        <w:pStyle w:val="ecxmsonormal"/>
        <w:shd w:val="clear" w:color="auto" w:fill="FFFFFF"/>
        <w:jc w:val="center"/>
        <w:rPr>
          <w:rFonts w:ascii="Arial Narrow" w:hAnsi="Arial Narrow" w:cs="Arial"/>
        </w:rPr>
      </w:pPr>
    </w:p>
    <w:p w14:paraId="309F82FD" w14:textId="3BAB9045" w:rsidR="00C4363D" w:rsidRPr="0025051F" w:rsidRDefault="149371AD" w:rsidP="009910C5">
      <w:pPr>
        <w:jc w:val="center"/>
        <w:rPr>
          <w:rFonts w:ascii="Arial Narrow" w:eastAsiaTheme="minorHAnsi" w:hAnsi="Arial Narrow" w:cstheme="minorBidi"/>
          <w:b/>
          <w:lang w:eastAsia="en-US"/>
        </w:rPr>
      </w:pPr>
      <w:r>
        <w:br w:type="page"/>
      </w:r>
      <w:bookmarkStart w:id="0" w:name="ANEXO_I"/>
      <w:r w:rsidR="00C4363D" w:rsidRPr="0025051F">
        <w:rPr>
          <w:rFonts w:ascii="Arial Narrow" w:eastAsiaTheme="minorHAnsi" w:hAnsi="Arial Narrow" w:cstheme="minorBidi"/>
          <w:b/>
          <w:lang w:eastAsia="en-US"/>
        </w:rPr>
        <w:lastRenderedPageBreak/>
        <w:t>ANEXO I.</w:t>
      </w:r>
    </w:p>
    <w:p w14:paraId="72710191" w14:textId="0BB0E675" w:rsidR="00C4363D" w:rsidRPr="004650E0" w:rsidRDefault="00C4363D" w:rsidP="00C4363D">
      <w:pPr>
        <w:pStyle w:val="NormalWeb"/>
        <w:jc w:val="center"/>
        <w:rPr>
          <w:rFonts w:ascii="Arial Narrow" w:eastAsiaTheme="minorEastAsia" w:hAnsi="Arial Narrow" w:cstheme="minorBidi"/>
          <w:b/>
          <w:lang w:eastAsia="en-US"/>
        </w:rPr>
      </w:pPr>
      <w:r w:rsidRPr="004650E0">
        <w:rPr>
          <w:rFonts w:ascii="Arial Narrow" w:eastAsiaTheme="minorEastAsia" w:hAnsi="Arial Narrow" w:cstheme="minorBidi"/>
          <w:b/>
          <w:lang w:eastAsia="en-US"/>
        </w:rPr>
        <w:t xml:space="preserve">SOLICITUD PARTICIPACIÓN PROCESO DE SELECCIÓN OBJETIVA - BANDA DE </w:t>
      </w:r>
      <w:r w:rsidRPr="004650E0">
        <w:rPr>
          <w:rFonts w:ascii="Arial Narrow" w:eastAsiaTheme="minorEastAsia" w:hAnsi="Arial Narrow" w:cstheme="minorBidi"/>
          <w:b/>
          <w:bCs/>
          <w:lang w:eastAsia="en-US"/>
        </w:rPr>
        <w:t>700</w:t>
      </w:r>
      <w:r w:rsidR="1BAE266B" w:rsidRPr="482C3F43">
        <w:rPr>
          <w:rFonts w:ascii="Arial Narrow" w:eastAsiaTheme="minorEastAsia" w:hAnsi="Arial Narrow" w:cstheme="minorBidi"/>
          <w:b/>
          <w:bCs/>
          <w:lang w:eastAsia="en-US"/>
        </w:rPr>
        <w:t xml:space="preserve"> </w:t>
      </w:r>
      <w:r w:rsidRPr="004650E0">
        <w:rPr>
          <w:rFonts w:ascii="Arial Narrow" w:eastAsiaTheme="minorEastAsia" w:hAnsi="Arial Narrow" w:cstheme="minorBidi"/>
          <w:b/>
          <w:bCs/>
          <w:lang w:eastAsia="en-US"/>
        </w:rPr>
        <w:t>MHZ, 1900</w:t>
      </w:r>
      <w:r w:rsidR="6FC7DF2D" w:rsidRPr="482C3F43">
        <w:rPr>
          <w:rFonts w:ascii="Arial Narrow" w:eastAsiaTheme="minorEastAsia" w:hAnsi="Arial Narrow" w:cstheme="minorBidi"/>
          <w:b/>
          <w:bCs/>
          <w:lang w:eastAsia="en-US"/>
        </w:rPr>
        <w:t xml:space="preserve"> </w:t>
      </w:r>
      <w:r w:rsidRPr="004650E0">
        <w:rPr>
          <w:rFonts w:ascii="Arial Narrow" w:eastAsiaTheme="minorEastAsia" w:hAnsi="Arial Narrow" w:cstheme="minorBidi"/>
          <w:b/>
          <w:bCs/>
          <w:lang w:eastAsia="en-US"/>
        </w:rPr>
        <w:t>MHZ</w:t>
      </w:r>
      <w:r w:rsidRPr="004650E0">
        <w:rPr>
          <w:rFonts w:ascii="Arial Narrow" w:eastAsiaTheme="minorEastAsia" w:hAnsi="Arial Narrow" w:cstheme="minorBidi"/>
          <w:b/>
          <w:lang w:eastAsia="en-US"/>
        </w:rPr>
        <w:t xml:space="preserve">, AWS EXTENDIDA, </w:t>
      </w:r>
      <w:r w:rsidRPr="004650E0">
        <w:rPr>
          <w:rFonts w:ascii="Arial Narrow" w:eastAsiaTheme="minorEastAsia" w:hAnsi="Arial Narrow" w:cstheme="minorBidi"/>
          <w:b/>
          <w:bCs/>
          <w:lang w:eastAsia="en-US"/>
        </w:rPr>
        <w:t>2500</w:t>
      </w:r>
      <w:r w:rsidR="5FC378ED" w:rsidRPr="482C3F43">
        <w:rPr>
          <w:rFonts w:ascii="Arial Narrow" w:eastAsiaTheme="minorEastAsia" w:hAnsi="Arial Narrow" w:cstheme="minorBidi"/>
          <w:b/>
          <w:bCs/>
          <w:lang w:eastAsia="en-US"/>
        </w:rPr>
        <w:t xml:space="preserve"> </w:t>
      </w:r>
      <w:r w:rsidRPr="004650E0">
        <w:rPr>
          <w:rFonts w:ascii="Arial Narrow" w:eastAsiaTheme="minorEastAsia" w:hAnsi="Arial Narrow" w:cstheme="minorBidi"/>
          <w:b/>
          <w:bCs/>
          <w:lang w:eastAsia="en-US"/>
        </w:rPr>
        <w:t>MHZ</w:t>
      </w:r>
      <w:r w:rsidRPr="004650E0">
        <w:rPr>
          <w:rFonts w:ascii="Arial Narrow" w:eastAsiaTheme="minorEastAsia" w:hAnsi="Arial Narrow" w:cstheme="minorBidi"/>
          <w:b/>
          <w:lang w:eastAsia="en-US"/>
        </w:rPr>
        <w:t xml:space="preserve"> Y </w:t>
      </w:r>
      <w:r w:rsidRPr="004650E0">
        <w:rPr>
          <w:rFonts w:ascii="Arial Narrow" w:eastAsiaTheme="minorEastAsia" w:hAnsi="Arial Narrow" w:cstheme="minorBidi"/>
          <w:b/>
          <w:bCs/>
          <w:lang w:eastAsia="en-US"/>
        </w:rPr>
        <w:t>3500</w:t>
      </w:r>
      <w:r w:rsidR="1BAE266B" w:rsidRPr="482C3F43">
        <w:rPr>
          <w:rFonts w:ascii="Arial Narrow" w:eastAsiaTheme="minorEastAsia" w:hAnsi="Arial Narrow" w:cstheme="minorBidi"/>
          <w:b/>
          <w:bCs/>
          <w:lang w:eastAsia="en-US"/>
        </w:rPr>
        <w:t xml:space="preserve"> </w:t>
      </w:r>
      <w:r w:rsidRPr="004650E0">
        <w:rPr>
          <w:rFonts w:ascii="Arial Narrow" w:eastAsiaTheme="minorEastAsia" w:hAnsi="Arial Narrow" w:cstheme="minorBidi"/>
          <w:b/>
          <w:bCs/>
          <w:lang w:eastAsia="en-US"/>
        </w:rPr>
        <w:t>MHZ</w:t>
      </w:r>
      <w:r w:rsidRPr="004650E0">
        <w:rPr>
          <w:rFonts w:ascii="Arial Narrow" w:eastAsiaTheme="minorEastAsia" w:hAnsi="Arial Narrow" w:cstheme="minorBidi"/>
          <w:b/>
          <w:lang w:eastAsia="en-US"/>
        </w:rPr>
        <w:t xml:space="preserve"> – AÑO 2023</w:t>
      </w:r>
    </w:p>
    <w:p w14:paraId="745619D3" w14:textId="77777777" w:rsidR="00C4363D" w:rsidRDefault="00C4363D" w:rsidP="00C4363D">
      <w:pPr>
        <w:pStyle w:val="NormalWeb"/>
        <w:rPr>
          <w:rFonts w:ascii="Arial Narrow" w:eastAsiaTheme="minorHAnsi" w:hAnsi="Arial Narrow" w:cstheme="minorBidi"/>
          <w:lang w:eastAsia="en-US"/>
        </w:rPr>
      </w:pPr>
      <w:r w:rsidRPr="00F9114A">
        <w:rPr>
          <w:rFonts w:ascii="Arial Narrow" w:eastAsiaTheme="minorHAnsi" w:hAnsi="Arial Narrow" w:cstheme="minorBidi"/>
          <w:lang w:eastAsia="en-US"/>
        </w:rPr>
        <w:t xml:space="preserve">[Lugar, fecha] </w:t>
      </w:r>
    </w:p>
    <w:p w14:paraId="2629A120" w14:textId="77777777" w:rsidR="00C4363D" w:rsidRPr="00F9114A" w:rsidRDefault="00C4363D" w:rsidP="00C4363D">
      <w:pPr>
        <w:pStyle w:val="NormalWeb"/>
        <w:spacing w:before="0" w:beforeAutospacing="0" w:after="0" w:afterAutospacing="0"/>
        <w:rPr>
          <w:rFonts w:ascii="Arial Narrow" w:eastAsiaTheme="minorHAnsi" w:hAnsi="Arial Narrow" w:cstheme="minorBidi"/>
          <w:lang w:eastAsia="en-US"/>
        </w:rPr>
      </w:pPr>
      <w:r w:rsidRPr="00F9114A">
        <w:rPr>
          <w:rFonts w:ascii="Arial Narrow" w:eastAsiaTheme="minorHAnsi" w:hAnsi="Arial Narrow" w:cstheme="minorBidi"/>
          <w:lang w:eastAsia="en-US"/>
        </w:rPr>
        <w:t>Señores</w:t>
      </w:r>
    </w:p>
    <w:p w14:paraId="26170AA4" w14:textId="77777777" w:rsidR="00C4363D" w:rsidRPr="00F9114A" w:rsidRDefault="00C4363D" w:rsidP="00C4363D">
      <w:pPr>
        <w:pStyle w:val="NormalWeb"/>
        <w:spacing w:before="0" w:beforeAutospacing="0" w:after="0" w:afterAutospacing="0"/>
        <w:rPr>
          <w:rFonts w:ascii="Arial Narrow" w:eastAsiaTheme="minorHAnsi" w:hAnsi="Arial Narrow" w:cstheme="minorBidi"/>
          <w:lang w:eastAsia="en-US"/>
        </w:rPr>
      </w:pPr>
      <w:r w:rsidRPr="00F9114A">
        <w:rPr>
          <w:rFonts w:ascii="Arial Narrow" w:eastAsiaTheme="minorHAnsi" w:hAnsi="Arial Narrow" w:cstheme="minorBidi"/>
          <w:lang w:eastAsia="en-US"/>
        </w:rPr>
        <w:t>MINISTERIO DE TECNOLOGÍAS DE LA INFORMACIÓN Y LAS COMUNICACIONES</w:t>
      </w:r>
    </w:p>
    <w:p w14:paraId="5CFFEA07" w14:textId="77777777" w:rsidR="00C4363D" w:rsidRPr="00F9114A" w:rsidRDefault="00C4363D" w:rsidP="00C4363D">
      <w:pPr>
        <w:pStyle w:val="NormalWeb"/>
        <w:spacing w:before="0" w:beforeAutospacing="0" w:after="0" w:afterAutospacing="0"/>
        <w:rPr>
          <w:rFonts w:ascii="Arial Narrow" w:eastAsiaTheme="minorHAnsi" w:hAnsi="Arial Narrow" w:cstheme="minorBidi"/>
          <w:lang w:eastAsia="en-US"/>
        </w:rPr>
      </w:pPr>
      <w:r w:rsidRPr="00F9114A">
        <w:rPr>
          <w:rFonts w:ascii="Arial Narrow" w:eastAsiaTheme="minorHAnsi" w:hAnsi="Arial Narrow" w:cstheme="minorBidi"/>
          <w:lang w:eastAsia="en-US"/>
        </w:rPr>
        <w:t>Edificio Murillo Toro, carrera 8 calles 12A y 12B</w:t>
      </w:r>
    </w:p>
    <w:p w14:paraId="60C1EE13" w14:textId="77777777" w:rsidR="00C4363D" w:rsidRPr="00F9114A" w:rsidRDefault="00C4363D" w:rsidP="00C4363D">
      <w:pPr>
        <w:pStyle w:val="NormalWeb"/>
        <w:spacing w:before="0" w:beforeAutospacing="0" w:after="0" w:afterAutospacing="0"/>
        <w:rPr>
          <w:rFonts w:ascii="Arial Narrow" w:eastAsiaTheme="minorHAnsi" w:hAnsi="Arial Narrow" w:cstheme="minorBidi"/>
          <w:lang w:eastAsia="en-US"/>
        </w:rPr>
      </w:pPr>
      <w:r w:rsidRPr="00F9114A">
        <w:rPr>
          <w:rFonts w:ascii="Arial Narrow" w:eastAsiaTheme="minorHAnsi" w:hAnsi="Arial Narrow" w:cstheme="minorBidi"/>
          <w:lang w:eastAsia="en-US"/>
        </w:rPr>
        <w:t>Bogotá, D.C.</w:t>
      </w:r>
    </w:p>
    <w:p w14:paraId="0AD73F73" w14:textId="77777777" w:rsidR="00C4363D" w:rsidRPr="00F9114A" w:rsidRDefault="00C4363D" w:rsidP="00C4363D">
      <w:pPr>
        <w:pStyle w:val="NormalWeb"/>
        <w:spacing w:before="0" w:beforeAutospacing="0" w:after="0" w:afterAutospacing="0"/>
        <w:rPr>
          <w:rFonts w:ascii="Arial Narrow" w:eastAsiaTheme="minorHAnsi" w:hAnsi="Arial Narrow" w:cstheme="minorBidi"/>
          <w:lang w:eastAsia="en-US"/>
        </w:rPr>
      </w:pPr>
      <w:r w:rsidRPr="00F9114A">
        <w:rPr>
          <w:rFonts w:ascii="Arial Narrow" w:eastAsiaTheme="minorHAnsi" w:hAnsi="Arial Narrow" w:cstheme="minorBidi"/>
          <w:lang w:eastAsia="en-US"/>
        </w:rPr>
        <w:t>Nombre del solicitante</w:t>
      </w:r>
    </w:p>
    <w:p w14:paraId="7EA9CB82" w14:textId="77777777" w:rsidR="00C4363D" w:rsidRPr="00F9114A" w:rsidRDefault="00C4363D" w:rsidP="00C4363D">
      <w:pPr>
        <w:pStyle w:val="NormalWeb"/>
        <w:spacing w:before="0" w:beforeAutospacing="0" w:after="0" w:afterAutospacing="0"/>
        <w:rPr>
          <w:rFonts w:ascii="Arial Narrow" w:eastAsiaTheme="minorHAnsi" w:hAnsi="Arial Narrow" w:cstheme="minorBidi"/>
          <w:lang w:eastAsia="en-US"/>
        </w:rPr>
      </w:pPr>
      <w:r w:rsidRPr="00F9114A">
        <w:rPr>
          <w:rFonts w:ascii="Arial Narrow" w:eastAsiaTheme="minorHAnsi" w:hAnsi="Arial Narrow" w:cstheme="minorBidi"/>
          <w:lang w:eastAsia="en-US"/>
        </w:rPr>
        <w:t>Dirección del solicitante</w:t>
      </w:r>
    </w:p>
    <w:p w14:paraId="52F124EC" w14:textId="77777777" w:rsidR="00C4363D" w:rsidRPr="00F9114A" w:rsidRDefault="00C4363D" w:rsidP="00C4363D">
      <w:pPr>
        <w:pStyle w:val="NormalWeb"/>
        <w:spacing w:before="0" w:beforeAutospacing="0" w:after="0" w:afterAutospacing="0"/>
        <w:rPr>
          <w:rFonts w:ascii="Arial Narrow" w:eastAsiaTheme="minorHAnsi" w:hAnsi="Arial Narrow" w:cstheme="minorBidi"/>
          <w:lang w:eastAsia="en-US"/>
        </w:rPr>
      </w:pPr>
      <w:r w:rsidRPr="00F9114A">
        <w:rPr>
          <w:rFonts w:ascii="Arial Narrow" w:eastAsiaTheme="minorHAnsi" w:hAnsi="Arial Narrow" w:cstheme="minorBidi"/>
          <w:lang w:eastAsia="en-US"/>
        </w:rPr>
        <w:t>Teléfono del solicitante</w:t>
      </w:r>
    </w:p>
    <w:p w14:paraId="082264C1"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_______________________________________, actuando en calidad de [representante legal o apoderado]</w:t>
      </w:r>
      <w:r>
        <w:rPr>
          <w:rFonts w:ascii="Arial Narrow" w:eastAsiaTheme="minorHAnsi" w:hAnsi="Arial Narrow" w:cstheme="minorBidi"/>
          <w:lang w:eastAsia="en-US"/>
        </w:rPr>
        <w:t xml:space="preserve"> </w:t>
      </w:r>
      <w:r w:rsidRPr="00F9114A">
        <w:rPr>
          <w:rFonts w:ascii="Arial Narrow" w:eastAsiaTheme="minorHAnsi" w:hAnsi="Arial Narrow" w:cstheme="minorBidi"/>
          <w:lang w:eastAsia="en-US"/>
        </w:rPr>
        <w:t>de __________________________, presento solicitud de participación en el proceso de selección objetiva, de conformidad con la Resolución [</w:t>
      </w:r>
      <w:r w:rsidRPr="00F9114A">
        <w:rPr>
          <w:rFonts w:ascii="Arial Narrow" w:eastAsiaTheme="minorHAnsi" w:hAnsi="Arial Narrow" w:cstheme="minorBidi"/>
          <w:lang w:eastAsia="en-US"/>
        </w:rPr>
        <w:t>] de 2023 expedida por el Ministerio de Tecnologías de la Información y las Comunicaciones y demás normas que regulan el sector de Tecnologías de la Información y las Comunicaciones, para efectos de obtener el permiso para el uso del espectro radioeléctrico en las bandas objeto del presente proceso de selección objetiva mediante subasta.</w:t>
      </w:r>
    </w:p>
    <w:p w14:paraId="2A7FEC9F"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 xml:space="preserve">En caso de resultar favorecido, mi representada se compromete a cumplir con las obligaciones derivadas del procedimiento administrativo de selección objetiva de que trata la Resolución </w:t>
      </w:r>
      <w:r w:rsidRPr="009B6B9B">
        <w:rPr>
          <w:rFonts w:ascii="Arial Narrow" w:eastAsiaTheme="minorHAnsi" w:hAnsi="Arial Narrow" w:cstheme="minorBidi"/>
          <w:lang w:eastAsia="en-US"/>
        </w:rPr>
        <w:t xml:space="preserve">[ </w:t>
      </w:r>
      <w:r>
        <w:rPr>
          <w:rFonts w:ascii="Arial Narrow" w:eastAsiaTheme="minorHAnsi" w:hAnsi="Arial Narrow" w:cstheme="minorBidi"/>
          <w:lang w:eastAsia="en-US"/>
        </w:rPr>
        <w:t xml:space="preserve">   </w:t>
      </w:r>
      <w:r w:rsidRPr="009B6B9B">
        <w:rPr>
          <w:rFonts w:ascii="Arial Narrow" w:eastAsiaTheme="minorHAnsi" w:hAnsi="Arial Narrow" w:cstheme="minorBidi"/>
          <w:lang w:eastAsia="en-US"/>
        </w:rPr>
        <w:t xml:space="preserve"> </w:t>
      </w:r>
      <w:r>
        <w:rPr>
          <w:rFonts w:ascii="Arial Narrow" w:eastAsiaTheme="minorHAnsi" w:hAnsi="Arial Narrow" w:cstheme="minorBidi"/>
          <w:lang w:eastAsia="en-US"/>
        </w:rPr>
        <w:t xml:space="preserve">   </w:t>
      </w:r>
      <w:proofErr w:type="gramStart"/>
      <w:r>
        <w:rPr>
          <w:rFonts w:ascii="Arial Narrow" w:eastAsiaTheme="minorHAnsi" w:hAnsi="Arial Narrow" w:cstheme="minorBidi"/>
          <w:lang w:eastAsia="en-US"/>
        </w:rPr>
        <w:t xml:space="preserve">  </w:t>
      </w:r>
      <w:r w:rsidRPr="009B6B9B">
        <w:rPr>
          <w:rFonts w:ascii="Arial Narrow" w:eastAsiaTheme="minorHAnsi" w:hAnsi="Arial Narrow" w:cstheme="minorBidi"/>
          <w:lang w:eastAsia="en-US"/>
        </w:rPr>
        <w:t>]</w:t>
      </w:r>
      <w:proofErr w:type="gramEnd"/>
      <w:r w:rsidRPr="00F9114A">
        <w:rPr>
          <w:rFonts w:ascii="Arial Narrow" w:eastAsiaTheme="minorHAnsi" w:hAnsi="Arial Narrow" w:cstheme="minorBidi"/>
          <w:lang w:eastAsia="en-US"/>
        </w:rPr>
        <w:t xml:space="preserve"> de 2023, aceptando todas y cada una de las obligaciones contenidas en la citada Resolución y en sus anexos, siendo plenamente consciente de que el incumplimiento de estas acarreará las medidas y consecuencias previstas por la Resolución No. </w:t>
      </w:r>
      <w:r w:rsidRPr="009B6B9B">
        <w:rPr>
          <w:rFonts w:ascii="Arial Narrow" w:eastAsiaTheme="minorHAnsi" w:hAnsi="Arial Narrow" w:cstheme="minorBidi"/>
          <w:lang w:eastAsia="en-US"/>
        </w:rPr>
        <w:t>[</w:t>
      </w:r>
      <w:r>
        <w:rPr>
          <w:rFonts w:ascii="Arial Narrow" w:eastAsiaTheme="minorHAnsi" w:hAnsi="Arial Narrow" w:cstheme="minorBidi"/>
          <w:lang w:eastAsia="en-US"/>
        </w:rPr>
        <w:t xml:space="preserve">        </w:t>
      </w:r>
      <w:proofErr w:type="gramStart"/>
      <w:r>
        <w:rPr>
          <w:rFonts w:ascii="Arial Narrow" w:eastAsiaTheme="minorHAnsi" w:hAnsi="Arial Narrow" w:cstheme="minorBidi"/>
          <w:lang w:eastAsia="en-US"/>
        </w:rPr>
        <w:t xml:space="preserve">  </w:t>
      </w:r>
      <w:r w:rsidRPr="009B6B9B">
        <w:rPr>
          <w:rFonts w:ascii="Arial Narrow" w:eastAsiaTheme="minorHAnsi" w:hAnsi="Arial Narrow" w:cstheme="minorBidi"/>
          <w:lang w:eastAsia="en-US"/>
        </w:rPr>
        <w:t>]</w:t>
      </w:r>
      <w:proofErr w:type="gramEnd"/>
      <w:r w:rsidRPr="00F9114A">
        <w:rPr>
          <w:rFonts w:ascii="Arial Narrow" w:eastAsiaTheme="minorHAnsi" w:hAnsi="Arial Narrow" w:cstheme="minorBidi"/>
          <w:lang w:eastAsia="en-US"/>
        </w:rPr>
        <w:t xml:space="preserve"> del 2023 y la ley.</w:t>
      </w:r>
    </w:p>
    <w:p w14:paraId="08A5658F"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Expresamente manifiesto que mi representada se compromete a cumplir con las obligaciones en los términos y condiciones definidos en el proceso de selección.</w:t>
      </w:r>
    </w:p>
    <w:p w14:paraId="4C35D19A"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Declaro así mismo, bajo la gravedad de juramento:</w:t>
      </w:r>
    </w:p>
    <w:p w14:paraId="47B6D2B1"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1. Que por el solo hecho de firmar esta carta, dejo constancia expresa del conocimiento, conformidad y aceptación de los términos de la Resolución [</w:t>
      </w:r>
      <w:r w:rsidRPr="00F9114A">
        <w:rPr>
          <w:rFonts w:ascii="Arial Narrow" w:eastAsiaTheme="minorHAnsi" w:hAnsi="Arial Narrow" w:cstheme="minorBidi"/>
          <w:lang w:eastAsia="en-US"/>
        </w:rPr>
        <w:t>] de 2023 y sus anexos. Por lo anterior, manifiesto mi aceptación y conformidad con los mismos, y que la información y documentación presentada es cierta.</w:t>
      </w:r>
    </w:p>
    <w:p w14:paraId="4BBDB0A8"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 xml:space="preserve">2. Que conozco el negocio y he realizado las averiguaciones pertinentes, evaluando sus riesgos (financieros, técnicos, operativos, tributarios y estratégicos) y estoy totalmente conforme con las reglas de la Resolución </w:t>
      </w:r>
      <w:r w:rsidRPr="00B52F4E">
        <w:rPr>
          <w:rFonts w:ascii="Arial Narrow" w:eastAsiaTheme="minorHAnsi" w:hAnsi="Arial Narrow" w:cstheme="minorBidi"/>
          <w:lang w:eastAsia="en-US"/>
        </w:rPr>
        <w:t xml:space="preserve">[    </w:t>
      </w:r>
      <w:proofErr w:type="gramStart"/>
      <w:r>
        <w:rPr>
          <w:rFonts w:ascii="Arial Narrow" w:eastAsiaTheme="minorHAnsi" w:hAnsi="Arial Narrow" w:cstheme="minorBidi"/>
          <w:lang w:eastAsia="en-US"/>
        </w:rPr>
        <w:t xml:space="preserve"> </w:t>
      </w:r>
      <w:r w:rsidRPr="00B52F4E">
        <w:rPr>
          <w:rFonts w:ascii="Arial Narrow" w:eastAsiaTheme="minorHAnsi" w:hAnsi="Arial Narrow" w:cstheme="minorBidi"/>
          <w:lang w:eastAsia="en-US"/>
        </w:rPr>
        <w:t xml:space="preserve"> ]</w:t>
      </w:r>
      <w:proofErr w:type="gramEnd"/>
      <w:r w:rsidRPr="00F9114A">
        <w:rPr>
          <w:rFonts w:ascii="Arial Narrow" w:eastAsiaTheme="minorHAnsi" w:hAnsi="Arial Narrow" w:cstheme="minorBidi"/>
          <w:lang w:eastAsia="en-US"/>
        </w:rPr>
        <w:t xml:space="preserve"> de 2023, expedida por el Ministerio de Tecnologías de la Información y las Comunicaciones.</w:t>
      </w:r>
    </w:p>
    <w:p w14:paraId="472F0D80" w14:textId="18E1FF8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lastRenderedPageBreak/>
        <w:t xml:space="preserve">3. Que </w:t>
      </w:r>
      <w:r>
        <w:rPr>
          <w:rFonts w:ascii="Arial Narrow" w:eastAsiaTheme="minorHAnsi" w:hAnsi="Arial Narrow" w:cstheme="minorBidi"/>
          <w:lang w:eastAsia="en-US"/>
        </w:rPr>
        <w:t>el Participante</w:t>
      </w:r>
      <w:r w:rsidRPr="00F9114A">
        <w:rPr>
          <w:rFonts w:ascii="Arial Narrow" w:eastAsiaTheme="minorHAnsi" w:hAnsi="Arial Narrow" w:cstheme="minorBidi"/>
          <w:lang w:eastAsia="en-US"/>
        </w:rPr>
        <w:t xml:space="preserve"> que represento, el suscrito</w:t>
      </w:r>
      <w:r>
        <w:rPr>
          <w:rFonts w:ascii="Arial Narrow" w:eastAsiaTheme="minorHAnsi" w:hAnsi="Arial Narrow" w:cstheme="minorBidi"/>
          <w:lang w:eastAsia="en-US"/>
        </w:rPr>
        <w:t>,</w:t>
      </w:r>
      <w:r w:rsidRPr="00F9114A">
        <w:rPr>
          <w:rFonts w:ascii="Arial Narrow" w:eastAsiaTheme="minorHAnsi" w:hAnsi="Arial Narrow" w:cstheme="minorBidi"/>
          <w:lang w:eastAsia="en-US"/>
        </w:rPr>
        <w:t xml:space="preserve"> los miembros de la junta, socios o accionistas no nos encontramos incursos en ninguna causal de inhabilidad o prohibición de orden constitucional o legal para la obtención del permiso para el uso del espectro radioeléctrico.</w:t>
      </w:r>
    </w:p>
    <w:p w14:paraId="7325B3A0"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4. Que me encuentro debidamente autorizado para adelantar todas las actuaciones y suscribir todos los documentos relacionados con el procedimiento administrativo a que hubiere lugar.</w:t>
      </w:r>
    </w:p>
    <w:p w14:paraId="0868EFF3"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 xml:space="preserve">5. Que si </w:t>
      </w:r>
      <w:r>
        <w:rPr>
          <w:rFonts w:ascii="Arial Narrow" w:eastAsiaTheme="minorHAnsi" w:hAnsi="Arial Narrow" w:cstheme="minorBidi"/>
          <w:lang w:eastAsia="en-US"/>
        </w:rPr>
        <w:t>el Participante</w:t>
      </w:r>
      <w:r w:rsidRPr="00F9114A">
        <w:rPr>
          <w:rFonts w:ascii="Arial Narrow" w:eastAsiaTheme="minorHAnsi" w:hAnsi="Arial Narrow" w:cstheme="minorBidi"/>
          <w:lang w:eastAsia="en-US"/>
        </w:rPr>
        <w:t xml:space="preserve"> que represento resulta favorecid</w:t>
      </w:r>
      <w:r>
        <w:rPr>
          <w:rFonts w:ascii="Arial Narrow" w:eastAsiaTheme="minorHAnsi" w:hAnsi="Arial Narrow" w:cstheme="minorBidi"/>
          <w:lang w:eastAsia="en-US"/>
        </w:rPr>
        <w:t>o</w:t>
      </w:r>
      <w:r w:rsidRPr="00F9114A">
        <w:rPr>
          <w:rFonts w:ascii="Arial Narrow" w:eastAsiaTheme="minorHAnsi" w:hAnsi="Arial Narrow" w:cstheme="minorBidi"/>
          <w:lang w:eastAsia="en-US"/>
        </w:rPr>
        <w:t xml:space="preserve"> con el otorgamiento del permiso que confiere el derecho al uso del espectro radioeléctrico, ést</w:t>
      </w:r>
      <w:r>
        <w:rPr>
          <w:rFonts w:ascii="Arial Narrow" w:eastAsiaTheme="minorHAnsi" w:hAnsi="Arial Narrow" w:cstheme="minorBidi"/>
          <w:lang w:eastAsia="en-US"/>
        </w:rPr>
        <w:t>e</w:t>
      </w:r>
      <w:r w:rsidRPr="00F9114A">
        <w:rPr>
          <w:rFonts w:ascii="Arial Narrow" w:eastAsiaTheme="minorHAnsi" w:hAnsi="Arial Narrow" w:cstheme="minorBidi"/>
          <w:lang w:eastAsia="en-US"/>
        </w:rPr>
        <w:t xml:space="preserve"> pagará la contraprestación económica que resulte del proceso de la subasta, cumplirá con las demás obligaciones establecidas en la Resolución [</w:t>
      </w:r>
      <w:r>
        <w:rPr>
          <w:rFonts w:ascii="Arial Narrow" w:eastAsiaTheme="minorHAnsi" w:hAnsi="Arial Narrow" w:cstheme="minorBidi"/>
          <w:lang w:eastAsia="en-US"/>
        </w:rPr>
        <w:t xml:space="preserve">      </w:t>
      </w:r>
      <w:proofErr w:type="gramStart"/>
      <w:r>
        <w:rPr>
          <w:rFonts w:ascii="Arial Narrow" w:eastAsiaTheme="minorHAnsi" w:hAnsi="Arial Narrow" w:cstheme="minorBidi"/>
          <w:lang w:eastAsia="en-US"/>
        </w:rPr>
        <w:t xml:space="preserve">  </w:t>
      </w:r>
      <w:r w:rsidRPr="00F9114A">
        <w:rPr>
          <w:rFonts w:ascii="Arial Narrow" w:eastAsiaTheme="minorHAnsi" w:hAnsi="Arial Narrow" w:cstheme="minorBidi"/>
          <w:lang w:eastAsia="en-US"/>
        </w:rPr>
        <w:t>]</w:t>
      </w:r>
      <w:proofErr w:type="gramEnd"/>
      <w:r w:rsidRPr="00F9114A">
        <w:rPr>
          <w:rFonts w:ascii="Arial Narrow" w:eastAsiaTheme="minorHAnsi" w:hAnsi="Arial Narrow" w:cstheme="minorBidi"/>
          <w:lang w:eastAsia="en-US"/>
        </w:rPr>
        <w:t xml:space="preserve"> de 2023 y constituirá las garantías requeridas dentro de los términos </w:t>
      </w:r>
      <w:r>
        <w:rPr>
          <w:rFonts w:ascii="Arial Narrow" w:eastAsiaTheme="minorHAnsi" w:hAnsi="Arial Narrow" w:cstheme="minorBidi"/>
          <w:lang w:eastAsia="en-US"/>
        </w:rPr>
        <w:t>legales</w:t>
      </w:r>
      <w:r w:rsidRPr="00F9114A">
        <w:rPr>
          <w:rFonts w:ascii="Arial Narrow" w:eastAsiaTheme="minorHAnsi" w:hAnsi="Arial Narrow" w:cstheme="minorBidi"/>
          <w:lang w:eastAsia="en-US"/>
        </w:rPr>
        <w:t xml:space="preserve"> señalados para ello.</w:t>
      </w:r>
    </w:p>
    <w:p w14:paraId="3CC9E344"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6. Que tengo pleno conocimiento de que en virtud de las reglas definidas y de los propósitos perseguidos por el presente proceso de subasta, [Incluir detalle de lo que se defina en el mecanismo]. Lo anterior, de acuerdo con las condiciones especificadas por la Resolución [</w:t>
      </w:r>
      <w:r>
        <w:rPr>
          <w:rFonts w:ascii="Arial Narrow" w:eastAsiaTheme="minorHAnsi" w:hAnsi="Arial Narrow" w:cstheme="minorBidi"/>
          <w:lang w:eastAsia="en-US"/>
        </w:rPr>
        <w:t xml:space="preserve">     </w:t>
      </w:r>
      <w:proofErr w:type="gramStart"/>
      <w:r>
        <w:rPr>
          <w:rFonts w:ascii="Arial Narrow" w:eastAsiaTheme="minorHAnsi" w:hAnsi="Arial Narrow" w:cstheme="minorBidi"/>
          <w:lang w:eastAsia="en-US"/>
        </w:rPr>
        <w:t xml:space="preserve">  </w:t>
      </w:r>
      <w:r w:rsidRPr="00F9114A">
        <w:rPr>
          <w:rFonts w:ascii="Arial Narrow" w:eastAsiaTheme="minorHAnsi" w:hAnsi="Arial Narrow" w:cstheme="minorBidi"/>
          <w:lang w:eastAsia="en-US"/>
        </w:rPr>
        <w:t>]</w:t>
      </w:r>
      <w:proofErr w:type="gramEnd"/>
      <w:r w:rsidRPr="00F9114A">
        <w:rPr>
          <w:rFonts w:ascii="Arial Narrow" w:eastAsiaTheme="minorHAnsi" w:hAnsi="Arial Narrow" w:cstheme="minorBidi"/>
          <w:lang w:eastAsia="en-US"/>
        </w:rPr>
        <w:t xml:space="preserve"> de 2023 y sus Anexos y/o sus modificaciones.</w:t>
      </w:r>
    </w:p>
    <w:p w14:paraId="28208511"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 xml:space="preserve">7. </w:t>
      </w:r>
      <w:r>
        <w:rPr>
          <w:rFonts w:ascii="Arial Narrow" w:eastAsiaTheme="minorHAnsi" w:hAnsi="Arial Narrow" w:cstheme="minorBidi"/>
          <w:lang w:eastAsia="en-US"/>
        </w:rPr>
        <w:t>Q</w:t>
      </w:r>
      <w:r w:rsidRPr="00F9114A">
        <w:rPr>
          <w:rFonts w:ascii="Arial Narrow" w:eastAsiaTheme="minorHAnsi" w:hAnsi="Arial Narrow" w:cstheme="minorBidi"/>
          <w:lang w:eastAsia="en-US"/>
        </w:rPr>
        <w:t>ue los valores ofertados correspondientes a las localidades que sean seleccionadas reflejarán la estructura de costos de</w:t>
      </w:r>
      <w:r>
        <w:rPr>
          <w:rFonts w:ascii="Arial Narrow" w:eastAsiaTheme="minorHAnsi" w:hAnsi="Arial Narrow" w:cstheme="minorBidi"/>
          <w:lang w:eastAsia="en-US"/>
        </w:rPr>
        <w:t>l Participante</w:t>
      </w:r>
      <w:r w:rsidRPr="00F9114A">
        <w:rPr>
          <w:rFonts w:ascii="Arial Narrow" w:eastAsiaTheme="minorHAnsi" w:hAnsi="Arial Narrow" w:cstheme="minorBidi"/>
          <w:lang w:eastAsia="en-US"/>
        </w:rPr>
        <w:t xml:space="preserve"> que represento y que serán definidos de manera autónoma con base en la información disponible y el conocimiento técnico del que estamos en posesión. Aceptamos que cualquier variación posterior en dichos costos o en cualquier otro elemento que incida en los valores ofertados, será asumida en su totalidad por </w:t>
      </w:r>
      <w:r>
        <w:rPr>
          <w:rFonts w:ascii="Arial Narrow" w:eastAsiaTheme="minorHAnsi" w:hAnsi="Arial Narrow" w:cstheme="minorBidi"/>
          <w:lang w:eastAsia="en-US"/>
        </w:rPr>
        <w:t>el Participante</w:t>
      </w:r>
      <w:r w:rsidRPr="00F9114A">
        <w:rPr>
          <w:rFonts w:ascii="Arial Narrow" w:eastAsiaTheme="minorHAnsi" w:hAnsi="Arial Narrow" w:cstheme="minorBidi"/>
          <w:lang w:eastAsia="en-US"/>
        </w:rPr>
        <w:t xml:space="preserve"> que represento.</w:t>
      </w:r>
    </w:p>
    <w:p w14:paraId="029D9D18" w14:textId="2840DB75" w:rsidR="00C4363D" w:rsidRPr="00F9114A" w:rsidRDefault="00C4363D" w:rsidP="00C4363D">
      <w:pPr>
        <w:pStyle w:val="NormalWeb"/>
        <w:jc w:val="both"/>
        <w:rPr>
          <w:rFonts w:ascii="Arial Narrow" w:eastAsiaTheme="minorHAnsi" w:hAnsi="Arial Narrow" w:cstheme="minorBidi"/>
          <w:lang w:eastAsia="en-US"/>
        </w:rPr>
      </w:pPr>
      <w:r>
        <w:rPr>
          <w:rFonts w:ascii="Arial Narrow" w:eastAsiaTheme="minorHAnsi" w:hAnsi="Arial Narrow" w:cstheme="minorBidi"/>
          <w:lang w:eastAsia="en-US"/>
        </w:rPr>
        <w:t xml:space="preserve">8. </w:t>
      </w:r>
      <w:r w:rsidR="002672A2" w:rsidRPr="00A054B7">
        <w:rPr>
          <w:rFonts w:ascii="Arial Narrow" w:eastAsiaTheme="minorHAnsi" w:hAnsi="Arial Narrow" w:cstheme="minorBidi"/>
          <w:color w:val="70AD47" w:themeColor="accent6"/>
          <w:lang w:eastAsia="en-US"/>
        </w:rPr>
        <w:t xml:space="preserve">Que el Participante </w:t>
      </w:r>
      <w:r w:rsidR="00DA4AFB" w:rsidRPr="00A054B7">
        <w:rPr>
          <w:rFonts w:ascii="Arial Narrow" w:eastAsiaTheme="minorHAnsi" w:hAnsi="Arial Narrow" w:cstheme="minorBidi"/>
          <w:color w:val="70AD47" w:themeColor="accent6"/>
          <w:lang w:eastAsia="en-US"/>
        </w:rPr>
        <w:t>[</w:t>
      </w:r>
      <w:r w:rsidR="002672A2" w:rsidRPr="00A054B7">
        <w:rPr>
          <w:rFonts w:ascii="Arial Narrow" w:eastAsiaTheme="minorHAnsi" w:hAnsi="Arial Narrow" w:cstheme="minorBidi"/>
          <w:color w:val="70AD47" w:themeColor="accent6"/>
          <w:lang w:eastAsia="en-US"/>
        </w:rPr>
        <w:t>constituye o no</w:t>
      </w:r>
      <w:r w:rsidR="00DA4AFB" w:rsidRPr="00A054B7">
        <w:rPr>
          <w:rFonts w:ascii="Arial Narrow" w:eastAsiaTheme="minorHAnsi" w:hAnsi="Arial Narrow" w:cstheme="minorBidi"/>
          <w:color w:val="70AD47" w:themeColor="accent6"/>
          <w:lang w:eastAsia="en-US"/>
        </w:rPr>
        <w:t>]</w:t>
      </w:r>
      <w:r w:rsidR="002672A2" w:rsidRPr="00A054B7">
        <w:rPr>
          <w:rFonts w:ascii="Arial Narrow" w:eastAsiaTheme="minorHAnsi" w:hAnsi="Arial Narrow" w:cstheme="minorBidi"/>
          <w:color w:val="70AD47" w:themeColor="accent6"/>
          <w:lang w:eastAsia="en-US"/>
        </w:rPr>
        <w:t xml:space="preserve"> una integración empresarial en los términos de la Ley 1340 de 2009 y el Capítulo Segundo del Título VII de la Circular Única de la Superintendencia de Industria y Comercio o la norma que los modifique, sustituya o complemente. En caso de constituirla, en la medida en la que resulte aplicable, ya sea que (i) la respectiva autorización, con o sin condicionamientos, en el caso de que la integración se haya tramitado bajo la figura de una Pre-Evaluación, o que el acuse de recibo, en caso de que la integración se haya tramitado bajo la figura de una Notificación, en ambos casos ante la Superintendencia de Industria y Comercio ya se ha obtenido, o (</w:t>
      </w:r>
      <w:proofErr w:type="spellStart"/>
      <w:r w:rsidR="002672A2" w:rsidRPr="00A054B7">
        <w:rPr>
          <w:rFonts w:ascii="Arial Narrow" w:eastAsiaTheme="minorHAnsi" w:hAnsi="Arial Narrow" w:cstheme="minorBidi"/>
          <w:color w:val="70AD47" w:themeColor="accent6"/>
          <w:lang w:eastAsia="en-US"/>
        </w:rPr>
        <w:t>ii</w:t>
      </w:r>
      <w:proofErr w:type="spellEnd"/>
      <w:r w:rsidR="002672A2" w:rsidRPr="00A054B7">
        <w:rPr>
          <w:rFonts w:ascii="Arial Narrow" w:eastAsiaTheme="minorHAnsi" w:hAnsi="Arial Narrow" w:cstheme="minorBidi"/>
          <w:color w:val="70AD47" w:themeColor="accent6"/>
          <w:lang w:eastAsia="en-US"/>
        </w:rPr>
        <w:t>) la respectiva Notificación o solicitud de Pre-Evaluación ya fue radicada ante la Superintendencia de Industria y Comercio y la autorización, en caso de que la integración se tramite bajo la figura de una Pre-Evaluación, o acuse de recibo, en caso de que la integración se tramite bajo la figura de una Notificación, será obtenida y estará en firme a más tardar el día anterior al día del inicio de la subasta, teniendo en cuenta los términos previstos en la Ley 1340 de 2009 y el Capítulo Segundo del Título VII de la Circular Única de la Superintendencia de Industria y Comercio</w:t>
      </w:r>
      <w:r w:rsidR="005E0650" w:rsidRPr="00A054B7">
        <w:rPr>
          <w:rFonts w:ascii="Arial Narrow" w:eastAsiaTheme="minorHAnsi" w:hAnsi="Arial Narrow" w:cstheme="minorBidi"/>
          <w:color w:val="70AD47" w:themeColor="accent6"/>
          <w:lang w:eastAsia="en-US"/>
        </w:rPr>
        <w:t xml:space="preserve">. </w:t>
      </w:r>
    </w:p>
    <w:p w14:paraId="73A052DE" w14:textId="77777777" w:rsidR="00C4363D" w:rsidRPr="00F9114A" w:rsidRDefault="00C4363D" w:rsidP="00C4363D">
      <w:pPr>
        <w:pStyle w:val="NormalWeb"/>
        <w:jc w:val="both"/>
        <w:rPr>
          <w:rFonts w:ascii="Arial Narrow" w:eastAsiaTheme="minorHAnsi" w:hAnsi="Arial Narrow" w:cstheme="minorBidi"/>
          <w:lang w:eastAsia="en-US"/>
        </w:rPr>
      </w:pPr>
      <w:r>
        <w:rPr>
          <w:rFonts w:ascii="Arial Narrow" w:eastAsiaTheme="minorHAnsi" w:hAnsi="Arial Narrow" w:cstheme="minorBidi"/>
          <w:lang w:eastAsia="en-US"/>
        </w:rPr>
        <w:t>9</w:t>
      </w:r>
      <w:r w:rsidRPr="00F9114A">
        <w:rPr>
          <w:rFonts w:ascii="Arial Narrow" w:eastAsiaTheme="minorHAnsi" w:hAnsi="Arial Narrow" w:cstheme="minorBidi"/>
          <w:lang w:eastAsia="en-US"/>
        </w:rPr>
        <w:t>. Que la solicitud consta de _______ (__) hojas, debidamente numeradas, en orden consecutivo ascendente.</w:t>
      </w:r>
    </w:p>
    <w:p w14:paraId="689814D8" w14:textId="77777777" w:rsidR="00C4363D" w:rsidRPr="00F9114A"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Atentamente,</w:t>
      </w:r>
    </w:p>
    <w:p w14:paraId="2D649F87" w14:textId="77777777" w:rsidR="00C4363D" w:rsidRPr="00F9114A" w:rsidRDefault="00C4363D" w:rsidP="00C4363D">
      <w:pPr>
        <w:pStyle w:val="NormalWeb"/>
        <w:jc w:val="both"/>
        <w:rPr>
          <w:rFonts w:ascii="Arial Narrow" w:eastAsiaTheme="minorHAnsi" w:hAnsi="Arial Narrow" w:cstheme="minorBidi"/>
          <w:lang w:eastAsia="en-US"/>
        </w:rPr>
      </w:pPr>
    </w:p>
    <w:p w14:paraId="0848B797" w14:textId="77777777" w:rsidR="00C4363D" w:rsidRPr="00F9114A"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F9114A">
        <w:rPr>
          <w:rFonts w:ascii="Arial Narrow" w:eastAsiaTheme="minorHAnsi" w:hAnsi="Arial Narrow" w:cstheme="minorBidi"/>
          <w:lang w:eastAsia="en-US"/>
        </w:rPr>
        <w:lastRenderedPageBreak/>
        <w:t>Firma representante legal o apoderado</w:t>
      </w:r>
    </w:p>
    <w:p w14:paraId="68B7E283" w14:textId="77777777" w:rsidR="00C4363D" w:rsidRPr="00F9114A"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F9114A">
        <w:rPr>
          <w:rFonts w:ascii="Arial Narrow" w:eastAsiaTheme="minorHAnsi" w:hAnsi="Arial Narrow" w:cstheme="minorBidi"/>
          <w:lang w:eastAsia="en-US"/>
        </w:rPr>
        <w:t>Nombre, cargo e identificación del signatario</w:t>
      </w:r>
    </w:p>
    <w:p w14:paraId="7179A071" w14:textId="77777777" w:rsidR="00C4363D" w:rsidRPr="00F9114A"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F9114A">
        <w:rPr>
          <w:rFonts w:ascii="Arial Narrow" w:eastAsiaTheme="minorHAnsi" w:hAnsi="Arial Narrow" w:cstheme="minorBidi"/>
          <w:lang w:eastAsia="en-US"/>
        </w:rPr>
        <w:t>Dirección</w:t>
      </w:r>
    </w:p>
    <w:p w14:paraId="620CFB9F" w14:textId="77777777" w:rsidR="00C4363D" w:rsidRPr="00F9114A"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F9114A">
        <w:rPr>
          <w:rFonts w:ascii="Arial Narrow" w:eastAsiaTheme="minorHAnsi" w:hAnsi="Arial Narrow" w:cstheme="minorBidi"/>
          <w:lang w:eastAsia="en-US"/>
        </w:rPr>
        <w:t>Teléfono</w:t>
      </w:r>
    </w:p>
    <w:p w14:paraId="271DE43F" w14:textId="77777777" w:rsidR="00C4363D"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F9114A">
        <w:rPr>
          <w:rFonts w:ascii="Arial Narrow" w:eastAsiaTheme="minorHAnsi" w:hAnsi="Arial Narrow" w:cstheme="minorBidi"/>
          <w:lang w:eastAsia="en-US"/>
        </w:rPr>
        <w:t>Correo electrónico</w:t>
      </w:r>
    </w:p>
    <w:p w14:paraId="40CA046D" w14:textId="77777777" w:rsidR="00C4363D" w:rsidRPr="000328EB" w:rsidRDefault="00C4363D" w:rsidP="00C4363D">
      <w:pPr>
        <w:pStyle w:val="NormalWeb"/>
        <w:spacing w:before="0" w:beforeAutospacing="0" w:after="0" w:afterAutospacing="0"/>
        <w:jc w:val="both"/>
        <w:rPr>
          <w:rFonts w:ascii="Arial Narrow" w:eastAsiaTheme="minorHAnsi" w:hAnsi="Arial Narrow" w:cstheme="minorBidi"/>
          <w:lang w:val="es-ES_tradnl" w:eastAsia="en-US"/>
        </w:rPr>
      </w:pPr>
    </w:p>
    <w:p w14:paraId="2118A4A3" w14:textId="77777777" w:rsidR="00C4363D" w:rsidRPr="0025051F" w:rsidRDefault="00C4363D" w:rsidP="00C4363D">
      <w:pPr>
        <w:pStyle w:val="NormalWeb"/>
        <w:jc w:val="both"/>
        <w:rPr>
          <w:rFonts w:ascii="Arial Narrow" w:eastAsiaTheme="minorHAnsi" w:hAnsi="Arial Narrow" w:cstheme="minorBidi"/>
          <w:lang w:eastAsia="en-US"/>
        </w:rPr>
      </w:pPr>
      <w:r w:rsidRPr="00F9114A">
        <w:rPr>
          <w:rFonts w:ascii="Arial Narrow" w:eastAsiaTheme="minorHAnsi" w:hAnsi="Arial Narrow" w:cstheme="minorBidi"/>
          <w:lang w:eastAsia="en-US"/>
        </w:rPr>
        <w:t xml:space="preserve">Nota 1: Este documento será subsanable dentro de los plazos establecidos por el Ministerio de Tecnologías de la Información y las Comunicaciones. De no cumplirse, se dará cumplimiento a lo establecido en el artículo </w:t>
      </w:r>
      <w:r w:rsidRPr="00615E10">
        <w:rPr>
          <w:rFonts w:ascii="Arial Narrow" w:eastAsiaTheme="minorHAnsi" w:hAnsi="Arial Narrow" w:cstheme="minorBidi"/>
          <w:lang w:eastAsia="en-US"/>
        </w:rPr>
        <w:t xml:space="preserve">12 de la Resolución </w:t>
      </w:r>
      <w:r w:rsidRPr="004D058C">
        <w:rPr>
          <w:rFonts w:ascii="Arial Narrow" w:eastAsiaTheme="minorHAnsi" w:hAnsi="Arial Narrow" w:cstheme="minorBidi"/>
          <w:lang w:eastAsia="en-US"/>
        </w:rPr>
        <w:t xml:space="preserve">[     </w:t>
      </w:r>
      <w:proofErr w:type="gramStart"/>
      <w:r w:rsidRPr="004D058C">
        <w:rPr>
          <w:rFonts w:ascii="Arial Narrow" w:eastAsiaTheme="minorHAnsi" w:hAnsi="Arial Narrow" w:cstheme="minorBidi"/>
          <w:lang w:eastAsia="en-US"/>
        </w:rPr>
        <w:t xml:space="preserve">  ]</w:t>
      </w:r>
      <w:proofErr w:type="gramEnd"/>
      <w:r w:rsidRPr="004D058C">
        <w:rPr>
          <w:rFonts w:ascii="Arial Narrow" w:eastAsiaTheme="minorHAnsi" w:hAnsi="Arial Narrow" w:cstheme="minorBidi"/>
          <w:lang w:eastAsia="en-US"/>
        </w:rPr>
        <w:t xml:space="preserve"> de 2023.</w:t>
      </w:r>
    </w:p>
    <w:p w14:paraId="4970CF4A" w14:textId="77777777" w:rsidR="00C4363D" w:rsidRDefault="00C4363D" w:rsidP="00C4363D">
      <w:pPr>
        <w:pStyle w:val="centrado"/>
        <w:jc w:val="center"/>
        <w:rPr>
          <w:rFonts w:ascii="Arial Narrow" w:eastAsiaTheme="minorHAnsi" w:hAnsi="Arial Narrow" w:cstheme="minorBidi"/>
          <w:lang w:eastAsia="en-US"/>
        </w:rPr>
      </w:pPr>
    </w:p>
    <w:p w14:paraId="20C0C5AF" w14:textId="77777777" w:rsidR="00B41360" w:rsidRDefault="00B41360" w:rsidP="00C4363D">
      <w:pPr>
        <w:pStyle w:val="centrado"/>
        <w:jc w:val="center"/>
        <w:rPr>
          <w:rFonts w:ascii="Arial Narrow" w:eastAsiaTheme="minorHAnsi" w:hAnsi="Arial Narrow" w:cstheme="minorBidi"/>
          <w:lang w:eastAsia="en-US"/>
        </w:rPr>
      </w:pPr>
    </w:p>
    <w:p w14:paraId="47DB3477" w14:textId="77777777" w:rsidR="00B41360" w:rsidRDefault="00B41360" w:rsidP="00C4363D">
      <w:pPr>
        <w:pStyle w:val="centrado"/>
        <w:jc w:val="center"/>
        <w:rPr>
          <w:rFonts w:ascii="Arial Narrow" w:eastAsiaTheme="minorHAnsi" w:hAnsi="Arial Narrow" w:cstheme="minorBidi"/>
          <w:lang w:eastAsia="en-US"/>
        </w:rPr>
      </w:pPr>
    </w:p>
    <w:p w14:paraId="10CB7E69" w14:textId="77777777" w:rsidR="00B41360" w:rsidRDefault="00B41360" w:rsidP="00C4363D">
      <w:pPr>
        <w:pStyle w:val="centrado"/>
        <w:jc w:val="center"/>
        <w:rPr>
          <w:rFonts w:ascii="Arial Narrow" w:eastAsiaTheme="minorHAnsi" w:hAnsi="Arial Narrow" w:cstheme="minorBidi"/>
          <w:lang w:eastAsia="en-US"/>
        </w:rPr>
      </w:pPr>
    </w:p>
    <w:p w14:paraId="1CC72F07" w14:textId="77777777" w:rsidR="00B41360" w:rsidRDefault="00B41360" w:rsidP="00C4363D">
      <w:pPr>
        <w:pStyle w:val="centrado"/>
        <w:jc w:val="center"/>
        <w:rPr>
          <w:rFonts w:ascii="Arial Narrow" w:eastAsiaTheme="minorHAnsi" w:hAnsi="Arial Narrow" w:cstheme="minorBidi"/>
          <w:lang w:eastAsia="en-US"/>
        </w:rPr>
      </w:pPr>
    </w:p>
    <w:p w14:paraId="33C53468" w14:textId="77777777" w:rsidR="00B41360" w:rsidRDefault="00B41360" w:rsidP="00C4363D">
      <w:pPr>
        <w:pStyle w:val="centrado"/>
        <w:jc w:val="center"/>
        <w:rPr>
          <w:rFonts w:ascii="Arial Narrow" w:eastAsiaTheme="minorHAnsi" w:hAnsi="Arial Narrow" w:cstheme="minorBidi"/>
          <w:lang w:eastAsia="en-US"/>
        </w:rPr>
      </w:pPr>
    </w:p>
    <w:p w14:paraId="3646AB45" w14:textId="77777777" w:rsidR="00B41360" w:rsidRDefault="00B41360" w:rsidP="00C4363D">
      <w:pPr>
        <w:pStyle w:val="centrado"/>
        <w:jc w:val="center"/>
        <w:rPr>
          <w:rFonts w:ascii="Arial Narrow" w:eastAsiaTheme="minorHAnsi" w:hAnsi="Arial Narrow" w:cstheme="minorBidi"/>
          <w:lang w:eastAsia="en-US"/>
        </w:rPr>
      </w:pPr>
    </w:p>
    <w:p w14:paraId="4296E788" w14:textId="77777777" w:rsidR="00B41360" w:rsidRDefault="00B41360" w:rsidP="00C4363D">
      <w:pPr>
        <w:pStyle w:val="centrado"/>
        <w:jc w:val="center"/>
        <w:rPr>
          <w:rFonts w:ascii="Arial Narrow" w:eastAsiaTheme="minorHAnsi" w:hAnsi="Arial Narrow" w:cstheme="minorBidi"/>
          <w:lang w:eastAsia="en-US"/>
        </w:rPr>
      </w:pPr>
    </w:p>
    <w:p w14:paraId="6DD47D5C" w14:textId="77777777" w:rsidR="00B41360" w:rsidRDefault="00B41360" w:rsidP="00C4363D">
      <w:pPr>
        <w:pStyle w:val="centrado"/>
        <w:jc w:val="center"/>
        <w:rPr>
          <w:rFonts w:ascii="Arial Narrow" w:eastAsiaTheme="minorHAnsi" w:hAnsi="Arial Narrow" w:cstheme="minorBidi"/>
          <w:lang w:eastAsia="en-US"/>
        </w:rPr>
      </w:pPr>
    </w:p>
    <w:p w14:paraId="4AAA2EE8" w14:textId="77777777" w:rsidR="00B41360" w:rsidRDefault="00B41360" w:rsidP="00C4363D">
      <w:pPr>
        <w:pStyle w:val="centrado"/>
        <w:jc w:val="center"/>
        <w:rPr>
          <w:rFonts w:ascii="Arial Narrow" w:eastAsiaTheme="minorHAnsi" w:hAnsi="Arial Narrow" w:cstheme="minorBidi"/>
          <w:lang w:eastAsia="en-US"/>
        </w:rPr>
      </w:pPr>
    </w:p>
    <w:p w14:paraId="22E19560" w14:textId="77777777" w:rsidR="00B41360" w:rsidRDefault="00B41360" w:rsidP="00C4363D">
      <w:pPr>
        <w:pStyle w:val="centrado"/>
        <w:jc w:val="center"/>
        <w:rPr>
          <w:rFonts w:ascii="Arial Narrow" w:eastAsiaTheme="minorHAnsi" w:hAnsi="Arial Narrow" w:cstheme="minorBidi"/>
          <w:lang w:eastAsia="en-US"/>
        </w:rPr>
      </w:pPr>
    </w:p>
    <w:p w14:paraId="7AFFBE2E" w14:textId="77777777" w:rsidR="009017F3" w:rsidRDefault="009017F3" w:rsidP="00C4363D">
      <w:pPr>
        <w:pStyle w:val="centrado"/>
        <w:jc w:val="center"/>
        <w:rPr>
          <w:rFonts w:ascii="Arial Narrow" w:eastAsiaTheme="minorHAnsi" w:hAnsi="Arial Narrow" w:cstheme="minorBidi"/>
          <w:lang w:eastAsia="en-US"/>
        </w:rPr>
      </w:pPr>
    </w:p>
    <w:p w14:paraId="08B2EC00" w14:textId="77777777" w:rsidR="009017F3" w:rsidRDefault="009017F3" w:rsidP="00C4363D">
      <w:pPr>
        <w:pStyle w:val="centrado"/>
        <w:jc w:val="center"/>
        <w:rPr>
          <w:rFonts w:ascii="Arial Narrow" w:eastAsiaTheme="minorHAnsi" w:hAnsi="Arial Narrow" w:cstheme="minorBidi"/>
          <w:lang w:eastAsia="en-US"/>
        </w:rPr>
      </w:pPr>
    </w:p>
    <w:p w14:paraId="531680B5" w14:textId="77777777" w:rsidR="009017F3" w:rsidRDefault="009017F3" w:rsidP="00C4363D">
      <w:pPr>
        <w:pStyle w:val="centrado"/>
        <w:jc w:val="center"/>
        <w:rPr>
          <w:rFonts w:ascii="Arial Narrow" w:eastAsiaTheme="minorHAnsi" w:hAnsi="Arial Narrow" w:cstheme="minorBidi"/>
          <w:lang w:eastAsia="en-US"/>
        </w:rPr>
      </w:pPr>
    </w:p>
    <w:p w14:paraId="3F8A7C3F" w14:textId="77777777" w:rsidR="009017F3" w:rsidRDefault="009017F3" w:rsidP="00C4363D">
      <w:pPr>
        <w:pStyle w:val="centrado"/>
        <w:jc w:val="center"/>
        <w:rPr>
          <w:rFonts w:ascii="Arial Narrow" w:eastAsiaTheme="minorHAnsi" w:hAnsi="Arial Narrow" w:cstheme="minorBidi"/>
          <w:lang w:eastAsia="en-US"/>
        </w:rPr>
      </w:pPr>
    </w:p>
    <w:p w14:paraId="6603950F" w14:textId="77777777" w:rsidR="009017F3" w:rsidRDefault="009017F3" w:rsidP="00C4363D">
      <w:pPr>
        <w:pStyle w:val="centrado"/>
        <w:jc w:val="center"/>
        <w:rPr>
          <w:rFonts w:ascii="Arial Narrow" w:eastAsiaTheme="minorHAnsi" w:hAnsi="Arial Narrow" w:cstheme="minorBidi"/>
          <w:lang w:eastAsia="en-US"/>
        </w:rPr>
      </w:pPr>
    </w:p>
    <w:p w14:paraId="07CD2E11" w14:textId="77777777" w:rsidR="00C4363D" w:rsidRPr="0025051F" w:rsidRDefault="00C4363D" w:rsidP="00C4363D">
      <w:pPr>
        <w:pStyle w:val="centrado"/>
        <w:jc w:val="center"/>
        <w:rPr>
          <w:rFonts w:ascii="Arial Narrow" w:eastAsiaTheme="minorHAnsi" w:hAnsi="Arial Narrow" w:cstheme="minorBidi"/>
          <w:b/>
          <w:lang w:eastAsia="en-US"/>
        </w:rPr>
      </w:pPr>
      <w:r w:rsidRPr="0025051F">
        <w:rPr>
          <w:rFonts w:ascii="Arial Narrow" w:eastAsiaTheme="minorHAnsi" w:hAnsi="Arial Narrow" w:cstheme="minorBidi"/>
          <w:b/>
          <w:lang w:eastAsia="en-US"/>
        </w:rPr>
        <w:lastRenderedPageBreak/>
        <w:t>ANEXO II.</w:t>
      </w:r>
    </w:p>
    <w:p w14:paraId="656CF008" w14:textId="77777777" w:rsidR="00C4363D" w:rsidRPr="004650E0" w:rsidRDefault="00C4363D" w:rsidP="00C4363D">
      <w:pPr>
        <w:pStyle w:val="centrado"/>
        <w:jc w:val="center"/>
        <w:rPr>
          <w:rFonts w:ascii="Arial Narrow" w:eastAsiaTheme="minorHAnsi" w:hAnsi="Arial Narrow" w:cstheme="minorBidi"/>
          <w:b/>
          <w:lang w:eastAsia="en-US"/>
        </w:rPr>
      </w:pPr>
      <w:r w:rsidRPr="004650E0">
        <w:rPr>
          <w:rFonts w:ascii="Arial Narrow" w:eastAsiaTheme="minorHAnsi" w:hAnsi="Arial Narrow" w:cstheme="minorBidi"/>
          <w:b/>
          <w:lang w:eastAsia="en-US"/>
        </w:rPr>
        <w:t xml:space="preserve">CERTIFICADO DE PARTICIPACIÓN INDEPENDIENTE DEL PARTICIPANTE PROCESO DE SELECCIÓN OBJETIVA </w:t>
      </w:r>
    </w:p>
    <w:p w14:paraId="1F41430B" w14:textId="77777777" w:rsidR="00C4363D" w:rsidRPr="0025051F"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25051F">
        <w:rPr>
          <w:rFonts w:ascii="Arial Narrow" w:eastAsiaTheme="minorHAnsi" w:hAnsi="Arial Narrow" w:cstheme="minorBidi"/>
          <w:lang w:eastAsia="en-US"/>
        </w:rPr>
        <w:t>[Lugar, fecha]</w:t>
      </w:r>
    </w:p>
    <w:p w14:paraId="25B5B232" w14:textId="77777777" w:rsidR="00C4363D" w:rsidRDefault="00C4363D" w:rsidP="00C4363D">
      <w:pPr>
        <w:pStyle w:val="NormalWeb"/>
        <w:spacing w:before="0" w:beforeAutospacing="0" w:after="0" w:afterAutospacing="0"/>
        <w:jc w:val="both"/>
        <w:rPr>
          <w:rFonts w:ascii="Arial Narrow" w:eastAsiaTheme="minorHAnsi" w:hAnsi="Arial Narrow" w:cstheme="minorBidi"/>
          <w:lang w:eastAsia="en-US"/>
        </w:rPr>
      </w:pPr>
    </w:p>
    <w:p w14:paraId="468200A8" w14:textId="77777777" w:rsidR="00C4363D" w:rsidRPr="000660D3" w:rsidRDefault="00C4363D" w:rsidP="00C4363D">
      <w:pPr>
        <w:pStyle w:val="NormalWeb"/>
        <w:spacing w:before="0" w:beforeAutospacing="0" w:after="0" w:afterAutospacing="0"/>
        <w:rPr>
          <w:rFonts w:ascii="Arial Narrow" w:eastAsiaTheme="minorHAnsi" w:hAnsi="Arial Narrow" w:cstheme="minorBidi"/>
          <w:lang w:eastAsia="en-US"/>
        </w:rPr>
      </w:pPr>
      <w:r w:rsidRPr="000660D3">
        <w:rPr>
          <w:rFonts w:ascii="Arial Narrow" w:eastAsiaTheme="minorHAnsi" w:hAnsi="Arial Narrow" w:cstheme="minorBidi"/>
          <w:lang w:eastAsia="en-US"/>
        </w:rPr>
        <w:t>Señores</w:t>
      </w:r>
    </w:p>
    <w:p w14:paraId="045FF45E" w14:textId="77777777" w:rsidR="00C4363D" w:rsidRPr="000660D3" w:rsidRDefault="00C4363D" w:rsidP="00C4363D">
      <w:pPr>
        <w:pStyle w:val="NormalWeb"/>
        <w:spacing w:before="0" w:beforeAutospacing="0" w:after="0" w:afterAutospacing="0"/>
        <w:rPr>
          <w:rFonts w:ascii="Arial Narrow" w:eastAsiaTheme="minorHAnsi" w:hAnsi="Arial Narrow" w:cstheme="minorBidi"/>
          <w:lang w:eastAsia="en-US"/>
        </w:rPr>
      </w:pPr>
      <w:r w:rsidRPr="000660D3">
        <w:rPr>
          <w:rFonts w:ascii="Arial Narrow" w:eastAsiaTheme="minorHAnsi" w:hAnsi="Arial Narrow" w:cstheme="minorBidi"/>
          <w:lang w:eastAsia="en-US"/>
        </w:rPr>
        <w:t>MINISTERIO DE TECNOLOGÍAS DE LA INFORMACIÓN Y LAS COMUNICACIONES</w:t>
      </w:r>
    </w:p>
    <w:p w14:paraId="702E6AA0" w14:textId="77777777" w:rsidR="00C4363D" w:rsidRPr="000660D3" w:rsidRDefault="00C4363D" w:rsidP="00C4363D">
      <w:pPr>
        <w:pStyle w:val="NormalWeb"/>
        <w:spacing w:before="0" w:beforeAutospacing="0" w:after="0" w:afterAutospacing="0"/>
        <w:rPr>
          <w:rFonts w:ascii="Arial Narrow" w:eastAsiaTheme="minorHAnsi" w:hAnsi="Arial Narrow" w:cstheme="minorBidi"/>
          <w:lang w:eastAsia="en-US"/>
        </w:rPr>
      </w:pPr>
      <w:r w:rsidRPr="000660D3">
        <w:rPr>
          <w:rFonts w:ascii="Arial Narrow" w:eastAsiaTheme="minorHAnsi" w:hAnsi="Arial Narrow" w:cstheme="minorBidi"/>
          <w:lang w:eastAsia="en-US"/>
        </w:rPr>
        <w:t>Edificio Murillo Toro, carrera 8ª calles 12A y 12B</w:t>
      </w:r>
    </w:p>
    <w:p w14:paraId="3FBD69F8" w14:textId="77777777" w:rsidR="00C4363D" w:rsidRPr="000660D3" w:rsidRDefault="00C4363D" w:rsidP="00C4363D">
      <w:pPr>
        <w:pStyle w:val="NormalWeb"/>
        <w:spacing w:before="0" w:beforeAutospacing="0" w:after="0" w:afterAutospacing="0"/>
        <w:rPr>
          <w:rFonts w:ascii="Arial Narrow" w:eastAsiaTheme="minorHAnsi" w:hAnsi="Arial Narrow" w:cstheme="minorBidi"/>
          <w:lang w:eastAsia="en-US"/>
        </w:rPr>
      </w:pPr>
      <w:r w:rsidRPr="000660D3">
        <w:rPr>
          <w:rFonts w:ascii="Arial Narrow" w:eastAsiaTheme="minorHAnsi" w:hAnsi="Arial Narrow" w:cstheme="minorBidi"/>
          <w:lang w:eastAsia="en-US"/>
        </w:rPr>
        <w:t>Bogotá, D.C.</w:t>
      </w:r>
    </w:p>
    <w:p w14:paraId="60973405" w14:textId="77777777" w:rsidR="00C4363D" w:rsidRPr="000660D3" w:rsidRDefault="00C4363D" w:rsidP="00C4363D">
      <w:pPr>
        <w:pStyle w:val="NormalWeb"/>
        <w:spacing w:before="0" w:beforeAutospacing="0" w:after="0" w:afterAutospacing="0"/>
        <w:rPr>
          <w:rFonts w:ascii="Arial Narrow" w:eastAsiaTheme="minorHAnsi" w:hAnsi="Arial Narrow" w:cstheme="minorBidi"/>
          <w:lang w:eastAsia="en-US"/>
        </w:rPr>
      </w:pPr>
      <w:r w:rsidRPr="000660D3">
        <w:rPr>
          <w:rFonts w:ascii="Arial Narrow" w:eastAsiaTheme="minorHAnsi" w:hAnsi="Arial Narrow" w:cstheme="minorBidi"/>
          <w:lang w:eastAsia="en-US"/>
        </w:rPr>
        <w:t>Nombre del solicitante:</w:t>
      </w:r>
    </w:p>
    <w:p w14:paraId="23B3975C" w14:textId="77777777" w:rsidR="00C4363D" w:rsidRPr="000660D3" w:rsidRDefault="00C4363D" w:rsidP="00C4363D">
      <w:pPr>
        <w:pStyle w:val="NormalWeb"/>
        <w:spacing w:before="0" w:beforeAutospacing="0" w:after="0" w:afterAutospacing="0"/>
        <w:rPr>
          <w:rFonts w:ascii="Arial Narrow" w:eastAsiaTheme="minorHAnsi" w:hAnsi="Arial Narrow" w:cstheme="minorBidi"/>
          <w:lang w:eastAsia="en-US"/>
        </w:rPr>
      </w:pPr>
      <w:r w:rsidRPr="000660D3">
        <w:rPr>
          <w:rFonts w:ascii="Arial Narrow" w:eastAsiaTheme="minorHAnsi" w:hAnsi="Arial Narrow" w:cstheme="minorBidi"/>
          <w:lang w:eastAsia="en-US"/>
        </w:rPr>
        <w:t>Dirección del solicitante:</w:t>
      </w:r>
    </w:p>
    <w:p w14:paraId="3BC25B58" w14:textId="77777777" w:rsidR="00C4363D" w:rsidRPr="000660D3" w:rsidRDefault="00C4363D" w:rsidP="00C4363D">
      <w:pPr>
        <w:pStyle w:val="NormalWeb"/>
        <w:spacing w:before="0" w:beforeAutospacing="0" w:after="0" w:afterAutospacing="0"/>
        <w:rPr>
          <w:rFonts w:ascii="Arial Narrow" w:eastAsiaTheme="minorHAnsi" w:hAnsi="Arial Narrow" w:cstheme="minorBidi"/>
          <w:lang w:eastAsia="en-US"/>
        </w:rPr>
      </w:pPr>
      <w:r w:rsidRPr="000660D3">
        <w:rPr>
          <w:rFonts w:ascii="Arial Narrow" w:eastAsiaTheme="minorHAnsi" w:hAnsi="Arial Narrow" w:cstheme="minorBidi"/>
          <w:lang w:eastAsia="en-US"/>
        </w:rPr>
        <w:t>Teléfono del solicitante:</w:t>
      </w:r>
    </w:p>
    <w:p w14:paraId="2A371E47" w14:textId="77777777" w:rsidR="00C4363D" w:rsidRPr="000660D3" w:rsidRDefault="00C4363D" w:rsidP="00C4363D">
      <w:pPr>
        <w:pStyle w:val="NormalWeb"/>
        <w:jc w:val="both"/>
        <w:rPr>
          <w:rFonts w:ascii="Arial Narrow" w:eastAsiaTheme="minorHAnsi" w:hAnsi="Arial Narrow" w:cstheme="minorBidi"/>
          <w:lang w:eastAsia="en-US"/>
        </w:rPr>
      </w:pPr>
      <w:r w:rsidRPr="000660D3">
        <w:rPr>
          <w:rFonts w:ascii="Arial Narrow" w:eastAsiaTheme="minorHAnsi" w:hAnsi="Arial Narrow" w:cstheme="minorBidi"/>
          <w:lang w:eastAsia="en-US"/>
        </w:rPr>
        <w:t xml:space="preserve">_______________________________________, actuando en calidad de [representante legal o apoderado] de _____________________, presento solicitud de participación en el proceso de selección objetiva en mi condición de Participante para la asignación del permiso de uso del espectro radioeléctrico, previsto en </w:t>
      </w:r>
      <w:r w:rsidRPr="004D058C">
        <w:rPr>
          <w:rFonts w:ascii="Arial Narrow" w:eastAsiaTheme="minorHAnsi" w:hAnsi="Arial Narrow" w:cstheme="minorBidi"/>
          <w:lang w:eastAsia="en-US"/>
        </w:rPr>
        <w:t xml:space="preserve">la </w:t>
      </w:r>
      <w:r w:rsidRPr="00615E10">
        <w:rPr>
          <w:rFonts w:ascii="Arial Narrow" w:eastAsiaTheme="minorHAnsi" w:hAnsi="Arial Narrow" w:cstheme="minorBidi"/>
          <w:lang w:eastAsia="en-US"/>
        </w:rPr>
        <w:t xml:space="preserve">Resolución </w:t>
      </w:r>
      <w:r w:rsidRPr="004D058C">
        <w:rPr>
          <w:rFonts w:ascii="Arial Narrow" w:eastAsiaTheme="minorHAnsi" w:hAnsi="Arial Narrow" w:cstheme="minorBidi"/>
          <w:lang w:eastAsia="en-US"/>
        </w:rPr>
        <w:t xml:space="preserve">[       ] </w:t>
      </w:r>
      <w:r w:rsidRPr="00615E10">
        <w:rPr>
          <w:rFonts w:ascii="Arial Narrow" w:eastAsiaTheme="minorHAnsi" w:hAnsi="Arial Narrow" w:cstheme="minorBidi"/>
          <w:lang w:eastAsia="en-US"/>
        </w:rPr>
        <w:t xml:space="preserve"> de</w:t>
      </w:r>
      <w:r w:rsidRPr="004D058C">
        <w:rPr>
          <w:rFonts w:ascii="Arial Narrow" w:eastAsiaTheme="minorHAnsi" w:hAnsi="Arial Narrow" w:cstheme="minorBidi"/>
          <w:lang w:eastAsia="en-US"/>
        </w:rPr>
        <w:t xml:space="preserve"> 2023</w:t>
      </w:r>
      <w:r w:rsidRPr="000660D3">
        <w:rPr>
          <w:rFonts w:ascii="Arial Narrow" w:eastAsiaTheme="minorHAnsi" w:hAnsi="Arial Narrow" w:cstheme="minorBidi"/>
          <w:lang w:eastAsia="en-US"/>
        </w:rPr>
        <w:t>, expedida por el Ministerio de Tecnologías de la Información y las Comunicaciones. Además, suscribo de manera unilateral el presente certificado de participación independiente de la oferta y declaro bajo la gravedad del juramento que:</w:t>
      </w:r>
    </w:p>
    <w:p w14:paraId="1F91656F" w14:textId="77777777" w:rsidR="00C4363D" w:rsidRPr="000660D3" w:rsidRDefault="00C4363D" w:rsidP="00C4363D">
      <w:pPr>
        <w:pStyle w:val="NormalWeb"/>
        <w:jc w:val="both"/>
        <w:rPr>
          <w:rFonts w:ascii="Arial Narrow" w:eastAsiaTheme="minorHAnsi" w:hAnsi="Arial Narrow" w:cstheme="minorBidi"/>
          <w:lang w:eastAsia="en-US"/>
        </w:rPr>
      </w:pPr>
      <w:r w:rsidRPr="000660D3">
        <w:rPr>
          <w:rFonts w:ascii="Arial Narrow" w:eastAsiaTheme="minorHAnsi" w:hAnsi="Arial Narrow" w:cstheme="minorBidi"/>
          <w:lang w:eastAsia="en-US"/>
        </w:rPr>
        <w:t xml:space="preserve">1. </w:t>
      </w:r>
      <w:r>
        <w:rPr>
          <w:rFonts w:ascii="Arial Narrow" w:eastAsiaTheme="minorHAnsi" w:hAnsi="Arial Narrow" w:cstheme="minorBidi"/>
          <w:lang w:eastAsia="en-US"/>
        </w:rPr>
        <w:t>El Participante</w:t>
      </w:r>
      <w:r w:rsidRPr="000660D3">
        <w:rPr>
          <w:rFonts w:ascii="Arial Narrow" w:eastAsiaTheme="minorHAnsi" w:hAnsi="Arial Narrow" w:cstheme="minorBidi"/>
          <w:lang w:eastAsia="en-US"/>
        </w:rPr>
        <w:t xml:space="preserve"> que represento</w:t>
      </w:r>
      <w:r>
        <w:rPr>
          <w:rFonts w:ascii="Arial Narrow" w:eastAsiaTheme="minorHAnsi" w:hAnsi="Arial Narrow" w:cstheme="minorBidi"/>
          <w:lang w:eastAsia="en-US"/>
        </w:rPr>
        <w:t xml:space="preserve"> no se encuentra involucrado en ninguna practica restrictiva de la competencia en el marco de la </w:t>
      </w:r>
      <w:r w:rsidRPr="000660D3">
        <w:rPr>
          <w:rFonts w:ascii="Arial Narrow" w:eastAsiaTheme="minorHAnsi" w:hAnsi="Arial Narrow" w:cstheme="minorBidi"/>
          <w:lang w:eastAsia="en-US"/>
        </w:rPr>
        <w:t xml:space="preserve">subasta regulada por la Resolución </w:t>
      </w:r>
      <w:r w:rsidRPr="00F9114A">
        <w:rPr>
          <w:rFonts w:ascii="Arial Narrow" w:eastAsiaTheme="minorHAnsi" w:hAnsi="Arial Narrow" w:cstheme="minorBidi"/>
          <w:lang w:eastAsia="en-US"/>
        </w:rPr>
        <w:t>[</w:t>
      </w:r>
      <w:r>
        <w:rPr>
          <w:rFonts w:ascii="Arial Narrow" w:eastAsiaTheme="minorHAnsi" w:hAnsi="Arial Narrow" w:cstheme="minorBidi"/>
          <w:lang w:eastAsia="en-US"/>
        </w:rPr>
        <w:t xml:space="preserve">     </w:t>
      </w:r>
      <w:proofErr w:type="gramStart"/>
      <w:r>
        <w:rPr>
          <w:rFonts w:ascii="Arial Narrow" w:eastAsiaTheme="minorHAnsi" w:hAnsi="Arial Narrow" w:cstheme="minorBidi"/>
          <w:lang w:eastAsia="en-US"/>
        </w:rPr>
        <w:t xml:space="preserve">  </w:t>
      </w:r>
      <w:r w:rsidRPr="00F9114A">
        <w:rPr>
          <w:rFonts w:ascii="Arial Narrow" w:eastAsiaTheme="minorHAnsi" w:hAnsi="Arial Narrow" w:cstheme="minorBidi"/>
          <w:lang w:eastAsia="en-US"/>
        </w:rPr>
        <w:t>]</w:t>
      </w:r>
      <w:proofErr w:type="gramEnd"/>
      <w:r w:rsidRPr="00F9114A">
        <w:rPr>
          <w:rFonts w:ascii="Arial Narrow" w:eastAsiaTheme="minorHAnsi" w:hAnsi="Arial Narrow" w:cstheme="minorBidi"/>
          <w:lang w:eastAsia="en-US"/>
        </w:rPr>
        <w:t xml:space="preserve"> </w:t>
      </w:r>
      <w:r w:rsidRPr="000660D3">
        <w:rPr>
          <w:rFonts w:ascii="Arial Narrow" w:eastAsiaTheme="minorHAnsi" w:hAnsi="Arial Narrow" w:cstheme="minorBidi"/>
          <w:lang w:eastAsia="en-US"/>
        </w:rPr>
        <w:t xml:space="preserve">de 2023. Lo anterior, en los términos de la </w:t>
      </w:r>
      <w:r>
        <w:rPr>
          <w:rFonts w:ascii="Arial Narrow" w:eastAsiaTheme="minorHAnsi" w:hAnsi="Arial Narrow" w:cstheme="minorBidi"/>
          <w:lang w:eastAsia="en-US"/>
        </w:rPr>
        <w:t>Ley 155 de 1959, el Decreto 2153 de 1992 y</w:t>
      </w:r>
      <w:r w:rsidRPr="000660D3">
        <w:rPr>
          <w:rFonts w:ascii="Arial Narrow" w:eastAsiaTheme="minorHAnsi" w:hAnsi="Arial Narrow" w:cstheme="minorBidi"/>
          <w:lang w:eastAsia="en-US"/>
        </w:rPr>
        <w:t xml:space="preserve"> la </w:t>
      </w:r>
      <w:r>
        <w:rPr>
          <w:rFonts w:ascii="Arial Narrow" w:eastAsiaTheme="minorHAnsi" w:hAnsi="Arial Narrow" w:cstheme="minorBidi"/>
          <w:lang w:eastAsia="en-US"/>
        </w:rPr>
        <w:t xml:space="preserve">demás </w:t>
      </w:r>
      <w:r w:rsidRPr="000660D3">
        <w:rPr>
          <w:rFonts w:ascii="Arial Narrow" w:eastAsiaTheme="minorHAnsi" w:hAnsi="Arial Narrow" w:cstheme="minorBidi"/>
          <w:lang w:eastAsia="en-US"/>
        </w:rPr>
        <w:t>legislación aplicable en esta materia.</w:t>
      </w:r>
    </w:p>
    <w:p w14:paraId="27ED0C6C" w14:textId="77777777" w:rsidR="00C4363D" w:rsidRPr="000660D3" w:rsidRDefault="00C4363D" w:rsidP="00C4363D">
      <w:pPr>
        <w:pStyle w:val="NormalWeb"/>
        <w:jc w:val="both"/>
        <w:rPr>
          <w:rFonts w:ascii="Arial Narrow" w:eastAsiaTheme="minorHAnsi" w:hAnsi="Arial Narrow" w:cstheme="minorBidi"/>
          <w:lang w:eastAsia="en-US"/>
        </w:rPr>
      </w:pPr>
      <w:r w:rsidRPr="000660D3">
        <w:rPr>
          <w:rFonts w:ascii="Arial Narrow" w:eastAsiaTheme="minorHAnsi" w:hAnsi="Arial Narrow" w:cstheme="minorBidi"/>
          <w:lang w:eastAsia="en-US"/>
        </w:rPr>
        <w:t>2. Los precios</w:t>
      </w:r>
      <w:r>
        <w:rPr>
          <w:rFonts w:ascii="Arial Narrow" w:eastAsiaTheme="minorHAnsi" w:hAnsi="Arial Narrow" w:cstheme="minorBidi"/>
          <w:lang w:eastAsia="en-US"/>
        </w:rPr>
        <w:t>, términos y</w:t>
      </w:r>
      <w:r w:rsidRPr="000660D3">
        <w:rPr>
          <w:rFonts w:ascii="Arial Narrow" w:eastAsiaTheme="minorHAnsi" w:hAnsi="Arial Narrow" w:cstheme="minorBidi"/>
          <w:lang w:eastAsia="en-US"/>
        </w:rPr>
        <w:t xml:space="preserve"> </w:t>
      </w:r>
      <w:r>
        <w:rPr>
          <w:rFonts w:ascii="Arial Narrow" w:eastAsiaTheme="minorHAnsi" w:hAnsi="Arial Narrow" w:cstheme="minorBidi"/>
          <w:lang w:eastAsia="en-US"/>
        </w:rPr>
        <w:t>condiciones ofrecidas</w:t>
      </w:r>
      <w:r w:rsidRPr="000660D3">
        <w:rPr>
          <w:rFonts w:ascii="Arial Narrow" w:eastAsiaTheme="minorHAnsi" w:hAnsi="Arial Narrow" w:cstheme="minorBidi"/>
          <w:lang w:eastAsia="en-US"/>
        </w:rPr>
        <w:t xml:space="preserve"> por nosotros en el proceso de selección objetiva por el mecanismo de subasta han sido determinados de manera independiente, sin que haya existido cualquier comunicación o acuerdo con otro oferente o </w:t>
      </w:r>
      <w:r>
        <w:rPr>
          <w:rFonts w:ascii="Arial Narrow" w:eastAsiaTheme="minorHAnsi" w:hAnsi="Arial Narrow" w:cstheme="minorBidi"/>
          <w:lang w:eastAsia="en-US"/>
        </w:rPr>
        <w:t xml:space="preserve">PRST </w:t>
      </w:r>
      <w:r w:rsidRPr="000660D3">
        <w:rPr>
          <w:rFonts w:ascii="Arial Narrow" w:eastAsiaTheme="minorHAnsi" w:hAnsi="Arial Narrow" w:cstheme="minorBidi"/>
          <w:lang w:eastAsia="en-US"/>
        </w:rPr>
        <w:t>con relación a (i) los precios, (</w:t>
      </w:r>
      <w:proofErr w:type="spellStart"/>
      <w:r w:rsidRPr="000660D3">
        <w:rPr>
          <w:rFonts w:ascii="Arial Narrow" w:eastAsiaTheme="minorHAnsi" w:hAnsi="Arial Narrow" w:cstheme="minorBidi"/>
          <w:lang w:eastAsia="en-US"/>
        </w:rPr>
        <w:t>ii</w:t>
      </w:r>
      <w:proofErr w:type="spellEnd"/>
      <w:r w:rsidRPr="000660D3">
        <w:rPr>
          <w:rFonts w:ascii="Arial Narrow" w:eastAsiaTheme="minorHAnsi" w:hAnsi="Arial Narrow" w:cstheme="minorBidi"/>
          <w:lang w:eastAsia="en-US"/>
        </w:rPr>
        <w:t>) la intención de presentar una oferta, o (</w:t>
      </w:r>
      <w:proofErr w:type="spellStart"/>
      <w:r w:rsidRPr="000660D3">
        <w:rPr>
          <w:rFonts w:ascii="Arial Narrow" w:eastAsiaTheme="minorHAnsi" w:hAnsi="Arial Narrow" w:cstheme="minorBidi"/>
          <w:lang w:eastAsia="en-US"/>
        </w:rPr>
        <w:t>iii</w:t>
      </w:r>
      <w:proofErr w:type="spellEnd"/>
      <w:r w:rsidRPr="000660D3">
        <w:rPr>
          <w:rFonts w:ascii="Arial Narrow" w:eastAsiaTheme="minorHAnsi" w:hAnsi="Arial Narrow" w:cstheme="minorBidi"/>
          <w:lang w:eastAsia="en-US"/>
        </w:rPr>
        <w:t>) los métodos o factores utilizados para calcular los precios y localidades ofrecidas.</w:t>
      </w:r>
    </w:p>
    <w:p w14:paraId="4C024E72" w14:textId="2E8C163F" w:rsidR="00C4363D" w:rsidRPr="000660D3" w:rsidRDefault="00C4363D" w:rsidP="00C4363D">
      <w:pPr>
        <w:pStyle w:val="NormalWeb"/>
        <w:jc w:val="both"/>
        <w:rPr>
          <w:rFonts w:ascii="Arial Narrow" w:eastAsiaTheme="minorHAnsi" w:hAnsi="Arial Narrow" w:cstheme="minorBidi"/>
          <w:lang w:eastAsia="en-US"/>
        </w:rPr>
      </w:pPr>
      <w:r w:rsidRPr="000660D3">
        <w:rPr>
          <w:rFonts w:ascii="Arial Narrow" w:eastAsiaTheme="minorHAnsi" w:hAnsi="Arial Narrow" w:cstheme="minorBidi"/>
          <w:lang w:eastAsia="en-US"/>
        </w:rPr>
        <w:t>3. No hemos tenido comunicación con otro competidor sobre los aspectos de la presente subasta adelantada</w:t>
      </w:r>
      <w:r>
        <w:rPr>
          <w:rFonts w:ascii="Arial Narrow" w:eastAsiaTheme="minorHAnsi" w:hAnsi="Arial Narrow" w:cstheme="minorBidi"/>
          <w:lang w:eastAsia="en-US"/>
        </w:rPr>
        <w:t xml:space="preserve"> por el Ministerio</w:t>
      </w:r>
      <w:r w:rsidRPr="000660D3">
        <w:rPr>
          <w:rFonts w:ascii="Arial Narrow" w:eastAsiaTheme="minorHAnsi" w:hAnsi="Arial Narrow" w:cstheme="minorBidi"/>
          <w:lang w:eastAsia="en-US"/>
        </w:rPr>
        <w:t>.</w:t>
      </w:r>
    </w:p>
    <w:p w14:paraId="0F8842A2" w14:textId="77777777" w:rsidR="00C4363D" w:rsidRPr="000660D3" w:rsidRDefault="00C4363D" w:rsidP="00C4363D">
      <w:pPr>
        <w:pStyle w:val="NormalWeb"/>
        <w:jc w:val="both"/>
        <w:rPr>
          <w:rFonts w:ascii="Arial Narrow" w:eastAsiaTheme="minorHAnsi" w:hAnsi="Arial Narrow" w:cstheme="minorBidi"/>
          <w:lang w:eastAsia="en-US"/>
        </w:rPr>
      </w:pPr>
      <w:r>
        <w:rPr>
          <w:rFonts w:ascii="Arial Narrow" w:eastAsiaTheme="minorHAnsi" w:hAnsi="Arial Narrow" w:cstheme="minorBidi"/>
          <w:lang w:eastAsia="en-US"/>
        </w:rPr>
        <w:t>4</w:t>
      </w:r>
      <w:r w:rsidRPr="000660D3">
        <w:rPr>
          <w:rFonts w:ascii="Arial Narrow" w:eastAsiaTheme="minorHAnsi" w:hAnsi="Arial Narrow" w:cstheme="minorBidi"/>
          <w:lang w:eastAsia="en-US"/>
        </w:rPr>
        <w:t>. En el evento de conocer que en la presente subasta se present</w:t>
      </w:r>
      <w:r>
        <w:rPr>
          <w:rFonts w:ascii="Arial Narrow" w:eastAsiaTheme="minorHAnsi" w:hAnsi="Arial Narrow" w:cstheme="minorBidi"/>
          <w:lang w:eastAsia="en-US"/>
        </w:rPr>
        <w:t>en</w:t>
      </w:r>
      <w:r w:rsidRPr="000660D3">
        <w:rPr>
          <w:rFonts w:ascii="Arial Narrow" w:eastAsiaTheme="minorHAnsi" w:hAnsi="Arial Narrow" w:cstheme="minorBidi"/>
          <w:lang w:eastAsia="en-US"/>
        </w:rPr>
        <w:t xml:space="preserve"> posibles prácticas restrictivas de la competencia, me comprometo a poner en conocimiento esta situación </w:t>
      </w:r>
      <w:r>
        <w:rPr>
          <w:rFonts w:ascii="Arial Narrow" w:eastAsiaTheme="minorHAnsi" w:hAnsi="Arial Narrow" w:cstheme="minorBidi"/>
          <w:lang w:eastAsia="en-US"/>
        </w:rPr>
        <w:t>y las pruebas con las que cuente</w:t>
      </w:r>
      <w:r w:rsidRPr="000660D3">
        <w:rPr>
          <w:rFonts w:ascii="Arial Narrow" w:eastAsiaTheme="minorHAnsi" w:hAnsi="Arial Narrow" w:cstheme="minorBidi"/>
          <w:lang w:eastAsia="en-US"/>
        </w:rPr>
        <w:t xml:space="preserve"> al Ministerio de Tecnologías de la Información y las Comunicaciones y a la Superintendencia de Industria y Comercio.</w:t>
      </w:r>
    </w:p>
    <w:p w14:paraId="797104CF" w14:textId="77777777" w:rsidR="00C4363D" w:rsidRPr="000660D3" w:rsidRDefault="00C4363D" w:rsidP="00C4363D">
      <w:pPr>
        <w:pStyle w:val="NormalWeb"/>
        <w:jc w:val="both"/>
        <w:rPr>
          <w:rFonts w:ascii="Arial Narrow" w:eastAsiaTheme="minorHAnsi" w:hAnsi="Arial Narrow" w:cstheme="minorBidi"/>
          <w:lang w:eastAsia="en-US"/>
        </w:rPr>
      </w:pPr>
      <w:r>
        <w:rPr>
          <w:rFonts w:ascii="Arial Narrow" w:eastAsiaTheme="minorHAnsi" w:hAnsi="Arial Narrow" w:cstheme="minorBidi"/>
          <w:lang w:eastAsia="en-US"/>
        </w:rPr>
        <w:t>5</w:t>
      </w:r>
      <w:r w:rsidRPr="000660D3">
        <w:rPr>
          <w:rFonts w:ascii="Arial Narrow" w:eastAsiaTheme="minorHAnsi" w:hAnsi="Arial Narrow" w:cstheme="minorBidi"/>
          <w:lang w:eastAsia="en-US"/>
        </w:rPr>
        <w:t xml:space="preserve">. Garantizo que </w:t>
      </w:r>
      <w:r>
        <w:rPr>
          <w:rFonts w:ascii="Arial Narrow" w:eastAsiaTheme="minorHAnsi" w:hAnsi="Arial Narrow" w:cstheme="minorBidi"/>
          <w:lang w:eastAsia="en-US"/>
        </w:rPr>
        <w:t>el Participante</w:t>
      </w:r>
      <w:r w:rsidRPr="000660D3">
        <w:rPr>
          <w:rFonts w:ascii="Arial Narrow" w:eastAsiaTheme="minorHAnsi" w:hAnsi="Arial Narrow" w:cstheme="minorBidi"/>
          <w:lang w:eastAsia="en-US"/>
        </w:rPr>
        <w:t xml:space="preserve"> que represento, sus accionistas y/o integrantes y el suscrito, no tiene(n) participación en más de una propuesta presentada </w:t>
      </w:r>
      <w:r>
        <w:rPr>
          <w:rFonts w:ascii="Arial Narrow" w:eastAsiaTheme="minorHAnsi" w:hAnsi="Arial Narrow" w:cstheme="minorBidi"/>
          <w:lang w:eastAsia="en-US"/>
        </w:rPr>
        <w:t xml:space="preserve">en el marco de la </w:t>
      </w:r>
      <w:r w:rsidRPr="000660D3">
        <w:rPr>
          <w:rFonts w:ascii="Arial Narrow" w:eastAsiaTheme="minorHAnsi" w:hAnsi="Arial Narrow" w:cstheme="minorBidi"/>
          <w:lang w:eastAsia="en-US"/>
        </w:rPr>
        <w:t xml:space="preserve">subasta regulada por la Resolución </w:t>
      </w:r>
      <w:r w:rsidRPr="00F9114A">
        <w:rPr>
          <w:rFonts w:ascii="Arial Narrow" w:eastAsiaTheme="minorHAnsi" w:hAnsi="Arial Narrow" w:cstheme="minorBidi"/>
          <w:lang w:eastAsia="en-US"/>
        </w:rPr>
        <w:t>[</w:t>
      </w:r>
      <w:r>
        <w:rPr>
          <w:rFonts w:ascii="Arial Narrow" w:eastAsiaTheme="minorHAnsi" w:hAnsi="Arial Narrow" w:cstheme="minorBidi"/>
          <w:lang w:eastAsia="en-US"/>
        </w:rPr>
        <w:t xml:space="preserve">     </w:t>
      </w:r>
      <w:proofErr w:type="gramStart"/>
      <w:r>
        <w:rPr>
          <w:rFonts w:ascii="Arial Narrow" w:eastAsiaTheme="minorHAnsi" w:hAnsi="Arial Narrow" w:cstheme="minorBidi"/>
          <w:lang w:eastAsia="en-US"/>
        </w:rPr>
        <w:t xml:space="preserve">  </w:t>
      </w:r>
      <w:r w:rsidRPr="00F9114A">
        <w:rPr>
          <w:rFonts w:ascii="Arial Narrow" w:eastAsiaTheme="minorHAnsi" w:hAnsi="Arial Narrow" w:cstheme="minorBidi"/>
          <w:lang w:eastAsia="en-US"/>
        </w:rPr>
        <w:t>]</w:t>
      </w:r>
      <w:proofErr w:type="gramEnd"/>
      <w:r w:rsidRPr="00F9114A">
        <w:rPr>
          <w:rFonts w:ascii="Arial Narrow" w:eastAsiaTheme="minorHAnsi" w:hAnsi="Arial Narrow" w:cstheme="minorBidi"/>
          <w:lang w:eastAsia="en-US"/>
        </w:rPr>
        <w:t xml:space="preserve"> </w:t>
      </w:r>
      <w:r w:rsidRPr="000660D3">
        <w:rPr>
          <w:rFonts w:ascii="Arial Narrow" w:eastAsiaTheme="minorHAnsi" w:hAnsi="Arial Narrow" w:cstheme="minorBidi"/>
          <w:lang w:eastAsia="en-US"/>
        </w:rPr>
        <w:t>de 2023.</w:t>
      </w:r>
    </w:p>
    <w:p w14:paraId="7FD26FBB" w14:textId="77777777" w:rsidR="00C4363D" w:rsidRPr="000660D3" w:rsidRDefault="00C4363D" w:rsidP="00C4363D">
      <w:pPr>
        <w:pStyle w:val="NormalWeb"/>
        <w:jc w:val="both"/>
        <w:rPr>
          <w:rFonts w:ascii="Arial Narrow" w:eastAsiaTheme="minorHAnsi" w:hAnsi="Arial Narrow" w:cstheme="minorBidi"/>
          <w:lang w:eastAsia="en-US"/>
        </w:rPr>
      </w:pPr>
      <w:r w:rsidRPr="000660D3">
        <w:rPr>
          <w:rFonts w:ascii="Arial Narrow" w:eastAsiaTheme="minorHAnsi" w:hAnsi="Arial Narrow" w:cstheme="minorBidi"/>
          <w:lang w:eastAsia="en-US"/>
        </w:rPr>
        <w:lastRenderedPageBreak/>
        <w:t>Atentamente,</w:t>
      </w:r>
    </w:p>
    <w:p w14:paraId="471566EC" w14:textId="77777777" w:rsidR="00C4363D" w:rsidRPr="000660D3" w:rsidRDefault="00C4363D" w:rsidP="00C4363D">
      <w:pPr>
        <w:pStyle w:val="NormalWeb"/>
        <w:jc w:val="both"/>
        <w:rPr>
          <w:rFonts w:ascii="Arial Narrow" w:eastAsiaTheme="minorHAnsi" w:hAnsi="Arial Narrow" w:cstheme="minorBidi"/>
          <w:lang w:eastAsia="en-US"/>
        </w:rPr>
      </w:pPr>
    </w:p>
    <w:p w14:paraId="1B1A4DAB" w14:textId="77777777" w:rsidR="00C4363D" w:rsidRPr="000660D3"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0660D3">
        <w:rPr>
          <w:rFonts w:ascii="Arial Narrow" w:eastAsiaTheme="minorHAnsi" w:hAnsi="Arial Narrow" w:cstheme="minorBidi"/>
          <w:lang w:eastAsia="en-US"/>
        </w:rPr>
        <w:t>Firma representante legal o apoderado</w:t>
      </w:r>
    </w:p>
    <w:p w14:paraId="5B225C1B" w14:textId="77777777" w:rsidR="00C4363D" w:rsidRPr="000660D3"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0660D3">
        <w:rPr>
          <w:rFonts w:ascii="Arial Narrow" w:eastAsiaTheme="minorHAnsi" w:hAnsi="Arial Narrow" w:cstheme="minorBidi"/>
          <w:lang w:eastAsia="en-US"/>
        </w:rPr>
        <w:t>Nombre, cargo e identificación del signatario</w:t>
      </w:r>
    </w:p>
    <w:p w14:paraId="5034607C" w14:textId="77777777" w:rsidR="00C4363D" w:rsidRPr="000660D3"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0660D3">
        <w:rPr>
          <w:rFonts w:ascii="Arial Narrow" w:eastAsiaTheme="minorHAnsi" w:hAnsi="Arial Narrow" w:cstheme="minorBidi"/>
          <w:lang w:eastAsia="en-US"/>
        </w:rPr>
        <w:t>Dirección</w:t>
      </w:r>
    </w:p>
    <w:p w14:paraId="04664560" w14:textId="77777777" w:rsidR="00C4363D" w:rsidRPr="000660D3"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0660D3">
        <w:rPr>
          <w:rFonts w:ascii="Arial Narrow" w:eastAsiaTheme="minorHAnsi" w:hAnsi="Arial Narrow" w:cstheme="minorBidi"/>
          <w:lang w:eastAsia="en-US"/>
        </w:rPr>
        <w:t>Teléfono</w:t>
      </w:r>
    </w:p>
    <w:p w14:paraId="62801C8F" w14:textId="77777777" w:rsidR="00C4363D" w:rsidRPr="000660D3" w:rsidRDefault="00C4363D" w:rsidP="00C4363D">
      <w:pPr>
        <w:pStyle w:val="NormalWeb"/>
        <w:spacing w:before="0" w:beforeAutospacing="0" w:after="0" w:afterAutospacing="0"/>
        <w:jc w:val="both"/>
        <w:rPr>
          <w:rFonts w:ascii="Arial Narrow" w:eastAsiaTheme="minorHAnsi" w:hAnsi="Arial Narrow" w:cstheme="minorBidi"/>
          <w:lang w:eastAsia="en-US"/>
        </w:rPr>
      </w:pPr>
      <w:r w:rsidRPr="000660D3">
        <w:rPr>
          <w:rFonts w:ascii="Arial Narrow" w:eastAsiaTheme="minorHAnsi" w:hAnsi="Arial Narrow" w:cstheme="minorBidi"/>
          <w:lang w:eastAsia="en-US"/>
        </w:rPr>
        <w:t>Correo electrónico</w:t>
      </w:r>
    </w:p>
    <w:p w14:paraId="67D48BFD" w14:textId="77777777" w:rsidR="00C4363D" w:rsidRPr="0025051F" w:rsidRDefault="00C4363D" w:rsidP="00C4363D">
      <w:pPr>
        <w:pStyle w:val="NormalWeb"/>
        <w:jc w:val="both"/>
        <w:rPr>
          <w:rFonts w:ascii="Arial Narrow" w:eastAsiaTheme="minorHAnsi" w:hAnsi="Arial Narrow" w:cstheme="minorBidi"/>
          <w:lang w:eastAsia="en-US"/>
        </w:rPr>
      </w:pPr>
      <w:r w:rsidRPr="000660D3">
        <w:rPr>
          <w:rFonts w:ascii="Arial Narrow" w:eastAsiaTheme="minorHAnsi" w:hAnsi="Arial Narrow" w:cstheme="minorBidi"/>
          <w:lang w:eastAsia="en-US"/>
        </w:rPr>
        <w:t xml:space="preserve">Nota 1: Este documento será subsanable dentro de los plazos establecidos. De no cumplirse, se dará cumplimiento a lo establecido en </w:t>
      </w:r>
      <w:r w:rsidRPr="004D058C">
        <w:rPr>
          <w:rFonts w:ascii="Arial Narrow" w:eastAsiaTheme="minorHAnsi" w:hAnsi="Arial Narrow" w:cstheme="minorBidi"/>
          <w:lang w:eastAsia="en-US"/>
        </w:rPr>
        <w:t xml:space="preserve">artículo </w:t>
      </w:r>
      <w:r w:rsidRPr="00615E10">
        <w:rPr>
          <w:rFonts w:ascii="Arial Narrow" w:eastAsiaTheme="minorHAnsi" w:hAnsi="Arial Narrow" w:cstheme="minorBidi"/>
          <w:lang w:eastAsia="en-US"/>
        </w:rPr>
        <w:t xml:space="preserve">12 de la Resolución </w:t>
      </w:r>
      <w:r w:rsidRPr="004D058C">
        <w:rPr>
          <w:rFonts w:ascii="Arial Narrow" w:eastAsiaTheme="minorHAnsi" w:hAnsi="Arial Narrow" w:cstheme="minorBidi"/>
          <w:lang w:eastAsia="en-US"/>
        </w:rPr>
        <w:t xml:space="preserve">[     </w:t>
      </w:r>
      <w:proofErr w:type="gramStart"/>
      <w:r w:rsidRPr="004D058C">
        <w:rPr>
          <w:rFonts w:ascii="Arial Narrow" w:eastAsiaTheme="minorHAnsi" w:hAnsi="Arial Narrow" w:cstheme="minorBidi"/>
          <w:lang w:eastAsia="en-US"/>
        </w:rPr>
        <w:t xml:space="preserve">  ]</w:t>
      </w:r>
      <w:proofErr w:type="gramEnd"/>
      <w:r w:rsidRPr="004D058C">
        <w:rPr>
          <w:rFonts w:ascii="Arial Narrow" w:eastAsiaTheme="minorHAnsi" w:hAnsi="Arial Narrow" w:cstheme="minorBidi"/>
          <w:lang w:eastAsia="en-US"/>
        </w:rPr>
        <w:t xml:space="preserve"> de</w:t>
      </w:r>
      <w:r w:rsidRPr="000660D3">
        <w:rPr>
          <w:rFonts w:ascii="Arial Narrow" w:eastAsiaTheme="minorHAnsi" w:hAnsi="Arial Narrow" w:cstheme="minorBidi"/>
          <w:lang w:eastAsia="en-US"/>
        </w:rPr>
        <w:t xml:space="preserve"> 2023 del Ministerio de Tecnologías de la Información y las Comunicaciones.</w:t>
      </w:r>
    </w:p>
    <w:bookmarkEnd w:id="0"/>
    <w:p w14:paraId="3E4BAD7C" w14:textId="77777777" w:rsidR="0025051F" w:rsidRPr="0025051F" w:rsidRDefault="0025051F" w:rsidP="0025051F">
      <w:pPr>
        <w:rPr>
          <w:rFonts w:ascii="Arial Narrow" w:hAnsi="Arial Narrow"/>
        </w:rPr>
      </w:pPr>
    </w:p>
    <w:p w14:paraId="784B4BD1" w14:textId="77777777" w:rsidR="0025051F" w:rsidRPr="0025051F" w:rsidRDefault="0025051F" w:rsidP="0025051F">
      <w:pPr>
        <w:pStyle w:val="Textoindependiente"/>
        <w:jc w:val="both"/>
        <w:rPr>
          <w:rFonts w:ascii="Arial Narrow" w:hAnsi="Arial Narrow"/>
        </w:rPr>
      </w:pPr>
    </w:p>
    <w:p w14:paraId="522D3DAA" w14:textId="685FEF9D" w:rsidR="004268E8" w:rsidRDefault="004268E8">
      <w:pPr>
        <w:widowControl/>
        <w:autoSpaceDE/>
        <w:autoSpaceDN/>
        <w:adjustRightInd/>
        <w:spacing w:after="160" w:line="259" w:lineRule="auto"/>
        <w:jc w:val="left"/>
        <w:rPr>
          <w:rFonts w:ascii="Arial Narrow" w:hAnsi="Arial Narrow" w:cs="Arial"/>
          <w:b/>
          <w:lang w:val="es-MX" w:eastAsia="es-CO"/>
        </w:rPr>
      </w:pPr>
      <w:r>
        <w:rPr>
          <w:rFonts w:ascii="Arial Narrow" w:hAnsi="Arial Narrow" w:cs="Arial"/>
          <w:b/>
          <w:lang w:val="es-MX"/>
        </w:rPr>
        <w:br w:type="page"/>
      </w:r>
    </w:p>
    <w:p w14:paraId="017FCF3C" w14:textId="470DD419" w:rsidR="004268E8" w:rsidRDefault="004268E8" w:rsidP="00DD54F2">
      <w:pPr>
        <w:pStyle w:val="ecxmsonormal"/>
        <w:shd w:val="clear" w:color="auto" w:fill="FFFFFF"/>
        <w:jc w:val="center"/>
        <w:rPr>
          <w:rFonts w:ascii="Arial Narrow" w:hAnsi="Arial Narrow" w:cs="Arial"/>
          <w:b/>
          <w:lang w:val="es-MX"/>
        </w:rPr>
      </w:pPr>
      <w:r>
        <w:rPr>
          <w:rFonts w:ascii="Arial Narrow" w:hAnsi="Arial Narrow" w:cs="Arial"/>
          <w:b/>
          <w:lang w:val="es-MX"/>
        </w:rPr>
        <w:lastRenderedPageBreak/>
        <w:t>ANEXO III</w:t>
      </w:r>
    </w:p>
    <w:p w14:paraId="03DF863D" w14:textId="1C021F41" w:rsidR="003628C9" w:rsidRPr="00510765" w:rsidRDefault="008F6FE3" w:rsidP="000755B9">
      <w:pPr>
        <w:jc w:val="center"/>
        <w:rPr>
          <w:rFonts w:ascii="Arial Narrow" w:hAnsi="Arial Narrow"/>
          <w:b/>
          <w:color w:val="000000" w:themeColor="text1"/>
          <w:lang w:val="es-ES"/>
        </w:rPr>
      </w:pPr>
      <w:r w:rsidRPr="00510765">
        <w:rPr>
          <w:rFonts w:ascii="Arial Narrow" w:hAnsi="Arial Narrow"/>
          <w:b/>
          <w:color w:val="000000" w:themeColor="text1"/>
          <w:lang w:val="es-ES"/>
        </w:rPr>
        <w:t>PROCEDIMIENTO GENERAL DEL PROCESO DE SELECCIÓN OBJETIVA</w:t>
      </w:r>
    </w:p>
    <w:p w14:paraId="1875B00C" w14:textId="77777777" w:rsidR="008F6FE3" w:rsidRPr="00E5369B" w:rsidRDefault="008F6FE3" w:rsidP="000755B9">
      <w:pPr>
        <w:jc w:val="center"/>
        <w:rPr>
          <w:rFonts w:ascii="Arial Narrow" w:hAnsi="Arial Narrow"/>
          <w:color w:val="000000" w:themeColor="text1"/>
          <w:lang w:val="es-ES"/>
        </w:rPr>
      </w:pPr>
    </w:p>
    <w:p w14:paraId="4FBE2CDB" w14:textId="07659977" w:rsidR="0030002E" w:rsidRPr="00E5369B" w:rsidRDefault="003C7431" w:rsidP="007019D0">
      <w:pPr>
        <w:pStyle w:val="Prrafodelista"/>
        <w:numPr>
          <w:ilvl w:val="0"/>
          <w:numId w:val="24"/>
        </w:numPr>
        <w:rPr>
          <w:rFonts w:ascii="Arial Narrow" w:hAnsi="Arial Narrow"/>
          <w:b/>
          <w:color w:val="000000" w:themeColor="text1"/>
          <w:lang w:val="es-ES"/>
        </w:rPr>
      </w:pPr>
      <w:r w:rsidRPr="00E5369B">
        <w:rPr>
          <w:rFonts w:ascii="Arial Narrow" w:hAnsi="Arial Narrow"/>
          <w:b/>
          <w:color w:val="000000" w:themeColor="text1"/>
          <w:lang w:val="es-ES"/>
        </w:rPr>
        <w:t>ASPECTOS PROCEDIMENTALES DEL PROCESO</w:t>
      </w:r>
    </w:p>
    <w:p w14:paraId="3BDD84EF" w14:textId="77777777" w:rsidR="00862F51" w:rsidRPr="00E5369B" w:rsidRDefault="00862F51" w:rsidP="00862F51">
      <w:pPr>
        <w:pStyle w:val="Prrafodelista"/>
        <w:rPr>
          <w:rFonts w:ascii="Arial Narrow" w:hAnsi="Arial Narrow"/>
          <w:color w:val="000000" w:themeColor="text1"/>
          <w:lang w:val="es-ES"/>
        </w:rPr>
      </w:pPr>
    </w:p>
    <w:p w14:paraId="02D94712" w14:textId="5FBD24BF" w:rsidR="003628C9" w:rsidRPr="00E5369B"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 xml:space="preserve">Podrán participar los solicitantes que hayan cumplido las condiciones y términos de acuerdo con lo previsto en la presente Resolución y que hayan sido incluidos en el informe final de solicitudes habilitadas, previsto en el cronograma definido en el artículo </w:t>
      </w:r>
      <w:r w:rsidR="0090529C">
        <w:rPr>
          <w:rFonts w:ascii="Arial Narrow" w:hAnsi="Arial Narrow"/>
          <w:color w:val="000000" w:themeColor="text1"/>
          <w:lang w:val="es-ES"/>
        </w:rPr>
        <w:t>4</w:t>
      </w:r>
      <w:r w:rsidR="00862F51" w:rsidRPr="00E5369B">
        <w:rPr>
          <w:rFonts w:ascii="Arial Narrow" w:hAnsi="Arial Narrow"/>
          <w:color w:val="000000" w:themeColor="text1"/>
          <w:lang w:val="es-ES"/>
        </w:rPr>
        <w:t xml:space="preserve"> </w:t>
      </w:r>
      <w:r w:rsidRPr="00E5369B">
        <w:rPr>
          <w:rFonts w:ascii="Arial Narrow" w:hAnsi="Arial Narrow"/>
          <w:color w:val="000000" w:themeColor="text1"/>
          <w:lang w:val="es-ES"/>
        </w:rPr>
        <w:t>de la presente Resolución.</w:t>
      </w:r>
    </w:p>
    <w:p w14:paraId="64883941" w14:textId="3D79BC84" w:rsidR="003628C9" w:rsidRPr="00E5369B" w:rsidRDefault="00862F51" w:rsidP="0030002E">
      <w:pPr>
        <w:rPr>
          <w:rFonts w:ascii="Arial Narrow" w:hAnsi="Arial Narrow"/>
          <w:color w:val="000000" w:themeColor="text1"/>
          <w:lang w:val="es-ES"/>
        </w:rPr>
      </w:pPr>
      <w:r w:rsidRPr="00E5369B">
        <w:rPr>
          <w:rFonts w:ascii="Arial Narrow" w:hAnsi="Arial Narrow"/>
          <w:color w:val="000000" w:themeColor="text1"/>
          <w:lang w:val="es-ES"/>
        </w:rPr>
        <w:t>El Ministro</w:t>
      </w:r>
      <w:r w:rsidR="003628C9" w:rsidRPr="00E5369B">
        <w:rPr>
          <w:rFonts w:ascii="Arial Narrow" w:hAnsi="Arial Narrow"/>
          <w:color w:val="000000" w:themeColor="text1"/>
          <w:lang w:val="es-ES"/>
        </w:rPr>
        <w:t xml:space="preserve"> de Tecnologías de la Información y las Comunicaciones designará </w:t>
      </w:r>
      <w:r w:rsidR="00CA4B3E">
        <w:rPr>
          <w:rFonts w:ascii="Arial Narrow" w:hAnsi="Arial Narrow"/>
          <w:color w:val="000000" w:themeColor="text1"/>
          <w:lang w:val="es-ES"/>
        </w:rPr>
        <w:t xml:space="preserve">mediante oficio </w:t>
      </w:r>
      <w:r w:rsidR="003628C9" w:rsidRPr="00E5369B">
        <w:rPr>
          <w:rFonts w:ascii="Arial Narrow" w:hAnsi="Arial Narrow"/>
          <w:color w:val="000000" w:themeColor="text1"/>
          <w:lang w:val="es-ES"/>
        </w:rPr>
        <w:t xml:space="preserve">el </w:t>
      </w:r>
      <w:r w:rsidRPr="00E5369B">
        <w:rPr>
          <w:rFonts w:ascii="Arial Narrow" w:hAnsi="Arial Narrow"/>
          <w:color w:val="000000" w:themeColor="text1"/>
          <w:lang w:val="es-ES"/>
        </w:rPr>
        <w:t>Subastador</w:t>
      </w:r>
      <w:r w:rsidR="00B43A88">
        <w:rPr>
          <w:rFonts w:ascii="Arial Narrow" w:hAnsi="Arial Narrow"/>
          <w:color w:val="000000" w:themeColor="text1"/>
          <w:lang w:val="es-ES"/>
        </w:rPr>
        <w:t>,</w:t>
      </w:r>
      <w:r w:rsidR="003628C9" w:rsidRPr="00E5369B">
        <w:rPr>
          <w:rFonts w:ascii="Arial Narrow" w:hAnsi="Arial Narrow"/>
          <w:color w:val="000000" w:themeColor="text1"/>
          <w:lang w:val="es-ES"/>
        </w:rPr>
        <w:t xml:space="preserve"> </w:t>
      </w:r>
      <w:r w:rsidR="00551BE3" w:rsidRPr="00E5369B">
        <w:rPr>
          <w:rFonts w:ascii="Arial Narrow" w:hAnsi="Arial Narrow"/>
          <w:color w:val="000000" w:themeColor="text1"/>
          <w:lang w:val="es-ES"/>
        </w:rPr>
        <w:t>que podrá ser un número plural de personas</w:t>
      </w:r>
      <w:r w:rsidR="003628C9" w:rsidRPr="00E5369B">
        <w:rPr>
          <w:rFonts w:ascii="Arial Narrow" w:hAnsi="Arial Narrow"/>
          <w:color w:val="000000" w:themeColor="text1"/>
          <w:lang w:val="es-ES"/>
        </w:rPr>
        <w:t>, responsable de dirigir la subasta el día indicado para tal fin, quien podrá contar con los asesores internos y externos que se consideren pertinentes.</w:t>
      </w:r>
    </w:p>
    <w:p w14:paraId="590969E6" w14:textId="77777777" w:rsidR="003628C9" w:rsidRPr="00E5369B" w:rsidRDefault="003628C9" w:rsidP="0030002E">
      <w:pPr>
        <w:rPr>
          <w:rFonts w:ascii="Arial Narrow" w:hAnsi="Arial Narrow"/>
          <w:color w:val="000000" w:themeColor="text1"/>
          <w:lang w:val="es-ES"/>
        </w:rPr>
      </w:pPr>
    </w:p>
    <w:p w14:paraId="37AA3F48" w14:textId="7637AE44" w:rsidR="003628C9" w:rsidRPr="00E5369B" w:rsidRDefault="003C7431" w:rsidP="007019D0">
      <w:pPr>
        <w:pStyle w:val="Prrafodelista"/>
        <w:numPr>
          <w:ilvl w:val="0"/>
          <w:numId w:val="24"/>
        </w:numPr>
        <w:rPr>
          <w:rFonts w:ascii="Arial Narrow" w:hAnsi="Arial Narrow"/>
          <w:b/>
          <w:color w:val="000000" w:themeColor="text1"/>
          <w:lang w:val="es-ES"/>
        </w:rPr>
      </w:pPr>
      <w:r w:rsidRPr="00E5369B">
        <w:rPr>
          <w:rFonts w:ascii="Arial Narrow" w:hAnsi="Arial Narrow"/>
          <w:b/>
          <w:color w:val="000000" w:themeColor="text1"/>
          <w:lang w:val="es-ES"/>
        </w:rPr>
        <w:t>MANTENIMIENTO DE LA CONFIDENCIALIDAD</w:t>
      </w:r>
    </w:p>
    <w:p w14:paraId="24A5AED2" w14:textId="77777777" w:rsidR="00BD0D92" w:rsidRPr="00E5369B" w:rsidRDefault="00BD0D92" w:rsidP="00BD0D92">
      <w:pPr>
        <w:pStyle w:val="Prrafodelista"/>
        <w:rPr>
          <w:rFonts w:ascii="Arial Narrow" w:hAnsi="Arial Narrow"/>
          <w:color w:val="000000" w:themeColor="text1"/>
          <w:lang w:val="es-ES"/>
        </w:rPr>
      </w:pPr>
    </w:p>
    <w:p w14:paraId="589D33AA" w14:textId="11AE59DE" w:rsidR="003628C9" w:rsidRPr="00E5369B"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La siguiente información es considerada confidencial dentro del presente proceso de subasta:</w:t>
      </w:r>
    </w:p>
    <w:p w14:paraId="68BA677F" w14:textId="77777777" w:rsidR="003B0992" w:rsidRPr="00E5369B" w:rsidRDefault="003B0992" w:rsidP="0030002E">
      <w:pPr>
        <w:rPr>
          <w:rFonts w:ascii="Arial Narrow" w:hAnsi="Arial Narrow"/>
          <w:color w:val="000000" w:themeColor="text1"/>
          <w:lang w:val="es-ES"/>
        </w:rPr>
      </w:pPr>
    </w:p>
    <w:p w14:paraId="43511A59" w14:textId="77777777" w:rsidR="00384746" w:rsidRPr="00E5369B" w:rsidRDefault="00384746" w:rsidP="007019D0">
      <w:pPr>
        <w:pStyle w:val="Prrafodelista"/>
        <w:numPr>
          <w:ilvl w:val="0"/>
          <w:numId w:val="25"/>
        </w:numPr>
        <w:rPr>
          <w:rFonts w:ascii="Arial Narrow" w:hAnsi="Arial Narrow"/>
          <w:color w:val="000000" w:themeColor="text1"/>
          <w:lang w:val="es-ES"/>
        </w:rPr>
      </w:pPr>
      <w:r w:rsidRPr="00E5369B">
        <w:rPr>
          <w:rFonts w:ascii="Arial Narrow" w:hAnsi="Arial Narrow"/>
          <w:color w:val="000000" w:themeColor="text1"/>
          <w:lang w:val="es-ES"/>
        </w:rPr>
        <w:t>Información de cualquier naturaleza, directa o indirectamente relacionada con las ofertas del proceso de subasta, que sea objeto de reserva constitucional o legal.</w:t>
      </w:r>
    </w:p>
    <w:p w14:paraId="51558F28" w14:textId="77777777" w:rsidR="00384746" w:rsidRPr="00E5369B" w:rsidRDefault="00384746" w:rsidP="007019D0">
      <w:pPr>
        <w:pStyle w:val="Prrafodelista"/>
        <w:numPr>
          <w:ilvl w:val="0"/>
          <w:numId w:val="25"/>
        </w:numPr>
        <w:rPr>
          <w:rFonts w:ascii="Arial Narrow" w:hAnsi="Arial Narrow"/>
          <w:color w:val="000000" w:themeColor="text1"/>
          <w:lang w:val="es-ES"/>
        </w:rPr>
      </w:pPr>
      <w:r w:rsidRPr="00E5369B">
        <w:rPr>
          <w:rFonts w:ascii="Arial Narrow" w:hAnsi="Arial Narrow"/>
          <w:color w:val="000000" w:themeColor="text1"/>
          <w:lang w:val="es-ES"/>
        </w:rPr>
        <w:t>Información enviada y clasificada como confidencial por el Ministerio entregada a las personas autorizadas por el Participante.</w:t>
      </w:r>
    </w:p>
    <w:p w14:paraId="2C9C635E" w14:textId="77777777" w:rsidR="00384746" w:rsidRPr="00E5369B" w:rsidRDefault="00384746" w:rsidP="007019D0">
      <w:pPr>
        <w:pStyle w:val="Prrafodelista"/>
        <w:numPr>
          <w:ilvl w:val="0"/>
          <w:numId w:val="25"/>
        </w:numPr>
        <w:rPr>
          <w:rFonts w:ascii="Arial Narrow" w:hAnsi="Arial Narrow"/>
          <w:color w:val="000000" w:themeColor="text1"/>
          <w:lang w:val="es-ES"/>
        </w:rPr>
      </w:pPr>
      <w:r w:rsidRPr="00E5369B">
        <w:rPr>
          <w:rFonts w:ascii="Arial Narrow" w:hAnsi="Arial Narrow"/>
          <w:color w:val="000000" w:themeColor="text1"/>
          <w:lang w:val="es-ES"/>
        </w:rPr>
        <w:t>Información sobre la estrategia del Participante en la subasta, entendiéndose por ello planes de negocios, valor máximo a proponer en ofertas o cualquier otra planificación de actividad durante la subasta.</w:t>
      </w:r>
    </w:p>
    <w:p w14:paraId="7436F385" w14:textId="77777777" w:rsidR="00384746" w:rsidRPr="00E5369B" w:rsidRDefault="00384746" w:rsidP="007019D0">
      <w:pPr>
        <w:pStyle w:val="Prrafodelista"/>
        <w:numPr>
          <w:ilvl w:val="0"/>
          <w:numId w:val="25"/>
        </w:numPr>
        <w:rPr>
          <w:rFonts w:ascii="Arial Narrow" w:hAnsi="Arial Narrow"/>
          <w:color w:val="000000" w:themeColor="text1"/>
          <w:lang w:val="es-ES"/>
        </w:rPr>
      </w:pPr>
      <w:r>
        <w:rPr>
          <w:rFonts w:ascii="Arial Narrow" w:hAnsi="Arial Narrow"/>
          <w:color w:val="000000" w:themeColor="text1"/>
          <w:lang w:val="es-ES"/>
        </w:rPr>
        <w:t xml:space="preserve">Información relativa a secretos empresariales. </w:t>
      </w:r>
    </w:p>
    <w:p w14:paraId="7B2918D1" w14:textId="77777777" w:rsidR="00384746" w:rsidRPr="00E5369B" w:rsidRDefault="00384746" w:rsidP="007019D0">
      <w:pPr>
        <w:pStyle w:val="Prrafodelista"/>
        <w:numPr>
          <w:ilvl w:val="0"/>
          <w:numId w:val="25"/>
        </w:numPr>
        <w:rPr>
          <w:rFonts w:ascii="Arial Narrow" w:hAnsi="Arial Narrow"/>
          <w:color w:val="000000" w:themeColor="text1"/>
          <w:lang w:val="es-ES"/>
        </w:rPr>
      </w:pPr>
      <w:r w:rsidRPr="00E5369B">
        <w:rPr>
          <w:rFonts w:ascii="Arial Narrow" w:hAnsi="Arial Narrow"/>
          <w:color w:val="000000" w:themeColor="text1"/>
          <w:lang w:val="es-ES"/>
        </w:rPr>
        <w:t>Información relacionada con el proceso previo de valoración y estructuración de la subasta adelantado por el Ministerio, en los términos del numeral 4 del artículo 24 del CPACA.</w:t>
      </w:r>
    </w:p>
    <w:p w14:paraId="72AA1284" w14:textId="77777777" w:rsidR="00384746" w:rsidRPr="00E5369B" w:rsidRDefault="00384746" w:rsidP="007019D0">
      <w:pPr>
        <w:pStyle w:val="Prrafodelista"/>
        <w:numPr>
          <w:ilvl w:val="0"/>
          <w:numId w:val="25"/>
        </w:numPr>
        <w:rPr>
          <w:rFonts w:ascii="Arial Narrow" w:hAnsi="Arial Narrow"/>
          <w:color w:val="000000" w:themeColor="text1"/>
          <w:lang w:val="es-ES"/>
        </w:rPr>
      </w:pPr>
      <w:r>
        <w:rPr>
          <w:rFonts w:ascii="Arial Narrow" w:hAnsi="Arial Narrow"/>
          <w:color w:val="000000" w:themeColor="text1"/>
          <w:lang w:val="es-ES"/>
        </w:rPr>
        <w:t xml:space="preserve">Cualquier otra información </w:t>
      </w:r>
      <w:r w:rsidRPr="0009104C">
        <w:rPr>
          <w:rFonts w:ascii="Arial Narrow" w:hAnsi="Arial Narrow"/>
          <w:color w:val="000000" w:themeColor="text1"/>
          <w:lang w:val="es-ES"/>
        </w:rPr>
        <w:t>respecto de la cual exista</w:t>
      </w:r>
      <w:r>
        <w:rPr>
          <w:rFonts w:ascii="Arial Narrow" w:hAnsi="Arial Narrow"/>
          <w:color w:val="000000" w:themeColor="text1"/>
          <w:lang w:val="es-ES"/>
        </w:rPr>
        <w:t xml:space="preserve"> una</w:t>
      </w:r>
      <w:r w:rsidRPr="0009104C">
        <w:rPr>
          <w:rFonts w:ascii="Arial Narrow" w:hAnsi="Arial Narrow"/>
          <w:color w:val="000000" w:themeColor="text1"/>
          <w:lang w:val="es-ES"/>
        </w:rPr>
        <w:t xml:space="preserve"> norma legal </w:t>
      </w:r>
      <w:r>
        <w:rPr>
          <w:rFonts w:ascii="Arial Narrow" w:hAnsi="Arial Narrow"/>
          <w:color w:val="000000" w:themeColor="text1"/>
          <w:lang w:val="es-ES"/>
        </w:rPr>
        <w:t xml:space="preserve">o constitucional </w:t>
      </w:r>
      <w:r w:rsidRPr="0009104C">
        <w:rPr>
          <w:rFonts w:ascii="Arial Narrow" w:hAnsi="Arial Narrow"/>
          <w:color w:val="000000" w:themeColor="text1"/>
          <w:lang w:val="es-ES"/>
        </w:rPr>
        <w:t>de reserva o confidencialidad</w:t>
      </w:r>
      <w:r>
        <w:rPr>
          <w:rFonts w:ascii="Arial Narrow" w:hAnsi="Arial Narrow"/>
          <w:color w:val="000000" w:themeColor="text1"/>
          <w:lang w:val="es-ES"/>
        </w:rPr>
        <w:t>.</w:t>
      </w:r>
    </w:p>
    <w:p w14:paraId="6D180EB0" w14:textId="5887D45A" w:rsidR="003628C9" w:rsidRPr="00E5369B" w:rsidRDefault="003628C9" w:rsidP="00384746">
      <w:pPr>
        <w:pStyle w:val="Prrafodelista"/>
        <w:ind w:left="1080"/>
        <w:rPr>
          <w:rFonts w:ascii="Arial Narrow" w:hAnsi="Arial Narrow"/>
          <w:color w:val="000000" w:themeColor="text1"/>
          <w:lang w:val="es-ES"/>
        </w:rPr>
      </w:pPr>
    </w:p>
    <w:p w14:paraId="36C2F12D" w14:textId="77777777" w:rsidR="003B0992" w:rsidRPr="00E5369B" w:rsidRDefault="003B0992" w:rsidP="003B0992">
      <w:pPr>
        <w:pStyle w:val="Prrafodelista"/>
        <w:ind w:left="1080"/>
        <w:rPr>
          <w:rFonts w:ascii="Arial Narrow" w:hAnsi="Arial Narrow"/>
          <w:color w:val="000000" w:themeColor="text1"/>
          <w:lang w:val="es-ES"/>
        </w:rPr>
      </w:pPr>
    </w:p>
    <w:p w14:paraId="25AE580F" w14:textId="5CC648BE" w:rsidR="003628C9" w:rsidRPr="00E5369B"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Ninguno de los Participantes, empleados o asociados del mismo o del MINISTERIO podrán:</w:t>
      </w:r>
    </w:p>
    <w:p w14:paraId="22480166" w14:textId="77777777" w:rsidR="00FE4DF6" w:rsidRPr="00E5369B" w:rsidRDefault="00FE4DF6" w:rsidP="00FE4DF6">
      <w:pPr>
        <w:rPr>
          <w:rFonts w:ascii="Arial Narrow" w:hAnsi="Arial Narrow"/>
          <w:color w:val="000000" w:themeColor="text1"/>
          <w:lang w:val="es-ES"/>
        </w:rPr>
      </w:pPr>
    </w:p>
    <w:p w14:paraId="5D1F2F9D" w14:textId="01AB07AC" w:rsidR="003B0992" w:rsidRPr="00E5369B" w:rsidRDefault="003628C9" w:rsidP="007019D0">
      <w:pPr>
        <w:pStyle w:val="Prrafodelista"/>
        <w:numPr>
          <w:ilvl w:val="0"/>
          <w:numId w:val="26"/>
        </w:numPr>
        <w:ind w:left="993" w:hanging="567"/>
        <w:rPr>
          <w:rFonts w:ascii="Arial Narrow" w:hAnsi="Arial Narrow"/>
          <w:color w:val="000000" w:themeColor="text1"/>
          <w:lang w:val="es-ES"/>
        </w:rPr>
      </w:pPr>
      <w:r w:rsidRPr="00E5369B">
        <w:rPr>
          <w:rFonts w:ascii="Arial Narrow" w:hAnsi="Arial Narrow"/>
          <w:color w:val="000000" w:themeColor="text1"/>
          <w:lang w:val="es-ES"/>
        </w:rPr>
        <w:t>Divulgar, intentar divulgar o permitir que cualquier individuo divulgue, directa o indirectamente a terceros, cualquier información considerada confidencial.</w:t>
      </w:r>
    </w:p>
    <w:p w14:paraId="62A8EE3F" w14:textId="71A1895A" w:rsidR="003628C9" w:rsidRPr="00E5369B" w:rsidRDefault="003628C9" w:rsidP="007019D0">
      <w:pPr>
        <w:pStyle w:val="Prrafodelista"/>
        <w:numPr>
          <w:ilvl w:val="0"/>
          <w:numId w:val="26"/>
        </w:numPr>
        <w:ind w:left="993" w:hanging="567"/>
        <w:rPr>
          <w:rFonts w:ascii="Arial Narrow" w:hAnsi="Arial Narrow"/>
          <w:color w:val="000000" w:themeColor="text1"/>
          <w:lang w:val="es-ES"/>
        </w:rPr>
      </w:pPr>
      <w:r w:rsidRPr="00E5369B">
        <w:rPr>
          <w:rFonts w:ascii="Arial Narrow" w:hAnsi="Arial Narrow"/>
          <w:color w:val="000000" w:themeColor="text1"/>
          <w:lang w:val="es-ES"/>
        </w:rPr>
        <w:t>Intentar obtener o utilizar información definida como confidencial sobre otros solicitantes o sobre EL MINISTERIO.</w:t>
      </w:r>
    </w:p>
    <w:p w14:paraId="04A16E33" w14:textId="5DAC9A28" w:rsidR="003628C9" w:rsidRPr="00E5369B"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lastRenderedPageBreak/>
        <w:t>Antes y durante el proceso de subasta, los</w:t>
      </w:r>
      <w:r w:rsidR="0049635E" w:rsidRPr="00E5369B">
        <w:rPr>
          <w:rFonts w:ascii="Arial Narrow" w:hAnsi="Arial Narrow"/>
          <w:color w:val="000000" w:themeColor="text1"/>
          <w:lang w:val="es-ES"/>
        </w:rPr>
        <w:t xml:space="preserve"> </w:t>
      </w:r>
      <w:r w:rsidRPr="00E5369B">
        <w:rPr>
          <w:rFonts w:ascii="Arial Narrow" w:hAnsi="Arial Narrow"/>
          <w:color w:val="000000" w:themeColor="text1"/>
          <w:lang w:val="es-ES"/>
        </w:rPr>
        <w:t xml:space="preserve">Participantes deberán utilizar únicamente la información sobre la subasta provista por EL MINISTERIO y aquella enviada confidencialmente a las personas autorizadas y nombradas por los Participantes al momento de presentar su solicitud de parte, los cuales no podrán superar un número máximo de </w:t>
      </w:r>
      <w:r w:rsidR="00766740" w:rsidRPr="00A054B7">
        <w:rPr>
          <w:rFonts w:ascii="Arial Narrow" w:hAnsi="Arial Narrow"/>
          <w:color w:val="70AD47" w:themeColor="accent6"/>
          <w:lang w:val="es-ES"/>
        </w:rPr>
        <w:t xml:space="preserve">diez </w:t>
      </w:r>
      <w:r w:rsidRPr="00A054B7">
        <w:rPr>
          <w:rFonts w:ascii="Arial Narrow" w:hAnsi="Arial Narrow"/>
          <w:color w:val="70AD47" w:themeColor="accent6"/>
          <w:lang w:val="es-ES"/>
        </w:rPr>
        <w:t>(</w:t>
      </w:r>
      <w:r w:rsidR="00766740" w:rsidRPr="00A054B7">
        <w:rPr>
          <w:rFonts w:ascii="Arial Narrow" w:hAnsi="Arial Narrow"/>
          <w:color w:val="70AD47" w:themeColor="accent6"/>
          <w:lang w:val="es-ES"/>
        </w:rPr>
        <w:t>10</w:t>
      </w:r>
      <w:r w:rsidRPr="00A054B7">
        <w:rPr>
          <w:rFonts w:ascii="Arial Narrow" w:hAnsi="Arial Narrow"/>
          <w:color w:val="70AD47" w:themeColor="accent6"/>
          <w:lang w:val="es-ES"/>
        </w:rPr>
        <w:t xml:space="preserve">) </w:t>
      </w:r>
      <w:r w:rsidRPr="00E5369B">
        <w:rPr>
          <w:rFonts w:ascii="Arial Narrow" w:hAnsi="Arial Narrow"/>
          <w:color w:val="000000" w:themeColor="text1"/>
          <w:lang w:val="es-ES"/>
        </w:rPr>
        <w:t>personas.</w:t>
      </w:r>
    </w:p>
    <w:p w14:paraId="400D4948" w14:textId="77777777" w:rsidR="003628C9" w:rsidRPr="00E5369B" w:rsidRDefault="003628C9" w:rsidP="0030002E">
      <w:pPr>
        <w:rPr>
          <w:rFonts w:ascii="Arial Narrow" w:hAnsi="Arial Narrow"/>
          <w:color w:val="000000" w:themeColor="text1"/>
          <w:lang w:val="es-ES"/>
        </w:rPr>
      </w:pPr>
    </w:p>
    <w:p w14:paraId="58C1362E" w14:textId="2B74D466" w:rsidR="003628C9" w:rsidRPr="00E5369B"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Es responsabilidad de cada Participante verificar que todas las personas involucradas en el proceso de subasta, como empleados o terceros</w:t>
      </w:r>
      <w:r w:rsidR="00755092">
        <w:rPr>
          <w:rFonts w:ascii="Arial Narrow" w:hAnsi="Arial Narrow"/>
          <w:color w:val="000000" w:themeColor="text1"/>
          <w:lang w:val="es-ES"/>
        </w:rPr>
        <w:t xml:space="preserve"> o contratistas</w:t>
      </w:r>
      <w:r w:rsidR="00755092" w:rsidRPr="00E5369B">
        <w:rPr>
          <w:rFonts w:ascii="Arial Narrow" w:hAnsi="Arial Narrow"/>
          <w:color w:val="000000" w:themeColor="text1"/>
          <w:lang w:val="es-ES"/>
        </w:rPr>
        <w:t xml:space="preserve"> </w:t>
      </w:r>
      <w:r w:rsidRPr="00E5369B">
        <w:rPr>
          <w:rFonts w:ascii="Arial Narrow" w:hAnsi="Arial Narrow"/>
          <w:color w:val="000000" w:themeColor="text1"/>
          <w:lang w:val="es-ES"/>
        </w:rPr>
        <w:t>que estén trabajando con él, no sean:</w:t>
      </w:r>
    </w:p>
    <w:p w14:paraId="5C29442F" w14:textId="77777777" w:rsidR="005D7161" w:rsidRPr="00E5369B" w:rsidRDefault="003628C9" w:rsidP="007019D0">
      <w:pPr>
        <w:pStyle w:val="Prrafodelista"/>
        <w:numPr>
          <w:ilvl w:val="0"/>
          <w:numId w:val="27"/>
        </w:numPr>
        <w:rPr>
          <w:rFonts w:ascii="Arial Narrow" w:hAnsi="Arial Narrow"/>
          <w:color w:val="000000" w:themeColor="text1"/>
          <w:lang w:val="es-ES"/>
        </w:rPr>
      </w:pPr>
      <w:r w:rsidRPr="00E5369B">
        <w:rPr>
          <w:rFonts w:ascii="Arial Narrow" w:hAnsi="Arial Narrow"/>
          <w:color w:val="000000" w:themeColor="text1"/>
          <w:lang w:val="es-ES"/>
        </w:rPr>
        <w:t>Personas que trabajen para dos o más Participantes.</w:t>
      </w:r>
    </w:p>
    <w:p w14:paraId="0C2A4F83" w14:textId="77777777" w:rsidR="005D7161" w:rsidRPr="00E5369B" w:rsidRDefault="003628C9" w:rsidP="007019D0">
      <w:pPr>
        <w:pStyle w:val="Prrafodelista"/>
        <w:numPr>
          <w:ilvl w:val="0"/>
          <w:numId w:val="27"/>
        </w:numPr>
        <w:rPr>
          <w:rFonts w:ascii="Arial Narrow" w:hAnsi="Arial Narrow"/>
          <w:color w:val="000000" w:themeColor="text1"/>
          <w:lang w:val="es-ES"/>
        </w:rPr>
      </w:pPr>
      <w:r w:rsidRPr="00E5369B">
        <w:rPr>
          <w:rFonts w:ascii="Arial Narrow" w:hAnsi="Arial Narrow"/>
          <w:color w:val="000000" w:themeColor="text1"/>
          <w:lang w:val="es-ES"/>
        </w:rPr>
        <w:t>Personas que reciban información confidencial relativa a dos o más Participantes.</w:t>
      </w:r>
    </w:p>
    <w:p w14:paraId="4988D27C" w14:textId="77777777" w:rsidR="005D7161" w:rsidRPr="00E5369B" w:rsidRDefault="003628C9" w:rsidP="007019D0">
      <w:pPr>
        <w:pStyle w:val="Prrafodelista"/>
        <w:numPr>
          <w:ilvl w:val="0"/>
          <w:numId w:val="27"/>
        </w:numPr>
        <w:rPr>
          <w:rFonts w:ascii="Arial Narrow" w:hAnsi="Arial Narrow"/>
          <w:color w:val="000000" w:themeColor="text1"/>
          <w:lang w:val="es-ES"/>
        </w:rPr>
      </w:pPr>
      <w:r w:rsidRPr="00E5369B">
        <w:rPr>
          <w:rFonts w:ascii="Arial Narrow" w:hAnsi="Arial Narrow"/>
          <w:color w:val="000000" w:themeColor="text1"/>
          <w:lang w:val="es-ES"/>
        </w:rPr>
        <w:t>Personas que entreguen información de un Participante a cualquier otro.</w:t>
      </w:r>
    </w:p>
    <w:p w14:paraId="1025DF77" w14:textId="076BB198" w:rsidR="003628C9" w:rsidRPr="00E5369B" w:rsidRDefault="003628C9" w:rsidP="007019D0">
      <w:pPr>
        <w:pStyle w:val="Prrafodelista"/>
        <w:numPr>
          <w:ilvl w:val="0"/>
          <w:numId w:val="27"/>
        </w:numPr>
        <w:rPr>
          <w:rFonts w:ascii="Arial Narrow" w:hAnsi="Arial Narrow"/>
          <w:color w:val="000000" w:themeColor="text1"/>
          <w:lang w:val="es-ES"/>
        </w:rPr>
      </w:pPr>
      <w:r w:rsidRPr="00E5369B">
        <w:rPr>
          <w:rFonts w:ascii="Arial Narrow" w:hAnsi="Arial Narrow"/>
          <w:color w:val="000000" w:themeColor="text1"/>
          <w:lang w:val="es-ES"/>
        </w:rPr>
        <w:t>Personas que hayan trabajado directa o indirectamente en la información relacionada con el proceso previo de valoración y estructuración de la subasta adelantado por EL MINISTERIO para esta subasta.</w:t>
      </w:r>
    </w:p>
    <w:p w14:paraId="17FA9B4B" w14:textId="77777777" w:rsidR="003628C9" w:rsidRPr="00E5369B" w:rsidRDefault="003628C9" w:rsidP="0030002E">
      <w:pPr>
        <w:rPr>
          <w:rFonts w:ascii="Arial Narrow" w:hAnsi="Arial Narrow"/>
          <w:color w:val="000000" w:themeColor="text1"/>
          <w:lang w:val="es-ES"/>
        </w:rPr>
      </w:pPr>
    </w:p>
    <w:p w14:paraId="04245588" w14:textId="512562B5" w:rsidR="003628C9" w:rsidRPr="00E5369B" w:rsidRDefault="003C7431" w:rsidP="007019D0">
      <w:pPr>
        <w:pStyle w:val="Prrafodelista"/>
        <w:numPr>
          <w:ilvl w:val="0"/>
          <w:numId w:val="24"/>
        </w:numPr>
        <w:rPr>
          <w:rFonts w:ascii="Arial Narrow" w:hAnsi="Arial Narrow"/>
          <w:b/>
          <w:color w:val="000000" w:themeColor="text1"/>
          <w:lang w:val="es-ES"/>
        </w:rPr>
      </w:pPr>
      <w:r w:rsidRPr="00E5369B">
        <w:rPr>
          <w:rFonts w:ascii="Arial Narrow" w:hAnsi="Arial Narrow"/>
          <w:b/>
          <w:color w:val="000000" w:themeColor="text1"/>
          <w:lang w:val="es-ES"/>
        </w:rPr>
        <w:t>PROHIBICIÓN DE COLUSIÓN</w:t>
      </w:r>
    </w:p>
    <w:p w14:paraId="00F1E840" w14:textId="77777777" w:rsidR="003628C9" w:rsidRPr="00E5369B" w:rsidRDefault="003628C9" w:rsidP="0030002E">
      <w:pPr>
        <w:rPr>
          <w:rFonts w:ascii="Arial Narrow" w:hAnsi="Arial Narrow"/>
          <w:color w:val="000000" w:themeColor="text1"/>
          <w:lang w:val="es-ES"/>
        </w:rPr>
      </w:pPr>
    </w:p>
    <w:p w14:paraId="1226A426" w14:textId="77777777" w:rsidR="0015577F" w:rsidRPr="0015577F" w:rsidRDefault="0015577F" w:rsidP="0015577F">
      <w:pPr>
        <w:rPr>
          <w:rFonts w:ascii="Arial Narrow" w:hAnsi="Arial Narrow"/>
          <w:color w:val="000000" w:themeColor="text1"/>
          <w:lang w:val="es-ES"/>
        </w:rPr>
      </w:pPr>
      <w:r w:rsidRPr="0015577F">
        <w:rPr>
          <w:rFonts w:ascii="Arial Narrow" w:hAnsi="Arial Narrow"/>
          <w:color w:val="000000" w:themeColor="text1"/>
          <w:lang w:val="es-ES"/>
        </w:rPr>
        <w:t xml:space="preserve">A todos los Participantes les está prohibida cualquier práctica, procedimiento o sistema tendiente a restringir la libre competencia, así como cualquier acuerdo - en cualquiera de las modalidades previstas en el artículo 45 del Decreto 2153 de 1992 -, que tenga por objeto o como efecto restringir la competencia o aumentar de forma ilegal la posibilidad de obtener la asignación del derecho de uso del espectro. </w:t>
      </w:r>
    </w:p>
    <w:p w14:paraId="6F73EF63" w14:textId="77777777" w:rsidR="0015577F" w:rsidRPr="0015577F" w:rsidRDefault="0015577F" w:rsidP="0015577F">
      <w:pPr>
        <w:rPr>
          <w:rFonts w:ascii="Arial Narrow" w:hAnsi="Arial Narrow"/>
          <w:color w:val="000000" w:themeColor="text1"/>
          <w:lang w:val="es-ES"/>
        </w:rPr>
      </w:pPr>
      <w:r w:rsidRPr="0015577F">
        <w:rPr>
          <w:rFonts w:ascii="Arial Narrow" w:hAnsi="Arial Narrow"/>
          <w:color w:val="000000" w:themeColor="text1"/>
          <w:lang w:val="es-ES"/>
        </w:rPr>
        <w:t>Así mismo, ningún Participante podrá:</w:t>
      </w:r>
    </w:p>
    <w:p w14:paraId="419C784F" w14:textId="77777777" w:rsidR="00983F8F" w:rsidRDefault="0015577F" w:rsidP="007019D0">
      <w:pPr>
        <w:pStyle w:val="Prrafodelista"/>
        <w:numPr>
          <w:ilvl w:val="0"/>
          <w:numId w:val="35"/>
        </w:numPr>
        <w:rPr>
          <w:rFonts w:ascii="Arial Narrow" w:hAnsi="Arial Narrow"/>
          <w:color w:val="000000" w:themeColor="text1"/>
          <w:lang w:val="es-ES"/>
        </w:rPr>
      </w:pPr>
      <w:r w:rsidRPr="00983F8F">
        <w:rPr>
          <w:rFonts w:ascii="Arial Narrow" w:hAnsi="Arial Narrow"/>
          <w:color w:val="000000" w:themeColor="text1"/>
          <w:lang w:val="es-ES"/>
        </w:rPr>
        <w:t>Cooperar, colaborar o promover una colusión o discutir con otro Participante o individuo vinculado al mismo, cualquier información relativa a su participación en la subasta (como, por ejemplo, la estrategia de participación y valor máximo de oferta), ya sea en etapas previas como durante el transcurso de la subasta.</w:t>
      </w:r>
    </w:p>
    <w:p w14:paraId="07C7EEDA" w14:textId="77777777" w:rsidR="00983F8F" w:rsidRDefault="0015577F" w:rsidP="007019D0">
      <w:pPr>
        <w:pStyle w:val="Prrafodelista"/>
        <w:numPr>
          <w:ilvl w:val="0"/>
          <w:numId w:val="35"/>
        </w:numPr>
        <w:rPr>
          <w:rFonts w:ascii="Arial Narrow" w:hAnsi="Arial Narrow"/>
          <w:color w:val="000000" w:themeColor="text1"/>
          <w:lang w:val="es-ES"/>
        </w:rPr>
      </w:pPr>
      <w:r w:rsidRPr="00983F8F">
        <w:rPr>
          <w:rFonts w:ascii="Arial Narrow" w:hAnsi="Arial Narrow"/>
          <w:color w:val="000000" w:themeColor="text1"/>
          <w:lang w:val="es-ES"/>
        </w:rPr>
        <w:t>Manipular o intentar manipular los resultados de la subasta</w:t>
      </w:r>
      <w:r w:rsidR="00983F8F">
        <w:rPr>
          <w:rFonts w:ascii="Arial Narrow" w:hAnsi="Arial Narrow"/>
          <w:color w:val="000000" w:themeColor="text1"/>
          <w:lang w:val="es-ES"/>
        </w:rPr>
        <w:t>.</w:t>
      </w:r>
    </w:p>
    <w:p w14:paraId="4135BEFC" w14:textId="4D1DB57A" w:rsidR="0015577F" w:rsidRPr="00983F8F" w:rsidRDefault="0015577F" w:rsidP="007019D0">
      <w:pPr>
        <w:pStyle w:val="Prrafodelista"/>
        <w:numPr>
          <w:ilvl w:val="0"/>
          <w:numId w:val="35"/>
        </w:numPr>
        <w:rPr>
          <w:rFonts w:ascii="Arial Narrow" w:hAnsi="Arial Narrow"/>
          <w:color w:val="000000" w:themeColor="text1"/>
          <w:lang w:val="es-ES"/>
        </w:rPr>
      </w:pPr>
      <w:r w:rsidRPr="00983F8F">
        <w:rPr>
          <w:rFonts w:ascii="Arial Narrow" w:hAnsi="Arial Narrow"/>
          <w:color w:val="000000" w:themeColor="text1"/>
          <w:lang w:val="es-ES"/>
        </w:rPr>
        <w:t xml:space="preserve">Participar en cualquier reunión o conversación entre Participantes, en la que se comparta o intente compartir información sensible relacionada con el proceso de selección regulado por esta Resolución. </w:t>
      </w:r>
    </w:p>
    <w:p w14:paraId="45EC91B4" w14:textId="77777777" w:rsidR="0015577F" w:rsidRPr="0015577F" w:rsidRDefault="0015577F" w:rsidP="0015577F">
      <w:pPr>
        <w:rPr>
          <w:rFonts w:ascii="Arial Narrow" w:hAnsi="Arial Narrow"/>
          <w:color w:val="000000" w:themeColor="text1"/>
          <w:lang w:val="es-ES"/>
        </w:rPr>
      </w:pPr>
      <w:r w:rsidRPr="0015577F">
        <w:rPr>
          <w:rFonts w:ascii="Arial Narrow" w:hAnsi="Arial Narrow"/>
          <w:color w:val="000000" w:themeColor="text1"/>
          <w:lang w:val="es-ES"/>
        </w:rPr>
        <w:t>En los términos del artículo 26 de la Ley 1340 de 2009, estas prohibiciones se extienden a los representantes, personal de trabajo o asesores, o cualquier colaborador de los Participantes -sean personas jurídicas o naturales-, y operarán desde la publicación de la Resolución que reglamenta el proceso hasta la adjudicación del permiso de uso correspondiente.</w:t>
      </w:r>
    </w:p>
    <w:p w14:paraId="1F9E7D29" w14:textId="77777777" w:rsidR="0015577F" w:rsidRPr="0015577F" w:rsidRDefault="0015577F" w:rsidP="0015577F">
      <w:pPr>
        <w:rPr>
          <w:rFonts w:ascii="Arial Narrow" w:hAnsi="Arial Narrow"/>
          <w:color w:val="000000" w:themeColor="text1"/>
          <w:lang w:val="es-ES"/>
        </w:rPr>
      </w:pPr>
      <w:r w:rsidRPr="0015577F">
        <w:rPr>
          <w:rFonts w:ascii="Arial Narrow" w:hAnsi="Arial Narrow"/>
          <w:color w:val="000000" w:themeColor="text1"/>
          <w:lang w:val="es-ES"/>
        </w:rPr>
        <w:t>Con el fin de evitar prácticas restrictivas de la competencia, todos los Participantes de la subasta deben comprometerse a suscribir el Anexo II de la presente Resolución: CERTIFICADO DE PARTICIPACIÓN INDEPENDIENTE DEL PARTICIPANTE.</w:t>
      </w:r>
    </w:p>
    <w:p w14:paraId="1E344E69" w14:textId="77777777" w:rsidR="0015577F" w:rsidRPr="0015577F" w:rsidRDefault="0015577F" w:rsidP="0015577F">
      <w:pPr>
        <w:rPr>
          <w:rFonts w:ascii="Arial Narrow" w:hAnsi="Arial Narrow"/>
          <w:color w:val="000000" w:themeColor="text1"/>
          <w:lang w:val="es-ES"/>
        </w:rPr>
      </w:pPr>
    </w:p>
    <w:p w14:paraId="057BEA37" w14:textId="2F060004" w:rsidR="003628C9" w:rsidRPr="00E5369B" w:rsidRDefault="0015577F" w:rsidP="0030002E">
      <w:pPr>
        <w:rPr>
          <w:rFonts w:ascii="Arial Narrow" w:hAnsi="Arial Narrow"/>
          <w:color w:val="000000" w:themeColor="text1"/>
          <w:lang w:val="es-ES"/>
        </w:rPr>
      </w:pPr>
      <w:r w:rsidRPr="0015577F">
        <w:rPr>
          <w:rFonts w:ascii="Arial Narrow" w:hAnsi="Arial Narrow"/>
          <w:color w:val="000000" w:themeColor="text1"/>
          <w:lang w:val="es-ES"/>
        </w:rPr>
        <w:lastRenderedPageBreak/>
        <w:t>Lo anterior, sin perjuicio de la plena aplicación del artículo 410-A del Código Penal, con respecto a la prohibición de acuerdos restrictivos de la competencia</w:t>
      </w:r>
      <w:r w:rsidR="003628C9" w:rsidRPr="00E5369B">
        <w:rPr>
          <w:rFonts w:ascii="Arial Narrow" w:hAnsi="Arial Narrow"/>
          <w:color w:val="000000" w:themeColor="text1"/>
          <w:lang w:val="es-ES"/>
        </w:rPr>
        <w:t>.</w:t>
      </w:r>
    </w:p>
    <w:p w14:paraId="7DD4EDC2" w14:textId="77777777" w:rsidR="003628C9" w:rsidRPr="0030002E" w:rsidRDefault="003628C9" w:rsidP="0030002E">
      <w:pPr>
        <w:rPr>
          <w:rFonts w:ascii="Arial Narrow" w:eastAsiaTheme="majorEastAsia" w:hAnsi="Arial Narrow" w:cstheme="majorBidi"/>
          <w:color w:val="000000" w:themeColor="text1"/>
          <w:spacing w:val="-10"/>
          <w:kern w:val="28"/>
          <w:lang w:val="pt-BR"/>
        </w:rPr>
      </w:pPr>
    </w:p>
    <w:p w14:paraId="6CB22B01" w14:textId="37955F95" w:rsidR="003628C9" w:rsidRPr="00615E10" w:rsidRDefault="003C7431" w:rsidP="007019D0">
      <w:pPr>
        <w:pStyle w:val="Prrafodelista"/>
        <w:numPr>
          <w:ilvl w:val="0"/>
          <w:numId w:val="24"/>
        </w:numPr>
        <w:rPr>
          <w:rFonts w:ascii="Arial Narrow" w:eastAsiaTheme="majorEastAsia" w:hAnsi="Arial Narrow"/>
          <w:b/>
          <w:color w:val="000000" w:themeColor="text1"/>
          <w:lang w:val="es-ES"/>
        </w:rPr>
      </w:pPr>
      <w:r w:rsidRPr="00532245">
        <w:rPr>
          <w:rFonts w:ascii="Arial Narrow" w:eastAsiaTheme="majorEastAsia" w:hAnsi="Arial Narrow"/>
          <w:b/>
          <w:color w:val="000000" w:themeColor="text1"/>
          <w:lang w:val="es-ES"/>
        </w:rPr>
        <w:t>RESTRICCIONES DE COMUNICACIÓN</w:t>
      </w:r>
    </w:p>
    <w:p w14:paraId="0A28A533" w14:textId="77777777" w:rsidR="003628C9" w:rsidRPr="0030002E" w:rsidRDefault="003628C9" w:rsidP="0030002E">
      <w:pPr>
        <w:rPr>
          <w:rFonts w:ascii="Arial Narrow" w:eastAsiaTheme="majorEastAsia" w:hAnsi="Arial Narrow" w:cstheme="majorBidi"/>
          <w:color w:val="000000" w:themeColor="text1"/>
          <w:spacing w:val="-10"/>
          <w:kern w:val="28"/>
          <w:lang w:val="pt-BR"/>
        </w:rPr>
      </w:pPr>
    </w:p>
    <w:p w14:paraId="0F12E7D4" w14:textId="1CA742F4" w:rsidR="003628C9" w:rsidRPr="00E5369B"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Todos los Participantes de la subasta adquieren el compromiso formal de eludir cualquier reunión o conversación entre ellos relacionada con el presente proceso, incluidos sus representantes o personal de trabajo o asesor, durante su ejecución, esto es, desde la publicación de la Resolución que reglamenta el proceso hasta la finalización de la subasta.</w:t>
      </w:r>
    </w:p>
    <w:p w14:paraId="399BD1E0" w14:textId="14A2BCFE" w:rsidR="003628C9"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Cualquier comunicación entre los Participantes de la subasta (incluidos sus representantes legales, empleados o asesores, entre otros) tendiente a obtener información de la estrategia de subasta a adelantar, será considerada una práctica colusoria.</w:t>
      </w:r>
    </w:p>
    <w:p w14:paraId="42391033" w14:textId="77777777" w:rsidR="00E5369B" w:rsidRPr="00E5369B" w:rsidRDefault="00E5369B" w:rsidP="0030002E">
      <w:pPr>
        <w:rPr>
          <w:rFonts w:ascii="Arial Narrow" w:hAnsi="Arial Narrow"/>
          <w:color w:val="000000" w:themeColor="text1"/>
          <w:lang w:val="es-ES"/>
        </w:rPr>
      </w:pPr>
    </w:p>
    <w:p w14:paraId="29CF4808" w14:textId="36087239" w:rsidR="003628C9" w:rsidRPr="00E5369B" w:rsidRDefault="003C7431" w:rsidP="007019D0">
      <w:pPr>
        <w:pStyle w:val="Prrafodelista"/>
        <w:numPr>
          <w:ilvl w:val="0"/>
          <w:numId w:val="24"/>
        </w:numPr>
        <w:rPr>
          <w:rFonts w:ascii="Arial Narrow" w:hAnsi="Arial Narrow"/>
          <w:b/>
          <w:color w:val="000000" w:themeColor="text1"/>
          <w:lang w:val="es-ES"/>
        </w:rPr>
      </w:pPr>
      <w:r w:rsidRPr="00E5369B">
        <w:rPr>
          <w:rFonts w:ascii="Arial Narrow" w:hAnsi="Arial Narrow"/>
          <w:b/>
          <w:color w:val="000000" w:themeColor="text1"/>
          <w:lang w:val="es-ES"/>
        </w:rPr>
        <w:t>CONFIRMACIÓN DE LA SUBASTA</w:t>
      </w:r>
    </w:p>
    <w:p w14:paraId="100B2397" w14:textId="77777777" w:rsidR="003628C9" w:rsidRPr="00E5369B" w:rsidRDefault="003628C9" w:rsidP="0030002E">
      <w:pPr>
        <w:rPr>
          <w:rFonts w:ascii="Arial Narrow" w:hAnsi="Arial Narrow"/>
          <w:color w:val="000000" w:themeColor="text1"/>
          <w:lang w:val="es-ES"/>
        </w:rPr>
      </w:pPr>
    </w:p>
    <w:p w14:paraId="2D329022" w14:textId="0706883B" w:rsidR="003628C9" w:rsidRPr="00E5369B" w:rsidRDefault="5F2D5CA4" w:rsidP="0030002E">
      <w:pPr>
        <w:rPr>
          <w:rFonts w:ascii="Arial Narrow" w:hAnsi="Arial Narrow"/>
          <w:color w:val="000000" w:themeColor="text1"/>
          <w:lang w:val="es-ES"/>
        </w:rPr>
      </w:pPr>
      <w:r w:rsidRPr="7945DC16">
        <w:rPr>
          <w:rFonts w:ascii="Arial Narrow" w:hAnsi="Arial Narrow"/>
          <w:color w:val="000000" w:themeColor="text1"/>
          <w:lang w:val="es-ES"/>
        </w:rPr>
        <w:t xml:space="preserve">Concluido el procedimiento de evaluación de las solicitudes por parte de los interesados, mediante la publicación del informe final de solicitudes habilitadas prevista en el cronograma definido en el artículo </w:t>
      </w:r>
      <w:r w:rsidR="39BDE620" w:rsidRPr="7945DC16">
        <w:rPr>
          <w:rFonts w:ascii="Arial Narrow" w:hAnsi="Arial Narrow"/>
          <w:color w:val="000000" w:themeColor="text1"/>
          <w:lang w:val="es-ES"/>
        </w:rPr>
        <w:t>4</w:t>
      </w:r>
      <w:r w:rsidRPr="7945DC16">
        <w:rPr>
          <w:rFonts w:ascii="Arial Narrow" w:hAnsi="Arial Narrow"/>
          <w:color w:val="000000" w:themeColor="text1"/>
          <w:lang w:val="es-ES"/>
        </w:rPr>
        <w:t xml:space="preserve"> de la presente Resolución, </w:t>
      </w:r>
      <w:r w:rsidR="541B7FF0" w:rsidRPr="7945DC16">
        <w:rPr>
          <w:rFonts w:ascii="Arial Narrow" w:hAnsi="Arial Narrow"/>
          <w:color w:val="000000" w:themeColor="text1"/>
          <w:lang w:val="es-ES"/>
        </w:rPr>
        <w:t>EL MINISTERIO</w:t>
      </w:r>
      <w:r w:rsidRPr="7945DC16">
        <w:rPr>
          <w:rFonts w:ascii="Arial Narrow" w:hAnsi="Arial Narrow"/>
          <w:color w:val="000000" w:themeColor="text1"/>
          <w:lang w:val="es-ES"/>
        </w:rPr>
        <w:t xml:space="preserve"> verificará que haya, al menos, dos Participantes habilitados y declarará desierto el proceso en caso de que solo haya uno.</w:t>
      </w:r>
    </w:p>
    <w:p w14:paraId="59717B87" w14:textId="2598EDA6" w:rsidR="003628C9"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Una vez confirmada la subasta, habrá sesiones para la presentación y simulación del mecanismo de la subasta a las personas autorizadas por cada uno de los Participantes habilitados.</w:t>
      </w:r>
    </w:p>
    <w:p w14:paraId="719CC2AE" w14:textId="58DF5706" w:rsidR="003628C9" w:rsidRPr="00E5369B"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 xml:space="preserve">EL MINISTERIO definirá la fecha y hora de realización de la subasta de acuerdo con lo previsto en el cronograma establecido en el artículo </w:t>
      </w:r>
      <w:r w:rsidR="00F00425">
        <w:rPr>
          <w:rFonts w:ascii="Arial Narrow" w:hAnsi="Arial Narrow"/>
          <w:color w:val="000000" w:themeColor="text1"/>
          <w:lang w:val="es-ES"/>
        </w:rPr>
        <w:t>4</w:t>
      </w:r>
      <w:r w:rsidRPr="00E5369B">
        <w:rPr>
          <w:rFonts w:ascii="Arial Narrow" w:hAnsi="Arial Narrow"/>
          <w:color w:val="000000" w:themeColor="text1"/>
          <w:lang w:val="es-ES"/>
        </w:rPr>
        <w:t xml:space="preserve"> de la presente Resolución.</w:t>
      </w:r>
    </w:p>
    <w:p w14:paraId="7BEFF8BC" w14:textId="1143C73A" w:rsidR="003628C9" w:rsidRDefault="003628C9" w:rsidP="0030002E">
      <w:pPr>
        <w:rPr>
          <w:rFonts w:ascii="Arial Narrow" w:hAnsi="Arial Narrow"/>
          <w:color w:val="000000" w:themeColor="text1"/>
          <w:lang w:val="es-ES"/>
        </w:rPr>
      </w:pPr>
      <w:r w:rsidRPr="00E5369B">
        <w:rPr>
          <w:rFonts w:ascii="Arial Narrow" w:hAnsi="Arial Narrow"/>
          <w:color w:val="000000" w:themeColor="text1"/>
          <w:lang w:val="es-ES"/>
        </w:rPr>
        <w:t>Todas las sesiones de presentación y simulación del mecanismo de la subasta se grabarán y llevarán un registro de asistencia. El registro de asistencia se publicará en la página web del MINISTERIO</w:t>
      </w:r>
      <w:r w:rsidR="00BC1EF4">
        <w:rPr>
          <w:rFonts w:ascii="Arial Narrow" w:hAnsi="Arial Narrow"/>
          <w:color w:val="000000" w:themeColor="text1"/>
          <w:lang w:val="es-ES"/>
        </w:rPr>
        <w:t xml:space="preserve"> </w:t>
      </w:r>
      <w:r w:rsidR="00BC1EF4" w:rsidRPr="00801B5D">
        <w:rPr>
          <w:rFonts w:ascii="Arial Narrow" w:hAnsi="Arial Narrow"/>
        </w:rPr>
        <w:t>www.mintic.gov.co</w:t>
      </w:r>
      <w:r w:rsidRPr="00E5369B">
        <w:rPr>
          <w:rFonts w:ascii="Arial Narrow" w:hAnsi="Arial Narrow"/>
          <w:color w:val="000000" w:themeColor="text1"/>
          <w:lang w:val="es-ES"/>
        </w:rPr>
        <w:t>.</w:t>
      </w:r>
    </w:p>
    <w:p w14:paraId="33FFC9F7" w14:textId="446C355F" w:rsidR="00E63BC1" w:rsidRDefault="00E63BC1" w:rsidP="0030002E">
      <w:pPr>
        <w:rPr>
          <w:rFonts w:ascii="Arial Narrow" w:hAnsi="Arial Narrow"/>
          <w:color w:val="000000" w:themeColor="text1"/>
          <w:lang w:val="es-ES"/>
        </w:rPr>
      </w:pPr>
    </w:p>
    <w:p w14:paraId="7B0B2BE2" w14:textId="6DEA92CE" w:rsidR="00D65E9B" w:rsidRDefault="003C7431" w:rsidP="007019D0">
      <w:pPr>
        <w:pStyle w:val="Prrafodelista"/>
        <w:numPr>
          <w:ilvl w:val="0"/>
          <w:numId w:val="24"/>
        </w:numPr>
        <w:rPr>
          <w:rFonts w:ascii="Arial Narrow" w:hAnsi="Arial Narrow"/>
          <w:b/>
          <w:color w:val="000000" w:themeColor="text1"/>
          <w:lang w:val="es-ES"/>
        </w:rPr>
      </w:pPr>
      <w:r>
        <w:rPr>
          <w:rFonts w:ascii="Arial Narrow" w:hAnsi="Arial Narrow"/>
          <w:b/>
          <w:color w:val="000000" w:themeColor="text1"/>
          <w:lang w:val="es-ES"/>
        </w:rPr>
        <w:t>MECANISMO</w:t>
      </w:r>
    </w:p>
    <w:p w14:paraId="62C4B822" w14:textId="5ECBFB0C" w:rsidR="00D65E9B" w:rsidRPr="00A054B7" w:rsidRDefault="00D65E9B" w:rsidP="00D65E9B">
      <w:pPr>
        <w:rPr>
          <w:rFonts w:ascii="Arial Narrow" w:hAnsi="Arial Narrow"/>
          <w:color w:val="70AD47" w:themeColor="accent6"/>
          <w:lang w:val="es-ES"/>
        </w:rPr>
      </w:pPr>
      <w:r w:rsidRPr="00A054B7">
        <w:rPr>
          <w:rFonts w:ascii="Arial Narrow" w:hAnsi="Arial Narrow"/>
          <w:color w:val="70AD47" w:themeColor="accent6"/>
          <w:lang w:val="es-ES"/>
        </w:rPr>
        <w:t>La subasta se realizará de forma secuencial para cada una de las bandas en el siguiente orden:</w:t>
      </w:r>
    </w:p>
    <w:p w14:paraId="2D60329B" w14:textId="42528F1C" w:rsidR="00D65E9B" w:rsidRPr="00A054B7" w:rsidRDefault="00D65E9B" w:rsidP="007019D0">
      <w:pPr>
        <w:pStyle w:val="Prrafodelista"/>
        <w:numPr>
          <w:ilvl w:val="0"/>
          <w:numId w:val="39"/>
        </w:numPr>
        <w:rPr>
          <w:rFonts w:ascii="Arial Narrow" w:hAnsi="Arial Narrow"/>
          <w:color w:val="70AD47" w:themeColor="accent6"/>
          <w:lang w:val="es-ES"/>
        </w:rPr>
      </w:pPr>
      <w:r w:rsidRPr="00A054B7">
        <w:rPr>
          <w:rFonts w:ascii="Arial Narrow" w:hAnsi="Arial Narrow"/>
          <w:color w:val="70AD47" w:themeColor="accent6"/>
          <w:lang w:val="es-ES"/>
        </w:rPr>
        <w:t>Subasta de espectro radioeléctrico en la banda de 3500 MHz</w:t>
      </w:r>
    </w:p>
    <w:p w14:paraId="6FD870F7" w14:textId="77777777" w:rsidR="00D65E9B" w:rsidRPr="00A054B7" w:rsidRDefault="00D65E9B" w:rsidP="007019D0">
      <w:pPr>
        <w:pStyle w:val="Prrafodelista"/>
        <w:numPr>
          <w:ilvl w:val="0"/>
          <w:numId w:val="39"/>
        </w:numPr>
        <w:rPr>
          <w:rFonts w:ascii="Arial Narrow" w:hAnsi="Arial Narrow"/>
          <w:color w:val="70AD47" w:themeColor="accent6"/>
          <w:lang w:val="es-ES"/>
        </w:rPr>
      </w:pPr>
      <w:r w:rsidRPr="00A054B7">
        <w:rPr>
          <w:rFonts w:ascii="Arial Narrow" w:hAnsi="Arial Narrow"/>
          <w:color w:val="70AD47" w:themeColor="accent6"/>
          <w:lang w:val="es-ES"/>
        </w:rPr>
        <w:t>Subasta de espectro radioeléctrico en las bandas 1900 MHz, AWS extendida y 2500 MHz</w:t>
      </w:r>
    </w:p>
    <w:p w14:paraId="5AF16553" w14:textId="1C6BD509" w:rsidR="00D65E9B" w:rsidRPr="00A054B7" w:rsidRDefault="00D65E9B" w:rsidP="007019D0">
      <w:pPr>
        <w:pStyle w:val="Prrafodelista"/>
        <w:numPr>
          <w:ilvl w:val="0"/>
          <w:numId w:val="39"/>
        </w:numPr>
        <w:rPr>
          <w:rFonts w:ascii="Arial Narrow" w:hAnsi="Arial Narrow"/>
          <w:color w:val="70AD47" w:themeColor="accent6"/>
          <w:lang w:val="es-ES"/>
        </w:rPr>
      </w:pPr>
      <w:r w:rsidRPr="00A054B7">
        <w:rPr>
          <w:rFonts w:ascii="Arial Narrow" w:hAnsi="Arial Narrow"/>
          <w:color w:val="70AD47" w:themeColor="accent6"/>
          <w:lang w:val="es-ES"/>
        </w:rPr>
        <w:t xml:space="preserve">Subasta de espectro radioeléctrico en la banda de 700 MHz </w:t>
      </w:r>
    </w:p>
    <w:p w14:paraId="5B0EE584" w14:textId="2F57A803" w:rsidR="00D65E9B" w:rsidRDefault="00D65E9B" w:rsidP="00D65E9B">
      <w:pPr>
        <w:rPr>
          <w:rFonts w:ascii="Arial Narrow" w:hAnsi="Arial Narrow"/>
          <w:color w:val="70AD47" w:themeColor="accent6"/>
          <w:lang w:val="es-ES"/>
        </w:rPr>
      </w:pPr>
      <w:r w:rsidRPr="00A054B7">
        <w:rPr>
          <w:rFonts w:ascii="Arial Narrow" w:hAnsi="Arial Narrow"/>
          <w:color w:val="70AD47" w:themeColor="accent6"/>
          <w:lang w:val="es-ES"/>
        </w:rPr>
        <w:t>En las siguientes secciones se presenta el mecanismo de la subasta.</w:t>
      </w:r>
    </w:p>
    <w:p w14:paraId="50D53DDA" w14:textId="77777777" w:rsidR="00D338D8" w:rsidRPr="00A054B7" w:rsidRDefault="00D338D8" w:rsidP="00D65E9B">
      <w:pPr>
        <w:rPr>
          <w:rFonts w:ascii="Arial Narrow" w:hAnsi="Arial Narrow"/>
          <w:color w:val="70AD47" w:themeColor="accent6"/>
          <w:lang w:val="es-ES"/>
        </w:rPr>
      </w:pPr>
    </w:p>
    <w:p w14:paraId="733C3092" w14:textId="7D7A5642" w:rsidR="000755B9" w:rsidRDefault="517263D7" w:rsidP="007019D0">
      <w:pPr>
        <w:pStyle w:val="Ttulo1"/>
        <w:keepLines/>
        <w:numPr>
          <w:ilvl w:val="0"/>
          <w:numId w:val="21"/>
        </w:numPr>
        <w:spacing w:before="360" w:after="120"/>
        <w:jc w:val="left"/>
        <w:rPr>
          <w:rFonts w:ascii="Arial Narrow" w:hAnsi="Arial Narrow"/>
          <w:color w:val="000000" w:themeColor="text1"/>
          <w:sz w:val="24"/>
          <w:szCs w:val="24"/>
        </w:rPr>
      </w:pPr>
      <w:r w:rsidRPr="7945DC16">
        <w:rPr>
          <w:rFonts w:ascii="Arial Narrow" w:hAnsi="Arial Narrow"/>
          <w:color w:val="000000" w:themeColor="text1"/>
          <w:sz w:val="24"/>
          <w:szCs w:val="24"/>
        </w:rPr>
        <w:lastRenderedPageBreak/>
        <w:t>SUBASTA DE ESPECTRO RADIOELÉCTRICO EN LA BANDA DE 3500</w:t>
      </w:r>
      <w:r w:rsidR="48878B6A" w:rsidRPr="7945DC16">
        <w:rPr>
          <w:rFonts w:ascii="Arial Narrow" w:hAnsi="Arial Narrow"/>
          <w:color w:val="000000" w:themeColor="text1"/>
          <w:sz w:val="24"/>
          <w:szCs w:val="24"/>
        </w:rPr>
        <w:t xml:space="preserve"> </w:t>
      </w:r>
      <w:r w:rsidRPr="7945DC16">
        <w:rPr>
          <w:rFonts w:ascii="Arial Narrow" w:hAnsi="Arial Narrow"/>
          <w:color w:val="000000" w:themeColor="text1"/>
          <w:sz w:val="24"/>
          <w:szCs w:val="24"/>
        </w:rPr>
        <w:t>MHZ</w:t>
      </w:r>
    </w:p>
    <w:p w14:paraId="6A79277F" w14:textId="77777777" w:rsidR="000755B9" w:rsidRPr="000755B9" w:rsidRDefault="000755B9" w:rsidP="000755B9"/>
    <w:p w14:paraId="6720445A" w14:textId="26CF660F" w:rsidR="000755B9" w:rsidRDefault="000755B9" w:rsidP="007019D0">
      <w:pPr>
        <w:pStyle w:val="Ttulo2"/>
        <w:keepLines/>
        <w:numPr>
          <w:ilvl w:val="1"/>
          <w:numId w:val="21"/>
        </w:numPr>
        <w:spacing w:before="40"/>
        <w:jc w:val="left"/>
        <w:rPr>
          <w:rFonts w:ascii="Arial Narrow" w:hAnsi="Arial Narrow"/>
          <w:color w:val="000000" w:themeColor="text1"/>
          <w:szCs w:val="24"/>
        </w:rPr>
      </w:pPr>
      <w:r w:rsidRPr="000755B9">
        <w:rPr>
          <w:rFonts w:ascii="Arial Narrow" w:hAnsi="Arial Narrow"/>
          <w:color w:val="000000" w:themeColor="text1"/>
          <w:szCs w:val="24"/>
        </w:rPr>
        <w:t>Disposiciones generales</w:t>
      </w:r>
    </w:p>
    <w:p w14:paraId="7D8B1E12" w14:textId="77777777" w:rsidR="000755B9" w:rsidRPr="000755B9" w:rsidRDefault="000755B9" w:rsidP="000755B9"/>
    <w:p w14:paraId="5BEB1F83" w14:textId="386A230C" w:rsidR="000755B9" w:rsidRDefault="000755B9" w:rsidP="000755B9">
      <w:pPr>
        <w:pStyle w:val="Textoindependiente"/>
        <w:jc w:val="both"/>
        <w:rPr>
          <w:rFonts w:ascii="Arial Narrow" w:hAnsi="Arial Narrow"/>
          <w:color w:val="000000" w:themeColor="text1"/>
        </w:rPr>
      </w:pPr>
      <w:r w:rsidRPr="1BF2E73C">
        <w:rPr>
          <w:rFonts w:ascii="Arial Narrow" w:hAnsi="Arial Narrow"/>
          <w:color w:val="000000" w:themeColor="text1"/>
        </w:rPr>
        <w:t>En las siguientes secciones se presenta la descripción general del proceso de subasta de espectro radioeléctrico en la banda de 35</w:t>
      </w:r>
      <w:r w:rsidR="692FC243" w:rsidRPr="1BF2E73C">
        <w:rPr>
          <w:rFonts w:ascii="Arial Narrow" w:hAnsi="Arial Narrow"/>
          <w:color w:val="000000" w:themeColor="text1"/>
        </w:rPr>
        <w:t>00</w:t>
      </w:r>
      <w:r w:rsidR="005A600E">
        <w:rPr>
          <w:rFonts w:ascii="Arial Narrow" w:hAnsi="Arial Narrow"/>
          <w:color w:val="000000" w:themeColor="text1"/>
        </w:rPr>
        <w:t xml:space="preserve"> </w:t>
      </w:r>
      <w:r w:rsidR="692FC243" w:rsidRPr="1BF2E73C">
        <w:rPr>
          <w:rFonts w:ascii="Arial Narrow" w:hAnsi="Arial Narrow"/>
          <w:color w:val="000000" w:themeColor="text1"/>
        </w:rPr>
        <w:t>M</w:t>
      </w:r>
      <w:r w:rsidRPr="1BF2E73C">
        <w:rPr>
          <w:rFonts w:ascii="Arial Narrow" w:hAnsi="Arial Narrow"/>
          <w:color w:val="000000" w:themeColor="text1"/>
        </w:rPr>
        <w:t>Hz.</w:t>
      </w:r>
    </w:p>
    <w:p w14:paraId="70F3785D" w14:textId="77777777" w:rsidR="001B236E" w:rsidRPr="000755B9" w:rsidRDefault="001B236E" w:rsidP="000755B9">
      <w:pPr>
        <w:pStyle w:val="Textoindependiente"/>
        <w:jc w:val="both"/>
        <w:rPr>
          <w:rFonts w:ascii="Arial Narrow" w:hAnsi="Arial Narrow"/>
          <w:color w:val="000000" w:themeColor="text1"/>
        </w:rPr>
      </w:pPr>
    </w:p>
    <w:p w14:paraId="6624D73A" w14:textId="7D4DE734" w:rsidR="000755B9" w:rsidRDefault="000755B9" w:rsidP="007019D0">
      <w:pPr>
        <w:pStyle w:val="Ttulo3"/>
        <w:keepNext w:val="0"/>
        <w:keepLines w:val="0"/>
        <w:widowControl/>
        <w:numPr>
          <w:ilvl w:val="2"/>
          <w:numId w:val="21"/>
        </w:numPr>
        <w:autoSpaceDE/>
        <w:autoSpaceDN/>
        <w:adjustRightInd/>
        <w:snapToGrid w:val="0"/>
        <w:spacing w:before="160" w:after="120"/>
        <w:rPr>
          <w:rFonts w:ascii="Arial Narrow" w:hAnsi="Arial Narrow"/>
          <w:b/>
          <w:color w:val="000000" w:themeColor="text1"/>
        </w:rPr>
      </w:pPr>
      <w:r w:rsidRPr="001B236E">
        <w:rPr>
          <w:rFonts w:ascii="Arial Narrow" w:hAnsi="Arial Narrow"/>
          <w:b/>
          <w:color w:val="000000" w:themeColor="text1"/>
        </w:rPr>
        <w:t>Subasta en dos etapas</w:t>
      </w:r>
      <w:r w:rsidR="001B236E">
        <w:rPr>
          <w:rFonts w:ascii="Arial Narrow" w:hAnsi="Arial Narrow"/>
          <w:b/>
          <w:color w:val="000000" w:themeColor="text1"/>
        </w:rPr>
        <w:t>:</w:t>
      </w:r>
    </w:p>
    <w:p w14:paraId="30ABB173" w14:textId="77777777" w:rsidR="001B236E" w:rsidRPr="001B236E" w:rsidRDefault="001B236E" w:rsidP="001B236E"/>
    <w:p w14:paraId="2E61C8D4" w14:textId="2872ADD3" w:rsid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b/>
          <w:bCs/>
          <w:i w:val="0"/>
          <w:iCs w:val="0"/>
          <w:color w:val="000000" w:themeColor="text1"/>
        </w:rPr>
      </w:pPr>
      <w:r w:rsidRPr="7945DC16">
        <w:rPr>
          <w:rFonts w:ascii="Arial Narrow" w:hAnsi="Arial Narrow"/>
          <w:b/>
          <w:bCs/>
          <w:i w:val="0"/>
          <w:iCs w:val="0"/>
          <w:color w:val="000000" w:themeColor="text1"/>
        </w:rPr>
        <w:t>Primera etapa:</w:t>
      </w:r>
      <w:r w:rsidRPr="7945DC16">
        <w:rPr>
          <w:rFonts w:ascii="Arial Narrow" w:hAnsi="Arial Narrow"/>
          <w:i w:val="0"/>
          <w:iCs w:val="0"/>
          <w:color w:val="000000" w:themeColor="text1"/>
        </w:rPr>
        <w:t xml:space="preserve"> </w:t>
      </w:r>
      <w:r w:rsidRPr="7945DC16">
        <w:rPr>
          <w:rFonts w:ascii="Arial Narrow" w:hAnsi="Arial Narrow"/>
          <w:b/>
          <w:bCs/>
          <w:i w:val="0"/>
          <w:iCs w:val="0"/>
          <w:color w:val="000000" w:themeColor="text1"/>
        </w:rPr>
        <w:t xml:space="preserve">Etapa de asignación de bloques </w:t>
      </w:r>
      <w:r w:rsidR="432D10C5" w:rsidRPr="7945DC16">
        <w:rPr>
          <w:rFonts w:ascii="Arial Narrow" w:hAnsi="Arial Narrow"/>
          <w:b/>
          <w:bCs/>
          <w:i w:val="0"/>
          <w:iCs w:val="0"/>
          <w:color w:val="000000" w:themeColor="text1"/>
        </w:rPr>
        <w:t>base</w:t>
      </w:r>
      <w:r w:rsidRPr="7945DC16">
        <w:rPr>
          <w:rFonts w:ascii="Arial Narrow" w:hAnsi="Arial Narrow"/>
          <w:b/>
          <w:bCs/>
          <w:i w:val="0"/>
          <w:iCs w:val="0"/>
          <w:color w:val="000000" w:themeColor="text1"/>
        </w:rPr>
        <w:t xml:space="preserve"> de espectro </w:t>
      </w:r>
      <w:r w:rsidR="00AB602C">
        <w:rPr>
          <w:rFonts w:ascii="Arial Narrow" w:hAnsi="Arial Narrow"/>
          <w:b/>
          <w:bCs/>
          <w:i w:val="0"/>
          <w:iCs w:val="0"/>
          <w:color w:val="000000" w:themeColor="text1"/>
        </w:rPr>
        <w:t xml:space="preserve">genéricos </w:t>
      </w:r>
      <w:r w:rsidRPr="7945DC16">
        <w:rPr>
          <w:rFonts w:ascii="Arial Narrow" w:hAnsi="Arial Narrow"/>
          <w:b/>
          <w:bCs/>
          <w:i w:val="0"/>
          <w:iCs w:val="0"/>
          <w:color w:val="000000" w:themeColor="text1"/>
        </w:rPr>
        <w:t xml:space="preserve">a cada </w:t>
      </w:r>
      <w:r w:rsidR="2F0D4285" w:rsidRPr="7945DC16">
        <w:rPr>
          <w:rFonts w:ascii="Arial Narrow" w:hAnsi="Arial Narrow"/>
          <w:b/>
          <w:bCs/>
          <w:i w:val="0"/>
          <w:iCs w:val="0"/>
          <w:color w:val="000000" w:themeColor="text1"/>
        </w:rPr>
        <w:t>Participante</w:t>
      </w:r>
      <w:r w:rsidR="38D21195" w:rsidRPr="7945DC16">
        <w:rPr>
          <w:rFonts w:ascii="Arial Narrow" w:hAnsi="Arial Narrow"/>
          <w:b/>
          <w:bCs/>
          <w:i w:val="0"/>
          <w:iCs w:val="0"/>
          <w:color w:val="000000" w:themeColor="text1"/>
        </w:rPr>
        <w:t>.</w:t>
      </w:r>
    </w:p>
    <w:p w14:paraId="32AC56F3" w14:textId="77777777" w:rsidR="00302B8B" w:rsidRPr="00615E10" w:rsidRDefault="00302B8B" w:rsidP="00615E10">
      <w:pPr>
        <w:rPr>
          <w:i/>
        </w:rPr>
      </w:pPr>
    </w:p>
    <w:p w14:paraId="7862310C" w14:textId="03EDF817" w:rsidR="000755B9" w:rsidRPr="000755B9" w:rsidRDefault="0DFC47A8" w:rsidP="000755B9">
      <w:pPr>
        <w:pStyle w:val="Textoindependiente"/>
        <w:jc w:val="both"/>
        <w:rPr>
          <w:rFonts w:ascii="Arial Narrow" w:hAnsi="Arial Narrow"/>
          <w:color w:val="000000" w:themeColor="text1"/>
          <w:lang w:val="es-ES"/>
        </w:rPr>
      </w:pPr>
      <w:r w:rsidRPr="7945DC16">
        <w:rPr>
          <w:rFonts w:ascii="Arial Narrow" w:hAnsi="Arial Narrow"/>
          <w:color w:val="000000" w:themeColor="text1"/>
          <w:lang w:val="es-ES"/>
        </w:rPr>
        <w:t xml:space="preserve">La primera etapa determinará </w:t>
      </w:r>
      <w:r w:rsidR="7C2F00BD" w:rsidRPr="7945DC16">
        <w:rPr>
          <w:rFonts w:ascii="Arial Narrow" w:hAnsi="Arial Narrow"/>
          <w:color w:val="000000" w:themeColor="text1"/>
          <w:lang w:val="es-ES"/>
        </w:rPr>
        <w:t>l</w:t>
      </w:r>
      <w:r w:rsidR="004E4514">
        <w:rPr>
          <w:rFonts w:ascii="Arial Narrow" w:hAnsi="Arial Narrow"/>
          <w:color w:val="000000" w:themeColor="text1"/>
          <w:lang w:val="es-ES"/>
        </w:rPr>
        <w:t>a</w:t>
      </w:r>
      <w:r w:rsidR="7C2F00BD" w:rsidRPr="7945DC16">
        <w:rPr>
          <w:rFonts w:ascii="Arial Narrow" w:hAnsi="Arial Narrow"/>
          <w:color w:val="000000" w:themeColor="text1"/>
          <w:lang w:val="es-ES"/>
        </w:rPr>
        <w:t xml:space="preserve"> anch</w:t>
      </w:r>
      <w:r w:rsidR="004E4514">
        <w:rPr>
          <w:rFonts w:ascii="Arial Narrow" w:hAnsi="Arial Narrow"/>
          <w:color w:val="000000" w:themeColor="text1"/>
          <w:lang w:val="es-ES"/>
        </w:rPr>
        <w:t>ura</w:t>
      </w:r>
      <w:r w:rsidRPr="7945DC16">
        <w:rPr>
          <w:rFonts w:ascii="Arial Narrow" w:hAnsi="Arial Narrow"/>
          <w:color w:val="000000" w:themeColor="text1"/>
          <w:lang w:val="es-ES"/>
        </w:rPr>
        <w:t xml:space="preserve"> de banda del espectro total a asignar a cada </w:t>
      </w:r>
      <w:r w:rsidR="34BF46F8" w:rsidRPr="7945DC16">
        <w:rPr>
          <w:rFonts w:ascii="Arial Narrow" w:hAnsi="Arial Narrow"/>
          <w:color w:val="000000" w:themeColor="text1"/>
          <w:lang w:val="es-ES"/>
        </w:rPr>
        <w:t>Participante</w:t>
      </w:r>
      <w:r w:rsidRPr="7945DC16">
        <w:rPr>
          <w:rFonts w:ascii="Arial Narrow" w:hAnsi="Arial Narrow"/>
          <w:color w:val="000000" w:themeColor="text1"/>
          <w:lang w:val="es-ES"/>
        </w:rPr>
        <w:t xml:space="preserve"> </w:t>
      </w:r>
      <w:r w:rsidR="008F0CB8">
        <w:rPr>
          <w:rFonts w:ascii="Arial Narrow" w:hAnsi="Arial Narrow"/>
          <w:color w:val="000000" w:themeColor="text1"/>
          <w:lang w:val="es-ES"/>
        </w:rPr>
        <w:t xml:space="preserve">en bloques </w:t>
      </w:r>
      <w:r w:rsidRPr="7945DC16">
        <w:rPr>
          <w:rFonts w:ascii="Arial Narrow" w:hAnsi="Arial Narrow"/>
          <w:color w:val="000000" w:themeColor="text1"/>
          <w:lang w:val="es-ES"/>
        </w:rPr>
        <w:t>genéric</w:t>
      </w:r>
      <w:r w:rsidR="008F0CB8">
        <w:rPr>
          <w:rFonts w:ascii="Arial Narrow" w:hAnsi="Arial Narrow"/>
          <w:color w:val="000000" w:themeColor="text1"/>
          <w:lang w:val="es-ES"/>
        </w:rPr>
        <w:t>os</w:t>
      </w:r>
      <w:r w:rsidRPr="7945DC16">
        <w:rPr>
          <w:rFonts w:ascii="Arial Narrow" w:hAnsi="Arial Narrow"/>
          <w:color w:val="000000" w:themeColor="text1"/>
          <w:lang w:val="es-ES"/>
        </w:rPr>
        <w:t>, es decir, sin establecer las frecuencias específicas al interior de la banda de 35</w:t>
      </w:r>
      <w:r w:rsidR="3C12FAC3" w:rsidRPr="7945DC16">
        <w:rPr>
          <w:rFonts w:ascii="Arial Narrow" w:hAnsi="Arial Narrow"/>
          <w:color w:val="000000" w:themeColor="text1"/>
          <w:lang w:val="es-ES"/>
        </w:rPr>
        <w:t>00</w:t>
      </w:r>
      <w:r w:rsidRPr="7945DC16">
        <w:rPr>
          <w:rFonts w:ascii="Arial Narrow" w:hAnsi="Arial Narrow"/>
          <w:color w:val="000000" w:themeColor="text1"/>
          <w:lang w:val="es-ES"/>
        </w:rPr>
        <w:t xml:space="preserve"> </w:t>
      </w:r>
      <w:r w:rsidR="5CE9C0FE" w:rsidRPr="7945DC16">
        <w:rPr>
          <w:rFonts w:ascii="Arial Narrow" w:hAnsi="Arial Narrow"/>
          <w:color w:val="000000" w:themeColor="text1"/>
          <w:lang w:val="es-ES"/>
        </w:rPr>
        <w:t>M</w:t>
      </w:r>
      <w:r w:rsidRPr="7945DC16">
        <w:rPr>
          <w:rFonts w:ascii="Arial Narrow" w:hAnsi="Arial Narrow"/>
          <w:color w:val="000000" w:themeColor="text1"/>
          <w:lang w:val="es-ES"/>
        </w:rPr>
        <w:t>Hz. Todo el espectro será ofertado en forma de bloques genéric</w:t>
      </w:r>
      <w:r w:rsidR="008F0CB8">
        <w:rPr>
          <w:rFonts w:ascii="Arial Narrow" w:hAnsi="Arial Narrow"/>
          <w:color w:val="000000" w:themeColor="text1"/>
          <w:lang w:val="es-ES"/>
        </w:rPr>
        <w:t>os</w:t>
      </w:r>
      <w:r w:rsidRPr="7945DC16">
        <w:rPr>
          <w:rFonts w:ascii="Arial Narrow" w:hAnsi="Arial Narrow"/>
          <w:color w:val="000000" w:themeColor="text1"/>
          <w:lang w:val="es-ES"/>
        </w:rPr>
        <w:t xml:space="preserve">. Esta etapa </w:t>
      </w:r>
      <w:r w:rsidR="424E70EE" w:rsidRPr="7945DC16">
        <w:rPr>
          <w:rFonts w:ascii="Arial Narrow" w:hAnsi="Arial Narrow"/>
          <w:color w:val="000000" w:themeColor="text1"/>
          <w:lang w:val="es-ES"/>
        </w:rPr>
        <w:t>se divide en</w:t>
      </w:r>
      <w:r w:rsidRPr="7945DC16">
        <w:rPr>
          <w:rFonts w:ascii="Arial Narrow" w:hAnsi="Arial Narrow"/>
          <w:color w:val="000000" w:themeColor="text1"/>
          <w:lang w:val="es-ES"/>
        </w:rPr>
        <w:t xml:space="preserve"> dos subetapas. En la sección 1.2 se presenta detalladamente esta primera etapa.</w:t>
      </w:r>
      <w:r w:rsidR="500CB1BF" w:rsidRPr="08BAFFF2">
        <w:rPr>
          <w:rFonts w:ascii="Arial Narrow" w:hAnsi="Arial Narrow"/>
          <w:color w:val="000000" w:themeColor="text1"/>
          <w:lang w:val="es-ES"/>
        </w:rPr>
        <w:t xml:space="preserve"> </w:t>
      </w:r>
    </w:p>
    <w:p w14:paraId="6EDC5A72" w14:textId="77777777" w:rsidR="00302B8B" w:rsidRPr="000755B9" w:rsidRDefault="00302B8B" w:rsidP="000755B9">
      <w:pPr>
        <w:pStyle w:val="Textoindependiente"/>
        <w:jc w:val="both"/>
        <w:rPr>
          <w:rFonts w:ascii="Arial Narrow" w:hAnsi="Arial Narrow"/>
          <w:color w:val="000000" w:themeColor="text1"/>
          <w:lang w:val="es-ES"/>
        </w:rPr>
      </w:pPr>
    </w:p>
    <w:p w14:paraId="6A0096DD" w14:textId="78CD7331" w:rsid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b/>
          <w:bCs/>
          <w:i w:val="0"/>
          <w:iCs w:val="0"/>
          <w:color w:val="000000" w:themeColor="text1"/>
        </w:rPr>
      </w:pPr>
      <w:r w:rsidRPr="7945DC16">
        <w:rPr>
          <w:rFonts w:ascii="Arial Narrow" w:hAnsi="Arial Narrow"/>
          <w:b/>
          <w:bCs/>
          <w:i w:val="0"/>
          <w:iCs w:val="0"/>
          <w:color w:val="000000" w:themeColor="text1"/>
        </w:rPr>
        <w:t xml:space="preserve">Segunda etapa: Asignación de frecuencias específicas a cada </w:t>
      </w:r>
      <w:r w:rsidR="4CCDA97E" w:rsidRPr="7945DC16">
        <w:rPr>
          <w:rFonts w:ascii="Arial Narrow" w:hAnsi="Arial Narrow"/>
          <w:b/>
          <w:bCs/>
          <w:i w:val="0"/>
          <w:iCs w:val="0"/>
          <w:color w:val="000000" w:themeColor="text1"/>
        </w:rPr>
        <w:t>Participante</w:t>
      </w:r>
    </w:p>
    <w:p w14:paraId="7CC9151C" w14:textId="77777777" w:rsidR="004650E0" w:rsidRPr="004650E0" w:rsidRDefault="004650E0" w:rsidP="004650E0"/>
    <w:p w14:paraId="33A87FB7" w14:textId="6E71E1B1" w:rsidR="000755B9" w:rsidRPr="000755B9" w:rsidRDefault="0DFC47A8" w:rsidP="000755B9">
      <w:pPr>
        <w:pStyle w:val="Textoindependiente"/>
        <w:jc w:val="both"/>
        <w:rPr>
          <w:rFonts w:ascii="Arial Narrow" w:hAnsi="Arial Narrow"/>
          <w:color w:val="000000" w:themeColor="text1"/>
          <w:lang w:val="es-ES"/>
        </w:rPr>
      </w:pPr>
      <w:r w:rsidRPr="7945DC16">
        <w:rPr>
          <w:rFonts w:ascii="Arial Narrow" w:hAnsi="Arial Narrow"/>
          <w:color w:val="000000" w:themeColor="text1"/>
          <w:lang w:val="es-ES"/>
        </w:rPr>
        <w:t>La segunda etapa determinará las frecuencias específicas dentro de la banda de 35</w:t>
      </w:r>
      <w:r w:rsidR="249AF31F" w:rsidRPr="7945DC16">
        <w:rPr>
          <w:rFonts w:ascii="Arial Narrow" w:hAnsi="Arial Narrow"/>
          <w:color w:val="000000" w:themeColor="text1"/>
          <w:lang w:val="es-ES"/>
        </w:rPr>
        <w:t>00</w:t>
      </w:r>
      <w:r w:rsidR="4CB43638" w:rsidRPr="7945DC16">
        <w:rPr>
          <w:rFonts w:ascii="Arial Narrow" w:hAnsi="Arial Narrow"/>
          <w:color w:val="000000" w:themeColor="text1"/>
          <w:lang w:val="es-ES"/>
        </w:rPr>
        <w:t xml:space="preserve"> </w:t>
      </w:r>
      <w:r w:rsidR="249AF31F" w:rsidRPr="7945DC16">
        <w:rPr>
          <w:rFonts w:ascii="Arial Narrow" w:hAnsi="Arial Narrow"/>
          <w:color w:val="000000" w:themeColor="text1"/>
          <w:lang w:val="es-ES"/>
        </w:rPr>
        <w:t>M</w:t>
      </w:r>
      <w:r w:rsidRPr="7945DC16">
        <w:rPr>
          <w:rFonts w:ascii="Arial Narrow" w:hAnsi="Arial Narrow"/>
          <w:color w:val="000000" w:themeColor="text1"/>
          <w:lang w:val="es-ES"/>
        </w:rPr>
        <w:t xml:space="preserve">Hz que se asignarán a cada </w:t>
      </w:r>
      <w:r w:rsidR="5DBFC1CC" w:rsidRPr="7945DC16">
        <w:rPr>
          <w:rFonts w:ascii="Arial Narrow" w:hAnsi="Arial Narrow"/>
          <w:color w:val="000000" w:themeColor="text1"/>
          <w:lang w:val="es-ES"/>
        </w:rPr>
        <w:t>P</w:t>
      </w:r>
      <w:r w:rsidR="6C874347" w:rsidRPr="7945DC16">
        <w:rPr>
          <w:rFonts w:ascii="Arial Narrow" w:hAnsi="Arial Narrow"/>
          <w:color w:val="000000" w:themeColor="text1"/>
          <w:lang w:val="es-ES"/>
        </w:rPr>
        <w:t xml:space="preserve">articipante que resulte </w:t>
      </w:r>
      <w:r w:rsidRPr="7945DC16">
        <w:rPr>
          <w:rFonts w:ascii="Arial Narrow" w:hAnsi="Arial Narrow"/>
          <w:color w:val="000000" w:themeColor="text1"/>
          <w:lang w:val="es-ES"/>
        </w:rPr>
        <w:t>ganador de los bloques genéric</w:t>
      </w:r>
      <w:r w:rsidR="004E4514">
        <w:rPr>
          <w:rFonts w:ascii="Arial Narrow" w:hAnsi="Arial Narrow"/>
          <w:color w:val="000000" w:themeColor="text1"/>
          <w:lang w:val="es-ES"/>
        </w:rPr>
        <w:t>os</w:t>
      </w:r>
      <w:r w:rsidRPr="7945DC16">
        <w:rPr>
          <w:rFonts w:ascii="Arial Narrow" w:hAnsi="Arial Narrow"/>
          <w:color w:val="000000" w:themeColor="text1"/>
          <w:lang w:val="es-ES"/>
        </w:rPr>
        <w:t xml:space="preserve">. En esta etapa habrá una única ronda de subasta en la que los ganadores de bloques </w:t>
      </w:r>
      <w:r w:rsidR="17AB216A" w:rsidRPr="2C798D57">
        <w:rPr>
          <w:rFonts w:ascii="Arial Narrow" w:hAnsi="Arial Narrow"/>
          <w:color w:val="000000" w:themeColor="text1"/>
          <w:lang w:val="es-ES"/>
        </w:rPr>
        <w:t>genéricos</w:t>
      </w:r>
      <w:r w:rsidRPr="2C798D57">
        <w:rPr>
          <w:rFonts w:ascii="Arial Narrow" w:hAnsi="Arial Narrow"/>
          <w:color w:val="000000" w:themeColor="text1"/>
          <w:lang w:val="es-ES"/>
        </w:rPr>
        <w:t xml:space="preserve"> </w:t>
      </w:r>
      <w:r w:rsidRPr="7945DC16">
        <w:rPr>
          <w:rFonts w:ascii="Arial Narrow" w:hAnsi="Arial Narrow"/>
          <w:color w:val="000000" w:themeColor="text1"/>
          <w:lang w:val="es-ES"/>
        </w:rPr>
        <w:t>podrán presentar ofertas por todas las posibles asignaciones de espectro contiguo en la banda de 35</w:t>
      </w:r>
      <w:r w:rsidR="219E517C" w:rsidRPr="7945DC16">
        <w:rPr>
          <w:rFonts w:ascii="Arial Narrow" w:hAnsi="Arial Narrow"/>
          <w:color w:val="000000" w:themeColor="text1"/>
          <w:lang w:val="es-ES"/>
        </w:rPr>
        <w:t>00</w:t>
      </w:r>
      <w:r w:rsidR="4CB43638" w:rsidRPr="7945DC16">
        <w:rPr>
          <w:rFonts w:ascii="Arial Narrow" w:hAnsi="Arial Narrow"/>
          <w:color w:val="000000" w:themeColor="text1"/>
          <w:lang w:val="es-ES"/>
        </w:rPr>
        <w:t xml:space="preserve"> </w:t>
      </w:r>
      <w:r w:rsidR="219E517C" w:rsidRPr="7945DC16">
        <w:rPr>
          <w:rFonts w:ascii="Arial Narrow" w:hAnsi="Arial Narrow"/>
          <w:color w:val="000000" w:themeColor="text1"/>
          <w:lang w:val="es-ES"/>
        </w:rPr>
        <w:t>M</w:t>
      </w:r>
      <w:r w:rsidRPr="7945DC16">
        <w:rPr>
          <w:rFonts w:ascii="Arial Narrow" w:hAnsi="Arial Narrow"/>
          <w:color w:val="000000" w:themeColor="text1"/>
          <w:lang w:val="es-ES"/>
        </w:rPr>
        <w:t xml:space="preserve">Hz (listado de posibles asignaciones presentado por </w:t>
      </w:r>
      <w:r w:rsidR="007C7338">
        <w:rPr>
          <w:rFonts w:ascii="Arial Narrow" w:hAnsi="Arial Narrow"/>
          <w:color w:val="000000" w:themeColor="text1"/>
          <w:lang w:val="es-ES"/>
        </w:rPr>
        <w:t>la plataforma</w:t>
      </w:r>
      <w:r w:rsidRPr="7945DC16">
        <w:rPr>
          <w:rFonts w:ascii="Arial Narrow" w:hAnsi="Arial Narrow"/>
          <w:color w:val="000000" w:themeColor="text1"/>
          <w:lang w:val="es-ES"/>
        </w:rPr>
        <w:t xml:space="preserve">). La combinación cuya suma total de ofertas sea la más alta se </w:t>
      </w:r>
      <w:proofErr w:type="gramStart"/>
      <w:r w:rsidRPr="7945DC16">
        <w:rPr>
          <w:rFonts w:ascii="Arial Narrow" w:hAnsi="Arial Narrow"/>
          <w:color w:val="000000" w:themeColor="text1"/>
          <w:lang w:val="es-ES"/>
        </w:rPr>
        <w:t>declarará como</w:t>
      </w:r>
      <w:proofErr w:type="gramEnd"/>
      <w:r w:rsidRPr="7945DC16">
        <w:rPr>
          <w:rFonts w:ascii="Arial Narrow" w:hAnsi="Arial Narrow"/>
          <w:color w:val="000000" w:themeColor="text1"/>
          <w:lang w:val="es-ES"/>
        </w:rPr>
        <w:t xml:space="preserve"> la </w:t>
      </w:r>
      <w:r w:rsidRPr="7945DC16">
        <w:rPr>
          <w:rFonts w:ascii="Arial Narrow" w:hAnsi="Arial Narrow"/>
          <w:i/>
          <w:iCs/>
          <w:color w:val="000000" w:themeColor="text1"/>
          <w:lang w:val="es-ES"/>
        </w:rPr>
        <w:t>asignación óptima</w:t>
      </w:r>
      <w:r w:rsidRPr="7945DC16">
        <w:rPr>
          <w:rFonts w:ascii="Arial Narrow" w:hAnsi="Arial Narrow"/>
          <w:color w:val="000000" w:themeColor="text1"/>
          <w:lang w:val="es-ES"/>
        </w:rPr>
        <w:t xml:space="preserve">. Si más de una posible combinación tiene la misma suma total más alta de ofertas, habrá una rifa entre estas asignaciones óptimas. Los </w:t>
      </w:r>
      <w:r w:rsidR="749F2D52" w:rsidRPr="7945DC16">
        <w:rPr>
          <w:rFonts w:ascii="Arial Narrow" w:hAnsi="Arial Narrow"/>
          <w:color w:val="000000" w:themeColor="text1"/>
          <w:lang w:val="es-ES"/>
        </w:rPr>
        <w:t>P</w:t>
      </w:r>
      <w:r w:rsidR="1E84E835" w:rsidRPr="7945DC16">
        <w:rPr>
          <w:rFonts w:ascii="Arial Narrow" w:hAnsi="Arial Narrow"/>
          <w:color w:val="000000" w:themeColor="text1"/>
          <w:lang w:val="es-ES"/>
        </w:rPr>
        <w:t>articipantes</w:t>
      </w:r>
      <w:r w:rsidRPr="7945DC16">
        <w:rPr>
          <w:rFonts w:ascii="Arial Narrow" w:hAnsi="Arial Narrow"/>
          <w:color w:val="000000" w:themeColor="text1"/>
          <w:lang w:val="es-ES"/>
        </w:rPr>
        <w:t xml:space="preserve"> que reciban las frecuencias específicas en la asignación óptima, no pagarán un valor igual a su oferta por esta asignación en particular, sino el llamado costo de oportunidad, es decir, un valor inferior a su oferta</w:t>
      </w:r>
      <w:r w:rsidR="2EF36973" w:rsidRPr="7945DC16">
        <w:rPr>
          <w:rFonts w:ascii="Arial Narrow" w:hAnsi="Arial Narrow"/>
          <w:color w:val="000000" w:themeColor="text1"/>
          <w:lang w:val="es-ES"/>
        </w:rPr>
        <w:t>,</w:t>
      </w:r>
      <w:r w:rsidR="730D7856" w:rsidRPr="7945DC16">
        <w:rPr>
          <w:rFonts w:ascii="Arial Narrow" w:hAnsi="Arial Narrow"/>
          <w:color w:val="000000" w:themeColor="text1"/>
          <w:lang w:val="es-ES"/>
        </w:rPr>
        <w:t xml:space="preserve"> tal como se especifica en el numeral 1.3 de este Anexo</w:t>
      </w:r>
      <w:r w:rsidRPr="7945DC16">
        <w:rPr>
          <w:rFonts w:ascii="Arial Narrow" w:hAnsi="Arial Narrow"/>
          <w:color w:val="000000" w:themeColor="text1"/>
          <w:lang w:val="es-ES"/>
        </w:rPr>
        <w:t>.</w:t>
      </w:r>
    </w:p>
    <w:p w14:paraId="62386ABE" w14:textId="796BB932" w:rsidR="000755B9" w:rsidRDefault="0DFC47A8" w:rsidP="000755B9">
      <w:pPr>
        <w:pStyle w:val="Textoindependiente"/>
        <w:jc w:val="both"/>
        <w:rPr>
          <w:rFonts w:ascii="Arial Narrow" w:hAnsi="Arial Narrow"/>
          <w:color w:val="000000" w:themeColor="text1"/>
        </w:rPr>
      </w:pPr>
      <w:r w:rsidRPr="7945DC16">
        <w:rPr>
          <w:rFonts w:ascii="Arial Narrow" w:hAnsi="Arial Narrow"/>
          <w:color w:val="000000" w:themeColor="text1"/>
        </w:rPr>
        <w:t xml:space="preserve">El valor total que pagan los </w:t>
      </w:r>
      <w:r w:rsidR="0AAA1603" w:rsidRPr="7945DC16">
        <w:rPr>
          <w:rFonts w:ascii="Arial Narrow" w:hAnsi="Arial Narrow"/>
          <w:color w:val="000000" w:themeColor="text1"/>
        </w:rPr>
        <w:t>P</w:t>
      </w:r>
      <w:r w:rsidR="6431BAF7" w:rsidRPr="7945DC16">
        <w:rPr>
          <w:rFonts w:ascii="Arial Narrow" w:hAnsi="Arial Narrow"/>
          <w:color w:val="000000" w:themeColor="text1"/>
        </w:rPr>
        <w:t xml:space="preserve">articipantes </w:t>
      </w:r>
      <w:r w:rsidRPr="7945DC16">
        <w:rPr>
          <w:rFonts w:ascii="Arial Narrow" w:hAnsi="Arial Narrow"/>
          <w:color w:val="000000" w:themeColor="text1"/>
        </w:rPr>
        <w:t xml:space="preserve">ganadores es la suma de los valores que pagan en la primera y segunda etapa. En la sección 1.3 se presenta detalladamente esta segunda etapa. </w:t>
      </w:r>
    </w:p>
    <w:p w14:paraId="2E584286" w14:textId="77777777" w:rsidR="00C74C82" w:rsidRPr="000755B9" w:rsidRDefault="00C74C82" w:rsidP="000755B9">
      <w:pPr>
        <w:pStyle w:val="Textoindependiente"/>
        <w:jc w:val="both"/>
        <w:rPr>
          <w:rFonts w:ascii="Arial Narrow" w:hAnsi="Arial Narrow"/>
          <w:color w:val="000000" w:themeColor="text1"/>
        </w:rPr>
      </w:pPr>
    </w:p>
    <w:p w14:paraId="2963DE01" w14:textId="4F3E2A61" w:rsidR="000755B9" w:rsidRDefault="000755B9" w:rsidP="007019D0">
      <w:pPr>
        <w:pStyle w:val="Ttulo3"/>
        <w:keepNext w:val="0"/>
        <w:keepLines w:val="0"/>
        <w:widowControl/>
        <w:numPr>
          <w:ilvl w:val="2"/>
          <w:numId w:val="21"/>
        </w:numPr>
        <w:autoSpaceDE/>
        <w:autoSpaceDN/>
        <w:adjustRightInd/>
        <w:snapToGrid w:val="0"/>
        <w:spacing w:before="160" w:after="120"/>
        <w:rPr>
          <w:rFonts w:ascii="Arial Narrow" w:hAnsi="Arial Narrow"/>
          <w:b/>
          <w:color w:val="000000" w:themeColor="text1"/>
        </w:rPr>
      </w:pPr>
      <w:r w:rsidRPr="001B236E">
        <w:rPr>
          <w:rFonts w:ascii="Arial Narrow" w:hAnsi="Arial Narrow"/>
          <w:b/>
          <w:color w:val="000000" w:themeColor="text1"/>
        </w:rPr>
        <w:t>Espectro disponible</w:t>
      </w:r>
    </w:p>
    <w:p w14:paraId="1EECAD9F" w14:textId="77777777" w:rsidR="004650E0" w:rsidRPr="004650E0" w:rsidRDefault="004650E0" w:rsidP="004650E0"/>
    <w:p w14:paraId="3651D893" w14:textId="77777777" w:rsidR="00361CED" w:rsidRPr="00361CED" w:rsidRDefault="00361CED" w:rsidP="00361CED">
      <w:pPr>
        <w:pStyle w:val="Textoindependiente"/>
        <w:jc w:val="both"/>
        <w:rPr>
          <w:rFonts w:ascii="Arial Narrow" w:hAnsi="Arial Narrow"/>
          <w:color w:val="000000" w:themeColor="text1"/>
          <w:lang w:val="es-ES"/>
        </w:rPr>
      </w:pPr>
      <w:r w:rsidRPr="00361CED">
        <w:rPr>
          <w:rFonts w:ascii="Arial Narrow" w:hAnsi="Arial Narrow"/>
          <w:color w:val="000000" w:themeColor="text1"/>
          <w:lang w:val="es-ES"/>
        </w:rPr>
        <w:t xml:space="preserve">El espectro disponible para esta subasta en la banda de 3500 MHz es igual a 320 MHz, ubicados desde los 3300 MHz hasta los 3620 MHz. Sin embargo, en ningún caso los Participantes podrán </w:t>
      </w:r>
      <w:r w:rsidRPr="00361CED">
        <w:rPr>
          <w:rFonts w:ascii="Arial Narrow" w:hAnsi="Arial Narrow"/>
          <w:color w:val="000000" w:themeColor="text1"/>
          <w:lang w:val="es-ES"/>
        </w:rPr>
        <w:lastRenderedPageBreak/>
        <w:t xml:space="preserve">sobrepasar el tope de espectro igual a 100 MHz vigente en bandas medias altas (Decreto 1078 de 2015 modificado por el Decreto 984 de 2022, artículo 2.2.2.4.1.).   </w:t>
      </w:r>
    </w:p>
    <w:p w14:paraId="7CEE4C93" w14:textId="77777777" w:rsidR="00361CED" w:rsidRPr="00361CED" w:rsidRDefault="00361CED" w:rsidP="00361CED">
      <w:pPr>
        <w:pStyle w:val="Textoindependiente"/>
        <w:jc w:val="both"/>
        <w:rPr>
          <w:rFonts w:ascii="Arial Narrow" w:hAnsi="Arial Narrow"/>
          <w:color w:val="000000" w:themeColor="text1"/>
          <w:lang w:val="es-ES"/>
        </w:rPr>
      </w:pPr>
      <w:r w:rsidRPr="00361CED">
        <w:rPr>
          <w:rFonts w:ascii="Arial Narrow" w:hAnsi="Arial Narrow"/>
          <w:color w:val="000000" w:themeColor="text1"/>
          <w:lang w:val="es-ES"/>
        </w:rPr>
        <w:t>En el caso de ofertas presentadas bajo figuras asociativas, la cantidad máxima de espectro que podrá adquirirse no es acumulativa y corresponderá al máximo de espectro al que pueda acceder el integrante con mayor cantidad de espectro ya asignado conforme los topes de espectro vigentes a la fecha de realización de la subasta.</w:t>
      </w:r>
    </w:p>
    <w:p w14:paraId="242EBF74" w14:textId="77777777" w:rsidR="00C74C82" w:rsidRPr="000755B9" w:rsidRDefault="00C74C82" w:rsidP="000755B9">
      <w:pPr>
        <w:pStyle w:val="Textoindependiente"/>
        <w:jc w:val="both"/>
        <w:rPr>
          <w:rFonts w:ascii="Arial Narrow" w:hAnsi="Arial Narrow"/>
          <w:color w:val="000000" w:themeColor="text1"/>
          <w:lang w:val="es-ES"/>
        </w:rPr>
      </w:pPr>
    </w:p>
    <w:p w14:paraId="38CF4E0E" w14:textId="625D8146" w:rsidR="000755B9" w:rsidRDefault="000755B9" w:rsidP="007019D0">
      <w:pPr>
        <w:pStyle w:val="Ttulo2"/>
        <w:keepLines/>
        <w:numPr>
          <w:ilvl w:val="1"/>
          <w:numId w:val="21"/>
        </w:numPr>
        <w:spacing w:before="40"/>
        <w:jc w:val="both"/>
        <w:rPr>
          <w:rFonts w:ascii="Arial Narrow" w:hAnsi="Arial Narrow"/>
          <w:color w:val="000000" w:themeColor="text1"/>
          <w:szCs w:val="24"/>
          <w:lang w:val="es-ES"/>
        </w:rPr>
      </w:pPr>
      <w:r w:rsidRPr="000755B9">
        <w:rPr>
          <w:rFonts w:ascii="Arial Narrow" w:hAnsi="Arial Narrow"/>
          <w:color w:val="000000" w:themeColor="text1"/>
          <w:szCs w:val="24"/>
          <w:lang w:val="es-ES"/>
        </w:rPr>
        <w:t>Etapa de asignación de espectro de</w:t>
      </w:r>
      <w:r w:rsidR="00AB602C">
        <w:rPr>
          <w:rFonts w:ascii="Arial Narrow" w:hAnsi="Arial Narrow"/>
          <w:color w:val="000000" w:themeColor="text1"/>
          <w:szCs w:val="24"/>
          <w:lang w:val="es-ES"/>
        </w:rPr>
        <w:t xml:space="preserve"> bloques </w:t>
      </w:r>
      <w:r w:rsidRPr="000755B9">
        <w:rPr>
          <w:rFonts w:ascii="Arial Narrow" w:hAnsi="Arial Narrow"/>
          <w:color w:val="000000" w:themeColor="text1"/>
          <w:szCs w:val="24"/>
          <w:lang w:val="es-ES"/>
        </w:rPr>
        <w:t>genéric</w:t>
      </w:r>
      <w:r w:rsidR="00AB602C">
        <w:rPr>
          <w:rFonts w:ascii="Arial Narrow" w:hAnsi="Arial Narrow"/>
          <w:color w:val="000000" w:themeColor="text1"/>
          <w:szCs w:val="24"/>
          <w:lang w:val="es-ES"/>
        </w:rPr>
        <w:t>os</w:t>
      </w:r>
      <w:r w:rsidRPr="000755B9">
        <w:rPr>
          <w:rFonts w:ascii="Arial Narrow" w:hAnsi="Arial Narrow"/>
          <w:color w:val="000000" w:themeColor="text1"/>
          <w:szCs w:val="24"/>
          <w:lang w:val="es-ES"/>
        </w:rPr>
        <w:t xml:space="preserve"> a cada </w:t>
      </w:r>
      <w:r w:rsidR="0056383A">
        <w:rPr>
          <w:rFonts w:ascii="Arial Narrow" w:hAnsi="Arial Narrow"/>
          <w:color w:val="000000" w:themeColor="text1"/>
          <w:szCs w:val="24"/>
          <w:lang w:val="es-ES"/>
        </w:rPr>
        <w:t>participante</w:t>
      </w:r>
    </w:p>
    <w:p w14:paraId="12A973D0" w14:textId="77777777" w:rsidR="001B236E" w:rsidRPr="001B236E" w:rsidRDefault="001B236E" w:rsidP="001B236E">
      <w:pPr>
        <w:rPr>
          <w:lang w:val="es-ES"/>
        </w:rPr>
      </w:pPr>
    </w:p>
    <w:p w14:paraId="0D356659" w14:textId="383545CD" w:rsidR="001B236E" w:rsidRPr="000755B9" w:rsidRDefault="0DFC47A8" w:rsidP="7945DC16">
      <w:pPr>
        <w:rPr>
          <w:rFonts w:ascii="Arial Narrow" w:eastAsiaTheme="minorEastAsia" w:hAnsi="Arial Narrow" w:cstheme="minorBidi"/>
          <w:color w:val="000000" w:themeColor="text1"/>
          <w:lang w:val="es-ES"/>
        </w:rPr>
      </w:pPr>
      <w:bookmarkStart w:id="1" w:name="_Toc140856894"/>
      <w:r w:rsidRPr="7945DC16">
        <w:rPr>
          <w:rFonts w:ascii="Arial Narrow" w:eastAsiaTheme="minorEastAsia" w:hAnsi="Arial Narrow" w:cstheme="minorBidi"/>
          <w:color w:val="000000" w:themeColor="text1"/>
          <w:lang w:val="es-ES"/>
        </w:rPr>
        <w:t xml:space="preserve">Esta primera etapa </w:t>
      </w:r>
      <w:r w:rsidR="7842B74E" w:rsidRPr="7945DC16">
        <w:rPr>
          <w:rFonts w:ascii="Arial Narrow" w:eastAsiaTheme="minorEastAsia" w:hAnsi="Arial Narrow" w:cstheme="minorBidi"/>
          <w:color w:val="000000" w:themeColor="text1"/>
          <w:lang w:val="es-ES"/>
        </w:rPr>
        <w:t>se divide en</w:t>
      </w:r>
      <w:r w:rsidRPr="7945DC16">
        <w:rPr>
          <w:rFonts w:ascii="Arial Narrow" w:eastAsiaTheme="minorEastAsia" w:hAnsi="Arial Narrow" w:cstheme="minorBidi"/>
          <w:color w:val="000000" w:themeColor="text1"/>
          <w:lang w:val="es-ES"/>
        </w:rPr>
        <w:t xml:space="preserve"> dos subetapas:</w:t>
      </w:r>
    </w:p>
    <w:p w14:paraId="00438504" w14:textId="77777777" w:rsidR="000755B9" w:rsidRPr="000755B9" w:rsidRDefault="000755B9" w:rsidP="000755B9">
      <w:pPr>
        <w:rPr>
          <w:rFonts w:ascii="Arial Narrow" w:hAnsi="Arial Narrow"/>
          <w:color w:val="000000" w:themeColor="text1"/>
        </w:rPr>
      </w:pPr>
      <w:r w:rsidRPr="000755B9">
        <w:rPr>
          <w:rFonts w:ascii="Arial Narrow" w:hAnsi="Arial Narrow"/>
          <w:color w:val="000000" w:themeColor="text1"/>
        </w:rPr>
        <w:t xml:space="preserve">• </w:t>
      </w:r>
      <w:r w:rsidRPr="00615E10">
        <w:rPr>
          <w:rFonts w:ascii="Arial Narrow" w:hAnsi="Arial Narrow"/>
          <w:b/>
          <w:bCs/>
          <w:color w:val="000000" w:themeColor="text1"/>
        </w:rPr>
        <w:t>Subetapa 1A</w:t>
      </w:r>
      <w:r w:rsidRPr="000755B9">
        <w:rPr>
          <w:rFonts w:ascii="Arial Narrow" w:hAnsi="Arial Narrow"/>
          <w:color w:val="000000" w:themeColor="text1"/>
        </w:rPr>
        <w:t>. Subasta de bloques base</w:t>
      </w:r>
      <w:r w:rsidRPr="000755B9">
        <w:rPr>
          <w:rFonts w:ascii="Arial Narrow" w:hAnsi="Arial Narrow"/>
          <w:b/>
          <w:color w:val="000000" w:themeColor="text1"/>
        </w:rPr>
        <w:t xml:space="preserve"> </w:t>
      </w:r>
      <w:r w:rsidRPr="000755B9">
        <w:rPr>
          <w:rFonts w:ascii="Arial Narrow" w:hAnsi="Arial Narrow"/>
          <w:color w:val="000000" w:themeColor="text1"/>
        </w:rPr>
        <w:t>de 60</w:t>
      </w:r>
      <w:r w:rsidRPr="000755B9">
        <w:rPr>
          <w:rFonts w:ascii="Arial Narrow" w:hAnsi="Arial Narrow"/>
          <w:b/>
          <w:color w:val="000000" w:themeColor="text1"/>
        </w:rPr>
        <w:t xml:space="preserve"> </w:t>
      </w:r>
      <w:r w:rsidRPr="000755B9">
        <w:rPr>
          <w:rFonts w:ascii="Arial Narrow" w:hAnsi="Arial Narrow"/>
          <w:color w:val="000000" w:themeColor="text1"/>
        </w:rPr>
        <w:t>MHz (subasta de bloques base)</w:t>
      </w:r>
    </w:p>
    <w:p w14:paraId="39529E14" w14:textId="6EC3AE79" w:rsidR="000755B9" w:rsidRPr="000755B9" w:rsidRDefault="0DFC47A8" w:rsidP="000755B9">
      <w:pPr>
        <w:rPr>
          <w:rFonts w:ascii="Arial Narrow" w:hAnsi="Arial Narrow"/>
          <w:color w:val="000000" w:themeColor="text1"/>
        </w:rPr>
      </w:pPr>
      <w:r w:rsidRPr="7945DC16">
        <w:rPr>
          <w:rFonts w:ascii="Arial Narrow" w:hAnsi="Arial Narrow"/>
          <w:color w:val="000000" w:themeColor="text1"/>
        </w:rPr>
        <w:t xml:space="preserve">• </w:t>
      </w:r>
      <w:r w:rsidRPr="7945DC16">
        <w:rPr>
          <w:rFonts w:ascii="Arial Narrow" w:hAnsi="Arial Narrow"/>
          <w:b/>
          <w:bCs/>
          <w:color w:val="000000" w:themeColor="text1"/>
        </w:rPr>
        <w:t>Subetapa 1B</w:t>
      </w:r>
      <w:r w:rsidRPr="7945DC16">
        <w:rPr>
          <w:rFonts w:ascii="Arial Narrow" w:hAnsi="Arial Narrow"/>
          <w:color w:val="000000" w:themeColor="text1"/>
        </w:rPr>
        <w:t>. Subasta de bloques de 10</w:t>
      </w:r>
      <w:r w:rsidRPr="7945DC16">
        <w:rPr>
          <w:rFonts w:ascii="Arial Narrow" w:hAnsi="Arial Narrow"/>
          <w:b/>
          <w:bCs/>
          <w:color w:val="000000" w:themeColor="text1"/>
        </w:rPr>
        <w:t xml:space="preserve"> </w:t>
      </w:r>
      <w:r w:rsidRPr="7945DC16">
        <w:rPr>
          <w:rFonts w:ascii="Arial Narrow" w:hAnsi="Arial Narrow"/>
          <w:color w:val="000000" w:themeColor="text1"/>
        </w:rPr>
        <w:t>MHz (subasta de bloques de espectro adicionales)</w:t>
      </w:r>
    </w:p>
    <w:p w14:paraId="318744E0" w14:textId="77777777" w:rsidR="000755B9" w:rsidRPr="000755B9" w:rsidRDefault="000755B9" w:rsidP="000755B9">
      <w:pPr>
        <w:rPr>
          <w:rFonts w:ascii="Arial Narrow" w:hAnsi="Arial Narrow"/>
          <w:color w:val="000000" w:themeColor="text1"/>
        </w:rPr>
      </w:pPr>
    </w:p>
    <w:p w14:paraId="2D6A24E9" w14:textId="1CA7318F" w:rsidR="000755B9" w:rsidRDefault="000755B9" w:rsidP="007019D0">
      <w:pPr>
        <w:pStyle w:val="Ttulo3"/>
        <w:keepNext w:val="0"/>
        <w:keepLines w:val="0"/>
        <w:widowControl/>
        <w:numPr>
          <w:ilvl w:val="2"/>
          <w:numId w:val="21"/>
        </w:numPr>
        <w:autoSpaceDE/>
        <w:autoSpaceDN/>
        <w:adjustRightInd/>
        <w:snapToGrid w:val="0"/>
        <w:spacing w:before="160" w:after="120"/>
        <w:rPr>
          <w:rFonts w:ascii="Arial Narrow" w:hAnsi="Arial Narrow"/>
          <w:b/>
          <w:color w:val="000000" w:themeColor="text1"/>
        </w:rPr>
      </w:pPr>
      <w:r w:rsidRPr="001B236E">
        <w:rPr>
          <w:rFonts w:ascii="Arial Narrow" w:hAnsi="Arial Narrow"/>
          <w:b/>
          <w:color w:val="000000" w:themeColor="text1"/>
        </w:rPr>
        <w:t xml:space="preserve">Subetapa 1A: </w:t>
      </w:r>
      <w:bookmarkEnd w:id="1"/>
      <w:r w:rsidRPr="001B236E">
        <w:rPr>
          <w:rFonts w:ascii="Arial Narrow" w:hAnsi="Arial Narrow"/>
          <w:b/>
          <w:color w:val="000000" w:themeColor="text1"/>
        </w:rPr>
        <w:t>Subasta de bloques base de 60 MHz</w:t>
      </w:r>
    </w:p>
    <w:p w14:paraId="33A57535" w14:textId="68710F0D" w:rsidR="001B236E" w:rsidRPr="001B236E" w:rsidRDefault="001B236E" w:rsidP="001B236E"/>
    <w:p w14:paraId="5023A21F" w14:textId="77777777" w:rsidR="00FC2484" w:rsidRDefault="0DFC47A8" w:rsidP="7945DC16">
      <w:pPr>
        <w:pStyle w:val="Descripcin"/>
        <w:rPr>
          <w:rFonts w:ascii="Arial Narrow" w:hAnsi="Arial Narrow"/>
          <w:i w:val="0"/>
          <w:iCs w:val="0"/>
          <w:color w:val="000000" w:themeColor="text1"/>
          <w:sz w:val="24"/>
          <w:szCs w:val="24"/>
        </w:rPr>
      </w:pPr>
      <w:r w:rsidRPr="7945DC16">
        <w:rPr>
          <w:rFonts w:ascii="Arial Narrow" w:hAnsi="Arial Narrow"/>
          <w:i w:val="0"/>
          <w:iCs w:val="0"/>
          <w:color w:val="000000" w:themeColor="text1"/>
          <w:sz w:val="24"/>
          <w:szCs w:val="24"/>
        </w:rPr>
        <w:t xml:space="preserve">El número de bloques base de 60 MHz dependerá del número de </w:t>
      </w:r>
      <w:r w:rsidR="41210A07" w:rsidRPr="7945DC16">
        <w:rPr>
          <w:rFonts w:ascii="Arial Narrow" w:hAnsi="Arial Narrow"/>
          <w:i w:val="0"/>
          <w:iCs w:val="0"/>
          <w:color w:val="000000" w:themeColor="text1"/>
          <w:sz w:val="24"/>
          <w:szCs w:val="24"/>
        </w:rPr>
        <w:t>P</w:t>
      </w:r>
      <w:r w:rsidRPr="7945DC16">
        <w:rPr>
          <w:rFonts w:ascii="Arial Narrow" w:hAnsi="Arial Narrow"/>
          <w:i w:val="0"/>
          <w:iCs w:val="0"/>
          <w:color w:val="000000" w:themeColor="text1"/>
          <w:sz w:val="24"/>
          <w:szCs w:val="24"/>
        </w:rPr>
        <w:t xml:space="preserve">articipantes en la subasta (ver Tabla 1). </w:t>
      </w:r>
    </w:p>
    <w:p w14:paraId="487D9ED8" w14:textId="3D7D4F28" w:rsidR="00FC2484" w:rsidRDefault="0DFC47A8" w:rsidP="7945DC16">
      <w:pPr>
        <w:pStyle w:val="Descripcin"/>
        <w:rPr>
          <w:rFonts w:ascii="Arial Narrow" w:hAnsi="Arial Narrow"/>
          <w:i w:val="0"/>
          <w:iCs w:val="0"/>
          <w:color w:val="000000" w:themeColor="text1"/>
          <w:sz w:val="24"/>
          <w:szCs w:val="24"/>
        </w:rPr>
      </w:pPr>
      <w:r w:rsidRPr="7945DC16">
        <w:rPr>
          <w:rFonts w:ascii="Arial Narrow" w:hAnsi="Arial Narrow"/>
          <w:i w:val="0"/>
          <w:iCs w:val="0"/>
          <w:color w:val="000000" w:themeColor="text1"/>
          <w:sz w:val="24"/>
          <w:szCs w:val="24"/>
        </w:rPr>
        <w:t xml:space="preserve">A cada bloque base se le asocian </w:t>
      </w:r>
      <w:r w:rsidR="00BD4A3E" w:rsidRPr="00A054B7">
        <w:rPr>
          <w:rFonts w:ascii="Arial Narrow" w:hAnsi="Arial Narrow"/>
          <w:i w:val="0"/>
          <w:iCs w:val="0"/>
          <w:color w:val="70AD47" w:themeColor="accent6"/>
          <w:sz w:val="24"/>
          <w:szCs w:val="24"/>
        </w:rPr>
        <w:t xml:space="preserve">obligaciones de cobertura </w:t>
      </w:r>
      <w:r w:rsidR="00FC2484">
        <w:rPr>
          <w:rFonts w:ascii="Arial Narrow" w:hAnsi="Arial Narrow"/>
          <w:i w:val="0"/>
          <w:iCs w:val="0"/>
          <w:color w:val="000000" w:themeColor="text1"/>
          <w:sz w:val="24"/>
          <w:szCs w:val="24"/>
        </w:rPr>
        <w:t>así:</w:t>
      </w:r>
    </w:p>
    <w:p w14:paraId="0B529437" w14:textId="77777777" w:rsidR="00062D32" w:rsidRPr="00062D32" w:rsidRDefault="00062D32" w:rsidP="00062D32"/>
    <w:p w14:paraId="499335F4" w14:textId="752D0D8C" w:rsidR="00FC2484" w:rsidRPr="00A054B7" w:rsidRDefault="00FC2484" w:rsidP="00FC2484">
      <w:pPr>
        <w:rPr>
          <w:rFonts w:ascii="Arial Narrow" w:hAnsi="Arial Narrow"/>
          <w:color w:val="70AD47" w:themeColor="accent6"/>
        </w:rPr>
      </w:pPr>
      <w:r w:rsidRPr="00A054B7">
        <w:rPr>
          <w:rFonts w:ascii="Arial Narrow" w:hAnsi="Arial Narrow"/>
          <w:color w:val="70AD47" w:themeColor="accent6"/>
        </w:rPr>
        <w:t>Bloque base 1:</w:t>
      </w:r>
      <w:r w:rsidR="002113B2" w:rsidRPr="00A054B7">
        <w:rPr>
          <w:rFonts w:ascii="Arial Narrow" w:hAnsi="Arial Narrow"/>
          <w:color w:val="70AD47" w:themeColor="accent6"/>
        </w:rPr>
        <w:t xml:space="preserve"> Obligaciones relacionadas en Anexo </w:t>
      </w:r>
      <w:r w:rsidR="00385FBC">
        <w:rPr>
          <w:rFonts w:ascii="Arial Narrow" w:hAnsi="Arial Narrow"/>
          <w:color w:val="70AD47" w:themeColor="accent6"/>
        </w:rPr>
        <w:t>VII</w:t>
      </w:r>
      <w:r w:rsidRPr="00A054B7">
        <w:rPr>
          <w:rFonts w:ascii="Arial Narrow" w:hAnsi="Arial Narrow"/>
          <w:color w:val="70AD47" w:themeColor="accent6"/>
        </w:rPr>
        <w:t xml:space="preserve"> </w:t>
      </w:r>
    </w:p>
    <w:p w14:paraId="3CB9EF97" w14:textId="133EF882" w:rsidR="0073652C" w:rsidRPr="00A054B7" w:rsidRDefault="0073652C" w:rsidP="0073652C">
      <w:pPr>
        <w:rPr>
          <w:rFonts w:ascii="Arial Narrow" w:hAnsi="Arial Narrow"/>
          <w:color w:val="70AD47" w:themeColor="accent6"/>
        </w:rPr>
      </w:pPr>
      <w:r w:rsidRPr="00A054B7">
        <w:rPr>
          <w:rFonts w:ascii="Arial Narrow" w:hAnsi="Arial Narrow"/>
          <w:color w:val="70AD47" w:themeColor="accent6"/>
        </w:rPr>
        <w:t xml:space="preserve">Bloque base 2: Obligaciones relacionadas en Anexo </w:t>
      </w:r>
      <w:r w:rsidR="004D5CF7">
        <w:rPr>
          <w:rFonts w:ascii="Arial Narrow" w:hAnsi="Arial Narrow"/>
          <w:color w:val="70AD47" w:themeColor="accent6"/>
        </w:rPr>
        <w:t>VIII</w:t>
      </w:r>
      <w:r w:rsidRPr="00A054B7">
        <w:rPr>
          <w:rFonts w:ascii="Arial Narrow" w:hAnsi="Arial Narrow"/>
          <w:color w:val="70AD47" w:themeColor="accent6"/>
        </w:rPr>
        <w:t xml:space="preserve"> </w:t>
      </w:r>
    </w:p>
    <w:p w14:paraId="3FD99E7C" w14:textId="5742EFC7" w:rsidR="0073652C" w:rsidRPr="00A054B7" w:rsidRDefault="0073652C" w:rsidP="0073652C">
      <w:pPr>
        <w:rPr>
          <w:rFonts w:ascii="Arial Narrow" w:hAnsi="Arial Narrow"/>
          <w:color w:val="70AD47" w:themeColor="accent6"/>
        </w:rPr>
      </w:pPr>
      <w:r w:rsidRPr="00A054B7">
        <w:rPr>
          <w:rFonts w:ascii="Arial Narrow" w:hAnsi="Arial Narrow"/>
          <w:color w:val="70AD47" w:themeColor="accent6"/>
        </w:rPr>
        <w:t xml:space="preserve">Bloque base 3: Obligaciones relacionadas en Anexo </w:t>
      </w:r>
      <w:r w:rsidR="005309A0">
        <w:rPr>
          <w:rFonts w:ascii="Arial Narrow" w:hAnsi="Arial Narrow"/>
          <w:color w:val="70AD47" w:themeColor="accent6"/>
        </w:rPr>
        <w:t>IX</w:t>
      </w:r>
      <w:r w:rsidRPr="00A054B7">
        <w:rPr>
          <w:rFonts w:ascii="Arial Narrow" w:hAnsi="Arial Narrow"/>
          <w:color w:val="70AD47" w:themeColor="accent6"/>
        </w:rPr>
        <w:t xml:space="preserve"> </w:t>
      </w:r>
    </w:p>
    <w:p w14:paraId="0740AB1C" w14:textId="0B1E3D43" w:rsidR="0073652C" w:rsidRPr="00A054B7" w:rsidRDefault="0073652C" w:rsidP="0073652C">
      <w:pPr>
        <w:rPr>
          <w:rFonts w:ascii="Arial Narrow" w:hAnsi="Arial Narrow"/>
          <w:color w:val="70AD47" w:themeColor="accent6"/>
        </w:rPr>
      </w:pPr>
      <w:r w:rsidRPr="00A054B7">
        <w:rPr>
          <w:rFonts w:ascii="Arial Narrow" w:hAnsi="Arial Narrow"/>
          <w:color w:val="70AD47" w:themeColor="accent6"/>
        </w:rPr>
        <w:t xml:space="preserve">Bloque base 4: Obligaciones relacionadas en Anexo </w:t>
      </w:r>
      <w:r w:rsidR="006E08EF">
        <w:rPr>
          <w:rFonts w:ascii="Arial Narrow" w:hAnsi="Arial Narrow"/>
          <w:color w:val="70AD47" w:themeColor="accent6"/>
        </w:rPr>
        <w:t>X</w:t>
      </w:r>
      <w:r w:rsidRPr="00A054B7">
        <w:rPr>
          <w:rFonts w:ascii="Arial Narrow" w:hAnsi="Arial Narrow"/>
          <w:color w:val="70AD47" w:themeColor="accent6"/>
        </w:rPr>
        <w:t xml:space="preserve"> </w:t>
      </w:r>
    </w:p>
    <w:p w14:paraId="751EE67D" w14:textId="77777777" w:rsidR="00062D32" w:rsidRDefault="00062D32" w:rsidP="7945DC16">
      <w:pPr>
        <w:pStyle w:val="Descripcin"/>
        <w:rPr>
          <w:rFonts w:ascii="Arial Narrow" w:hAnsi="Arial Narrow"/>
          <w:i w:val="0"/>
          <w:color w:val="000000" w:themeColor="text1"/>
          <w:sz w:val="24"/>
          <w:szCs w:val="24"/>
        </w:rPr>
      </w:pPr>
    </w:p>
    <w:p w14:paraId="7D5C07E2" w14:textId="2EF481A8" w:rsidR="005B5B17" w:rsidRPr="00961F29" w:rsidRDefault="3C9AF085" w:rsidP="7945DC16">
      <w:pPr>
        <w:pStyle w:val="Descripcin"/>
        <w:rPr>
          <w:rFonts w:ascii="Arial Narrow" w:hAnsi="Arial Narrow"/>
          <w:i w:val="0"/>
          <w:iCs w:val="0"/>
          <w:color w:val="000000" w:themeColor="text1"/>
          <w:sz w:val="24"/>
          <w:szCs w:val="24"/>
        </w:rPr>
      </w:pPr>
      <w:r w:rsidRPr="00961F29">
        <w:rPr>
          <w:rFonts w:ascii="Arial Narrow" w:hAnsi="Arial Narrow"/>
          <w:i w:val="0"/>
          <w:color w:val="000000" w:themeColor="text1"/>
          <w:sz w:val="24"/>
          <w:szCs w:val="24"/>
        </w:rPr>
        <w:t>El cumplimiento de las obligaciones</w:t>
      </w:r>
      <w:r w:rsidR="00BD4A3E" w:rsidRPr="00961F29">
        <w:rPr>
          <w:rFonts w:ascii="Arial Narrow" w:hAnsi="Arial Narrow"/>
          <w:i w:val="0"/>
          <w:color w:val="000000" w:themeColor="text1"/>
          <w:sz w:val="24"/>
          <w:szCs w:val="24"/>
        </w:rPr>
        <w:t xml:space="preserve"> </w:t>
      </w:r>
      <w:r w:rsidR="00BD4A3E" w:rsidRPr="00961F29">
        <w:rPr>
          <w:rFonts w:ascii="Arial Narrow" w:hAnsi="Arial Narrow"/>
          <w:i w:val="0"/>
          <w:color w:val="70AD47" w:themeColor="accent6"/>
          <w:sz w:val="24"/>
          <w:szCs w:val="24"/>
        </w:rPr>
        <w:t xml:space="preserve">de cobertura </w:t>
      </w:r>
      <w:r w:rsidRPr="00961F29">
        <w:rPr>
          <w:rFonts w:ascii="Arial Narrow" w:hAnsi="Arial Narrow"/>
          <w:i w:val="0"/>
          <w:color w:val="000000" w:themeColor="text1"/>
          <w:sz w:val="24"/>
          <w:szCs w:val="24"/>
        </w:rPr>
        <w:t>asociadas a cada bloque base no está necesariamente asociad</w:t>
      </w:r>
      <w:r w:rsidR="0044482E" w:rsidRPr="00961F29">
        <w:rPr>
          <w:rFonts w:ascii="Arial Narrow" w:hAnsi="Arial Narrow"/>
          <w:i w:val="0"/>
          <w:color w:val="000000" w:themeColor="text1"/>
          <w:sz w:val="24"/>
          <w:szCs w:val="24"/>
        </w:rPr>
        <w:t>o</w:t>
      </w:r>
      <w:r w:rsidRPr="00961F29">
        <w:rPr>
          <w:rFonts w:ascii="Arial Narrow" w:hAnsi="Arial Narrow"/>
          <w:i w:val="0"/>
          <w:color w:val="000000" w:themeColor="text1"/>
          <w:sz w:val="24"/>
          <w:szCs w:val="24"/>
        </w:rPr>
        <w:t xml:space="preserve"> al uso de esta banda</w:t>
      </w:r>
      <w:r w:rsidR="1B95F92E" w:rsidRPr="00961F29">
        <w:rPr>
          <w:rFonts w:ascii="Arial Narrow" w:hAnsi="Arial Narrow"/>
          <w:i w:val="0"/>
          <w:color w:val="000000" w:themeColor="text1"/>
          <w:sz w:val="24"/>
          <w:szCs w:val="24"/>
        </w:rPr>
        <w:t xml:space="preserve">, </w:t>
      </w:r>
      <w:r w:rsidR="007C0C18" w:rsidRPr="00961F29">
        <w:rPr>
          <w:rFonts w:ascii="Arial Narrow" w:hAnsi="Arial Narrow"/>
          <w:i w:val="0"/>
          <w:color w:val="000000" w:themeColor="text1"/>
          <w:sz w:val="24"/>
          <w:szCs w:val="24"/>
        </w:rPr>
        <w:t>es decir,</w:t>
      </w:r>
      <w:r w:rsidR="1B95F92E" w:rsidRPr="00961F29">
        <w:rPr>
          <w:rFonts w:ascii="Arial Narrow" w:hAnsi="Arial Narrow"/>
          <w:i w:val="0"/>
          <w:color w:val="000000" w:themeColor="text1"/>
          <w:sz w:val="24"/>
          <w:szCs w:val="24"/>
        </w:rPr>
        <w:t xml:space="preserve"> </w:t>
      </w:r>
      <w:r w:rsidR="41861FC2" w:rsidRPr="00961F29">
        <w:rPr>
          <w:rFonts w:ascii="Arial Narrow" w:hAnsi="Arial Narrow"/>
          <w:i w:val="0"/>
          <w:color w:val="000000" w:themeColor="text1"/>
          <w:sz w:val="24"/>
          <w:szCs w:val="24"/>
        </w:rPr>
        <w:t xml:space="preserve">la banda de </w:t>
      </w:r>
      <w:r w:rsidR="1B95F92E" w:rsidRPr="00961F29">
        <w:rPr>
          <w:rFonts w:ascii="Arial Narrow" w:hAnsi="Arial Narrow"/>
          <w:i w:val="0"/>
          <w:color w:val="000000" w:themeColor="text1"/>
          <w:sz w:val="24"/>
          <w:szCs w:val="24"/>
        </w:rPr>
        <w:t>3500 MHz</w:t>
      </w:r>
      <w:r w:rsidRPr="00961F29">
        <w:rPr>
          <w:rFonts w:ascii="Arial Narrow" w:hAnsi="Arial Narrow"/>
          <w:i w:val="0"/>
          <w:color w:val="000000" w:themeColor="text1"/>
          <w:sz w:val="24"/>
          <w:szCs w:val="24"/>
        </w:rPr>
        <w:t>.</w:t>
      </w:r>
      <w:r w:rsidR="0DFC47A8" w:rsidRPr="00961F29">
        <w:rPr>
          <w:rFonts w:ascii="Arial Narrow" w:hAnsi="Arial Narrow"/>
          <w:i w:val="0"/>
          <w:color w:val="000000" w:themeColor="text1"/>
          <w:sz w:val="24"/>
          <w:szCs w:val="24"/>
        </w:rPr>
        <w:t xml:space="preserve"> Los bloques base (con obligaciones asociadas) se subastarán a través de una </w:t>
      </w:r>
      <w:r w:rsidR="35F852FB" w:rsidRPr="00961F29">
        <w:rPr>
          <w:rFonts w:ascii="Arial Narrow" w:hAnsi="Arial Narrow"/>
          <w:i w:val="0"/>
          <w:color w:val="000000" w:themeColor="text1"/>
          <w:sz w:val="24"/>
          <w:szCs w:val="24"/>
        </w:rPr>
        <w:t>S</w:t>
      </w:r>
      <w:r w:rsidR="0DFC47A8" w:rsidRPr="00961F29">
        <w:rPr>
          <w:rFonts w:ascii="Arial Narrow" w:hAnsi="Arial Narrow"/>
          <w:i w:val="0"/>
          <w:color w:val="000000" w:themeColor="text1"/>
          <w:sz w:val="24"/>
          <w:szCs w:val="24"/>
        </w:rPr>
        <w:t xml:space="preserve">ubasta </w:t>
      </w:r>
      <w:r w:rsidR="35F852FB" w:rsidRPr="00961F29">
        <w:rPr>
          <w:rFonts w:ascii="Arial Narrow" w:hAnsi="Arial Narrow"/>
          <w:i w:val="0"/>
          <w:color w:val="000000" w:themeColor="text1"/>
          <w:sz w:val="24"/>
          <w:szCs w:val="24"/>
        </w:rPr>
        <w:t>S</w:t>
      </w:r>
      <w:r w:rsidR="79FA49C9" w:rsidRPr="00961F29">
        <w:rPr>
          <w:rFonts w:ascii="Arial Narrow" w:hAnsi="Arial Narrow"/>
          <w:i w:val="0"/>
          <w:color w:val="000000" w:themeColor="text1"/>
          <w:sz w:val="24"/>
          <w:szCs w:val="24"/>
        </w:rPr>
        <w:t xml:space="preserve">imultánea de </w:t>
      </w:r>
      <w:r w:rsidR="35F852FB" w:rsidRPr="00961F29">
        <w:rPr>
          <w:rFonts w:ascii="Arial Narrow" w:hAnsi="Arial Narrow"/>
          <w:i w:val="0"/>
          <w:color w:val="000000" w:themeColor="text1"/>
          <w:sz w:val="24"/>
          <w:szCs w:val="24"/>
        </w:rPr>
        <w:t>M</w:t>
      </w:r>
      <w:r w:rsidR="79FA49C9" w:rsidRPr="00961F29">
        <w:rPr>
          <w:rFonts w:ascii="Arial Narrow" w:hAnsi="Arial Narrow"/>
          <w:i w:val="0"/>
          <w:color w:val="000000" w:themeColor="text1"/>
          <w:sz w:val="24"/>
          <w:szCs w:val="24"/>
        </w:rPr>
        <w:t xml:space="preserve">últiples </w:t>
      </w:r>
      <w:r w:rsidR="35F852FB" w:rsidRPr="00961F29">
        <w:rPr>
          <w:rFonts w:ascii="Arial Narrow" w:hAnsi="Arial Narrow"/>
          <w:i w:val="0"/>
          <w:color w:val="000000" w:themeColor="text1"/>
          <w:sz w:val="24"/>
          <w:szCs w:val="24"/>
        </w:rPr>
        <w:t>R</w:t>
      </w:r>
      <w:r w:rsidR="79FA49C9" w:rsidRPr="00961F29">
        <w:rPr>
          <w:rFonts w:ascii="Arial Narrow" w:hAnsi="Arial Narrow"/>
          <w:i w:val="0"/>
          <w:color w:val="000000" w:themeColor="text1"/>
          <w:sz w:val="24"/>
          <w:szCs w:val="24"/>
        </w:rPr>
        <w:t>ondas</w:t>
      </w:r>
      <w:r w:rsidR="213C377B" w:rsidRPr="00961F29">
        <w:rPr>
          <w:rFonts w:ascii="Arial Narrow" w:hAnsi="Arial Narrow"/>
          <w:i w:val="0"/>
          <w:color w:val="000000" w:themeColor="text1"/>
          <w:sz w:val="24"/>
          <w:szCs w:val="24"/>
        </w:rPr>
        <w:t xml:space="preserve"> Ascendente</w:t>
      </w:r>
      <w:r w:rsidR="79FA49C9" w:rsidRPr="00961F29">
        <w:rPr>
          <w:rFonts w:ascii="Arial Narrow" w:hAnsi="Arial Narrow"/>
          <w:i w:val="0"/>
          <w:color w:val="000000" w:themeColor="text1"/>
          <w:sz w:val="24"/>
          <w:szCs w:val="24"/>
        </w:rPr>
        <w:t xml:space="preserve"> </w:t>
      </w:r>
      <w:r w:rsidR="553BC2EB" w:rsidRPr="00961F29">
        <w:rPr>
          <w:rFonts w:ascii="Arial Narrow" w:hAnsi="Arial Narrow"/>
          <w:i w:val="0"/>
          <w:color w:val="000000" w:themeColor="text1"/>
          <w:sz w:val="24"/>
          <w:szCs w:val="24"/>
        </w:rPr>
        <w:t>(</w:t>
      </w:r>
      <w:r w:rsidR="0DFC47A8" w:rsidRPr="00961F29">
        <w:rPr>
          <w:rFonts w:ascii="Arial Narrow" w:hAnsi="Arial Narrow"/>
          <w:i w:val="0"/>
          <w:color w:val="000000" w:themeColor="text1"/>
          <w:sz w:val="24"/>
          <w:szCs w:val="24"/>
        </w:rPr>
        <w:t>SMRA</w:t>
      </w:r>
      <w:r w:rsidR="6071A0F9" w:rsidRPr="00961F29">
        <w:rPr>
          <w:rFonts w:ascii="Arial Narrow" w:hAnsi="Arial Narrow"/>
          <w:i w:val="0"/>
          <w:color w:val="000000" w:themeColor="text1"/>
          <w:sz w:val="24"/>
          <w:szCs w:val="24"/>
        </w:rPr>
        <w:t>)</w:t>
      </w:r>
      <w:r w:rsidR="0DFC47A8" w:rsidRPr="00961F29">
        <w:rPr>
          <w:rFonts w:ascii="Arial Narrow" w:hAnsi="Arial Narrow"/>
          <w:i w:val="0"/>
          <w:color w:val="000000" w:themeColor="text1"/>
          <w:sz w:val="24"/>
          <w:szCs w:val="24"/>
        </w:rPr>
        <w:t xml:space="preserve">. Cada </w:t>
      </w:r>
      <w:r w:rsidR="5037AE56" w:rsidRPr="00961F29">
        <w:rPr>
          <w:rFonts w:ascii="Arial Narrow" w:hAnsi="Arial Narrow"/>
          <w:i w:val="0"/>
          <w:color w:val="000000" w:themeColor="text1"/>
          <w:sz w:val="24"/>
          <w:szCs w:val="24"/>
        </w:rPr>
        <w:t>P</w:t>
      </w:r>
      <w:r w:rsidR="0DFC47A8" w:rsidRPr="00961F29">
        <w:rPr>
          <w:rFonts w:ascii="Arial Narrow" w:hAnsi="Arial Narrow"/>
          <w:i w:val="0"/>
          <w:color w:val="000000" w:themeColor="text1"/>
          <w:sz w:val="24"/>
          <w:szCs w:val="24"/>
        </w:rPr>
        <w:t>articipante puede ganar como máximo un bloque base de 60 MHz.</w:t>
      </w:r>
      <w:r w:rsidR="0F2EF931" w:rsidRPr="00961F29">
        <w:rPr>
          <w:rFonts w:ascii="Arial Narrow" w:hAnsi="Arial Narrow"/>
          <w:i w:val="0"/>
          <w:sz w:val="24"/>
          <w:szCs w:val="24"/>
        </w:rPr>
        <w:t xml:space="preserve"> </w:t>
      </w:r>
    </w:p>
    <w:p w14:paraId="78D8A405" w14:textId="6C5632D3" w:rsidR="0049285B" w:rsidRPr="00615E10" w:rsidRDefault="0DFC47A8" w:rsidP="00615E10">
      <w:pPr>
        <w:jc w:val="center"/>
        <w:rPr>
          <w:b/>
          <w:bCs/>
        </w:rPr>
      </w:pPr>
      <w:r w:rsidRPr="7945DC16">
        <w:rPr>
          <w:rFonts w:ascii="Arial Narrow" w:hAnsi="Arial Narrow"/>
          <w:b/>
          <w:bCs/>
          <w:color w:val="000000" w:themeColor="text1"/>
        </w:rPr>
        <w:t xml:space="preserve">Tabla </w:t>
      </w:r>
      <w:r w:rsidR="000755B9" w:rsidRPr="7945DC16">
        <w:rPr>
          <w:rFonts w:ascii="Arial Narrow" w:hAnsi="Arial Narrow"/>
          <w:color w:val="000000" w:themeColor="text1"/>
        </w:rPr>
        <w:fldChar w:fldCharType="begin"/>
      </w:r>
      <w:r w:rsidR="000755B9" w:rsidRPr="7945DC16">
        <w:rPr>
          <w:rFonts w:ascii="Arial Narrow" w:hAnsi="Arial Narrow"/>
          <w:b/>
          <w:bCs/>
          <w:color w:val="000000" w:themeColor="text1"/>
        </w:rPr>
        <w:instrText xml:space="preserve"> SEQ Table \* ARABIC </w:instrText>
      </w:r>
      <w:r w:rsidR="000755B9" w:rsidRPr="7945DC16">
        <w:rPr>
          <w:rFonts w:ascii="Arial Narrow" w:hAnsi="Arial Narrow"/>
          <w:color w:val="000000" w:themeColor="text1"/>
        </w:rPr>
        <w:fldChar w:fldCharType="separate"/>
      </w:r>
      <w:r w:rsidR="009F115D">
        <w:rPr>
          <w:rFonts w:ascii="Arial Narrow" w:hAnsi="Arial Narrow"/>
          <w:b/>
          <w:bCs/>
          <w:noProof/>
          <w:color w:val="000000" w:themeColor="text1"/>
        </w:rPr>
        <w:t>1</w:t>
      </w:r>
      <w:r w:rsidR="000755B9" w:rsidRPr="7945DC16">
        <w:rPr>
          <w:rFonts w:ascii="Arial Narrow" w:hAnsi="Arial Narrow"/>
          <w:color w:val="000000" w:themeColor="text1"/>
        </w:rPr>
        <w:fldChar w:fldCharType="end"/>
      </w:r>
      <w:r w:rsidRPr="7945DC16">
        <w:rPr>
          <w:rFonts w:ascii="Arial Narrow" w:hAnsi="Arial Narrow"/>
          <w:b/>
          <w:bCs/>
          <w:color w:val="000000" w:themeColor="text1"/>
        </w:rPr>
        <w:t xml:space="preserve">: Número de </w:t>
      </w:r>
      <w:r w:rsidR="342DC38B" w:rsidRPr="7945DC16">
        <w:rPr>
          <w:rFonts w:ascii="Arial Narrow" w:hAnsi="Arial Narrow"/>
          <w:b/>
          <w:bCs/>
          <w:color w:val="000000" w:themeColor="text1"/>
        </w:rPr>
        <w:t>P</w:t>
      </w:r>
      <w:r w:rsidRPr="7945DC16">
        <w:rPr>
          <w:rFonts w:ascii="Arial Narrow" w:hAnsi="Arial Narrow"/>
          <w:b/>
          <w:bCs/>
          <w:color w:val="000000" w:themeColor="text1"/>
        </w:rPr>
        <w:t>articipantes en la subasta y bloques base a subastar</w:t>
      </w:r>
      <w:r w:rsidR="38D21195" w:rsidRPr="7945DC16">
        <w:rPr>
          <w:rFonts w:ascii="Arial Narrow" w:hAnsi="Arial Narrow"/>
          <w:b/>
          <w:bCs/>
          <w:color w:val="000000" w:themeColor="text1"/>
        </w:rPr>
        <w:t>:</w:t>
      </w:r>
    </w:p>
    <w:tbl>
      <w:tblPr>
        <w:tblStyle w:val="Tablaconcuadrcula1clara"/>
        <w:tblW w:w="0" w:type="auto"/>
        <w:jc w:val="center"/>
        <w:tblLayout w:type="fixed"/>
        <w:tblLook w:val="04A0" w:firstRow="1" w:lastRow="0" w:firstColumn="1" w:lastColumn="0" w:noHBand="0" w:noVBand="1"/>
      </w:tblPr>
      <w:tblGrid>
        <w:gridCol w:w="1440"/>
        <w:gridCol w:w="2235"/>
      </w:tblGrid>
      <w:tr w:rsidR="7E572A8D" w14:paraId="5EB0B6FE" w14:textId="77777777" w:rsidTr="7E572A8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999999"/>
              <w:left w:val="single" w:sz="8" w:space="0" w:color="999999"/>
              <w:bottom w:val="single" w:sz="12" w:space="0" w:color="666666"/>
              <w:right w:val="single" w:sz="8" w:space="0" w:color="999999"/>
            </w:tcBorders>
            <w:tcMar>
              <w:left w:w="108" w:type="dxa"/>
              <w:right w:w="108" w:type="dxa"/>
            </w:tcMar>
            <w:vAlign w:val="center"/>
          </w:tcPr>
          <w:p w14:paraId="672A3B61" w14:textId="39DB796F" w:rsidR="7E572A8D" w:rsidRDefault="7E572A8D" w:rsidP="7E572A8D">
            <w:pPr>
              <w:spacing w:after="0"/>
              <w:jc w:val="center"/>
            </w:pPr>
            <w:r w:rsidRPr="7E572A8D">
              <w:rPr>
                <w:rFonts w:ascii="Arial Narrow" w:eastAsia="Arial Narrow" w:hAnsi="Arial Narrow" w:cs="Arial Narrow"/>
                <w:color w:val="000000" w:themeColor="text1"/>
                <w:sz w:val="22"/>
                <w:szCs w:val="22"/>
              </w:rPr>
              <w:t>Número de Participantes</w:t>
            </w:r>
          </w:p>
        </w:tc>
        <w:tc>
          <w:tcPr>
            <w:tcW w:w="2235" w:type="dxa"/>
            <w:tcBorders>
              <w:top w:val="single" w:sz="8" w:space="0" w:color="999999"/>
              <w:left w:val="single" w:sz="8" w:space="0" w:color="999999"/>
              <w:bottom w:val="single" w:sz="12" w:space="0" w:color="666666"/>
              <w:right w:val="single" w:sz="8" w:space="0" w:color="999999"/>
            </w:tcBorders>
            <w:tcMar>
              <w:left w:w="108" w:type="dxa"/>
              <w:right w:w="108" w:type="dxa"/>
            </w:tcMar>
            <w:vAlign w:val="center"/>
          </w:tcPr>
          <w:p w14:paraId="57DCE227" w14:textId="454464A5" w:rsidR="7E572A8D" w:rsidRDefault="7E572A8D" w:rsidP="7E572A8D">
            <w:pPr>
              <w:jc w:val="center"/>
              <w:cnfStyle w:val="100000000000" w:firstRow="1" w:lastRow="0" w:firstColumn="0" w:lastColumn="0" w:oddVBand="0" w:evenVBand="0" w:oddHBand="0" w:evenHBand="0" w:firstRowFirstColumn="0" w:firstRowLastColumn="0" w:lastRowFirstColumn="0" w:lastRowLastColumn="0"/>
            </w:pPr>
            <w:r w:rsidRPr="7E572A8D">
              <w:rPr>
                <w:rFonts w:ascii="Arial Narrow" w:eastAsia="Arial Narrow" w:hAnsi="Arial Narrow" w:cs="Arial Narrow"/>
                <w:b w:val="0"/>
                <w:bCs w:val="0"/>
                <w:color w:val="000000" w:themeColor="text1"/>
                <w:sz w:val="22"/>
                <w:szCs w:val="22"/>
              </w:rPr>
              <w:t>Número de bloques base de 60 MHz a subastar</w:t>
            </w:r>
          </w:p>
        </w:tc>
      </w:tr>
      <w:tr w:rsidR="7E572A8D" w14:paraId="5085DCF1" w14:textId="77777777" w:rsidTr="7E572A8D">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12" w:space="0" w:color="666666"/>
              <w:left w:val="single" w:sz="8" w:space="0" w:color="999999"/>
              <w:bottom w:val="single" w:sz="8" w:space="0" w:color="999999"/>
              <w:right w:val="single" w:sz="8" w:space="0" w:color="999999"/>
            </w:tcBorders>
            <w:tcMar>
              <w:left w:w="108" w:type="dxa"/>
              <w:right w:w="108" w:type="dxa"/>
            </w:tcMar>
            <w:vAlign w:val="center"/>
          </w:tcPr>
          <w:p w14:paraId="5D11CD40" w14:textId="09CA04A2" w:rsidR="7E572A8D" w:rsidRDefault="7E572A8D" w:rsidP="7E572A8D">
            <w:pPr>
              <w:spacing w:after="0"/>
              <w:jc w:val="center"/>
            </w:pPr>
            <w:r w:rsidRPr="7E572A8D">
              <w:rPr>
                <w:rFonts w:ascii="Arial Narrow" w:eastAsia="Arial Narrow" w:hAnsi="Arial Narrow" w:cs="Arial Narrow"/>
                <w:color w:val="000000" w:themeColor="text1"/>
                <w:sz w:val="22"/>
                <w:szCs w:val="22"/>
              </w:rPr>
              <w:t>1</w:t>
            </w:r>
          </w:p>
        </w:tc>
        <w:tc>
          <w:tcPr>
            <w:tcW w:w="2235" w:type="dxa"/>
            <w:tcBorders>
              <w:top w:val="single" w:sz="12" w:space="0" w:color="666666"/>
              <w:left w:val="single" w:sz="8" w:space="0" w:color="999999"/>
              <w:bottom w:val="single" w:sz="8" w:space="0" w:color="999999"/>
              <w:right w:val="single" w:sz="8" w:space="0" w:color="999999"/>
            </w:tcBorders>
            <w:tcMar>
              <w:left w:w="108" w:type="dxa"/>
              <w:right w:w="108" w:type="dxa"/>
            </w:tcMar>
            <w:vAlign w:val="center"/>
          </w:tcPr>
          <w:p w14:paraId="01EDF872" w14:textId="30816AF0" w:rsidR="7E572A8D" w:rsidRDefault="7E572A8D" w:rsidP="7E572A8D">
            <w:pPr>
              <w:spacing w:after="0"/>
              <w:jc w:val="center"/>
              <w:cnfStyle w:val="000000000000" w:firstRow="0" w:lastRow="0" w:firstColumn="0" w:lastColumn="0" w:oddVBand="0" w:evenVBand="0" w:oddHBand="0" w:evenHBand="0" w:firstRowFirstColumn="0" w:firstRowLastColumn="0" w:lastRowFirstColumn="0" w:lastRowLastColumn="0"/>
            </w:pPr>
            <w:r w:rsidRPr="7E572A8D">
              <w:rPr>
                <w:rFonts w:ascii="Arial Narrow" w:eastAsia="Arial Narrow" w:hAnsi="Arial Narrow" w:cs="Arial Narrow"/>
                <w:color w:val="000000" w:themeColor="text1"/>
                <w:sz w:val="22"/>
                <w:szCs w:val="22"/>
              </w:rPr>
              <w:t>1</w:t>
            </w:r>
          </w:p>
        </w:tc>
      </w:tr>
      <w:tr w:rsidR="7E572A8D" w14:paraId="5C5232A5" w14:textId="77777777" w:rsidTr="7E572A8D">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999999"/>
              <w:left w:val="single" w:sz="8" w:space="0" w:color="999999"/>
              <w:bottom w:val="single" w:sz="8" w:space="0" w:color="999999"/>
              <w:right w:val="single" w:sz="8" w:space="0" w:color="999999"/>
            </w:tcBorders>
            <w:tcMar>
              <w:left w:w="108" w:type="dxa"/>
              <w:right w:w="108" w:type="dxa"/>
            </w:tcMar>
            <w:vAlign w:val="center"/>
          </w:tcPr>
          <w:p w14:paraId="6ADB2D89" w14:textId="1AB0DA8A" w:rsidR="7E572A8D" w:rsidRDefault="7E572A8D" w:rsidP="7E572A8D">
            <w:pPr>
              <w:spacing w:after="0"/>
              <w:jc w:val="center"/>
            </w:pPr>
            <w:r w:rsidRPr="7E572A8D">
              <w:rPr>
                <w:rFonts w:ascii="Arial Narrow" w:eastAsia="Arial Narrow" w:hAnsi="Arial Narrow" w:cs="Arial Narrow"/>
                <w:color w:val="000000" w:themeColor="text1"/>
                <w:sz w:val="22"/>
                <w:szCs w:val="22"/>
              </w:rPr>
              <w:t>2</w:t>
            </w:r>
          </w:p>
        </w:tc>
        <w:tc>
          <w:tcPr>
            <w:tcW w:w="2235" w:type="dxa"/>
            <w:tcBorders>
              <w:top w:val="single" w:sz="8" w:space="0" w:color="999999"/>
              <w:left w:val="single" w:sz="8" w:space="0" w:color="999999"/>
              <w:bottom w:val="single" w:sz="8" w:space="0" w:color="999999"/>
              <w:right w:val="single" w:sz="8" w:space="0" w:color="999999"/>
            </w:tcBorders>
            <w:tcMar>
              <w:left w:w="108" w:type="dxa"/>
              <w:right w:w="108" w:type="dxa"/>
            </w:tcMar>
            <w:vAlign w:val="center"/>
          </w:tcPr>
          <w:p w14:paraId="7226CCD5" w14:textId="652FFD96" w:rsidR="7E572A8D" w:rsidRDefault="7E572A8D" w:rsidP="7E572A8D">
            <w:pPr>
              <w:spacing w:after="0"/>
              <w:jc w:val="center"/>
              <w:cnfStyle w:val="000000000000" w:firstRow="0" w:lastRow="0" w:firstColumn="0" w:lastColumn="0" w:oddVBand="0" w:evenVBand="0" w:oddHBand="0" w:evenHBand="0" w:firstRowFirstColumn="0" w:firstRowLastColumn="0" w:lastRowFirstColumn="0" w:lastRowLastColumn="0"/>
            </w:pPr>
            <w:r w:rsidRPr="7E572A8D">
              <w:rPr>
                <w:rFonts w:ascii="Arial Narrow" w:eastAsia="Arial Narrow" w:hAnsi="Arial Narrow" w:cs="Arial Narrow"/>
                <w:color w:val="000000" w:themeColor="text1"/>
                <w:sz w:val="22"/>
                <w:szCs w:val="22"/>
              </w:rPr>
              <w:t>2</w:t>
            </w:r>
          </w:p>
        </w:tc>
      </w:tr>
      <w:tr w:rsidR="7E572A8D" w14:paraId="017D261C" w14:textId="77777777" w:rsidTr="7E572A8D">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999999"/>
              <w:left w:val="single" w:sz="8" w:space="0" w:color="999999"/>
              <w:bottom w:val="single" w:sz="8" w:space="0" w:color="999999"/>
              <w:right w:val="single" w:sz="8" w:space="0" w:color="999999"/>
            </w:tcBorders>
            <w:tcMar>
              <w:left w:w="108" w:type="dxa"/>
              <w:right w:w="108" w:type="dxa"/>
            </w:tcMar>
            <w:vAlign w:val="center"/>
          </w:tcPr>
          <w:p w14:paraId="32CE95C2" w14:textId="58E879C6" w:rsidR="7E572A8D" w:rsidRDefault="7E572A8D" w:rsidP="7E572A8D">
            <w:pPr>
              <w:spacing w:after="0"/>
              <w:jc w:val="center"/>
            </w:pPr>
            <w:r w:rsidRPr="7E572A8D">
              <w:rPr>
                <w:rFonts w:ascii="Arial Narrow" w:eastAsia="Arial Narrow" w:hAnsi="Arial Narrow" w:cs="Arial Narrow"/>
                <w:color w:val="000000" w:themeColor="text1"/>
                <w:sz w:val="22"/>
                <w:szCs w:val="22"/>
              </w:rPr>
              <w:lastRenderedPageBreak/>
              <w:t>3</w:t>
            </w:r>
          </w:p>
        </w:tc>
        <w:tc>
          <w:tcPr>
            <w:tcW w:w="2235" w:type="dxa"/>
            <w:tcBorders>
              <w:top w:val="single" w:sz="8" w:space="0" w:color="999999"/>
              <w:left w:val="single" w:sz="8" w:space="0" w:color="999999"/>
              <w:bottom w:val="single" w:sz="8" w:space="0" w:color="999999"/>
              <w:right w:val="single" w:sz="8" w:space="0" w:color="999999"/>
            </w:tcBorders>
            <w:tcMar>
              <w:left w:w="108" w:type="dxa"/>
              <w:right w:w="108" w:type="dxa"/>
            </w:tcMar>
            <w:vAlign w:val="center"/>
          </w:tcPr>
          <w:p w14:paraId="27DCB0F8" w14:textId="32B5B93C" w:rsidR="7E572A8D" w:rsidRDefault="7E572A8D" w:rsidP="7E572A8D">
            <w:pPr>
              <w:spacing w:after="0"/>
              <w:jc w:val="center"/>
              <w:cnfStyle w:val="000000000000" w:firstRow="0" w:lastRow="0" w:firstColumn="0" w:lastColumn="0" w:oddVBand="0" w:evenVBand="0" w:oddHBand="0" w:evenHBand="0" w:firstRowFirstColumn="0" w:firstRowLastColumn="0" w:lastRowFirstColumn="0" w:lastRowLastColumn="0"/>
            </w:pPr>
            <w:r w:rsidRPr="7E572A8D">
              <w:rPr>
                <w:rFonts w:ascii="Arial Narrow" w:eastAsia="Arial Narrow" w:hAnsi="Arial Narrow" w:cs="Arial Narrow"/>
                <w:color w:val="000000" w:themeColor="text1"/>
                <w:sz w:val="22"/>
                <w:szCs w:val="22"/>
              </w:rPr>
              <w:t>3</w:t>
            </w:r>
          </w:p>
        </w:tc>
      </w:tr>
      <w:tr w:rsidR="7E572A8D" w14:paraId="680C456A" w14:textId="77777777" w:rsidTr="7E572A8D">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999999"/>
              <w:left w:val="single" w:sz="8" w:space="0" w:color="999999"/>
              <w:bottom w:val="single" w:sz="8" w:space="0" w:color="999999"/>
              <w:right w:val="single" w:sz="8" w:space="0" w:color="999999"/>
            </w:tcBorders>
            <w:tcMar>
              <w:left w:w="108" w:type="dxa"/>
              <w:right w:w="108" w:type="dxa"/>
            </w:tcMar>
            <w:vAlign w:val="center"/>
          </w:tcPr>
          <w:p w14:paraId="28C8A861" w14:textId="664E39D6" w:rsidR="7E572A8D" w:rsidRDefault="7E572A8D" w:rsidP="7E572A8D">
            <w:pPr>
              <w:spacing w:after="0"/>
              <w:jc w:val="center"/>
            </w:pPr>
            <w:r w:rsidRPr="7E572A8D">
              <w:rPr>
                <w:rFonts w:ascii="Arial Narrow" w:eastAsia="Arial Narrow" w:hAnsi="Arial Narrow" w:cs="Arial Narrow"/>
                <w:color w:val="000000" w:themeColor="text1"/>
                <w:sz w:val="22"/>
                <w:szCs w:val="22"/>
                <w:lang w:val="es"/>
              </w:rPr>
              <w:t>4 o más</w:t>
            </w:r>
          </w:p>
        </w:tc>
        <w:tc>
          <w:tcPr>
            <w:tcW w:w="2235" w:type="dxa"/>
            <w:tcBorders>
              <w:top w:val="single" w:sz="8" w:space="0" w:color="999999"/>
              <w:left w:val="single" w:sz="8" w:space="0" w:color="999999"/>
              <w:bottom w:val="single" w:sz="8" w:space="0" w:color="999999"/>
              <w:right w:val="single" w:sz="8" w:space="0" w:color="999999"/>
            </w:tcBorders>
            <w:tcMar>
              <w:left w:w="108" w:type="dxa"/>
              <w:right w:w="108" w:type="dxa"/>
            </w:tcMar>
            <w:vAlign w:val="center"/>
          </w:tcPr>
          <w:p w14:paraId="6DB54BD9" w14:textId="4B9F7495" w:rsidR="7E572A8D" w:rsidRDefault="7E572A8D" w:rsidP="7E572A8D">
            <w:pPr>
              <w:spacing w:after="0"/>
              <w:jc w:val="center"/>
              <w:cnfStyle w:val="000000000000" w:firstRow="0" w:lastRow="0" w:firstColumn="0" w:lastColumn="0" w:oddVBand="0" w:evenVBand="0" w:oddHBand="0" w:evenHBand="0" w:firstRowFirstColumn="0" w:firstRowLastColumn="0" w:lastRowFirstColumn="0" w:lastRowLastColumn="0"/>
            </w:pPr>
            <w:r w:rsidRPr="7E572A8D">
              <w:rPr>
                <w:rFonts w:ascii="Arial Narrow" w:eastAsia="Arial Narrow" w:hAnsi="Arial Narrow" w:cs="Arial Narrow"/>
                <w:color w:val="000000" w:themeColor="text1"/>
                <w:sz w:val="22"/>
                <w:szCs w:val="22"/>
              </w:rPr>
              <w:t>4</w:t>
            </w:r>
          </w:p>
        </w:tc>
      </w:tr>
    </w:tbl>
    <w:p w14:paraId="2ADE0433" w14:textId="42B87DB7" w:rsidR="000755B9" w:rsidRDefault="000755B9" w:rsidP="7E572A8D">
      <w:pPr>
        <w:jc w:val="center"/>
        <w:rPr>
          <w:rFonts w:ascii="Arial Narrow" w:hAnsi="Arial Narrow"/>
          <w:b/>
          <w:bCs/>
          <w:color w:val="000000" w:themeColor="text1"/>
        </w:rPr>
      </w:pPr>
    </w:p>
    <w:p w14:paraId="08F40E2F" w14:textId="2355A17F" w:rsidR="000755B9" w:rsidRPr="000755B9" w:rsidRDefault="3CDE1159"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Si se da el caso de un solo participante en este proceso, el bloque base de 60 MHz se asigna por el valor de reserva y se pasa directamente a la subetapa 1B descrita en el numeral 1.2.2. Para 2 o más participantes, </w:t>
      </w:r>
      <w:r w:rsidR="187627C5" w:rsidRPr="7A617B2E">
        <w:rPr>
          <w:rFonts w:ascii="Arial Narrow" w:hAnsi="Arial Narrow"/>
          <w:i w:val="0"/>
          <w:iCs w:val="0"/>
          <w:color w:val="000000" w:themeColor="text1"/>
        </w:rPr>
        <w:t>t</w:t>
      </w:r>
      <w:r w:rsidR="000755B9" w:rsidRPr="7A617B2E">
        <w:rPr>
          <w:rFonts w:ascii="Arial Narrow" w:hAnsi="Arial Narrow"/>
          <w:i w:val="0"/>
          <w:iCs w:val="0"/>
          <w:color w:val="000000" w:themeColor="text1"/>
        </w:rPr>
        <w:t xml:space="preserve">odos los bloques base se subastan simultáneamente. Los </w:t>
      </w:r>
      <w:r w:rsidR="00295BBF" w:rsidRPr="7A617B2E">
        <w:rPr>
          <w:rFonts w:ascii="Arial Narrow" w:hAnsi="Arial Narrow"/>
          <w:i w:val="0"/>
          <w:iCs w:val="0"/>
          <w:color w:val="000000" w:themeColor="text1"/>
        </w:rPr>
        <w:t>valores</w:t>
      </w:r>
      <w:r w:rsidR="000755B9" w:rsidRPr="7A617B2E">
        <w:rPr>
          <w:rFonts w:ascii="Arial Narrow" w:hAnsi="Arial Narrow"/>
          <w:i w:val="0"/>
          <w:iCs w:val="0"/>
          <w:color w:val="000000" w:themeColor="text1"/>
        </w:rPr>
        <w:t xml:space="preserve"> de cada bloque base comienzan en el </w:t>
      </w:r>
      <w:r w:rsidR="002939D2" w:rsidRPr="7A617B2E">
        <w:rPr>
          <w:rFonts w:ascii="Arial Narrow" w:hAnsi="Arial Narrow"/>
          <w:i w:val="0"/>
          <w:iCs w:val="0"/>
          <w:color w:val="000000" w:themeColor="text1"/>
        </w:rPr>
        <w:t>valor</w:t>
      </w:r>
      <w:r w:rsidR="000755B9" w:rsidRPr="7A617B2E">
        <w:rPr>
          <w:rFonts w:ascii="Arial Narrow" w:hAnsi="Arial Narrow"/>
          <w:i w:val="0"/>
          <w:iCs w:val="0"/>
          <w:color w:val="000000" w:themeColor="text1"/>
        </w:rPr>
        <w:t xml:space="preserve"> de reserva. </w:t>
      </w:r>
    </w:p>
    <w:p w14:paraId="15D0D30E" w14:textId="5B96FA3A" w:rsidR="000755B9" w:rsidRPr="000755B9" w:rsidRDefault="000755B9"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7A617B2E">
        <w:rPr>
          <w:rFonts w:ascii="Arial Narrow" w:hAnsi="Arial Narrow"/>
          <w:i w:val="0"/>
          <w:iCs w:val="0"/>
          <w:color w:val="000000" w:themeColor="text1"/>
        </w:rPr>
        <w:t xml:space="preserve">La subasta se lleva a cabo en múltiples rondas. Los valores de cada bloque base aumentarán en el transcurso de la subasta. En la primera ronda, el </w:t>
      </w:r>
      <w:r w:rsidR="002939D2" w:rsidRPr="7A617B2E">
        <w:rPr>
          <w:rFonts w:ascii="Arial Narrow" w:hAnsi="Arial Narrow"/>
          <w:i w:val="0"/>
          <w:iCs w:val="0"/>
          <w:color w:val="000000" w:themeColor="text1"/>
        </w:rPr>
        <w:t>valor</w:t>
      </w:r>
      <w:r w:rsidRPr="7A617B2E">
        <w:rPr>
          <w:rFonts w:ascii="Arial Narrow" w:hAnsi="Arial Narrow"/>
          <w:i w:val="0"/>
          <w:iCs w:val="0"/>
          <w:color w:val="000000" w:themeColor="text1"/>
        </w:rPr>
        <w:t xml:space="preserve"> de estos bloques </w:t>
      </w:r>
      <w:r w:rsidR="3B0B2C75" w:rsidRPr="7A617B2E">
        <w:rPr>
          <w:rFonts w:ascii="Arial Narrow" w:hAnsi="Arial Narrow"/>
          <w:i w:val="0"/>
          <w:iCs w:val="0"/>
          <w:color w:val="000000" w:themeColor="text1"/>
        </w:rPr>
        <w:t>es igual al</w:t>
      </w:r>
      <w:r w:rsidRPr="7A617B2E">
        <w:rPr>
          <w:rFonts w:ascii="Arial Narrow" w:hAnsi="Arial Narrow"/>
          <w:i w:val="0"/>
          <w:iCs w:val="0"/>
          <w:color w:val="000000" w:themeColor="text1"/>
        </w:rPr>
        <w:t xml:space="preserve"> </w:t>
      </w:r>
      <w:r w:rsidR="002939D2" w:rsidRPr="7A617B2E">
        <w:rPr>
          <w:rFonts w:ascii="Arial Narrow" w:hAnsi="Arial Narrow"/>
          <w:i w:val="0"/>
          <w:iCs w:val="0"/>
          <w:color w:val="000000" w:themeColor="text1"/>
        </w:rPr>
        <w:t>valor</w:t>
      </w:r>
      <w:r w:rsidRPr="7A617B2E">
        <w:rPr>
          <w:rFonts w:ascii="Arial Narrow" w:hAnsi="Arial Narrow"/>
          <w:i w:val="0"/>
          <w:iCs w:val="0"/>
          <w:color w:val="000000" w:themeColor="text1"/>
        </w:rPr>
        <w:t xml:space="preserve"> de reserva de cada bloque. El </w:t>
      </w:r>
      <w:r w:rsidR="00CC4ADA" w:rsidRPr="7A617B2E">
        <w:rPr>
          <w:rFonts w:ascii="Arial Narrow" w:hAnsi="Arial Narrow"/>
          <w:i w:val="0"/>
          <w:iCs w:val="0"/>
          <w:color w:val="000000" w:themeColor="text1"/>
        </w:rPr>
        <w:t>valor</w:t>
      </w:r>
      <w:r w:rsidRPr="7A617B2E">
        <w:rPr>
          <w:rFonts w:ascii="Arial Narrow" w:hAnsi="Arial Narrow"/>
          <w:i w:val="0"/>
          <w:iCs w:val="0"/>
          <w:color w:val="000000" w:themeColor="text1"/>
        </w:rPr>
        <w:t xml:space="preserve"> de un bloque base solo se incrementará si hubo una puja por este bloque en la ronda anterior.</w:t>
      </w:r>
    </w:p>
    <w:p w14:paraId="073D797C" w14:textId="5737E205"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Al final de cada ronda se determinan los </w:t>
      </w:r>
      <w:r w:rsidRPr="7A617B2E">
        <w:rPr>
          <w:rFonts w:ascii="Arial Narrow" w:hAnsi="Arial Narrow"/>
          <w:color w:val="000000" w:themeColor="text1"/>
        </w:rPr>
        <w:t xml:space="preserve">mejores </w:t>
      </w:r>
      <w:r w:rsidR="2528167D" w:rsidRPr="7A617B2E">
        <w:rPr>
          <w:rFonts w:ascii="Arial Narrow" w:hAnsi="Arial Narrow"/>
          <w:color w:val="000000" w:themeColor="text1"/>
        </w:rPr>
        <w:t>postores</w:t>
      </w:r>
      <w:r w:rsidRPr="7A617B2E">
        <w:rPr>
          <w:rFonts w:ascii="Arial Narrow" w:hAnsi="Arial Narrow"/>
          <w:color w:val="000000" w:themeColor="text1"/>
        </w:rPr>
        <w:t xml:space="preserve"> provisionales</w:t>
      </w:r>
      <w:r w:rsidRPr="7A617B2E">
        <w:rPr>
          <w:rFonts w:ascii="Arial Narrow" w:hAnsi="Arial Narrow"/>
          <w:i w:val="0"/>
          <w:iCs w:val="0"/>
          <w:color w:val="000000" w:themeColor="text1"/>
        </w:rPr>
        <w:t xml:space="preserve"> por bloque base. El </w:t>
      </w:r>
      <w:r w:rsidR="5E64EB80"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con la oferta (valor) más alta se considera el “</w:t>
      </w:r>
      <w:r w:rsidRPr="7A617B2E">
        <w:rPr>
          <w:rFonts w:ascii="Arial Narrow" w:hAnsi="Arial Narrow"/>
          <w:color w:val="000000" w:themeColor="text1"/>
        </w:rPr>
        <w:t xml:space="preserve">mejor </w:t>
      </w:r>
      <w:r w:rsidR="2528167D" w:rsidRPr="7A617B2E">
        <w:rPr>
          <w:rFonts w:ascii="Arial Narrow" w:hAnsi="Arial Narrow"/>
          <w:color w:val="000000" w:themeColor="text1"/>
        </w:rPr>
        <w:t>postor</w:t>
      </w:r>
      <w:r w:rsidRPr="7A617B2E">
        <w:rPr>
          <w:rFonts w:ascii="Arial Narrow" w:hAnsi="Arial Narrow"/>
          <w:color w:val="000000" w:themeColor="text1"/>
        </w:rPr>
        <w:t xml:space="preserve"> provisional</w:t>
      </w:r>
      <w:r w:rsidRPr="7A617B2E">
        <w:rPr>
          <w:rFonts w:ascii="Arial Narrow" w:hAnsi="Arial Narrow"/>
          <w:i w:val="0"/>
          <w:iCs w:val="0"/>
          <w:color w:val="000000" w:themeColor="text1"/>
        </w:rPr>
        <w:t xml:space="preserve">”. Si hay más de un </w:t>
      </w:r>
      <w:r w:rsidR="035231A5" w:rsidRPr="7A617B2E">
        <w:rPr>
          <w:rFonts w:ascii="Arial Narrow" w:hAnsi="Arial Narrow"/>
          <w:i w:val="0"/>
          <w:iCs w:val="0"/>
          <w:color w:val="000000" w:themeColor="text1"/>
        </w:rPr>
        <w:t>P</w:t>
      </w:r>
      <w:r w:rsidR="6455D072" w:rsidRPr="7A617B2E">
        <w:rPr>
          <w:rFonts w:ascii="Arial Narrow" w:hAnsi="Arial Narrow"/>
          <w:i w:val="0"/>
          <w:iCs w:val="0"/>
          <w:color w:val="000000" w:themeColor="text1"/>
        </w:rPr>
        <w:t xml:space="preserve">articipante </w:t>
      </w:r>
      <w:r w:rsidRPr="7A617B2E">
        <w:rPr>
          <w:rFonts w:ascii="Arial Narrow" w:hAnsi="Arial Narrow"/>
          <w:i w:val="0"/>
          <w:iCs w:val="0"/>
          <w:color w:val="000000" w:themeColor="text1"/>
        </w:rPr>
        <w:t xml:space="preserve">con la misma oferta más alta, </w:t>
      </w:r>
      <w:r w:rsidR="7878A476" w:rsidRPr="00A054B7">
        <w:rPr>
          <w:rFonts w:ascii="Arial Narrow" w:hAnsi="Arial Narrow"/>
          <w:i w:val="0"/>
          <w:iCs w:val="0"/>
          <w:color w:val="70AD47" w:themeColor="accent6"/>
        </w:rPr>
        <w:t xml:space="preserve">se designará como </w:t>
      </w:r>
      <w:r w:rsidR="7878A476" w:rsidRPr="00A054B7">
        <w:rPr>
          <w:rFonts w:ascii="Arial Narrow" w:hAnsi="Arial Narrow"/>
          <w:color w:val="70AD47" w:themeColor="accent6"/>
        </w:rPr>
        <w:t>"mejor postor provisional"</w:t>
      </w:r>
      <w:r w:rsidR="7878A476" w:rsidRPr="00A054B7">
        <w:rPr>
          <w:rFonts w:ascii="Arial Narrow" w:hAnsi="Arial Narrow"/>
          <w:i w:val="0"/>
          <w:iCs w:val="0"/>
          <w:color w:val="70AD47" w:themeColor="accent6"/>
        </w:rPr>
        <w:t xml:space="preserve"> al participante que </w:t>
      </w:r>
      <w:r w:rsidR="2207626A" w:rsidRPr="00A054B7">
        <w:rPr>
          <w:rFonts w:ascii="Arial Narrow" w:hAnsi="Arial Narrow"/>
          <w:i w:val="0"/>
          <w:iCs w:val="0"/>
          <w:color w:val="70AD47" w:themeColor="accent6"/>
        </w:rPr>
        <w:t>primero haya presentado su oferta</w:t>
      </w:r>
      <w:r w:rsidR="582FE453" w:rsidRPr="00A054B7">
        <w:rPr>
          <w:rFonts w:ascii="Arial Narrow" w:hAnsi="Arial Narrow"/>
          <w:i w:val="0"/>
          <w:iCs w:val="0"/>
          <w:color w:val="70AD47" w:themeColor="accent6"/>
        </w:rPr>
        <w:t>; p</w:t>
      </w:r>
      <w:r w:rsidR="2207626A" w:rsidRPr="00A054B7">
        <w:rPr>
          <w:rFonts w:ascii="Arial Narrow" w:hAnsi="Arial Narrow"/>
          <w:i w:val="0"/>
          <w:iCs w:val="0"/>
          <w:color w:val="70AD47" w:themeColor="accent6"/>
        </w:rPr>
        <w:t>ara</w:t>
      </w:r>
      <w:r w:rsidR="7878A476" w:rsidRPr="00A054B7">
        <w:rPr>
          <w:rFonts w:ascii="Arial Narrow" w:hAnsi="Arial Narrow"/>
          <w:i w:val="0"/>
          <w:iCs w:val="0"/>
          <w:color w:val="70AD47" w:themeColor="accent6"/>
        </w:rPr>
        <w:t xml:space="preserve"> </w:t>
      </w:r>
      <w:r w:rsidR="06EFC823" w:rsidRPr="00A054B7">
        <w:rPr>
          <w:rFonts w:ascii="Arial Narrow" w:hAnsi="Arial Narrow"/>
          <w:i w:val="0"/>
          <w:iCs w:val="0"/>
          <w:color w:val="70AD47" w:themeColor="accent6"/>
        </w:rPr>
        <w:t>identificar a este postor</w:t>
      </w:r>
      <w:r w:rsidR="06B6A19F" w:rsidRPr="00A054B7">
        <w:rPr>
          <w:rFonts w:ascii="Arial Narrow" w:hAnsi="Arial Narrow"/>
          <w:i w:val="0"/>
          <w:iCs w:val="0"/>
          <w:color w:val="70AD47" w:themeColor="accent6"/>
        </w:rPr>
        <w:t>,</w:t>
      </w:r>
      <w:r w:rsidR="7878A476" w:rsidRPr="00A054B7">
        <w:rPr>
          <w:rFonts w:ascii="Arial Narrow" w:hAnsi="Arial Narrow"/>
          <w:i w:val="0"/>
          <w:iCs w:val="0"/>
          <w:color w:val="70AD47" w:themeColor="accent6"/>
        </w:rPr>
        <w:t xml:space="preserve"> </w:t>
      </w:r>
      <w:r w:rsidR="00876C37" w:rsidRPr="00A054B7">
        <w:rPr>
          <w:rFonts w:ascii="Arial Narrow" w:hAnsi="Arial Narrow"/>
          <w:i w:val="0"/>
          <w:iCs w:val="0"/>
          <w:color w:val="70AD47" w:themeColor="accent6"/>
        </w:rPr>
        <w:t>la plataforma informará quién fue el primero en ofertar in</w:t>
      </w:r>
      <w:r w:rsidR="4A13E89C" w:rsidRPr="00A054B7">
        <w:rPr>
          <w:rFonts w:ascii="Arial Narrow" w:hAnsi="Arial Narrow"/>
          <w:i w:val="0"/>
          <w:iCs w:val="0"/>
          <w:color w:val="70AD47" w:themeColor="accent6"/>
        </w:rPr>
        <w:t>dicando</w:t>
      </w:r>
      <w:r w:rsidR="00876C37" w:rsidRPr="00A054B7">
        <w:rPr>
          <w:rFonts w:ascii="Arial Narrow" w:hAnsi="Arial Narrow"/>
          <w:i w:val="0"/>
          <w:iCs w:val="0"/>
          <w:color w:val="70AD47" w:themeColor="accent6"/>
        </w:rPr>
        <w:t xml:space="preserve"> </w:t>
      </w:r>
      <w:r w:rsidR="002A44D4" w:rsidRPr="00A054B7">
        <w:rPr>
          <w:rFonts w:ascii="Arial Narrow" w:hAnsi="Arial Narrow"/>
          <w:i w:val="0"/>
          <w:iCs w:val="0"/>
          <w:color w:val="70AD47" w:themeColor="accent6"/>
        </w:rPr>
        <w:t>hora, minutos y segundos</w:t>
      </w:r>
      <w:r w:rsidR="3C5589CB" w:rsidRPr="00A054B7">
        <w:rPr>
          <w:rFonts w:ascii="Arial Narrow" w:hAnsi="Arial Narrow"/>
          <w:i w:val="0"/>
          <w:iCs w:val="0"/>
          <w:color w:val="70AD47" w:themeColor="accent6"/>
        </w:rPr>
        <w:t xml:space="preserve"> de la presentación de las ofertas</w:t>
      </w:r>
      <w:r w:rsidR="002A44D4" w:rsidRPr="7A617B2E">
        <w:rPr>
          <w:rFonts w:ascii="Arial Narrow" w:hAnsi="Arial Narrow"/>
          <w:i w:val="0"/>
          <w:iCs w:val="0"/>
          <w:color w:val="000000" w:themeColor="text1"/>
        </w:rPr>
        <w:t>.</w:t>
      </w:r>
      <w:r w:rsidRPr="7A617B2E">
        <w:rPr>
          <w:rFonts w:ascii="Arial Narrow" w:hAnsi="Arial Narrow"/>
          <w:i w:val="0"/>
          <w:iCs w:val="0"/>
          <w:color w:val="000000" w:themeColor="text1"/>
        </w:rPr>
        <w:t xml:space="preserve"> </w:t>
      </w:r>
    </w:p>
    <w:p w14:paraId="5C6A42C4" w14:textId="0867BA11"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El </w:t>
      </w:r>
      <w:r w:rsidRPr="7A617B2E">
        <w:rPr>
          <w:rFonts w:ascii="Arial Narrow" w:hAnsi="Arial Narrow"/>
          <w:color w:val="000000" w:themeColor="text1"/>
        </w:rPr>
        <w:t xml:space="preserve">mejor </w:t>
      </w:r>
      <w:r w:rsidR="431AEBC6" w:rsidRPr="7A617B2E">
        <w:rPr>
          <w:rFonts w:ascii="Arial Narrow" w:hAnsi="Arial Narrow"/>
          <w:color w:val="000000" w:themeColor="text1"/>
        </w:rPr>
        <w:t>postor</w:t>
      </w:r>
      <w:r w:rsidRPr="7A617B2E">
        <w:rPr>
          <w:rFonts w:ascii="Arial Narrow" w:hAnsi="Arial Narrow"/>
          <w:color w:val="000000" w:themeColor="text1"/>
        </w:rPr>
        <w:t xml:space="preserve"> provisional</w:t>
      </w:r>
      <w:r w:rsidRPr="7A617B2E">
        <w:rPr>
          <w:rFonts w:ascii="Arial Narrow" w:hAnsi="Arial Narrow"/>
          <w:i w:val="0"/>
          <w:iCs w:val="0"/>
          <w:color w:val="000000" w:themeColor="text1"/>
        </w:rPr>
        <w:t xml:space="preserve"> permanece comprometido con su oferta hasta que otro </w:t>
      </w:r>
      <w:r w:rsidR="7583466B"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lo supere en una ronda posterior. Un </w:t>
      </w:r>
      <w:r w:rsidRPr="7A617B2E">
        <w:rPr>
          <w:rFonts w:ascii="Arial Narrow" w:hAnsi="Arial Narrow"/>
          <w:color w:val="000000" w:themeColor="text1"/>
        </w:rPr>
        <w:t xml:space="preserve">mejor </w:t>
      </w:r>
      <w:r w:rsidR="7ED8A446" w:rsidRPr="7A617B2E">
        <w:rPr>
          <w:rFonts w:ascii="Arial Narrow" w:hAnsi="Arial Narrow"/>
          <w:color w:val="000000" w:themeColor="text1"/>
        </w:rPr>
        <w:t>postor</w:t>
      </w:r>
      <w:r w:rsidRPr="7A617B2E">
        <w:rPr>
          <w:rFonts w:ascii="Arial Narrow" w:hAnsi="Arial Narrow"/>
          <w:color w:val="000000" w:themeColor="text1"/>
        </w:rPr>
        <w:t xml:space="preserve"> provisional</w:t>
      </w:r>
      <w:r w:rsidRPr="7A617B2E">
        <w:rPr>
          <w:rFonts w:ascii="Arial Narrow" w:hAnsi="Arial Narrow"/>
          <w:i w:val="0"/>
          <w:iCs w:val="0"/>
          <w:color w:val="000000" w:themeColor="text1"/>
        </w:rPr>
        <w:t xml:space="preserve"> no puede superar su propia oferta provisional más alta, a menos que otro </w:t>
      </w:r>
      <w:r w:rsidR="012D66E7"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lo supere en una ronda posterior.</w:t>
      </w:r>
    </w:p>
    <w:p w14:paraId="7390464C" w14:textId="7A0CBDEB" w:rsidR="000755B9" w:rsidRPr="000755B9" w:rsidRDefault="36799AE3"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La plataforma </w:t>
      </w:r>
      <w:r w:rsidR="265AFF5B" w:rsidRPr="7A617B2E">
        <w:rPr>
          <w:rFonts w:ascii="Arial Narrow" w:hAnsi="Arial Narrow"/>
          <w:i w:val="0"/>
          <w:iCs w:val="0"/>
          <w:color w:val="000000" w:themeColor="text1"/>
        </w:rPr>
        <w:t xml:space="preserve">determinará </w:t>
      </w:r>
      <w:r w:rsidR="0DFC47A8" w:rsidRPr="7A617B2E">
        <w:rPr>
          <w:rFonts w:ascii="Arial Narrow" w:hAnsi="Arial Narrow"/>
          <w:i w:val="0"/>
          <w:iCs w:val="0"/>
          <w:color w:val="000000" w:themeColor="text1"/>
        </w:rPr>
        <w:t>al comienzo de cada ronda un incremento del valor</w:t>
      </w:r>
      <w:r w:rsidR="4EEC26C1" w:rsidRPr="7A617B2E">
        <w:rPr>
          <w:rFonts w:ascii="Arial Narrow" w:hAnsi="Arial Narrow"/>
          <w:i w:val="0"/>
          <w:iCs w:val="0"/>
          <w:color w:val="000000" w:themeColor="text1"/>
        </w:rPr>
        <w:t xml:space="preserve"> </w:t>
      </w:r>
      <w:r w:rsidR="4EEC26C1" w:rsidRPr="00A054B7">
        <w:rPr>
          <w:rFonts w:ascii="Arial Narrow" w:hAnsi="Arial Narrow"/>
          <w:i w:val="0"/>
          <w:iCs w:val="0"/>
          <w:color w:val="70AD47" w:themeColor="accent6"/>
        </w:rPr>
        <w:t>de cada bloque</w:t>
      </w:r>
      <w:r w:rsidR="276079E1" w:rsidRPr="00A054B7">
        <w:rPr>
          <w:rFonts w:ascii="Arial Narrow" w:hAnsi="Arial Narrow"/>
          <w:i w:val="0"/>
          <w:iCs w:val="0"/>
          <w:color w:val="70AD47" w:themeColor="accent6"/>
        </w:rPr>
        <w:t>,</w:t>
      </w:r>
      <w:r w:rsidR="265AFF5B" w:rsidRPr="00A054B7">
        <w:rPr>
          <w:rFonts w:ascii="Arial Narrow" w:hAnsi="Arial Narrow"/>
          <w:i w:val="0"/>
          <w:iCs w:val="0"/>
          <w:color w:val="70AD47" w:themeColor="accent6"/>
        </w:rPr>
        <w:t xml:space="preserve"> </w:t>
      </w:r>
      <w:r w:rsidR="02EB854A" w:rsidRPr="00A054B7">
        <w:rPr>
          <w:rFonts w:ascii="Arial Narrow" w:hAnsi="Arial Narrow"/>
          <w:i w:val="0"/>
          <w:iCs w:val="0"/>
          <w:color w:val="70AD47" w:themeColor="accent6"/>
        </w:rPr>
        <w:t xml:space="preserve">el cual </w:t>
      </w:r>
      <w:r w:rsidR="375E600D" w:rsidRPr="00A054B7">
        <w:rPr>
          <w:rFonts w:ascii="Arial Narrow" w:hAnsi="Arial Narrow"/>
          <w:i w:val="0"/>
          <w:iCs w:val="0"/>
          <w:color w:val="70AD47" w:themeColor="accent6"/>
        </w:rPr>
        <w:t xml:space="preserve">estará entre el uno por ciento (1%) </w:t>
      </w:r>
      <w:r w:rsidR="16EE8250" w:rsidRPr="00A054B7">
        <w:rPr>
          <w:rFonts w:ascii="Arial Narrow" w:hAnsi="Arial Narrow"/>
          <w:i w:val="0"/>
          <w:iCs w:val="0"/>
          <w:color w:val="70AD47" w:themeColor="accent6"/>
        </w:rPr>
        <w:t>y el</w:t>
      </w:r>
      <w:r w:rsidR="02EB854A" w:rsidRPr="00A054B7">
        <w:rPr>
          <w:rFonts w:ascii="Arial Narrow" w:hAnsi="Arial Narrow"/>
          <w:i w:val="0"/>
          <w:iCs w:val="0"/>
          <w:color w:val="70AD47" w:themeColor="accent6"/>
        </w:rPr>
        <w:t xml:space="preserve"> </w:t>
      </w:r>
      <w:r w:rsidR="11FFEBF5" w:rsidRPr="00A054B7">
        <w:rPr>
          <w:rFonts w:ascii="Arial Narrow" w:hAnsi="Arial Narrow"/>
          <w:i w:val="0"/>
          <w:iCs w:val="0"/>
          <w:color w:val="70AD47" w:themeColor="accent6"/>
        </w:rPr>
        <w:t>cinco por ciento (</w:t>
      </w:r>
      <w:r w:rsidR="02EB854A" w:rsidRPr="00A054B7">
        <w:rPr>
          <w:rFonts w:ascii="Arial Narrow" w:hAnsi="Arial Narrow"/>
          <w:i w:val="0"/>
          <w:iCs w:val="0"/>
          <w:color w:val="70AD47" w:themeColor="accent6"/>
        </w:rPr>
        <w:t>5%</w:t>
      </w:r>
      <w:r w:rsidR="11FFEBF5" w:rsidRPr="00A054B7">
        <w:rPr>
          <w:rFonts w:ascii="Arial Narrow" w:hAnsi="Arial Narrow"/>
          <w:i w:val="0"/>
          <w:iCs w:val="0"/>
          <w:color w:val="70AD47" w:themeColor="accent6"/>
        </w:rPr>
        <w:t>)</w:t>
      </w:r>
      <w:r w:rsidR="02EB854A" w:rsidRPr="00A054B7">
        <w:rPr>
          <w:rFonts w:ascii="Arial Narrow" w:hAnsi="Arial Narrow"/>
          <w:i w:val="0"/>
          <w:iCs w:val="0"/>
          <w:color w:val="70AD47" w:themeColor="accent6"/>
        </w:rPr>
        <w:t xml:space="preserve"> </w:t>
      </w:r>
      <w:r w:rsidR="11FFEBF5" w:rsidRPr="00A054B7">
        <w:rPr>
          <w:rFonts w:ascii="Arial Narrow" w:hAnsi="Arial Narrow"/>
          <w:i w:val="0"/>
          <w:iCs w:val="0"/>
          <w:color w:val="70AD47" w:themeColor="accent6"/>
        </w:rPr>
        <w:t xml:space="preserve">del valor </w:t>
      </w:r>
      <w:r w:rsidR="742889E9" w:rsidRPr="00A054B7">
        <w:rPr>
          <w:rFonts w:ascii="Arial Narrow" w:hAnsi="Arial Narrow"/>
          <w:i w:val="0"/>
          <w:iCs w:val="0"/>
          <w:color w:val="70AD47" w:themeColor="accent6"/>
        </w:rPr>
        <w:t xml:space="preserve">ofertado </w:t>
      </w:r>
      <w:r w:rsidR="3FA9FE9B" w:rsidRPr="00A054B7">
        <w:rPr>
          <w:rFonts w:ascii="Arial Narrow" w:hAnsi="Arial Narrow"/>
          <w:i w:val="0"/>
          <w:iCs w:val="0"/>
          <w:color w:val="70AD47" w:themeColor="accent6"/>
        </w:rPr>
        <w:t xml:space="preserve">por el </w:t>
      </w:r>
      <w:r w:rsidR="742889E9" w:rsidRPr="00A054B7">
        <w:rPr>
          <w:rFonts w:ascii="Arial Narrow" w:hAnsi="Arial Narrow"/>
          <w:color w:val="70AD47" w:themeColor="accent6"/>
        </w:rPr>
        <w:t>mejor postor provisional</w:t>
      </w:r>
      <w:r w:rsidR="742889E9" w:rsidRPr="00A054B7">
        <w:rPr>
          <w:rFonts w:ascii="Arial Narrow" w:hAnsi="Arial Narrow"/>
          <w:i w:val="0"/>
          <w:iCs w:val="0"/>
          <w:color w:val="70AD47" w:themeColor="accent6"/>
        </w:rPr>
        <w:t xml:space="preserve"> en la ronda anterior</w:t>
      </w:r>
      <w:r w:rsidR="0608584E" w:rsidRPr="00A054B7">
        <w:rPr>
          <w:rFonts w:ascii="Arial Narrow" w:hAnsi="Arial Narrow"/>
          <w:i w:val="0"/>
          <w:iCs w:val="0"/>
          <w:color w:val="70AD47" w:themeColor="accent6"/>
        </w:rPr>
        <w:t>.</w:t>
      </w:r>
      <w:r w:rsidR="0DFC47A8" w:rsidRPr="00A054B7">
        <w:rPr>
          <w:rFonts w:ascii="Arial Narrow" w:hAnsi="Arial Narrow"/>
          <w:i w:val="0"/>
          <w:iCs w:val="0"/>
          <w:color w:val="70AD47" w:themeColor="accent6"/>
        </w:rPr>
        <w:t xml:space="preserve"> </w:t>
      </w:r>
      <w:r w:rsidR="39DE4B26" w:rsidRPr="00A054B7">
        <w:rPr>
          <w:rFonts w:ascii="Arial Narrow" w:hAnsi="Arial Narrow"/>
          <w:i w:val="0"/>
          <w:iCs w:val="0"/>
          <w:color w:val="70AD47" w:themeColor="accent6"/>
        </w:rPr>
        <w:t xml:space="preserve">Este porcentaje será definido </w:t>
      </w:r>
      <w:r w:rsidR="1A30A04E" w:rsidRPr="00A054B7">
        <w:rPr>
          <w:rFonts w:ascii="Arial Narrow" w:hAnsi="Arial Narrow"/>
          <w:i w:val="0"/>
          <w:iCs w:val="0"/>
          <w:color w:val="70AD47" w:themeColor="accent6"/>
        </w:rPr>
        <w:t xml:space="preserve">en cada ronda </w:t>
      </w:r>
      <w:r w:rsidR="39DE4B26" w:rsidRPr="00A054B7">
        <w:rPr>
          <w:rFonts w:ascii="Arial Narrow" w:hAnsi="Arial Narrow"/>
          <w:i w:val="0"/>
          <w:iCs w:val="0"/>
          <w:color w:val="70AD47" w:themeColor="accent6"/>
        </w:rPr>
        <w:t>a partir de un número entero entre 1 y 5 generado ale</w:t>
      </w:r>
      <w:r w:rsidR="216D0037" w:rsidRPr="00A054B7">
        <w:rPr>
          <w:rFonts w:ascii="Arial Narrow" w:hAnsi="Arial Narrow"/>
          <w:i w:val="0"/>
          <w:iCs w:val="0"/>
          <w:color w:val="70AD47" w:themeColor="accent6"/>
        </w:rPr>
        <w:t>atoriamente</w:t>
      </w:r>
      <w:r w:rsidR="39DE4B26" w:rsidRPr="00A054B7">
        <w:rPr>
          <w:rFonts w:ascii="Arial Narrow" w:hAnsi="Arial Narrow"/>
          <w:i w:val="0"/>
          <w:iCs w:val="0"/>
          <w:color w:val="70AD47" w:themeColor="accent6"/>
        </w:rPr>
        <w:t xml:space="preserve"> por la plataforma</w:t>
      </w:r>
      <w:r w:rsidR="39DE4B26" w:rsidRPr="7A617B2E">
        <w:rPr>
          <w:rFonts w:ascii="Arial Narrow" w:hAnsi="Arial Narrow"/>
          <w:i w:val="0"/>
          <w:iCs w:val="0"/>
          <w:color w:val="000000" w:themeColor="text1"/>
        </w:rPr>
        <w:t xml:space="preserve">. </w:t>
      </w:r>
      <w:r w:rsidR="0DFC47A8" w:rsidRPr="7A617B2E">
        <w:rPr>
          <w:rFonts w:ascii="Arial Narrow" w:hAnsi="Arial Narrow"/>
          <w:i w:val="0"/>
          <w:iCs w:val="0"/>
          <w:color w:val="000000" w:themeColor="text1"/>
        </w:rPr>
        <w:t xml:space="preserve">El valor </w:t>
      </w:r>
      <w:r w:rsidR="682D55A8" w:rsidRPr="7A617B2E">
        <w:rPr>
          <w:rFonts w:ascii="Arial Narrow" w:hAnsi="Arial Narrow"/>
          <w:i w:val="0"/>
          <w:iCs w:val="0"/>
          <w:color w:val="000000" w:themeColor="text1"/>
        </w:rPr>
        <w:t>de</w:t>
      </w:r>
      <w:r w:rsidR="0DFC47A8" w:rsidRPr="7A617B2E">
        <w:rPr>
          <w:rFonts w:ascii="Arial Narrow" w:hAnsi="Arial Narrow"/>
          <w:i w:val="0"/>
          <w:iCs w:val="0"/>
          <w:color w:val="000000" w:themeColor="text1"/>
        </w:rPr>
        <w:t xml:space="preserve"> </w:t>
      </w:r>
      <w:r w:rsidR="682D55A8" w:rsidRPr="7A617B2E">
        <w:rPr>
          <w:rFonts w:ascii="Arial Narrow" w:hAnsi="Arial Narrow"/>
          <w:i w:val="0"/>
          <w:iCs w:val="0"/>
          <w:color w:val="000000" w:themeColor="text1"/>
        </w:rPr>
        <w:t>la ronda para</w:t>
      </w:r>
      <w:r w:rsidR="7DB26DB5" w:rsidRPr="7A617B2E">
        <w:rPr>
          <w:rFonts w:ascii="Arial Narrow" w:hAnsi="Arial Narrow"/>
          <w:i w:val="0"/>
          <w:iCs w:val="0"/>
          <w:color w:val="000000" w:themeColor="text1"/>
        </w:rPr>
        <w:t xml:space="preserve"> </w:t>
      </w:r>
      <w:r w:rsidR="0DFC47A8" w:rsidRPr="7A617B2E">
        <w:rPr>
          <w:rFonts w:ascii="Arial Narrow" w:hAnsi="Arial Narrow"/>
          <w:i w:val="0"/>
          <w:iCs w:val="0"/>
          <w:color w:val="000000" w:themeColor="text1"/>
        </w:rPr>
        <w:t xml:space="preserve">un bloque se fija igual a la suma de la oferta más alta provisional </w:t>
      </w:r>
      <w:r w:rsidR="544C7093" w:rsidRPr="7A617B2E">
        <w:rPr>
          <w:rFonts w:ascii="Arial Narrow" w:hAnsi="Arial Narrow"/>
          <w:i w:val="0"/>
          <w:iCs w:val="0"/>
          <w:color w:val="000000" w:themeColor="text1"/>
        </w:rPr>
        <w:t xml:space="preserve">del bloque respectivo </w:t>
      </w:r>
      <w:r w:rsidR="0DFC47A8" w:rsidRPr="7A617B2E">
        <w:rPr>
          <w:rFonts w:ascii="Arial Narrow" w:hAnsi="Arial Narrow"/>
          <w:i w:val="0"/>
          <w:iCs w:val="0"/>
          <w:color w:val="000000" w:themeColor="text1"/>
        </w:rPr>
        <w:t xml:space="preserve">más el incremento del valor </w:t>
      </w:r>
      <w:r w:rsidR="44F239E3" w:rsidRPr="00A054B7">
        <w:rPr>
          <w:rFonts w:ascii="Arial Narrow" w:hAnsi="Arial Narrow"/>
          <w:i w:val="0"/>
          <w:iCs w:val="0"/>
          <w:color w:val="70AD47" w:themeColor="accent6"/>
        </w:rPr>
        <w:t>calculado</w:t>
      </w:r>
      <w:r w:rsidR="0DFC47A8" w:rsidRPr="7A617B2E">
        <w:rPr>
          <w:rFonts w:ascii="Arial Narrow" w:hAnsi="Arial Narrow"/>
          <w:i w:val="0"/>
          <w:iCs w:val="0"/>
          <w:color w:val="000000" w:themeColor="text1"/>
        </w:rPr>
        <w:t xml:space="preserve"> por </w:t>
      </w:r>
      <w:r w:rsidR="78FB1677" w:rsidRPr="7A617B2E">
        <w:rPr>
          <w:rFonts w:ascii="Arial Narrow" w:hAnsi="Arial Narrow"/>
          <w:i w:val="0"/>
          <w:iCs w:val="0"/>
          <w:color w:val="000000" w:themeColor="text1"/>
        </w:rPr>
        <w:t>la plataforma</w:t>
      </w:r>
      <w:r w:rsidR="425C806C" w:rsidRPr="7A617B2E">
        <w:rPr>
          <w:rFonts w:ascii="Arial Narrow" w:hAnsi="Arial Narrow"/>
          <w:i w:val="0"/>
          <w:iCs w:val="0"/>
          <w:color w:val="000000" w:themeColor="text1"/>
        </w:rPr>
        <w:t xml:space="preserve"> </w:t>
      </w:r>
      <w:r w:rsidR="425C806C" w:rsidRPr="00A054B7">
        <w:rPr>
          <w:rFonts w:ascii="Arial Narrow" w:hAnsi="Arial Narrow"/>
          <w:i w:val="0"/>
          <w:iCs w:val="0"/>
          <w:color w:val="70AD47" w:themeColor="accent6"/>
        </w:rPr>
        <w:t>para dicho bloque</w:t>
      </w:r>
      <w:r w:rsidR="425C806C" w:rsidRPr="7A617B2E">
        <w:rPr>
          <w:rFonts w:ascii="Arial Narrow" w:hAnsi="Arial Narrow"/>
          <w:i w:val="0"/>
          <w:iCs w:val="0"/>
          <w:color w:val="000000" w:themeColor="text1"/>
        </w:rPr>
        <w:t>.</w:t>
      </w:r>
      <w:r w:rsidR="0DFC47A8" w:rsidRPr="7A617B2E">
        <w:rPr>
          <w:rFonts w:ascii="Arial Narrow" w:hAnsi="Arial Narrow"/>
          <w:i w:val="0"/>
          <w:iCs w:val="0"/>
          <w:color w:val="000000" w:themeColor="text1"/>
        </w:rPr>
        <w:t xml:space="preserve"> Los </w:t>
      </w:r>
      <w:r w:rsidR="79132E8C" w:rsidRPr="7A617B2E">
        <w:rPr>
          <w:rFonts w:ascii="Arial Narrow" w:hAnsi="Arial Narrow"/>
          <w:i w:val="0"/>
          <w:iCs w:val="0"/>
          <w:color w:val="000000" w:themeColor="text1"/>
        </w:rPr>
        <w:t>Participantes</w:t>
      </w:r>
      <w:r w:rsidR="0DFC47A8" w:rsidRPr="7A617B2E">
        <w:rPr>
          <w:rFonts w:ascii="Arial Narrow" w:hAnsi="Arial Narrow"/>
          <w:i w:val="0"/>
          <w:iCs w:val="0"/>
          <w:color w:val="000000" w:themeColor="text1"/>
        </w:rPr>
        <w:t xml:space="preserve"> podrán presentar una oferta igual o superior al valor </w:t>
      </w:r>
      <w:r w:rsidR="42F5837C" w:rsidRPr="7A617B2E">
        <w:rPr>
          <w:rFonts w:ascii="Arial Narrow" w:hAnsi="Arial Narrow"/>
          <w:i w:val="0"/>
          <w:iCs w:val="0"/>
          <w:color w:val="000000" w:themeColor="text1"/>
        </w:rPr>
        <w:t>de la ronda</w:t>
      </w:r>
      <w:r w:rsidR="015F0B04" w:rsidRPr="7A617B2E">
        <w:rPr>
          <w:rFonts w:ascii="Arial Narrow" w:hAnsi="Arial Narrow"/>
          <w:i w:val="0"/>
          <w:iCs w:val="0"/>
          <w:color w:val="000000" w:themeColor="text1"/>
        </w:rPr>
        <w:t xml:space="preserve"> </w:t>
      </w:r>
      <w:r w:rsidR="015F0B04" w:rsidRPr="00A054B7">
        <w:rPr>
          <w:rFonts w:ascii="Arial Narrow" w:hAnsi="Arial Narrow"/>
          <w:i w:val="0"/>
          <w:iCs w:val="0"/>
          <w:color w:val="70AD47" w:themeColor="accent6"/>
        </w:rPr>
        <w:t>para el bloque de su interés</w:t>
      </w:r>
      <w:r w:rsidR="0DFC47A8" w:rsidRPr="7A617B2E">
        <w:rPr>
          <w:rFonts w:ascii="Arial Narrow" w:hAnsi="Arial Narrow"/>
          <w:i w:val="0"/>
          <w:iCs w:val="0"/>
          <w:color w:val="000000" w:themeColor="text1"/>
        </w:rPr>
        <w:t xml:space="preserve">. La oferta debe ser </w:t>
      </w:r>
      <w:r w:rsidR="356E5317" w:rsidRPr="7A617B2E">
        <w:rPr>
          <w:rFonts w:ascii="Arial Narrow" w:hAnsi="Arial Narrow"/>
          <w:i w:val="0"/>
          <w:iCs w:val="0"/>
          <w:color w:val="000000" w:themeColor="text1"/>
        </w:rPr>
        <w:t>e</w:t>
      </w:r>
      <w:r w:rsidR="0DFC47A8" w:rsidRPr="7A617B2E">
        <w:rPr>
          <w:rFonts w:ascii="Arial Narrow" w:hAnsi="Arial Narrow"/>
          <w:i w:val="0"/>
          <w:iCs w:val="0"/>
          <w:color w:val="000000" w:themeColor="text1"/>
        </w:rPr>
        <w:t xml:space="preserve">n </w:t>
      </w:r>
      <w:r w:rsidR="77253A0F" w:rsidRPr="7A617B2E">
        <w:rPr>
          <w:rFonts w:ascii="Arial Narrow" w:hAnsi="Arial Narrow"/>
          <w:i w:val="0"/>
          <w:iCs w:val="0"/>
          <w:color w:val="000000" w:themeColor="text1"/>
        </w:rPr>
        <w:t>pesos colombianos.</w:t>
      </w:r>
    </w:p>
    <w:p w14:paraId="00E5BD6F" w14:textId="38ECD5EC"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Los </w:t>
      </w:r>
      <w:r w:rsidR="067087E7" w:rsidRPr="7A617B2E">
        <w:rPr>
          <w:rFonts w:ascii="Arial Narrow" w:hAnsi="Arial Narrow"/>
          <w:i w:val="0"/>
          <w:iCs w:val="0"/>
          <w:color w:val="000000" w:themeColor="text1"/>
        </w:rPr>
        <w:t>Participantes</w:t>
      </w:r>
      <w:r w:rsidR="452A7218" w:rsidRPr="7A617B2E">
        <w:rPr>
          <w:rFonts w:ascii="Arial Narrow" w:hAnsi="Arial Narrow"/>
          <w:i w:val="0"/>
          <w:iCs w:val="0"/>
          <w:color w:val="000000" w:themeColor="text1"/>
        </w:rPr>
        <w:t xml:space="preserve"> pueden ofertar como máximo por un bloque base por ronda. Un </w:t>
      </w:r>
      <w:r w:rsidR="71DE869B" w:rsidRPr="7A617B2E">
        <w:rPr>
          <w:rFonts w:ascii="Arial Narrow" w:hAnsi="Arial Narrow"/>
          <w:i w:val="0"/>
          <w:iCs w:val="0"/>
          <w:color w:val="000000" w:themeColor="text1"/>
        </w:rPr>
        <w:t>Participante</w:t>
      </w:r>
      <w:r w:rsidR="452A7218" w:rsidRPr="7A617B2E">
        <w:rPr>
          <w:rFonts w:ascii="Arial Narrow" w:hAnsi="Arial Narrow"/>
          <w:i w:val="0"/>
          <w:iCs w:val="0"/>
          <w:color w:val="000000" w:themeColor="text1"/>
        </w:rPr>
        <w:t xml:space="preserve"> que no sea el </w:t>
      </w:r>
      <w:r w:rsidR="452A7218" w:rsidRPr="7A617B2E">
        <w:rPr>
          <w:rFonts w:ascii="Arial Narrow" w:hAnsi="Arial Narrow"/>
          <w:color w:val="000000" w:themeColor="text1"/>
        </w:rPr>
        <w:t xml:space="preserve">mejor </w:t>
      </w:r>
      <w:r w:rsidR="4A17C58A" w:rsidRPr="7A617B2E">
        <w:rPr>
          <w:rFonts w:ascii="Arial Narrow" w:hAnsi="Arial Narrow"/>
          <w:color w:val="000000" w:themeColor="text1"/>
        </w:rPr>
        <w:t>postor</w:t>
      </w:r>
      <w:r w:rsidR="452A7218" w:rsidRPr="7A617B2E">
        <w:rPr>
          <w:rFonts w:ascii="Arial Narrow" w:hAnsi="Arial Narrow"/>
          <w:color w:val="000000" w:themeColor="text1"/>
        </w:rPr>
        <w:t xml:space="preserve"> provisional</w:t>
      </w:r>
      <w:r w:rsidR="452A7218" w:rsidRPr="7A617B2E">
        <w:rPr>
          <w:rFonts w:ascii="Arial Narrow" w:hAnsi="Arial Narrow"/>
          <w:i w:val="0"/>
          <w:iCs w:val="0"/>
          <w:color w:val="000000" w:themeColor="text1"/>
        </w:rPr>
        <w:t xml:space="preserve"> y que reduzca su demanda a cero</w:t>
      </w:r>
      <w:r w:rsidR="3D593F4D" w:rsidRPr="7A617B2E">
        <w:rPr>
          <w:rFonts w:ascii="Arial Narrow" w:hAnsi="Arial Narrow"/>
          <w:i w:val="0"/>
          <w:iCs w:val="0"/>
          <w:color w:val="000000" w:themeColor="text1"/>
        </w:rPr>
        <w:t xml:space="preserve"> </w:t>
      </w:r>
      <w:r w:rsidR="3D593F4D" w:rsidRPr="00A054B7">
        <w:rPr>
          <w:rFonts w:ascii="Arial Narrow" w:hAnsi="Arial Narrow"/>
          <w:i w:val="0"/>
          <w:iCs w:val="0"/>
          <w:color w:val="70AD47" w:themeColor="accent6"/>
        </w:rPr>
        <w:t>(esto significa que se retira de la subasta)</w:t>
      </w:r>
      <w:r w:rsidR="452A7218" w:rsidRPr="7A617B2E">
        <w:rPr>
          <w:rFonts w:ascii="Arial Narrow" w:hAnsi="Arial Narrow"/>
          <w:i w:val="0"/>
          <w:iCs w:val="0"/>
          <w:color w:val="000000" w:themeColor="text1"/>
        </w:rPr>
        <w:t xml:space="preserve">, no podrá ofertar en rondas posteriores. </w:t>
      </w:r>
    </w:p>
    <w:p w14:paraId="08A10D7D" w14:textId="2B6ED7D5"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Durante la subasta, un </w:t>
      </w:r>
      <w:r w:rsidR="513555CD"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es libre de cambiar de bloque a menos que sea el </w:t>
      </w:r>
      <w:r w:rsidRPr="7A617B2E">
        <w:rPr>
          <w:rFonts w:ascii="Arial Narrow" w:hAnsi="Arial Narrow"/>
          <w:color w:val="000000" w:themeColor="text1"/>
        </w:rPr>
        <w:t xml:space="preserve">mejor </w:t>
      </w:r>
      <w:r w:rsidR="6B63C56D" w:rsidRPr="7A617B2E">
        <w:rPr>
          <w:rFonts w:ascii="Arial Narrow" w:hAnsi="Arial Narrow"/>
          <w:color w:val="000000" w:themeColor="text1"/>
        </w:rPr>
        <w:t>postor</w:t>
      </w:r>
      <w:r w:rsidRPr="7A617B2E">
        <w:rPr>
          <w:rFonts w:ascii="Arial Narrow" w:hAnsi="Arial Narrow"/>
          <w:color w:val="000000" w:themeColor="text1"/>
        </w:rPr>
        <w:t xml:space="preserve"> provisional</w:t>
      </w:r>
      <w:r w:rsidRPr="7A617B2E">
        <w:rPr>
          <w:rFonts w:ascii="Arial Narrow" w:hAnsi="Arial Narrow"/>
          <w:i w:val="0"/>
          <w:iCs w:val="0"/>
          <w:color w:val="000000" w:themeColor="text1"/>
        </w:rPr>
        <w:t xml:space="preserve"> en un bloque.</w:t>
      </w:r>
    </w:p>
    <w:p w14:paraId="258F36CD" w14:textId="68A4F89C"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Después de cada ronda, </w:t>
      </w:r>
      <w:r w:rsidR="763186DF" w:rsidRPr="7A617B2E">
        <w:rPr>
          <w:rFonts w:ascii="Arial Narrow" w:hAnsi="Arial Narrow"/>
          <w:i w:val="0"/>
          <w:iCs w:val="0"/>
          <w:color w:val="000000" w:themeColor="text1"/>
        </w:rPr>
        <w:t>la plataforma</w:t>
      </w:r>
      <w:r w:rsidRPr="7A617B2E">
        <w:rPr>
          <w:rFonts w:ascii="Arial Narrow" w:hAnsi="Arial Narrow"/>
          <w:i w:val="0"/>
          <w:iCs w:val="0"/>
          <w:color w:val="000000" w:themeColor="text1"/>
        </w:rPr>
        <w:t xml:space="preserve"> </w:t>
      </w:r>
      <w:r w:rsidR="6645063D" w:rsidRPr="7A617B2E">
        <w:rPr>
          <w:rFonts w:ascii="Arial Narrow" w:hAnsi="Arial Narrow"/>
          <w:i w:val="0"/>
          <w:iCs w:val="0"/>
          <w:color w:val="000000" w:themeColor="text1"/>
        </w:rPr>
        <w:t xml:space="preserve">le informa </w:t>
      </w:r>
      <w:r w:rsidR="5104BAC9" w:rsidRPr="7A617B2E">
        <w:rPr>
          <w:rFonts w:ascii="Arial Narrow" w:hAnsi="Arial Narrow"/>
          <w:i w:val="0"/>
          <w:iCs w:val="0"/>
          <w:color w:val="000000" w:themeColor="text1"/>
        </w:rPr>
        <w:t xml:space="preserve">al </w:t>
      </w:r>
      <w:r w:rsidR="5104BAC9" w:rsidRPr="7A617B2E">
        <w:rPr>
          <w:rFonts w:ascii="Arial Narrow" w:hAnsi="Arial Narrow"/>
          <w:color w:val="000000" w:themeColor="text1"/>
        </w:rPr>
        <w:t>mejor postor provisional</w:t>
      </w:r>
      <w:r w:rsidR="5104BAC9" w:rsidRPr="7A617B2E">
        <w:rPr>
          <w:rFonts w:ascii="Arial Narrow" w:hAnsi="Arial Narrow"/>
          <w:i w:val="0"/>
          <w:iCs w:val="0"/>
          <w:color w:val="000000" w:themeColor="text1"/>
        </w:rPr>
        <w:t xml:space="preserve"> su posición como mejor postor</w:t>
      </w:r>
      <w:r w:rsidR="71319EC5" w:rsidRPr="7A617B2E">
        <w:rPr>
          <w:rFonts w:ascii="Arial Narrow" w:hAnsi="Arial Narrow"/>
          <w:i w:val="0"/>
          <w:iCs w:val="0"/>
          <w:color w:val="000000" w:themeColor="text1"/>
        </w:rPr>
        <w:t>.</w:t>
      </w:r>
      <w:r w:rsidR="5104BAC9" w:rsidRPr="7A617B2E">
        <w:rPr>
          <w:rFonts w:ascii="Arial Narrow" w:hAnsi="Arial Narrow"/>
          <w:i w:val="0"/>
          <w:iCs w:val="0"/>
          <w:color w:val="000000" w:themeColor="text1"/>
        </w:rPr>
        <w:t xml:space="preserve"> </w:t>
      </w:r>
      <w:r w:rsidR="00230E84" w:rsidRPr="7A617B2E">
        <w:rPr>
          <w:rFonts w:ascii="Arial Narrow" w:hAnsi="Arial Narrow"/>
          <w:i w:val="0"/>
          <w:iCs w:val="0"/>
          <w:color w:val="000000" w:themeColor="text1"/>
        </w:rPr>
        <w:t>La plataforma también informará a</w:t>
      </w:r>
      <w:r w:rsidR="5104BAC9" w:rsidRPr="7A617B2E">
        <w:rPr>
          <w:rFonts w:ascii="Arial Narrow" w:hAnsi="Arial Narrow"/>
          <w:i w:val="0"/>
          <w:iCs w:val="0"/>
          <w:color w:val="000000" w:themeColor="text1"/>
        </w:rPr>
        <w:t xml:space="preserve"> </w:t>
      </w:r>
      <w:r w:rsidR="00230E84" w:rsidRPr="7A617B2E">
        <w:rPr>
          <w:rFonts w:ascii="Arial Narrow" w:hAnsi="Arial Narrow"/>
          <w:i w:val="0"/>
          <w:iCs w:val="0"/>
          <w:color w:val="000000" w:themeColor="text1"/>
        </w:rPr>
        <w:t>cada</w:t>
      </w:r>
      <w:r w:rsidR="2095E13F" w:rsidRPr="7A617B2E">
        <w:rPr>
          <w:rFonts w:ascii="Arial Narrow" w:hAnsi="Arial Narrow"/>
          <w:i w:val="0"/>
          <w:iCs w:val="0"/>
          <w:color w:val="000000" w:themeColor="text1"/>
        </w:rPr>
        <w:t xml:space="preserve"> participante</w:t>
      </w:r>
      <w:r w:rsidR="733CA6C5" w:rsidRPr="7A617B2E">
        <w:rPr>
          <w:rFonts w:ascii="Arial Narrow" w:hAnsi="Arial Narrow"/>
          <w:i w:val="0"/>
          <w:iCs w:val="0"/>
          <w:color w:val="000000" w:themeColor="text1"/>
        </w:rPr>
        <w:t xml:space="preserve"> </w:t>
      </w:r>
      <w:r w:rsidR="00230E84" w:rsidRPr="7A617B2E">
        <w:rPr>
          <w:rFonts w:ascii="Arial Narrow" w:hAnsi="Arial Narrow"/>
          <w:i w:val="0"/>
          <w:iCs w:val="0"/>
          <w:color w:val="000000" w:themeColor="text1"/>
        </w:rPr>
        <w:t>sobre</w:t>
      </w:r>
      <w:r w:rsidRPr="7A617B2E">
        <w:rPr>
          <w:rFonts w:ascii="Arial Narrow" w:hAnsi="Arial Narrow"/>
          <w:i w:val="0"/>
          <w:iCs w:val="0"/>
          <w:color w:val="000000" w:themeColor="text1"/>
        </w:rPr>
        <w:t>:</w:t>
      </w:r>
    </w:p>
    <w:p w14:paraId="339D6733" w14:textId="1BE25775" w:rsidR="00F05907" w:rsidRPr="00BC24E6" w:rsidRDefault="0DFC47A8" w:rsidP="7945DC16">
      <w:pPr>
        <w:pStyle w:val="Ttulo4"/>
        <w:ind w:left="864"/>
        <w:rPr>
          <w:rFonts w:ascii="Arial Narrow" w:hAnsi="Arial Narrow"/>
          <w:i w:val="0"/>
          <w:iCs w:val="0"/>
          <w:color w:val="000000" w:themeColor="text1"/>
        </w:rPr>
      </w:pPr>
      <w:r w:rsidRPr="7945DC16">
        <w:rPr>
          <w:rFonts w:ascii="Arial Narrow" w:hAnsi="Arial Narrow"/>
          <w:i w:val="0"/>
          <w:iCs w:val="0"/>
          <w:color w:val="000000" w:themeColor="text1"/>
        </w:rPr>
        <w:lastRenderedPageBreak/>
        <w:t>•</w:t>
      </w:r>
      <w:r w:rsidR="3C952DCB">
        <w:t xml:space="preserve"> </w:t>
      </w:r>
      <w:r w:rsidR="540E5C04" w:rsidRPr="7945DC16">
        <w:rPr>
          <w:rFonts w:ascii="Arial Narrow" w:hAnsi="Arial Narrow"/>
          <w:i w:val="0"/>
          <w:iCs w:val="0"/>
          <w:color w:val="auto"/>
        </w:rPr>
        <w:t>Si h</w:t>
      </w:r>
      <w:r w:rsidR="29F80616" w:rsidRPr="7945DC16">
        <w:rPr>
          <w:rFonts w:ascii="Arial Narrow" w:hAnsi="Arial Narrow"/>
          <w:i w:val="0"/>
          <w:iCs w:val="0"/>
          <w:color w:val="auto"/>
        </w:rPr>
        <w:t xml:space="preserve">ay </w:t>
      </w:r>
      <w:r w:rsidR="29DCAEFB" w:rsidRPr="7945DC16">
        <w:rPr>
          <w:rFonts w:ascii="Arial Narrow" w:hAnsi="Arial Narrow"/>
          <w:i w:val="0"/>
          <w:iCs w:val="0"/>
          <w:color w:val="auto"/>
        </w:rPr>
        <w:t>o</w:t>
      </w:r>
      <w:r w:rsidR="0C4373E7" w:rsidRPr="7945DC16">
        <w:rPr>
          <w:rFonts w:ascii="Arial Narrow" w:hAnsi="Arial Narrow"/>
          <w:i w:val="0"/>
          <w:iCs w:val="0"/>
          <w:color w:val="auto"/>
        </w:rPr>
        <w:t xml:space="preserve"> </w:t>
      </w:r>
      <w:r w:rsidR="6C71A619" w:rsidRPr="7945DC16">
        <w:rPr>
          <w:rFonts w:ascii="Arial Narrow" w:hAnsi="Arial Narrow"/>
          <w:i w:val="0"/>
          <w:iCs w:val="0"/>
          <w:color w:val="auto"/>
        </w:rPr>
        <w:t>no</w:t>
      </w:r>
      <w:r w:rsidR="6C71A619" w:rsidRPr="7945DC16">
        <w:rPr>
          <w:i w:val="0"/>
          <w:iCs w:val="0"/>
          <w:color w:val="auto"/>
        </w:rPr>
        <w:t xml:space="preserve"> </w:t>
      </w:r>
      <w:r w:rsidR="3C952DCB" w:rsidRPr="7945DC16">
        <w:rPr>
          <w:rFonts w:ascii="Arial Narrow" w:hAnsi="Arial Narrow"/>
          <w:i w:val="0"/>
          <w:iCs w:val="0"/>
          <w:color w:val="000000" w:themeColor="text1"/>
        </w:rPr>
        <w:t>plural</w:t>
      </w:r>
      <w:r w:rsidR="1B75A52A" w:rsidRPr="7945DC16">
        <w:rPr>
          <w:rFonts w:ascii="Arial Narrow" w:hAnsi="Arial Narrow"/>
          <w:i w:val="0"/>
          <w:iCs w:val="0"/>
          <w:color w:val="000000" w:themeColor="text1"/>
        </w:rPr>
        <w:t>idad</w:t>
      </w:r>
      <w:r w:rsidR="3C952DCB" w:rsidRPr="7945DC16">
        <w:rPr>
          <w:rFonts w:ascii="Arial Narrow" w:hAnsi="Arial Narrow"/>
          <w:i w:val="0"/>
          <w:iCs w:val="0"/>
          <w:color w:val="000000" w:themeColor="text1"/>
        </w:rPr>
        <w:t xml:space="preserve"> de </w:t>
      </w:r>
      <w:r w:rsidR="233E6EE8" w:rsidRPr="7945DC16">
        <w:rPr>
          <w:rFonts w:ascii="Arial Narrow" w:hAnsi="Arial Narrow"/>
          <w:i w:val="0"/>
          <w:iCs w:val="0"/>
          <w:color w:val="000000" w:themeColor="text1"/>
        </w:rPr>
        <w:t>Participantes</w:t>
      </w:r>
      <w:r w:rsidR="3C952DCB" w:rsidRPr="7945DC16">
        <w:rPr>
          <w:rFonts w:ascii="Arial Narrow" w:hAnsi="Arial Narrow"/>
          <w:i w:val="0"/>
          <w:iCs w:val="0"/>
          <w:color w:val="000000" w:themeColor="text1"/>
        </w:rPr>
        <w:t xml:space="preserve"> de cada b</w:t>
      </w:r>
      <w:r w:rsidR="206B52EC" w:rsidRPr="7945DC16">
        <w:rPr>
          <w:rFonts w:ascii="Arial Narrow" w:hAnsi="Arial Narrow"/>
          <w:i w:val="0"/>
          <w:iCs w:val="0"/>
          <w:color w:val="000000" w:themeColor="text1"/>
        </w:rPr>
        <w:t>loque</w:t>
      </w:r>
      <w:r w:rsidR="4C006DE2" w:rsidRPr="7945DC16">
        <w:rPr>
          <w:rFonts w:ascii="Arial Narrow" w:hAnsi="Arial Narrow"/>
          <w:i w:val="0"/>
          <w:iCs w:val="0"/>
          <w:color w:val="000000" w:themeColor="text1"/>
        </w:rPr>
        <w:t>;</w:t>
      </w:r>
      <w:r w:rsidRPr="7945DC16">
        <w:rPr>
          <w:rFonts w:ascii="Arial Narrow" w:hAnsi="Arial Narrow"/>
          <w:i w:val="0"/>
          <w:iCs w:val="0"/>
          <w:color w:val="000000" w:themeColor="text1"/>
        </w:rPr>
        <w:t xml:space="preserve"> </w:t>
      </w:r>
    </w:p>
    <w:p w14:paraId="023612E8" w14:textId="14586188" w:rsidR="000755B9" w:rsidRPr="000755B9" w:rsidRDefault="3C952DCB" w:rsidP="7945DC16">
      <w:pPr>
        <w:pStyle w:val="Ttulo4"/>
        <w:ind w:left="156" w:firstLine="708"/>
        <w:rPr>
          <w:rFonts w:ascii="Arial Narrow" w:hAnsi="Arial Narrow"/>
          <w:i w:val="0"/>
          <w:iCs w:val="0"/>
          <w:color w:val="000000" w:themeColor="text1"/>
        </w:rPr>
      </w:pPr>
      <w:r w:rsidRPr="7945DC16">
        <w:rPr>
          <w:rFonts w:ascii="Arial Narrow" w:hAnsi="Arial Narrow"/>
          <w:i w:val="0"/>
          <w:iCs w:val="0"/>
          <w:color w:val="000000" w:themeColor="text1"/>
        </w:rPr>
        <w:t>•</w:t>
      </w:r>
      <w:r w:rsidR="476C4B17" w:rsidRPr="7945DC16">
        <w:rPr>
          <w:rFonts w:ascii="Arial Narrow" w:hAnsi="Arial Narrow"/>
          <w:i w:val="0"/>
          <w:iCs w:val="0"/>
          <w:color w:val="000000" w:themeColor="text1"/>
        </w:rPr>
        <w:t xml:space="preserve"> </w:t>
      </w:r>
      <w:r w:rsidR="0DFC47A8" w:rsidRPr="7945DC16">
        <w:rPr>
          <w:rFonts w:ascii="Arial Narrow" w:hAnsi="Arial Narrow"/>
          <w:i w:val="0"/>
          <w:iCs w:val="0"/>
          <w:color w:val="000000" w:themeColor="text1"/>
        </w:rPr>
        <w:t>La hora de inicio y finalización de la siguiente ronda;</w:t>
      </w:r>
    </w:p>
    <w:p w14:paraId="1CC6319B" w14:textId="5076A6ED" w:rsidR="000755B9" w:rsidRPr="000755B9" w:rsidRDefault="000755B9" w:rsidP="000755B9">
      <w:pPr>
        <w:pStyle w:val="Ttulo4"/>
        <w:ind w:left="864"/>
        <w:rPr>
          <w:rFonts w:ascii="Arial Narrow" w:hAnsi="Arial Narrow"/>
          <w:i w:val="0"/>
          <w:color w:val="000000" w:themeColor="text1"/>
        </w:rPr>
      </w:pPr>
      <w:r w:rsidRPr="000755B9">
        <w:rPr>
          <w:rFonts w:ascii="Arial Narrow" w:hAnsi="Arial Narrow"/>
          <w:i w:val="0"/>
          <w:color w:val="000000" w:themeColor="text1"/>
        </w:rPr>
        <w:t xml:space="preserve">• El </w:t>
      </w:r>
      <w:r w:rsidR="00B43B07">
        <w:rPr>
          <w:rFonts w:ascii="Arial Narrow" w:hAnsi="Arial Narrow"/>
          <w:i w:val="0"/>
          <w:color w:val="000000" w:themeColor="text1"/>
        </w:rPr>
        <w:t xml:space="preserve">nuevo </w:t>
      </w:r>
      <w:r w:rsidRPr="000755B9">
        <w:rPr>
          <w:rFonts w:ascii="Arial Narrow" w:hAnsi="Arial Narrow"/>
          <w:i w:val="0"/>
          <w:color w:val="000000" w:themeColor="text1"/>
        </w:rPr>
        <w:t>valor</w:t>
      </w:r>
      <w:r w:rsidR="00F05907">
        <w:rPr>
          <w:rFonts w:ascii="Arial Narrow" w:hAnsi="Arial Narrow"/>
          <w:i w:val="0"/>
          <w:color w:val="000000" w:themeColor="text1"/>
        </w:rPr>
        <w:t xml:space="preserve"> de ronda</w:t>
      </w:r>
      <w:r w:rsidRPr="000755B9">
        <w:rPr>
          <w:rFonts w:ascii="Arial Narrow" w:hAnsi="Arial Narrow"/>
          <w:i w:val="0"/>
          <w:color w:val="000000" w:themeColor="text1"/>
        </w:rPr>
        <w:t xml:space="preserve"> de cada bloque;</w:t>
      </w:r>
      <w:r w:rsidR="0012289E">
        <w:rPr>
          <w:rFonts w:ascii="Arial Narrow" w:hAnsi="Arial Narrow"/>
          <w:i w:val="0"/>
          <w:color w:val="000000" w:themeColor="text1"/>
        </w:rPr>
        <w:t xml:space="preserve"> y</w:t>
      </w:r>
    </w:p>
    <w:p w14:paraId="47DBA3E9" w14:textId="416B8919" w:rsidR="000755B9" w:rsidRPr="000755B9" w:rsidRDefault="0DFC47A8" w:rsidP="7945DC16">
      <w:pPr>
        <w:pStyle w:val="Ttulo4"/>
        <w:ind w:left="864"/>
        <w:rPr>
          <w:rFonts w:ascii="Arial Narrow" w:hAnsi="Arial Narrow"/>
          <w:i w:val="0"/>
          <w:iCs w:val="0"/>
          <w:color w:val="000000" w:themeColor="text1"/>
        </w:rPr>
      </w:pPr>
      <w:r w:rsidRPr="7945DC16">
        <w:rPr>
          <w:rFonts w:ascii="Arial Narrow" w:hAnsi="Arial Narrow"/>
          <w:i w:val="0"/>
          <w:iCs w:val="0"/>
          <w:color w:val="000000" w:themeColor="text1"/>
        </w:rPr>
        <w:t xml:space="preserve">• El número de derechos de extensión que le quedan al </w:t>
      </w:r>
      <w:r w:rsidR="2C2D0005" w:rsidRPr="7945DC16">
        <w:rPr>
          <w:rFonts w:ascii="Arial Narrow" w:hAnsi="Arial Narrow"/>
          <w:i w:val="0"/>
          <w:iCs w:val="0"/>
          <w:color w:val="000000" w:themeColor="text1"/>
        </w:rPr>
        <w:t>Participante</w:t>
      </w:r>
      <w:r w:rsidR="0012289E">
        <w:rPr>
          <w:rFonts w:ascii="Arial Narrow" w:hAnsi="Arial Narrow"/>
          <w:i w:val="0"/>
          <w:iCs w:val="0"/>
          <w:color w:val="000000" w:themeColor="text1"/>
        </w:rPr>
        <w:t>.</w:t>
      </w:r>
    </w:p>
    <w:p w14:paraId="502C0BAB" w14:textId="08E0B247" w:rsidR="000755B9" w:rsidRPr="000755B9" w:rsidRDefault="000755B9"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7A617B2E">
        <w:rPr>
          <w:rFonts w:ascii="Arial Narrow" w:hAnsi="Arial Narrow"/>
          <w:i w:val="0"/>
          <w:iCs w:val="0"/>
          <w:color w:val="000000" w:themeColor="text1"/>
        </w:rPr>
        <w:t xml:space="preserve">La subasta finaliza al final de una ronda en la que no se han realizado nuevas ofertas. Los </w:t>
      </w:r>
      <w:r w:rsidRPr="7A617B2E">
        <w:rPr>
          <w:rFonts w:ascii="Arial Narrow" w:hAnsi="Arial Narrow"/>
          <w:color w:val="000000" w:themeColor="text1"/>
        </w:rPr>
        <w:t xml:space="preserve">mejores </w:t>
      </w:r>
      <w:r w:rsidR="00BC24E6" w:rsidRPr="7A617B2E">
        <w:rPr>
          <w:rFonts w:ascii="Arial Narrow" w:hAnsi="Arial Narrow"/>
          <w:color w:val="000000" w:themeColor="text1"/>
        </w:rPr>
        <w:t>postores</w:t>
      </w:r>
      <w:r w:rsidRPr="7A617B2E">
        <w:rPr>
          <w:rFonts w:ascii="Arial Narrow" w:hAnsi="Arial Narrow"/>
          <w:color w:val="000000" w:themeColor="text1"/>
        </w:rPr>
        <w:t xml:space="preserve"> provisionales</w:t>
      </w:r>
      <w:r w:rsidRPr="7A617B2E">
        <w:rPr>
          <w:rFonts w:ascii="Arial Narrow" w:hAnsi="Arial Narrow"/>
          <w:i w:val="0"/>
          <w:iCs w:val="0"/>
          <w:color w:val="000000" w:themeColor="text1"/>
        </w:rPr>
        <w:t xml:space="preserve"> se convierten en los ganadores de los bloques de los que son el </w:t>
      </w:r>
      <w:r w:rsidRPr="7A617B2E">
        <w:rPr>
          <w:rFonts w:ascii="Arial Narrow" w:hAnsi="Arial Narrow"/>
          <w:color w:val="000000" w:themeColor="text1"/>
        </w:rPr>
        <w:t xml:space="preserve">mejor </w:t>
      </w:r>
      <w:r w:rsidR="00BC24E6" w:rsidRPr="7A617B2E">
        <w:rPr>
          <w:rFonts w:ascii="Arial Narrow" w:hAnsi="Arial Narrow"/>
          <w:color w:val="000000" w:themeColor="text1"/>
        </w:rPr>
        <w:t>postor</w:t>
      </w:r>
      <w:r w:rsidRPr="7A617B2E">
        <w:rPr>
          <w:rFonts w:ascii="Arial Narrow" w:hAnsi="Arial Narrow"/>
          <w:color w:val="000000" w:themeColor="text1"/>
        </w:rPr>
        <w:t xml:space="preserve"> provisional</w:t>
      </w:r>
      <w:r w:rsidRPr="7A617B2E">
        <w:rPr>
          <w:rFonts w:ascii="Arial Narrow" w:hAnsi="Arial Narrow"/>
          <w:i w:val="0"/>
          <w:iCs w:val="0"/>
          <w:color w:val="000000" w:themeColor="text1"/>
        </w:rPr>
        <w:t xml:space="preserve"> por un </w:t>
      </w:r>
      <w:r w:rsidR="00BC24E6" w:rsidRPr="7A617B2E">
        <w:rPr>
          <w:rFonts w:ascii="Arial Narrow" w:hAnsi="Arial Narrow"/>
          <w:i w:val="0"/>
          <w:iCs w:val="0"/>
          <w:color w:val="000000" w:themeColor="text1"/>
        </w:rPr>
        <w:t>valor</w:t>
      </w:r>
      <w:r w:rsidRPr="7A617B2E">
        <w:rPr>
          <w:rFonts w:ascii="Arial Narrow" w:hAnsi="Arial Narrow"/>
          <w:i w:val="0"/>
          <w:iCs w:val="0"/>
          <w:color w:val="000000" w:themeColor="text1"/>
        </w:rPr>
        <w:t xml:space="preserve"> igual a su oferta.</w:t>
      </w:r>
    </w:p>
    <w:p w14:paraId="44C879C9" w14:textId="429B1A74" w:rsidR="000755B9" w:rsidRPr="000755B9" w:rsidRDefault="000755B9"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7A617B2E">
        <w:rPr>
          <w:rFonts w:ascii="Arial Narrow" w:hAnsi="Arial Narrow"/>
          <w:i w:val="0"/>
          <w:iCs w:val="0"/>
          <w:color w:val="000000" w:themeColor="text1"/>
        </w:rPr>
        <w:t xml:space="preserve">El subastador determina el </w:t>
      </w:r>
      <w:r w:rsidR="00980A65" w:rsidRPr="7A617B2E">
        <w:rPr>
          <w:rFonts w:ascii="Arial Narrow" w:hAnsi="Arial Narrow"/>
          <w:i w:val="0"/>
          <w:iCs w:val="0"/>
          <w:color w:val="000000" w:themeColor="text1"/>
        </w:rPr>
        <w:t>inicio</w:t>
      </w:r>
      <w:r w:rsidRPr="7A617B2E">
        <w:rPr>
          <w:rFonts w:ascii="Arial Narrow" w:hAnsi="Arial Narrow"/>
          <w:i w:val="0"/>
          <w:iCs w:val="0"/>
          <w:color w:val="000000" w:themeColor="text1"/>
        </w:rPr>
        <w:t xml:space="preserve"> de las rondas de subasta</w:t>
      </w:r>
      <w:r w:rsidR="00980A65" w:rsidRPr="7A617B2E">
        <w:rPr>
          <w:rFonts w:ascii="Arial Narrow" w:hAnsi="Arial Narrow"/>
          <w:i w:val="0"/>
          <w:iCs w:val="0"/>
          <w:color w:val="000000" w:themeColor="text1"/>
        </w:rPr>
        <w:t xml:space="preserve"> y la plataforma determina el tiempo de duración de cada ronda</w:t>
      </w:r>
      <w:r w:rsidR="00C6649F" w:rsidRPr="7A617B2E">
        <w:rPr>
          <w:rFonts w:ascii="Arial Narrow" w:hAnsi="Arial Narrow"/>
          <w:i w:val="0"/>
          <w:iCs w:val="0"/>
          <w:color w:val="000000" w:themeColor="text1"/>
        </w:rPr>
        <w:t xml:space="preserve"> que será igual a 30 minutos</w:t>
      </w:r>
      <w:r w:rsidR="00980A65" w:rsidRPr="7A617B2E">
        <w:rPr>
          <w:rFonts w:ascii="Arial Narrow" w:hAnsi="Arial Narrow"/>
          <w:i w:val="0"/>
          <w:iCs w:val="0"/>
          <w:color w:val="000000" w:themeColor="text1"/>
        </w:rPr>
        <w:t>.</w:t>
      </w:r>
    </w:p>
    <w:p w14:paraId="59F4E59D" w14:textId="2F241101" w:rsidR="000755B9" w:rsidRPr="00F5286A" w:rsidRDefault="000755B9"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auto"/>
        </w:rPr>
      </w:pPr>
      <w:r w:rsidRPr="7A617B2E">
        <w:rPr>
          <w:rFonts w:ascii="Arial Narrow" w:hAnsi="Arial Narrow"/>
          <w:i w:val="0"/>
          <w:iCs w:val="0"/>
          <w:color w:val="000000" w:themeColor="text1"/>
        </w:rPr>
        <w:t xml:space="preserve">Cada </w:t>
      </w:r>
      <w:r w:rsidR="00AA30C1" w:rsidRPr="7A617B2E">
        <w:rPr>
          <w:rFonts w:ascii="Arial Narrow" w:hAnsi="Arial Narrow"/>
          <w:i w:val="0"/>
          <w:iCs w:val="0"/>
          <w:color w:val="000000" w:themeColor="text1"/>
        </w:rPr>
        <w:t>ofertante</w:t>
      </w:r>
      <w:r w:rsidRPr="7A617B2E">
        <w:rPr>
          <w:rFonts w:ascii="Arial Narrow" w:hAnsi="Arial Narrow"/>
          <w:i w:val="0"/>
          <w:iCs w:val="0"/>
          <w:color w:val="000000" w:themeColor="text1"/>
        </w:rPr>
        <w:t xml:space="preserve"> tiene dos (2) derechos de extensión en la subasta. El uso de un (1) derecho </w:t>
      </w:r>
      <w:r w:rsidRPr="7A617B2E">
        <w:rPr>
          <w:rFonts w:ascii="Arial Narrow" w:hAnsi="Arial Narrow"/>
          <w:i w:val="0"/>
          <w:iCs w:val="0"/>
          <w:color w:val="auto"/>
        </w:rPr>
        <w:t>de extensión, extiende la ronda por 30 minutos. Se puede usar un máximo de un (1) derecho de extensión por ronda.</w:t>
      </w:r>
    </w:p>
    <w:p w14:paraId="5A1B7885" w14:textId="2BF9B313" w:rsidR="00154057" w:rsidRPr="00062D32" w:rsidRDefault="0415C177"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auto"/>
        </w:rPr>
      </w:pPr>
      <w:r w:rsidRPr="00062D32">
        <w:rPr>
          <w:rFonts w:ascii="Arial Narrow" w:hAnsi="Arial Narrow"/>
          <w:i w:val="0"/>
          <w:iCs w:val="0"/>
          <w:color w:val="auto"/>
        </w:rPr>
        <w:t>En el literal G de este Anexo</w:t>
      </w:r>
      <w:r w:rsidR="14C7B671" w:rsidRPr="00062D32">
        <w:rPr>
          <w:rFonts w:ascii="Arial Narrow" w:hAnsi="Arial Narrow"/>
          <w:i w:val="0"/>
          <w:iCs w:val="0"/>
          <w:color w:val="auto"/>
        </w:rPr>
        <w:t xml:space="preserve"> se proporciona un ejemplo</w:t>
      </w:r>
      <w:r w:rsidR="0FDF3148" w:rsidRPr="00062D32">
        <w:rPr>
          <w:rFonts w:ascii="Arial Narrow" w:hAnsi="Arial Narrow"/>
          <w:i w:val="0"/>
          <w:iCs w:val="0"/>
          <w:color w:val="auto"/>
        </w:rPr>
        <w:t xml:space="preserve"> de esta Subetapa</w:t>
      </w:r>
      <w:r w:rsidR="14C7B671" w:rsidRPr="00062D32">
        <w:rPr>
          <w:rFonts w:ascii="Arial Narrow" w:hAnsi="Arial Narrow"/>
          <w:i w:val="0"/>
          <w:iCs w:val="0"/>
          <w:color w:val="auto"/>
        </w:rPr>
        <w:t xml:space="preserve"> para un escenario de cuatro (4) </w:t>
      </w:r>
      <w:r w:rsidR="620C6C03" w:rsidRPr="00062D32">
        <w:rPr>
          <w:rFonts w:ascii="Arial Narrow" w:hAnsi="Arial Narrow"/>
          <w:i w:val="0"/>
          <w:iCs w:val="0"/>
          <w:color w:val="auto"/>
        </w:rPr>
        <w:t>Participantes en la subasta</w:t>
      </w:r>
      <w:r w:rsidR="591089CA" w:rsidRPr="00062D32">
        <w:rPr>
          <w:rFonts w:ascii="Arial Narrow" w:hAnsi="Arial Narrow"/>
          <w:i w:val="0"/>
          <w:iCs w:val="0"/>
          <w:color w:val="auto"/>
        </w:rPr>
        <w:t>.</w:t>
      </w:r>
    </w:p>
    <w:p w14:paraId="5EE23DD6" w14:textId="77777777" w:rsidR="004650E0" w:rsidRPr="00154057" w:rsidRDefault="004650E0" w:rsidP="004650E0"/>
    <w:p w14:paraId="2319B0D2" w14:textId="6F29D7F4" w:rsidR="000755B9" w:rsidRDefault="000755B9" w:rsidP="007019D0">
      <w:pPr>
        <w:pStyle w:val="Ttulo3"/>
        <w:keepNext w:val="0"/>
        <w:keepLines w:val="0"/>
        <w:widowControl/>
        <w:numPr>
          <w:ilvl w:val="2"/>
          <w:numId w:val="21"/>
        </w:numPr>
        <w:autoSpaceDE/>
        <w:autoSpaceDN/>
        <w:adjustRightInd/>
        <w:snapToGrid w:val="0"/>
        <w:spacing w:before="160" w:after="120"/>
        <w:rPr>
          <w:rFonts w:ascii="Arial Narrow" w:hAnsi="Arial Narrow"/>
          <w:b/>
          <w:color w:val="000000" w:themeColor="text1"/>
        </w:rPr>
      </w:pPr>
      <w:r w:rsidRPr="00F1339B">
        <w:rPr>
          <w:rFonts w:ascii="Arial Narrow" w:hAnsi="Arial Narrow"/>
          <w:b/>
          <w:color w:val="000000" w:themeColor="text1"/>
        </w:rPr>
        <w:t>Subetapa 1B: Subasta de bloques de 10 MHz</w:t>
      </w:r>
    </w:p>
    <w:p w14:paraId="334E93DE" w14:textId="77777777" w:rsidR="00F1339B" w:rsidRPr="00F1339B" w:rsidRDefault="00F1339B" w:rsidP="00F1339B"/>
    <w:p w14:paraId="2BA13AA3" w14:textId="0E546850" w:rsidR="000755B9" w:rsidRPr="000755B9" w:rsidRDefault="521A1064"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00A054B7">
        <w:rPr>
          <w:rFonts w:ascii="Arial Narrow" w:hAnsi="Arial Narrow"/>
          <w:i w:val="0"/>
          <w:iCs w:val="0"/>
          <w:color w:val="70AD47" w:themeColor="accent6"/>
        </w:rPr>
        <w:t>Únicamente podrán participar por bloques de 10 MHz los Participantes que hayan resultado ganadores de bloques base de 60 MHz</w:t>
      </w:r>
      <w:r w:rsidRPr="7A617B2E">
        <w:rPr>
          <w:rFonts w:ascii="Arial Narrow" w:hAnsi="Arial Narrow"/>
          <w:i w:val="0"/>
          <w:iCs w:val="0"/>
          <w:color w:val="000000" w:themeColor="text1"/>
        </w:rPr>
        <w:t xml:space="preserve">. </w:t>
      </w:r>
      <w:r w:rsidR="0DFC47A8" w:rsidRPr="7A617B2E">
        <w:rPr>
          <w:rFonts w:ascii="Arial Narrow" w:hAnsi="Arial Narrow"/>
          <w:i w:val="0"/>
          <w:iCs w:val="0"/>
          <w:color w:val="000000" w:themeColor="text1"/>
        </w:rPr>
        <w:t xml:space="preserve">Si </w:t>
      </w:r>
      <w:r w:rsidR="0ED7AEF5" w:rsidRPr="7A617B2E">
        <w:rPr>
          <w:rFonts w:ascii="Arial Narrow" w:hAnsi="Arial Narrow"/>
          <w:i w:val="0"/>
          <w:iCs w:val="0"/>
          <w:color w:val="000000" w:themeColor="text1"/>
        </w:rPr>
        <w:t xml:space="preserve">hay </w:t>
      </w:r>
      <w:r w:rsidR="3FFFDF2A" w:rsidRPr="7A617B2E">
        <w:rPr>
          <w:rFonts w:ascii="Arial Narrow" w:hAnsi="Arial Narrow"/>
          <w:i w:val="0"/>
          <w:iCs w:val="0"/>
          <w:color w:val="000000" w:themeColor="text1"/>
        </w:rPr>
        <w:t>hasta</w:t>
      </w:r>
      <w:r w:rsidR="0ED7AEF5" w:rsidRPr="7A617B2E">
        <w:rPr>
          <w:rFonts w:ascii="Arial Narrow" w:hAnsi="Arial Narrow"/>
          <w:i w:val="0"/>
          <w:iCs w:val="0"/>
          <w:color w:val="000000" w:themeColor="text1"/>
        </w:rPr>
        <w:t xml:space="preserve"> tres (3) ganadores de un bloque base de 60 MHz en la Subetapa 1A, cada uno de estos ganadores podrá </w:t>
      </w:r>
      <w:r w:rsidR="19401AC0" w:rsidRPr="7A617B2E">
        <w:rPr>
          <w:rFonts w:ascii="Arial Narrow" w:hAnsi="Arial Narrow"/>
          <w:i w:val="0"/>
          <w:iCs w:val="0"/>
          <w:color w:val="000000" w:themeColor="text1"/>
        </w:rPr>
        <w:t>obtener</w:t>
      </w:r>
      <w:r w:rsidR="0ED7AEF5" w:rsidRPr="7A617B2E">
        <w:rPr>
          <w:rFonts w:ascii="Arial Narrow" w:hAnsi="Arial Narrow"/>
          <w:i w:val="0"/>
          <w:iCs w:val="0"/>
          <w:color w:val="000000" w:themeColor="text1"/>
        </w:rPr>
        <w:t xml:space="preserve"> hasta 40 MHz de espectro adicional. El </w:t>
      </w:r>
      <w:r w:rsidR="666DD9AF" w:rsidRPr="7A617B2E">
        <w:rPr>
          <w:rFonts w:ascii="Arial Narrow" w:hAnsi="Arial Narrow"/>
          <w:i w:val="0"/>
          <w:iCs w:val="0"/>
          <w:color w:val="000000" w:themeColor="text1"/>
        </w:rPr>
        <w:t>valor</w:t>
      </w:r>
      <w:r w:rsidR="0ED7AEF5" w:rsidRPr="7A617B2E">
        <w:rPr>
          <w:rFonts w:ascii="Arial Narrow" w:hAnsi="Arial Narrow"/>
          <w:i w:val="0"/>
          <w:iCs w:val="0"/>
          <w:color w:val="000000" w:themeColor="text1"/>
        </w:rPr>
        <w:t xml:space="preserve"> </w:t>
      </w:r>
      <w:r w:rsidR="63208D19" w:rsidRPr="00A054B7">
        <w:rPr>
          <w:rFonts w:ascii="Arial Narrow" w:hAnsi="Arial Narrow"/>
          <w:i w:val="0"/>
          <w:iCs w:val="0"/>
          <w:color w:val="70AD47" w:themeColor="accent6"/>
        </w:rPr>
        <w:t xml:space="preserve">que cada </w:t>
      </w:r>
      <w:r w:rsidR="7702F063" w:rsidRPr="00A054B7">
        <w:rPr>
          <w:rFonts w:ascii="Arial Narrow" w:hAnsi="Arial Narrow"/>
          <w:i w:val="0"/>
          <w:iCs w:val="0"/>
          <w:color w:val="70AD47" w:themeColor="accent6"/>
        </w:rPr>
        <w:t>P</w:t>
      </w:r>
      <w:r w:rsidR="63208D19" w:rsidRPr="00A054B7">
        <w:rPr>
          <w:rFonts w:ascii="Arial Narrow" w:hAnsi="Arial Narrow"/>
          <w:i w:val="0"/>
          <w:iCs w:val="0"/>
          <w:color w:val="70AD47" w:themeColor="accent6"/>
        </w:rPr>
        <w:t xml:space="preserve">articipante debe pagar por </w:t>
      </w:r>
      <w:r w:rsidR="0ED7AEF5" w:rsidRPr="7A617B2E">
        <w:rPr>
          <w:rFonts w:ascii="Arial Narrow" w:hAnsi="Arial Narrow"/>
          <w:i w:val="0"/>
          <w:iCs w:val="0"/>
          <w:color w:val="000000" w:themeColor="text1"/>
        </w:rPr>
        <w:t xml:space="preserve">cada bloque adicional de 10 MHz será igual a un sexto (1/6) del </w:t>
      </w:r>
      <w:r w:rsidR="362E3D11" w:rsidRPr="7A617B2E">
        <w:rPr>
          <w:rFonts w:ascii="Arial Narrow" w:hAnsi="Arial Narrow"/>
          <w:i w:val="0"/>
          <w:iCs w:val="0"/>
          <w:color w:val="000000" w:themeColor="text1"/>
        </w:rPr>
        <w:t>valor</w:t>
      </w:r>
      <w:r w:rsidR="0ED7AEF5" w:rsidRPr="7A617B2E">
        <w:rPr>
          <w:rFonts w:ascii="Arial Narrow" w:hAnsi="Arial Narrow"/>
          <w:i w:val="0"/>
          <w:iCs w:val="0"/>
          <w:color w:val="000000" w:themeColor="text1"/>
        </w:rPr>
        <w:t xml:space="preserve"> </w:t>
      </w:r>
      <w:r w:rsidR="375D2059" w:rsidRPr="00A054B7">
        <w:rPr>
          <w:rFonts w:ascii="Arial Narrow" w:hAnsi="Arial Narrow"/>
          <w:i w:val="0"/>
          <w:iCs w:val="0"/>
          <w:color w:val="70AD47" w:themeColor="accent6"/>
        </w:rPr>
        <w:t xml:space="preserve">por el que el respectivo participante resultó </w:t>
      </w:r>
      <w:r w:rsidR="5B7A7B7C" w:rsidRPr="00A054B7">
        <w:rPr>
          <w:rFonts w:ascii="Arial Narrow" w:hAnsi="Arial Narrow"/>
          <w:i w:val="0"/>
          <w:iCs w:val="0"/>
          <w:color w:val="70AD47" w:themeColor="accent6"/>
        </w:rPr>
        <w:t>ganador</w:t>
      </w:r>
      <w:r w:rsidR="0ED7AEF5" w:rsidRPr="7A617B2E">
        <w:rPr>
          <w:rFonts w:ascii="Arial Narrow" w:hAnsi="Arial Narrow"/>
          <w:i w:val="0"/>
          <w:iCs w:val="0"/>
          <w:color w:val="000000" w:themeColor="text1"/>
        </w:rPr>
        <w:t xml:space="preserve"> </w:t>
      </w:r>
      <w:r w:rsidR="745BB23B" w:rsidRPr="7A617B2E">
        <w:rPr>
          <w:rFonts w:ascii="Arial Narrow" w:hAnsi="Arial Narrow"/>
          <w:i w:val="0"/>
          <w:iCs w:val="0"/>
          <w:color w:val="000000" w:themeColor="text1"/>
        </w:rPr>
        <w:t>d</w:t>
      </w:r>
      <w:r w:rsidR="0ED7AEF5" w:rsidRPr="7A617B2E">
        <w:rPr>
          <w:rFonts w:ascii="Arial Narrow" w:hAnsi="Arial Narrow"/>
          <w:i w:val="0"/>
          <w:iCs w:val="0"/>
          <w:color w:val="000000" w:themeColor="text1"/>
        </w:rPr>
        <w:t>el bloque base de 60 MHz</w:t>
      </w:r>
      <w:r w:rsidR="50E8B394" w:rsidRPr="7A617B2E">
        <w:rPr>
          <w:rFonts w:ascii="Arial Narrow" w:hAnsi="Arial Narrow"/>
          <w:i w:val="0"/>
          <w:iCs w:val="0"/>
          <w:color w:val="000000" w:themeColor="text1"/>
        </w:rPr>
        <w:t xml:space="preserve">. </w:t>
      </w:r>
    </w:p>
    <w:p w14:paraId="4D7D3C10" w14:textId="4366E1B1" w:rsidR="440DDAED" w:rsidRPr="00A054B7" w:rsidRDefault="440DDAED" w:rsidP="007019D0">
      <w:pPr>
        <w:pStyle w:val="Ttulo4"/>
        <w:keepNext w:val="0"/>
        <w:keepLines w:val="0"/>
        <w:widowControl/>
        <w:numPr>
          <w:ilvl w:val="3"/>
          <w:numId w:val="21"/>
        </w:numPr>
        <w:spacing w:before="120" w:after="120"/>
        <w:ind w:left="862" w:hanging="862"/>
        <w:rPr>
          <w:rFonts w:ascii="Arial Narrow" w:hAnsi="Arial Narrow"/>
          <w:i w:val="0"/>
          <w:iCs w:val="0"/>
          <w:color w:val="70AD47" w:themeColor="accent6"/>
        </w:rPr>
      </w:pPr>
      <w:r w:rsidRPr="00A054B7">
        <w:rPr>
          <w:rFonts w:ascii="Arial Narrow" w:hAnsi="Arial Narrow"/>
          <w:i w:val="0"/>
          <w:iCs w:val="0"/>
          <w:color w:val="70AD47" w:themeColor="accent6"/>
        </w:rPr>
        <w:t>Si durante la subetapa 1A se ponen a disposición de los Participantes</w:t>
      </w:r>
      <w:r w:rsidR="2C0017C3" w:rsidRPr="00A054B7">
        <w:rPr>
          <w:rFonts w:ascii="Arial Narrow" w:hAnsi="Arial Narrow"/>
          <w:i w:val="0"/>
          <w:iCs w:val="0"/>
          <w:color w:val="70AD47" w:themeColor="accent6"/>
        </w:rPr>
        <w:t xml:space="preserve"> los cuatro bloques base de 60 MHz y como resultado del retiro de uno o más Participantes en dicha subetapa</w:t>
      </w:r>
      <w:r w:rsidR="686BC91B" w:rsidRPr="00A054B7">
        <w:rPr>
          <w:rFonts w:ascii="Arial Narrow" w:hAnsi="Arial Narrow"/>
          <w:i w:val="0"/>
          <w:iCs w:val="0"/>
          <w:color w:val="70AD47" w:themeColor="accent6"/>
        </w:rPr>
        <w:t xml:space="preserve"> quedan bloques base de 60 MHz sin asignar, </w:t>
      </w:r>
      <w:r w:rsidR="5434429E" w:rsidRPr="00A054B7">
        <w:rPr>
          <w:rFonts w:ascii="Arial Narrow" w:hAnsi="Arial Narrow"/>
          <w:i w:val="0"/>
          <w:iCs w:val="0"/>
          <w:color w:val="70AD47" w:themeColor="accent6"/>
        </w:rPr>
        <w:t xml:space="preserve">estos bloques se subdividirán en bloques de 10 MHz </w:t>
      </w:r>
      <w:r w:rsidR="0CE15A16" w:rsidRPr="00A054B7">
        <w:rPr>
          <w:rFonts w:ascii="Arial Narrow" w:hAnsi="Arial Narrow"/>
          <w:i w:val="0"/>
          <w:iCs w:val="0"/>
          <w:color w:val="70AD47" w:themeColor="accent6"/>
        </w:rPr>
        <w:t>que quedarán disponibles para asignar como se indica</w:t>
      </w:r>
      <w:r w:rsidR="281B4BE5" w:rsidRPr="00A054B7">
        <w:rPr>
          <w:rFonts w:ascii="Arial Narrow" w:hAnsi="Arial Narrow"/>
          <w:i w:val="0"/>
          <w:iCs w:val="0"/>
          <w:color w:val="70AD47" w:themeColor="accent6"/>
        </w:rPr>
        <w:t xml:space="preserve"> en </w:t>
      </w:r>
      <w:r w:rsidR="007B3FF6">
        <w:rPr>
          <w:rFonts w:ascii="Arial Narrow" w:hAnsi="Arial Narrow"/>
          <w:i w:val="0"/>
          <w:iCs w:val="0"/>
          <w:color w:val="70AD47" w:themeColor="accent6"/>
        </w:rPr>
        <w:t xml:space="preserve">el numeral </w:t>
      </w:r>
      <w:r w:rsidR="281B4BE5" w:rsidRPr="00A054B7">
        <w:rPr>
          <w:rFonts w:ascii="Arial Narrow" w:hAnsi="Arial Narrow"/>
          <w:i w:val="0"/>
          <w:iCs w:val="0"/>
          <w:color w:val="70AD47" w:themeColor="accent6"/>
        </w:rPr>
        <w:t>1.2.2.1.</w:t>
      </w:r>
      <w:r w:rsidR="2C0017C3" w:rsidRPr="00A054B7">
        <w:rPr>
          <w:rFonts w:ascii="Arial Narrow" w:hAnsi="Arial Narrow"/>
          <w:i w:val="0"/>
          <w:iCs w:val="0"/>
          <w:color w:val="70AD47" w:themeColor="accent6"/>
        </w:rPr>
        <w:t xml:space="preserve"> </w:t>
      </w:r>
    </w:p>
    <w:p w14:paraId="63534A97" w14:textId="42602925"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Si hay cuatro (4) ganadores </w:t>
      </w:r>
      <w:r w:rsidR="1D91141D" w:rsidRPr="7A617B2E">
        <w:rPr>
          <w:rFonts w:ascii="Arial Narrow" w:hAnsi="Arial Narrow"/>
          <w:i w:val="0"/>
          <w:iCs w:val="0"/>
          <w:color w:val="000000" w:themeColor="text1"/>
        </w:rPr>
        <w:t xml:space="preserve">en la Subetapa 1A, </w:t>
      </w:r>
      <w:r w:rsidR="6715375E" w:rsidRPr="7A617B2E">
        <w:rPr>
          <w:rFonts w:ascii="Arial Narrow" w:hAnsi="Arial Narrow"/>
          <w:i w:val="0"/>
          <w:iCs w:val="0"/>
          <w:color w:val="000000" w:themeColor="text1"/>
        </w:rPr>
        <w:t xml:space="preserve">en </w:t>
      </w:r>
      <w:r w:rsidR="1D91141D" w:rsidRPr="7A617B2E">
        <w:rPr>
          <w:rFonts w:ascii="Arial Narrow" w:hAnsi="Arial Narrow"/>
          <w:i w:val="0"/>
          <w:iCs w:val="0"/>
          <w:color w:val="000000" w:themeColor="text1"/>
        </w:rPr>
        <w:t>cada uno</w:t>
      </w:r>
      <w:r w:rsidRPr="7A617B2E">
        <w:rPr>
          <w:rFonts w:ascii="Arial Narrow" w:hAnsi="Arial Narrow"/>
          <w:i w:val="0"/>
          <w:iCs w:val="0"/>
          <w:color w:val="000000" w:themeColor="text1"/>
        </w:rPr>
        <w:t xml:space="preserve"> de</w:t>
      </w:r>
      <w:r w:rsidR="6715375E" w:rsidRPr="7A617B2E">
        <w:rPr>
          <w:rFonts w:ascii="Arial Narrow" w:hAnsi="Arial Narrow"/>
          <w:i w:val="0"/>
          <w:iCs w:val="0"/>
          <w:color w:val="000000" w:themeColor="text1"/>
        </w:rPr>
        <w:t xml:space="preserve"> los</w:t>
      </w:r>
      <w:r w:rsidRPr="7A617B2E">
        <w:rPr>
          <w:rFonts w:ascii="Arial Narrow" w:hAnsi="Arial Narrow"/>
          <w:i w:val="0"/>
          <w:iCs w:val="0"/>
          <w:color w:val="000000" w:themeColor="text1"/>
        </w:rPr>
        <w:t xml:space="preserve"> bloque</w:t>
      </w:r>
      <w:r w:rsidR="6715375E" w:rsidRPr="7A617B2E">
        <w:rPr>
          <w:rFonts w:ascii="Arial Narrow" w:hAnsi="Arial Narrow"/>
          <w:i w:val="0"/>
          <w:iCs w:val="0"/>
          <w:color w:val="000000" w:themeColor="text1"/>
        </w:rPr>
        <w:t>s</w:t>
      </w:r>
      <w:r w:rsidRPr="7A617B2E">
        <w:rPr>
          <w:rFonts w:ascii="Arial Narrow" w:hAnsi="Arial Narrow"/>
          <w:i w:val="0"/>
          <w:iCs w:val="0"/>
          <w:color w:val="000000" w:themeColor="text1"/>
        </w:rPr>
        <w:t xml:space="preserve"> base de 60 MHz, se realizará una subasta de ocho (8) bloques homogéneos de 10 MHz. Estos ocho (8) </w:t>
      </w:r>
      <w:r w:rsidR="04A043B0" w:rsidRPr="7A617B2E">
        <w:rPr>
          <w:rFonts w:ascii="Arial Narrow" w:hAnsi="Arial Narrow"/>
          <w:i w:val="0"/>
          <w:iCs w:val="0"/>
          <w:color w:val="000000" w:themeColor="text1"/>
        </w:rPr>
        <w:t>bloques</w:t>
      </w:r>
      <w:r w:rsidRPr="7A617B2E">
        <w:rPr>
          <w:rFonts w:ascii="Arial Narrow" w:hAnsi="Arial Narrow"/>
          <w:i w:val="0"/>
          <w:iCs w:val="0"/>
          <w:color w:val="000000" w:themeColor="text1"/>
        </w:rPr>
        <w:t xml:space="preserve"> serán subastados por medio de una </w:t>
      </w:r>
      <w:r w:rsidR="0010C026" w:rsidRPr="7A617B2E">
        <w:rPr>
          <w:rFonts w:ascii="Arial Narrow" w:hAnsi="Arial Narrow"/>
          <w:i w:val="0"/>
          <w:iCs w:val="0"/>
          <w:color w:val="000000" w:themeColor="text1"/>
        </w:rPr>
        <w:t>S</w:t>
      </w:r>
      <w:r w:rsidRPr="7A617B2E">
        <w:rPr>
          <w:rFonts w:ascii="Arial Narrow" w:hAnsi="Arial Narrow"/>
          <w:i w:val="0"/>
          <w:iCs w:val="0"/>
          <w:color w:val="000000" w:themeColor="text1"/>
        </w:rPr>
        <w:t xml:space="preserve">ubasta de </w:t>
      </w:r>
      <w:r w:rsidR="0010C026" w:rsidRPr="7A617B2E">
        <w:rPr>
          <w:rFonts w:ascii="Arial Narrow" w:hAnsi="Arial Narrow"/>
          <w:i w:val="0"/>
          <w:iCs w:val="0"/>
          <w:color w:val="000000" w:themeColor="text1"/>
        </w:rPr>
        <w:t>R</w:t>
      </w:r>
      <w:r w:rsidRPr="7A617B2E">
        <w:rPr>
          <w:rFonts w:ascii="Arial Narrow" w:hAnsi="Arial Narrow"/>
          <w:i w:val="0"/>
          <w:iCs w:val="0"/>
          <w:color w:val="000000" w:themeColor="text1"/>
        </w:rPr>
        <w:t xml:space="preserve">eloj </w:t>
      </w:r>
      <w:r w:rsidR="0010C026" w:rsidRPr="7A617B2E">
        <w:rPr>
          <w:rFonts w:ascii="Arial Narrow" w:hAnsi="Arial Narrow"/>
          <w:i w:val="0"/>
          <w:iCs w:val="0"/>
          <w:color w:val="000000" w:themeColor="text1"/>
        </w:rPr>
        <w:t>A</w:t>
      </w:r>
      <w:r w:rsidRPr="7A617B2E">
        <w:rPr>
          <w:rFonts w:ascii="Arial Narrow" w:hAnsi="Arial Narrow"/>
          <w:i w:val="0"/>
          <w:iCs w:val="0"/>
          <w:color w:val="000000" w:themeColor="text1"/>
        </w:rPr>
        <w:t xml:space="preserve">scendente </w:t>
      </w:r>
      <w:r w:rsidR="0010C026" w:rsidRPr="7A617B2E">
        <w:rPr>
          <w:rFonts w:ascii="Arial Narrow" w:hAnsi="Arial Narrow"/>
          <w:i w:val="0"/>
          <w:iCs w:val="0"/>
          <w:color w:val="000000" w:themeColor="text1"/>
        </w:rPr>
        <w:t>S</w:t>
      </w:r>
      <w:r w:rsidRPr="7A617B2E">
        <w:rPr>
          <w:rFonts w:ascii="Arial Narrow" w:hAnsi="Arial Narrow"/>
          <w:i w:val="0"/>
          <w:iCs w:val="0"/>
          <w:color w:val="000000" w:themeColor="text1"/>
        </w:rPr>
        <w:t xml:space="preserve">imple con ofertas de salida. Solo los ganadores de un bloque base </w:t>
      </w:r>
      <w:r w:rsidR="14623B19" w:rsidRPr="7A617B2E">
        <w:rPr>
          <w:rFonts w:ascii="Arial Narrow" w:hAnsi="Arial Narrow"/>
          <w:i w:val="0"/>
          <w:iCs w:val="0"/>
          <w:color w:val="000000" w:themeColor="text1"/>
        </w:rPr>
        <w:t xml:space="preserve">en la Subetapa 1A </w:t>
      </w:r>
      <w:r w:rsidRPr="7A617B2E">
        <w:rPr>
          <w:rFonts w:ascii="Arial Narrow" w:hAnsi="Arial Narrow"/>
          <w:i w:val="0"/>
          <w:iCs w:val="0"/>
          <w:color w:val="000000" w:themeColor="text1"/>
        </w:rPr>
        <w:t>pueden ofertar en esta subasta.</w:t>
      </w:r>
      <w:r w:rsidR="1709B763" w:rsidRPr="7A617B2E">
        <w:rPr>
          <w:rFonts w:ascii="Arial Narrow" w:hAnsi="Arial Narrow"/>
          <w:i w:val="0"/>
          <w:iCs w:val="0"/>
          <w:color w:val="000000" w:themeColor="text1"/>
        </w:rPr>
        <w:t xml:space="preserve"> </w:t>
      </w:r>
    </w:p>
    <w:p w14:paraId="7A4834BE" w14:textId="77777777" w:rsidR="00A87812"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La subasta </w:t>
      </w:r>
      <w:r w:rsidR="631382B3" w:rsidRPr="7A617B2E">
        <w:rPr>
          <w:rFonts w:ascii="Arial Narrow" w:hAnsi="Arial Narrow"/>
          <w:i w:val="0"/>
          <w:iCs w:val="0"/>
          <w:color w:val="000000" w:themeColor="text1"/>
        </w:rPr>
        <w:t>es de</w:t>
      </w:r>
      <w:r w:rsidRPr="7A617B2E">
        <w:rPr>
          <w:rFonts w:ascii="Arial Narrow" w:hAnsi="Arial Narrow"/>
          <w:i w:val="0"/>
          <w:iCs w:val="0"/>
          <w:color w:val="000000" w:themeColor="text1"/>
        </w:rPr>
        <w:t xml:space="preserve"> múltiples rondas.</w:t>
      </w:r>
    </w:p>
    <w:p w14:paraId="6F60F9F7" w14:textId="265175AC" w:rsidR="000755B9" w:rsidRPr="004650E0"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En cada ronda los </w:t>
      </w:r>
      <w:r w:rsidR="4B10243A" w:rsidRPr="7A617B2E">
        <w:rPr>
          <w:rFonts w:ascii="Arial Narrow" w:hAnsi="Arial Narrow"/>
          <w:i w:val="0"/>
          <w:iCs w:val="0"/>
          <w:color w:val="000000" w:themeColor="text1"/>
        </w:rPr>
        <w:t>Participantes</w:t>
      </w:r>
      <w:r w:rsidRPr="7A617B2E">
        <w:rPr>
          <w:rFonts w:ascii="Arial Narrow" w:hAnsi="Arial Narrow"/>
          <w:i w:val="0"/>
          <w:iCs w:val="0"/>
          <w:color w:val="000000" w:themeColor="text1"/>
        </w:rPr>
        <w:t xml:space="preserve"> especificarán el número de bloques que desean adquirir por el valor de la ronda vigente, es decir, por el valor unitario de un bloque de 10 MHz. En la primera ronda, el </w:t>
      </w:r>
      <w:r w:rsidR="3A111882" w:rsidRPr="7A617B2E">
        <w:rPr>
          <w:rFonts w:ascii="Arial Narrow" w:hAnsi="Arial Narrow"/>
          <w:i w:val="0"/>
          <w:iCs w:val="0"/>
          <w:color w:val="000000" w:themeColor="text1"/>
        </w:rPr>
        <w:t>valor</w:t>
      </w:r>
      <w:r w:rsidRPr="7A617B2E">
        <w:rPr>
          <w:rFonts w:ascii="Arial Narrow" w:hAnsi="Arial Narrow"/>
          <w:i w:val="0"/>
          <w:iCs w:val="0"/>
          <w:color w:val="000000" w:themeColor="text1"/>
        </w:rPr>
        <w:t xml:space="preserve"> de ronda se fija en el </w:t>
      </w:r>
      <w:r w:rsidR="3A111882" w:rsidRPr="7A617B2E">
        <w:rPr>
          <w:rFonts w:ascii="Arial Narrow" w:hAnsi="Arial Narrow"/>
          <w:i w:val="0"/>
          <w:iCs w:val="0"/>
          <w:color w:val="000000" w:themeColor="text1"/>
        </w:rPr>
        <w:t>valor</w:t>
      </w:r>
      <w:r w:rsidRPr="7A617B2E">
        <w:rPr>
          <w:rFonts w:ascii="Arial Narrow" w:hAnsi="Arial Narrow"/>
          <w:i w:val="0"/>
          <w:iCs w:val="0"/>
          <w:color w:val="000000" w:themeColor="text1"/>
        </w:rPr>
        <w:t xml:space="preserve"> de reserva. En las rondas posteriores, el valor de </w:t>
      </w:r>
      <w:r w:rsidRPr="7A617B2E">
        <w:rPr>
          <w:rFonts w:ascii="Arial Narrow" w:hAnsi="Arial Narrow"/>
          <w:i w:val="0"/>
          <w:iCs w:val="0"/>
          <w:color w:val="auto"/>
        </w:rPr>
        <w:t xml:space="preserve">la ronda se incrementará siempre que exista un exceso de demanda, es decir, la demanda total de los </w:t>
      </w:r>
      <w:r w:rsidR="0CC9DE53" w:rsidRPr="7A617B2E">
        <w:rPr>
          <w:rFonts w:ascii="Arial Narrow" w:hAnsi="Arial Narrow"/>
          <w:i w:val="0"/>
          <w:iCs w:val="0"/>
          <w:color w:val="auto"/>
        </w:rPr>
        <w:t>Participantes</w:t>
      </w:r>
      <w:r w:rsidRPr="7A617B2E">
        <w:rPr>
          <w:rFonts w:ascii="Arial Narrow" w:hAnsi="Arial Narrow"/>
          <w:i w:val="0"/>
          <w:iCs w:val="0"/>
          <w:color w:val="auto"/>
        </w:rPr>
        <w:t xml:space="preserve"> sea mayor a ocho (8) bloques de 10 MHz. </w:t>
      </w:r>
      <w:r w:rsidR="3E085CA0" w:rsidRPr="7A617B2E">
        <w:rPr>
          <w:rFonts w:ascii="Arial Narrow" w:hAnsi="Arial Narrow"/>
          <w:i w:val="0"/>
          <w:iCs w:val="0"/>
          <w:color w:val="auto"/>
        </w:rPr>
        <w:t xml:space="preserve">La plataforma </w:t>
      </w:r>
      <w:r w:rsidR="3E085CA0" w:rsidRPr="7A617B2E">
        <w:rPr>
          <w:rFonts w:ascii="Arial Narrow" w:hAnsi="Arial Narrow"/>
          <w:i w:val="0"/>
          <w:iCs w:val="0"/>
          <w:color w:val="auto"/>
        </w:rPr>
        <w:lastRenderedPageBreak/>
        <w:t>determinará al comienzo de cada ronda un incremento</w:t>
      </w:r>
      <w:r w:rsidR="23825641" w:rsidRPr="7A617B2E">
        <w:rPr>
          <w:rFonts w:ascii="Arial Narrow" w:hAnsi="Arial Narrow"/>
          <w:i w:val="0"/>
          <w:iCs w:val="0"/>
          <w:color w:val="auto"/>
        </w:rPr>
        <w:t xml:space="preserve"> </w:t>
      </w:r>
      <w:r w:rsidR="3E085CA0" w:rsidRPr="7A617B2E">
        <w:rPr>
          <w:rFonts w:ascii="Arial Narrow" w:hAnsi="Arial Narrow"/>
          <w:i w:val="0"/>
          <w:iCs w:val="0"/>
          <w:color w:val="auto"/>
        </w:rPr>
        <w:t xml:space="preserve">del valor el cual </w:t>
      </w:r>
      <w:r w:rsidR="09FC51D6" w:rsidRPr="00A054B7">
        <w:rPr>
          <w:rFonts w:ascii="Arial Narrow" w:hAnsi="Arial Narrow"/>
          <w:i w:val="0"/>
          <w:iCs w:val="0"/>
          <w:color w:val="6FAC47"/>
        </w:rPr>
        <w:t xml:space="preserve">estará entre el uno por ciento (1%) </w:t>
      </w:r>
      <w:r w:rsidR="05389A84" w:rsidRPr="7A617B2E">
        <w:rPr>
          <w:rFonts w:ascii="Arial Narrow" w:hAnsi="Arial Narrow"/>
          <w:i w:val="0"/>
          <w:iCs w:val="0"/>
          <w:color w:val="auto"/>
        </w:rPr>
        <w:t xml:space="preserve">y el </w:t>
      </w:r>
      <w:r w:rsidR="3E085CA0" w:rsidRPr="7A617B2E">
        <w:rPr>
          <w:rFonts w:ascii="Arial Narrow" w:hAnsi="Arial Narrow"/>
          <w:i w:val="0"/>
          <w:iCs w:val="0"/>
          <w:color w:val="auto"/>
        </w:rPr>
        <w:t xml:space="preserve">cinco por ciento (5%) del valor </w:t>
      </w:r>
      <w:r w:rsidR="3FA75F86" w:rsidRPr="7A617B2E">
        <w:rPr>
          <w:rFonts w:ascii="Arial Narrow" w:hAnsi="Arial Narrow"/>
          <w:i w:val="0"/>
          <w:iCs w:val="0"/>
          <w:color w:val="auto"/>
        </w:rPr>
        <w:t xml:space="preserve">de </w:t>
      </w:r>
      <w:r w:rsidR="3E085CA0" w:rsidRPr="7A617B2E">
        <w:rPr>
          <w:rFonts w:ascii="Arial Narrow" w:hAnsi="Arial Narrow"/>
          <w:i w:val="0"/>
          <w:iCs w:val="0"/>
          <w:color w:val="auto"/>
        </w:rPr>
        <w:t xml:space="preserve">la ronda anterior. </w:t>
      </w:r>
      <w:r w:rsidR="124471BD" w:rsidRPr="00A054B7">
        <w:rPr>
          <w:rFonts w:ascii="Arial Narrow" w:hAnsi="Arial Narrow"/>
          <w:i w:val="0"/>
          <w:iCs w:val="0"/>
          <w:color w:val="6FAC47"/>
        </w:rPr>
        <w:t>Este porcentaje será definido en cada ronda a partir de un número entero entre 1 y 5 generado aleatoriamente por la plataforma. E</w:t>
      </w:r>
      <w:r w:rsidR="5F19546C" w:rsidRPr="00A054B7">
        <w:rPr>
          <w:rFonts w:ascii="Arial Narrow" w:hAnsi="Arial Narrow"/>
          <w:i w:val="0"/>
          <w:iCs w:val="0"/>
          <w:color w:val="6FAC47"/>
        </w:rPr>
        <w:t>l valor de la ronda será igual a la suma del valor de la ronda anterior más el incremento calculado por la plataforma</w:t>
      </w:r>
      <w:r w:rsidR="0AB92F04" w:rsidRPr="7A617B2E">
        <w:rPr>
          <w:rFonts w:ascii="Arial Narrow" w:hAnsi="Arial Narrow"/>
          <w:i w:val="0"/>
          <w:iCs w:val="0"/>
          <w:color w:val="000000" w:themeColor="text1"/>
        </w:rPr>
        <w:t xml:space="preserve">. </w:t>
      </w:r>
    </w:p>
    <w:p w14:paraId="766271BD" w14:textId="6742D073" w:rsidR="000755B9" w:rsidRPr="000755B9" w:rsidRDefault="7FD250C7"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7A617B2E">
        <w:rPr>
          <w:rFonts w:ascii="Arial Narrow" w:hAnsi="Arial Narrow"/>
          <w:i w:val="0"/>
          <w:iCs w:val="0"/>
          <w:color w:val="000000" w:themeColor="text1"/>
        </w:rPr>
        <w:t xml:space="preserve">A diferencia de la Subetapa 1A, no se determinan los </w:t>
      </w:r>
      <w:r w:rsidRPr="7A617B2E">
        <w:rPr>
          <w:rFonts w:ascii="Arial Narrow" w:hAnsi="Arial Narrow"/>
          <w:color w:val="000000" w:themeColor="text1"/>
        </w:rPr>
        <w:t xml:space="preserve">mejores </w:t>
      </w:r>
      <w:r w:rsidR="37089568" w:rsidRPr="7A617B2E">
        <w:rPr>
          <w:rFonts w:ascii="Arial Narrow" w:hAnsi="Arial Narrow"/>
          <w:color w:val="000000" w:themeColor="text1"/>
        </w:rPr>
        <w:t>postores</w:t>
      </w:r>
      <w:r w:rsidRPr="7A617B2E">
        <w:rPr>
          <w:rFonts w:ascii="Arial Narrow" w:hAnsi="Arial Narrow"/>
          <w:color w:val="000000" w:themeColor="text1"/>
        </w:rPr>
        <w:t xml:space="preserve"> provisionales</w:t>
      </w:r>
      <w:r w:rsidRPr="7A617B2E">
        <w:rPr>
          <w:rFonts w:ascii="Arial Narrow" w:hAnsi="Arial Narrow"/>
          <w:i w:val="0"/>
          <w:iCs w:val="0"/>
          <w:color w:val="000000" w:themeColor="text1"/>
        </w:rPr>
        <w:t xml:space="preserve"> al final de una ronda.</w:t>
      </w:r>
    </w:p>
    <w:p w14:paraId="39B246FD" w14:textId="7A5DB21A"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Dado el tope de espectro (100 MHz), </w:t>
      </w:r>
      <w:r w:rsidR="5BAAC92F" w:rsidRPr="7A617B2E">
        <w:rPr>
          <w:rFonts w:ascii="Arial Narrow" w:hAnsi="Arial Narrow"/>
          <w:i w:val="0"/>
          <w:iCs w:val="0"/>
          <w:color w:val="000000" w:themeColor="text1"/>
        </w:rPr>
        <w:t>cada uno de</w:t>
      </w:r>
      <w:r w:rsidRPr="7A617B2E">
        <w:rPr>
          <w:rFonts w:ascii="Arial Narrow" w:hAnsi="Arial Narrow"/>
          <w:i w:val="0"/>
          <w:iCs w:val="0"/>
          <w:color w:val="000000" w:themeColor="text1"/>
        </w:rPr>
        <w:t xml:space="preserve"> los </w:t>
      </w:r>
      <w:r w:rsidR="3E03D742" w:rsidRPr="7A617B2E">
        <w:rPr>
          <w:rFonts w:ascii="Arial Narrow" w:hAnsi="Arial Narrow"/>
          <w:i w:val="0"/>
          <w:iCs w:val="0"/>
          <w:color w:val="000000" w:themeColor="text1"/>
        </w:rPr>
        <w:t xml:space="preserve">Participantes </w:t>
      </w:r>
      <w:r w:rsidRPr="7A617B2E">
        <w:rPr>
          <w:rFonts w:ascii="Arial Narrow" w:hAnsi="Arial Narrow"/>
          <w:i w:val="0"/>
          <w:iCs w:val="0"/>
          <w:color w:val="000000" w:themeColor="text1"/>
        </w:rPr>
        <w:t xml:space="preserve">puede ofertar por un máximo de cuatro (4) bloques por ronda. Por lo tanto, la elegibilidad máxima de un </w:t>
      </w:r>
      <w:r w:rsidR="554005FC" w:rsidRPr="7A617B2E">
        <w:rPr>
          <w:rFonts w:ascii="Arial Narrow" w:hAnsi="Arial Narrow"/>
          <w:i w:val="0"/>
          <w:iCs w:val="0"/>
          <w:color w:val="000000" w:themeColor="text1"/>
        </w:rPr>
        <w:t xml:space="preserve">Participante </w:t>
      </w:r>
      <w:r w:rsidRPr="7A617B2E">
        <w:rPr>
          <w:rFonts w:ascii="Arial Narrow" w:hAnsi="Arial Narrow"/>
          <w:i w:val="0"/>
          <w:iCs w:val="0"/>
          <w:color w:val="000000" w:themeColor="text1"/>
        </w:rPr>
        <w:t xml:space="preserve">es cuatro (4). La elegibilidad de un </w:t>
      </w:r>
      <w:r w:rsidR="5BF2FBD8"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no puede aumentar en el curso de la subasta, sino permanecer igual o disminuir; un </w:t>
      </w:r>
      <w:r w:rsidR="7B2A3634" w:rsidRPr="7A617B2E">
        <w:rPr>
          <w:rFonts w:ascii="Arial Narrow" w:hAnsi="Arial Narrow"/>
          <w:i w:val="0"/>
          <w:iCs w:val="0"/>
          <w:color w:val="000000" w:themeColor="text1"/>
        </w:rPr>
        <w:t xml:space="preserve">Participante </w:t>
      </w:r>
      <w:r w:rsidRPr="7A617B2E">
        <w:rPr>
          <w:rFonts w:ascii="Arial Narrow" w:hAnsi="Arial Narrow"/>
          <w:i w:val="0"/>
          <w:iCs w:val="0"/>
          <w:color w:val="000000" w:themeColor="text1"/>
        </w:rPr>
        <w:t>cuya elegibilidad en una ronda sea igual a cero (0) no podrá realizar más ofertas en esta subetapa.</w:t>
      </w:r>
    </w:p>
    <w:p w14:paraId="075A1DF9" w14:textId="2DF80FEF" w:rsidR="000755B9" w:rsidRPr="00A054B7"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eastAsia="Arial Narrow" w:hAnsi="Arial Narrow" w:cs="Arial Narrow"/>
          <w:i w:val="0"/>
          <w:color w:val="000000" w:themeColor="text1"/>
          <w:lang w:val="es-ES"/>
        </w:rPr>
      </w:pPr>
      <w:r w:rsidRPr="7A617B2E">
        <w:rPr>
          <w:rFonts w:ascii="Arial Narrow" w:hAnsi="Arial Narrow"/>
          <w:i w:val="0"/>
          <w:iCs w:val="0"/>
          <w:color w:val="000000" w:themeColor="text1"/>
        </w:rPr>
        <w:t xml:space="preserve">Si un </w:t>
      </w:r>
      <w:r w:rsidR="44B2DCB9"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en una ronda reduce el número deseado de bloques en comparación con la ronda anterior, también debe presentar la(s) oferta(s) de salida, es decir, el </w:t>
      </w:r>
      <w:r w:rsidR="00FE1A68" w:rsidRPr="7A617B2E">
        <w:rPr>
          <w:rFonts w:ascii="Arial Narrow" w:hAnsi="Arial Narrow"/>
          <w:i w:val="0"/>
          <w:iCs w:val="0"/>
          <w:color w:val="000000" w:themeColor="text1"/>
        </w:rPr>
        <w:t>valor</w:t>
      </w:r>
      <w:r w:rsidRPr="7A617B2E">
        <w:rPr>
          <w:rFonts w:ascii="Arial Narrow" w:hAnsi="Arial Narrow"/>
          <w:i w:val="0"/>
          <w:iCs w:val="0"/>
          <w:color w:val="000000" w:themeColor="text1"/>
        </w:rPr>
        <w:t xml:space="preserve"> final que está dispuesto a pagar por el o los bloques que reduce en la ronda. Las ofertas de salida deben estar entre </w:t>
      </w:r>
      <w:r w:rsidR="421C7D7B" w:rsidRPr="7A617B2E">
        <w:rPr>
          <w:rFonts w:ascii="Arial Narrow" w:hAnsi="Arial Narrow"/>
          <w:i w:val="0"/>
          <w:iCs w:val="0"/>
          <w:color w:val="000000" w:themeColor="text1"/>
        </w:rPr>
        <w:t xml:space="preserve">el valor </w:t>
      </w:r>
      <w:r w:rsidRPr="7A617B2E">
        <w:rPr>
          <w:rFonts w:ascii="Arial Narrow" w:hAnsi="Arial Narrow"/>
          <w:i w:val="0"/>
          <w:iCs w:val="0"/>
          <w:color w:val="000000" w:themeColor="text1"/>
        </w:rPr>
        <w:t xml:space="preserve">de la ronda anterior y </w:t>
      </w:r>
      <w:r w:rsidR="01FD1CCA" w:rsidRPr="7A617B2E">
        <w:rPr>
          <w:rFonts w:ascii="Arial Narrow" w:hAnsi="Arial Narrow"/>
          <w:i w:val="0"/>
          <w:iCs w:val="0"/>
          <w:color w:val="000000" w:themeColor="text1"/>
        </w:rPr>
        <w:t xml:space="preserve">el valor de </w:t>
      </w:r>
      <w:r w:rsidRPr="7A617B2E">
        <w:rPr>
          <w:rFonts w:ascii="Arial Narrow" w:hAnsi="Arial Narrow"/>
          <w:i w:val="0"/>
          <w:iCs w:val="0"/>
          <w:color w:val="000000" w:themeColor="text1"/>
        </w:rPr>
        <w:t>la ronda actual.</w:t>
      </w:r>
      <w:r w:rsidR="31F815EA" w:rsidRPr="7A617B2E">
        <w:rPr>
          <w:rFonts w:ascii="Arial Narrow" w:hAnsi="Arial Narrow"/>
          <w:i w:val="0"/>
          <w:iCs w:val="0"/>
          <w:color w:val="000000" w:themeColor="text1"/>
        </w:rPr>
        <w:t xml:space="preserve"> </w:t>
      </w:r>
      <w:r w:rsidR="31F815EA" w:rsidRPr="00A054B7">
        <w:rPr>
          <w:rFonts w:ascii="Arial Narrow" w:eastAsia="Arial Narrow" w:hAnsi="Arial Narrow" w:cs="Arial Narrow"/>
          <w:i w:val="0"/>
          <w:iCs w:val="0"/>
          <w:color w:val="6FAC47"/>
          <w:lang w:val="es-ES"/>
        </w:rPr>
        <w:t>Si no presenta una oferta de salida, se supone que su oferta de salida es igual al valor de la ronda anterior</w:t>
      </w:r>
      <w:r w:rsidR="31F815EA" w:rsidRPr="7A617B2E">
        <w:rPr>
          <w:rFonts w:ascii="Arial Narrow" w:eastAsia="Arial Narrow" w:hAnsi="Arial Narrow" w:cs="Arial Narrow"/>
          <w:i w:val="0"/>
          <w:iCs w:val="0"/>
          <w:color w:val="000000" w:themeColor="text1"/>
          <w:lang w:val="es-ES"/>
        </w:rPr>
        <w:t>.</w:t>
      </w:r>
    </w:p>
    <w:p w14:paraId="273C8691" w14:textId="79A2CB11" w:rsidR="000755B9" w:rsidRPr="000755B9" w:rsidRDefault="0DFC47A8" w:rsidP="004650E0">
      <w:pPr>
        <w:pStyle w:val="Ttulo4"/>
        <w:keepNext w:val="0"/>
        <w:keepLines w:val="0"/>
        <w:widowControl/>
        <w:autoSpaceDE/>
        <w:autoSpaceDN/>
        <w:adjustRightInd/>
        <w:snapToGrid w:val="0"/>
        <w:spacing w:before="120" w:after="120"/>
        <w:ind w:left="862"/>
        <w:rPr>
          <w:rFonts w:ascii="Arial Narrow" w:hAnsi="Arial Narrow"/>
          <w:i w:val="0"/>
          <w:iCs w:val="0"/>
          <w:color w:val="000000" w:themeColor="text1"/>
        </w:rPr>
      </w:pPr>
      <w:r w:rsidRPr="004650E0">
        <w:rPr>
          <w:rFonts w:ascii="Arial Narrow" w:hAnsi="Arial Narrow"/>
          <w:i w:val="0"/>
          <w:iCs w:val="0"/>
          <w:color w:val="000000" w:themeColor="text1"/>
        </w:rPr>
        <w:t>Ejemplo: Supongamos</w:t>
      </w:r>
      <w:r w:rsidRPr="7945DC16">
        <w:rPr>
          <w:rFonts w:ascii="Arial Narrow" w:hAnsi="Arial Narrow"/>
          <w:i w:val="0"/>
          <w:iCs w:val="0"/>
          <w:color w:val="000000" w:themeColor="text1"/>
        </w:rPr>
        <w:t xml:space="preserve"> que un </w:t>
      </w:r>
      <w:r w:rsidR="186127B0"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desea cuatro (4) bloques en una ronda. Si este </w:t>
      </w:r>
      <w:r w:rsidR="7B3E7E23"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desea solo tres (3) bloques en la ronda siguiente al valor de la ronda vigente, debe, además de </w:t>
      </w:r>
      <w:r w:rsidR="16A9E79D" w:rsidRPr="7945DC16">
        <w:rPr>
          <w:rFonts w:ascii="Arial Narrow" w:hAnsi="Arial Narrow"/>
          <w:i w:val="0"/>
          <w:iCs w:val="0"/>
          <w:color w:val="000000" w:themeColor="text1"/>
        </w:rPr>
        <w:t xml:space="preserve">especificar </w:t>
      </w:r>
      <w:r w:rsidRPr="7945DC16">
        <w:rPr>
          <w:rFonts w:ascii="Arial Narrow" w:hAnsi="Arial Narrow"/>
          <w:i w:val="0"/>
          <w:iCs w:val="0"/>
          <w:color w:val="000000" w:themeColor="text1"/>
        </w:rPr>
        <w:t>su oferta de tres (3) bloques al valor de la ronda</w:t>
      </w:r>
      <w:r w:rsidR="71A59332" w:rsidRPr="7945DC16">
        <w:rPr>
          <w:rFonts w:ascii="Arial Narrow" w:hAnsi="Arial Narrow"/>
          <w:i w:val="0"/>
          <w:iCs w:val="0"/>
          <w:color w:val="000000" w:themeColor="text1"/>
        </w:rPr>
        <w:t xml:space="preserve"> vigente</w:t>
      </w:r>
      <w:r w:rsidRPr="7945DC16">
        <w:rPr>
          <w:rFonts w:ascii="Arial Narrow" w:hAnsi="Arial Narrow"/>
          <w:i w:val="0"/>
          <w:iCs w:val="0"/>
          <w:color w:val="000000" w:themeColor="text1"/>
        </w:rPr>
        <w:t xml:space="preserve">, </w:t>
      </w:r>
      <w:r w:rsidR="7A8F979B" w:rsidRPr="7945DC16">
        <w:rPr>
          <w:rFonts w:ascii="Arial Narrow" w:hAnsi="Arial Narrow"/>
          <w:i w:val="0"/>
          <w:iCs w:val="0"/>
          <w:color w:val="000000" w:themeColor="text1"/>
        </w:rPr>
        <w:t xml:space="preserve">también </w:t>
      </w:r>
      <w:r w:rsidRPr="7945DC16">
        <w:rPr>
          <w:rFonts w:ascii="Arial Narrow" w:hAnsi="Arial Narrow"/>
          <w:i w:val="0"/>
          <w:iCs w:val="0"/>
          <w:color w:val="000000" w:themeColor="text1"/>
        </w:rPr>
        <w:t xml:space="preserve">especificar el valor unitario máximo por el que desea cuatro (4) bloques.  </w:t>
      </w:r>
    </w:p>
    <w:p w14:paraId="5803297D" w14:textId="6405DC50" w:rsidR="000755B9" w:rsidRPr="000755B9" w:rsidRDefault="0DFC47A8" w:rsidP="004650E0">
      <w:pPr>
        <w:pStyle w:val="Ttulo4"/>
        <w:keepNext w:val="0"/>
        <w:keepLines w:val="0"/>
        <w:widowControl/>
        <w:autoSpaceDE/>
        <w:autoSpaceDN/>
        <w:adjustRightInd/>
        <w:snapToGrid w:val="0"/>
        <w:spacing w:before="120" w:after="120"/>
        <w:ind w:left="862"/>
        <w:rPr>
          <w:rFonts w:ascii="Arial Narrow" w:hAnsi="Arial Narrow"/>
          <w:i w:val="0"/>
          <w:iCs w:val="0"/>
          <w:color w:val="000000" w:themeColor="text1"/>
        </w:rPr>
      </w:pPr>
      <w:r w:rsidRPr="004650E0">
        <w:rPr>
          <w:rFonts w:ascii="Arial Narrow" w:hAnsi="Arial Narrow"/>
          <w:i w:val="0"/>
          <w:iCs w:val="0"/>
          <w:color w:val="000000" w:themeColor="text1"/>
        </w:rPr>
        <w:t>Supongam</w:t>
      </w:r>
      <w:r w:rsidRPr="7945DC16">
        <w:rPr>
          <w:rFonts w:ascii="Arial Narrow" w:hAnsi="Arial Narrow"/>
          <w:i w:val="0"/>
          <w:iCs w:val="0"/>
          <w:color w:val="000000" w:themeColor="text1"/>
        </w:rPr>
        <w:t xml:space="preserve">os que este </w:t>
      </w:r>
      <w:r w:rsidR="29BD3030"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desea solo un (1) bloque en la ronda siguiente</w:t>
      </w:r>
      <w:r w:rsidR="5FD43B99" w:rsidRPr="7945DC16">
        <w:rPr>
          <w:rFonts w:ascii="Arial Narrow" w:hAnsi="Arial Narrow"/>
          <w:i w:val="0"/>
          <w:iCs w:val="0"/>
          <w:color w:val="000000" w:themeColor="text1"/>
        </w:rPr>
        <w:t xml:space="preserve"> (ha quedado con el</w:t>
      </w:r>
      <w:r w:rsidR="009B6DFD">
        <w:rPr>
          <w:rFonts w:ascii="Arial Narrow" w:hAnsi="Arial Narrow"/>
          <w:i w:val="0"/>
          <w:iCs w:val="0"/>
          <w:color w:val="000000" w:themeColor="text1"/>
        </w:rPr>
        <w:t>e</w:t>
      </w:r>
      <w:r w:rsidR="5FD43B99" w:rsidRPr="7945DC16">
        <w:rPr>
          <w:rFonts w:ascii="Arial Narrow" w:hAnsi="Arial Narrow"/>
          <w:i w:val="0"/>
          <w:iCs w:val="0"/>
          <w:color w:val="000000" w:themeColor="text1"/>
        </w:rPr>
        <w:t>gibilidad igual a tres (3) en esta ronda)</w:t>
      </w:r>
      <w:r w:rsidRPr="7945DC16">
        <w:rPr>
          <w:rFonts w:ascii="Arial Narrow" w:hAnsi="Arial Narrow"/>
          <w:i w:val="0"/>
          <w:iCs w:val="0"/>
          <w:color w:val="000000" w:themeColor="text1"/>
        </w:rPr>
        <w:t>, debe, además de su oferta de un (1) bloque al valor de la ronda vigente, también especificar los valores unitarios máximos por los que desea tres (3) bloques y dos (2) bloques.</w:t>
      </w:r>
    </w:p>
    <w:p w14:paraId="0C5B7ED3" w14:textId="0B5CCC5E"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Después de cada ronda </w:t>
      </w:r>
      <w:r w:rsidR="05C56539" w:rsidRPr="7A617B2E">
        <w:rPr>
          <w:rFonts w:ascii="Arial Narrow" w:hAnsi="Arial Narrow"/>
          <w:i w:val="0"/>
          <w:iCs w:val="0"/>
          <w:color w:val="000000" w:themeColor="text1"/>
        </w:rPr>
        <w:t>la plataforma le</w:t>
      </w:r>
      <w:r w:rsidRPr="7A617B2E">
        <w:rPr>
          <w:rFonts w:ascii="Arial Narrow" w:hAnsi="Arial Narrow"/>
          <w:i w:val="0"/>
          <w:iCs w:val="0"/>
          <w:color w:val="000000" w:themeColor="text1"/>
        </w:rPr>
        <w:t xml:space="preserve"> informa a los </w:t>
      </w:r>
      <w:r w:rsidR="5C2C68B1" w:rsidRPr="7A617B2E">
        <w:rPr>
          <w:rFonts w:ascii="Arial Narrow" w:hAnsi="Arial Narrow"/>
          <w:i w:val="0"/>
          <w:iCs w:val="0"/>
          <w:color w:val="000000" w:themeColor="text1"/>
        </w:rPr>
        <w:t>Participantes</w:t>
      </w:r>
      <w:r w:rsidRPr="7A617B2E">
        <w:rPr>
          <w:rFonts w:ascii="Arial Narrow" w:hAnsi="Arial Narrow"/>
          <w:i w:val="0"/>
          <w:iCs w:val="0"/>
          <w:color w:val="000000" w:themeColor="text1"/>
        </w:rPr>
        <w:t xml:space="preserve"> sobre la demanda agregada y el número de </w:t>
      </w:r>
      <w:r w:rsidR="678217CB" w:rsidRPr="7A617B2E">
        <w:rPr>
          <w:rFonts w:ascii="Arial Narrow" w:hAnsi="Arial Narrow"/>
          <w:i w:val="0"/>
          <w:iCs w:val="0"/>
          <w:color w:val="000000" w:themeColor="text1"/>
        </w:rPr>
        <w:t>Participantes</w:t>
      </w:r>
      <w:r w:rsidRPr="7A617B2E">
        <w:rPr>
          <w:rFonts w:ascii="Arial Narrow" w:hAnsi="Arial Narrow"/>
          <w:i w:val="0"/>
          <w:iCs w:val="0"/>
          <w:color w:val="000000" w:themeColor="text1"/>
        </w:rPr>
        <w:t xml:space="preserve"> que aún están activos en la subasta. </w:t>
      </w:r>
      <w:r w:rsidR="41687724" w:rsidRPr="7A617B2E">
        <w:rPr>
          <w:rFonts w:ascii="Arial Narrow" w:hAnsi="Arial Narrow"/>
          <w:i w:val="0"/>
          <w:iCs w:val="0"/>
          <w:color w:val="000000" w:themeColor="text1"/>
        </w:rPr>
        <w:t>La plataforma</w:t>
      </w:r>
      <w:r w:rsidRPr="7A617B2E">
        <w:rPr>
          <w:rFonts w:ascii="Arial Narrow" w:hAnsi="Arial Narrow"/>
          <w:i w:val="0"/>
          <w:iCs w:val="0"/>
          <w:color w:val="000000" w:themeColor="text1"/>
        </w:rPr>
        <w:t xml:space="preserve"> también informará a cada </w:t>
      </w:r>
      <w:r w:rsidR="6D76BCCB"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sobre:</w:t>
      </w:r>
    </w:p>
    <w:p w14:paraId="2D1D1309" w14:textId="77777777" w:rsidR="000755B9" w:rsidRPr="000755B9" w:rsidRDefault="000755B9" w:rsidP="000755B9">
      <w:pPr>
        <w:pStyle w:val="Ttulo4"/>
        <w:ind w:left="864"/>
        <w:rPr>
          <w:rFonts w:ascii="Arial Narrow" w:hAnsi="Arial Narrow"/>
          <w:i w:val="0"/>
          <w:color w:val="000000" w:themeColor="text1"/>
        </w:rPr>
      </w:pPr>
      <w:r w:rsidRPr="000755B9">
        <w:rPr>
          <w:rFonts w:ascii="Arial Narrow" w:hAnsi="Arial Narrow"/>
          <w:i w:val="0"/>
          <w:color w:val="000000" w:themeColor="text1"/>
        </w:rPr>
        <w:t>• La hora de inicio y finalización de la siguiente ronda.</w:t>
      </w:r>
    </w:p>
    <w:p w14:paraId="4F700474" w14:textId="1A89C337" w:rsidR="000755B9" w:rsidRPr="000755B9" w:rsidRDefault="000755B9" w:rsidP="000755B9">
      <w:pPr>
        <w:pStyle w:val="Ttulo4"/>
        <w:ind w:left="864"/>
        <w:rPr>
          <w:rFonts w:ascii="Arial Narrow" w:hAnsi="Arial Narrow"/>
          <w:i w:val="0"/>
          <w:color w:val="000000" w:themeColor="text1"/>
        </w:rPr>
      </w:pPr>
      <w:r w:rsidRPr="000755B9">
        <w:rPr>
          <w:rFonts w:ascii="Arial Narrow" w:hAnsi="Arial Narrow"/>
          <w:i w:val="0"/>
          <w:color w:val="000000" w:themeColor="text1"/>
        </w:rPr>
        <w:t xml:space="preserve">• El </w:t>
      </w:r>
      <w:r w:rsidR="00230E84">
        <w:rPr>
          <w:rFonts w:ascii="Arial Narrow" w:hAnsi="Arial Narrow"/>
          <w:i w:val="0"/>
          <w:color w:val="000000" w:themeColor="text1"/>
        </w:rPr>
        <w:t xml:space="preserve">nuevo </w:t>
      </w:r>
      <w:r w:rsidR="00011D96">
        <w:rPr>
          <w:rFonts w:ascii="Arial Narrow" w:hAnsi="Arial Narrow"/>
          <w:i w:val="0"/>
          <w:color w:val="000000" w:themeColor="text1"/>
        </w:rPr>
        <w:t>valor</w:t>
      </w:r>
      <w:r w:rsidRPr="000755B9">
        <w:rPr>
          <w:rFonts w:ascii="Arial Narrow" w:hAnsi="Arial Narrow"/>
          <w:i w:val="0"/>
          <w:color w:val="000000" w:themeColor="text1"/>
        </w:rPr>
        <w:t xml:space="preserve"> de la siguiente ronda.</w:t>
      </w:r>
    </w:p>
    <w:p w14:paraId="1767BB39" w14:textId="0F485C12" w:rsidR="000755B9" w:rsidRPr="000755B9" w:rsidRDefault="000755B9" w:rsidP="000755B9">
      <w:pPr>
        <w:pStyle w:val="Ttulo4"/>
        <w:ind w:left="864"/>
        <w:rPr>
          <w:rFonts w:ascii="Arial Narrow" w:hAnsi="Arial Narrow"/>
          <w:i w:val="0"/>
          <w:color w:val="000000" w:themeColor="text1"/>
        </w:rPr>
      </w:pPr>
      <w:r w:rsidRPr="000755B9">
        <w:rPr>
          <w:rFonts w:ascii="Arial Narrow" w:hAnsi="Arial Narrow"/>
          <w:i w:val="0"/>
          <w:color w:val="000000" w:themeColor="text1"/>
        </w:rPr>
        <w:t>• Si el postor puede ofertar en la siguiente ronda</w:t>
      </w:r>
      <w:r w:rsidR="00230E84">
        <w:rPr>
          <w:rFonts w:ascii="Arial Narrow" w:hAnsi="Arial Narrow"/>
          <w:i w:val="0"/>
          <w:color w:val="000000" w:themeColor="text1"/>
        </w:rPr>
        <w:t xml:space="preserve"> y cuántos puntos de elegibilidad tiene</w:t>
      </w:r>
      <w:r w:rsidRPr="000755B9">
        <w:rPr>
          <w:rFonts w:ascii="Arial Narrow" w:hAnsi="Arial Narrow"/>
          <w:i w:val="0"/>
          <w:color w:val="000000" w:themeColor="text1"/>
        </w:rPr>
        <w:t>.</w:t>
      </w:r>
    </w:p>
    <w:p w14:paraId="01862E76" w14:textId="2CF296CF" w:rsidR="000755B9" w:rsidRPr="000755B9" w:rsidRDefault="0BC9444B" w:rsidP="2A53299F">
      <w:pPr>
        <w:pStyle w:val="Ttulo4"/>
        <w:ind w:left="864"/>
        <w:rPr>
          <w:rFonts w:ascii="Arial Narrow" w:hAnsi="Arial Narrow"/>
          <w:i w:val="0"/>
          <w:iCs w:val="0"/>
          <w:color w:val="000000" w:themeColor="text1"/>
        </w:rPr>
      </w:pPr>
      <w:r w:rsidRPr="2A53299F">
        <w:rPr>
          <w:rFonts w:ascii="Arial Narrow" w:hAnsi="Arial Narrow"/>
          <w:i w:val="0"/>
          <w:iCs w:val="0"/>
          <w:color w:val="000000" w:themeColor="text1"/>
        </w:rPr>
        <w:t xml:space="preserve">• El número de derechos de extensión que le quedan al </w:t>
      </w:r>
      <w:r w:rsidR="47398506" w:rsidRPr="2A53299F">
        <w:rPr>
          <w:rFonts w:ascii="Arial Narrow" w:hAnsi="Arial Narrow"/>
          <w:i w:val="0"/>
          <w:iCs w:val="0"/>
          <w:color w:val="000000" w:themeColor="text1"/>
        </w:rPr>
        <w:t>ofertante</w:t>
      </w:r>
      <w:r w:rsidRPr="2A53299F">
        <w:rPr>
          <w:rFonts w:ascii="Arial Narrow" w:hAnsi="Arial Narrow"/>
          <w:i w:val="0"/>
          <w:iCs w:val="0"/>
          <w:color w:val="000000" w:themeColor="text1"/>
        </w:rPr>
        <w:t xml:space="preserve"> (ver Sección 1.2.2.1</w:t>
      </w:r>
      <w:r w:rsidR="3355257A" w:rsidRPr="2A53299F">
        <w:rPr>
          <w:rFonts w:ascii="Arial Narrow" w:hAnsi="Arial Narrow"/>
          <w:i w:val="0"/>
          <w:iCs w:val="0"/>
          <w:color w:val="000000" w:themeColor="text1"/>
        </w:rPr>
        <w:t>4</w:t>
      </w:r>
      <w:r w:rsidRPr="2A53299F">
        <w:rPr>
          <w:rFonts w:ascii="Arial Narrow" w:hAnsi="Arial Narrow"/>
          <w:i w:val="0"/>
          <w:iCs w:val="0"/>
          <w:color w:val="000000" w:themeColor="text1"/>
        </w:rPr>
        <w:t>).</w:t>
      </w:r>
    </w:p>
    <w:p w14:paraId="13B1138D" w14:textId="77777777" w:rsidR="000755B9" w:rsidRPr="000755B9" w:rsidRDefault="7FD250C7"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7A617B2E">
        <w:rPr>
          <w:rFonts w:ascii="Arial Narrow" w:hAnsi="Arial Narrow"/>
          <w:i w:val="0"/>
          <w:iCs w:val="0"/>
          <w:color w:val="000000" w:themeColor="text1"/>
        </w:rPr>
        <w:t>La subasta finaliza al final de una ronda en la que no exista exceso de demanda.</w:t>
      </w:r>
    </w:p>
    <w:p w14:paraId="0B47C1EC" w14:textId="0218E5A1"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Si la ronda final termina con una demanda agregada de ocho (8) bloques, entonces cada </w:t>
      </w:r>
      <w:r w:rsidR="1AE6590F"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gana la cantidad de bloques por los que ofertó en la ronda final de la subasta y paga el valor de la ronda final por cada bloque que haya ganado. </w:t>
      </w:r>
    </w:p>
    <w:p w14:paraId="5AE73477" w14:textId="06847BEC"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Si la ronda final termina con una demanda agregada inferior a ocho (8) bl</w:t>
      </w:r>
      <w:r w:rsidR="2E568E3C" w:rsidRPr="7A617B2E">
        <w:rPr>
          <w:rFonts w:ascii="Arial Narrow" w:hAnsi="Arial Narrow"/>
          <w:i w:val="0"/>
          <w:iCs w:val="0"/>
          <w:color w:val="000000" w:themeColor="text1"/>
        </w:rPr>
        <w:t>o</w:t>
      </w:r>
      <w:r w:rsidRPr="7A617B2E">
        <w:rPr>
          <w:rFonts w:ascii="Arial Narrow" w:hAnsi="Arial Narrow"/>
          <w:i w:val="0"/>
          <w:iCs w:val="0"/>
          <w:color w:val="000000" w:themeColor="text1"/>
        </w:rPr>
        <w:t xml:space="preserve">ques, entonces se determina el </w:t>
      </w:r>
      <w:r w:rsidR="029AD463" w:rsidRPr="7A617B2E">
        <w:rPr>
          <w:rFonts w:ascii="Arial Narrow" w:hAnsi="Arial Narrow"/>
          <w:i w:val="0"/>
          <w:iCs w:val="0"/>
          <w:color w:val="000000" w:themeColor="text1"/>
        </w:rPr>
        <w:t xml:space="preserve">mayor </w:t>
      </w:r>
      <w:r w:rsidRPr="7A617B2E">
        <w:rPr>
          <w:rFonts w:ascii="Arial Narrow" w:hAnsi="Arial Narrow"/>
          <w:i w:val="0"/>
          <w:iCs w:val="0"/>
          <w:color w:val="000000" w:themeColor="text1"/>
        </w:rPr>
        <w:t xml:space="preserve">valor de salida en el que la demanda agregada se convirtió en 8, es decir, a un valor inferior al valor de la ronda final. Cada </w:t>
      </w:r>
      <w:r w:rsidR="7E792B05"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gana el número de </w:t>
      </w:r>
      <w:r w:rsidRPr="7A617B2E">
        <w:rPr>
          <w:rFonts w:ascii="Arial Narrow" w:hAnsi="Arial Narrow"/>
          <w:i w:val="0"/>
          <w:iCs w:val="0"/>
          <w:color w:val="000000" w:themeColor="text1"/>
        </w:rPr>
        <w:lastRenderedPageBreak/>
        <w:t>bloques que demandó a este valor de salida y paga e</w:t>
      </w:r>
      <w:r w:rsidR="59BBDD5F" w:rsidRPr="7A617B2E">
        <w:rPr>
          <w:rFonts w:ascii="Arial Narrow" w:hAnsi="Arial Narrow"/>
          <w:i w:val="0"/>
          <w:iCs w:val="0"/>
          <w:color w:val="000000" w:themeColor="text1"/>
        </w:rPr>
        <w:t>ste</w:t>
      </w:r>
      <w:r w:rsidRPr="7A617B2E">
        <w:rPr>
          <w:rFonts w:ascii="Arial Narrow" w:hAnsi="Arial Narrow"/>
          <w:i w:val="0"/>
          <w:iCs w:val="0"/>
          <w:color w:val="000000" w:themeColor="text1"/>
        </w:rPr>
        <w:t xml:space="preserve"> valor de salida por cada bloque que haya ganado.</w:t>
      </w:r>
      <w:r w:rsidR="70C019F0" w:rsidRPr="7A617B2E">
        <w:rPr>
          <w:rFonts w:ascii="Arial Narrow" w:hAnsi="Arial Narrow"/>
          <w:i w:val="0"/>
          <w:iCs w:val="0"/>
          <w:color w:val="000000" w:themeColor="text1"/>
        </w:rPr>
        <w:t xml:space="preserve"> En caso de que exista empate entre los valores de salida de dos o más </w:t>
      </w:r>
      <w:r w:rsidR="35AEC323" w:rsidRPr="7A617B2E">
        <w:rPr>
          <w:rFonts w:ascii="Arial Narrow" w:hAnsi="Arial Narrow"/>
          <w:i w:val="0"/>
          <w:iCs w:val="0"/>
          <w:color w:val="000000" w:themeColor="text1"/>
        </w:rPr>
        <w:t>P</w:t>
      </w:r>
      <w:r w:rsidR="70C019F0" w:rsidRPr="7A617B2E">
        <w:rPr>
          <w:rFonts w:ascii="Arial Narrow" w:hAnsi="Arial Narrow"/>
          <w:i w:val="0"/>
          <w:iCs w:val="0"/>
          <w:color w:val="000000" w:themeColor="text1"/>
        </w:rPr>
        <w:t xml:space="preserve">articipantes, </w:t>
      </w:r>
      <w:r w:rsidR="780DD44A" w:rsidRPr="7A617B2E">
        <w:rPr>
          <w:rFonts w:ascii="Arial Narrow" w:hAnsi="Arial Narrow"/>
          <w:i w:val="0"/>
          <w:iCs w:val="0"/>
          <w:color w:val="000000" w:themeColor="text1"/>
        </w:rPr>
        <w:t>se efectuará un</w:t>
      </w:r>
      <w:r w:rsidR="065AEDF1" w:rsidRPr="7A617B2E">
        <w:rPr>
          <w:rFonts w:ascii="Arial Narrow" w:hAnsi="Arial Narrow"/>
          <w:i w:val="0"/>
          <w:iCs w:val="0"/>
          <w:color w:val="000000" w:themeColor="text1"/>
        </w:rPr>
        <w:t>a</w:t>
      </w:r>
      <w:r w:rsidR="780DD44A" w:rsidRPr="7A617B2E">
        <w:rPr>
          <w:rFonts w:ascii="Arial Narrow" w:hAnsi="Arial Narrow"/>
          <w:i w:val="0"/>
          <w:iCs w:val="0"/>
          <w:color w:val="000000" w:themeColor="text1"/>
        </w:rPr>
        <w:t xml:space="preserve"> </w:t>
      </w:r>
      <w:r w:rsidR="065AEDF1" w:rsidRPr="7A617B2E">
        <w:rPr>
          <w:rFonts w:ascii="Arial Narrow" w:hAnsi="Arial Narrow"/>
          <w:i w:val="0"/>
          <w:iCs w:val="0"/>
          <w:color w:val="000000" w:themeColor="text1"/>
        </w:rPr>
        <w:t xml:space="preserve">rifa </w:t>
      </w:r>
      <w:r w:rsidR="58B20FD9" w:rsidRPr="7A617B2E">
        <w:rPr>
          <w:rFonts w:ascii="Arial Narrow" w:hAnsi="Arial Narrow"/>
          <w:i w:val="0"/>
          <w:iCs w:val="0"/>
          <w:color w:val="000000" w:themeColor="text1"/>
        </w:rPr>
        <w:t xml:space="preserve">mediante la plataforma </w:t>
      </w:r>
      <w:r w:rsidR="780DD44A" w:rsidRPr="7A617B2E">
        <w:rPr>
          <w:rFonts w:ascii="Arial Narrow" w:hAnsi="Arial Narrow"/>
          <w:i w:val="0"/>
          <w:iCs w:val="0"/>
          <w:color w:val="000000" w:themeColor="text1"/>
        </w:rPr>
        <w:t>para determinar el</w:t>
      </w:r>
      <w:r w:rsidR="104D700D" w:rsidRPr="7A617B2E">
        <w:rPr>
          <w:rFonts w:ascii="Arial Narrow" w:hAnsi="Arial Narrow"/>
          <w:i w:val="0"/>
          <w:iCs w:val="0"/>
          <w:color w:val="000000" w:themeColor="text1"/>
        </w:rPr>
        <w:t>(los) ganador(es)</w:t>
      </w:r>
      <w:r w:rsidR="450853A4" w:rsidRPr="7A617B2E">
        <w:rPr>
          <w:rFonts w:ascii="Arial Narrow" w:hAnsi="Arial Narrow"/>
          <w:i w:val="0"/>
          <w:iCs w:val="0"/>
          <w:color w:val="000000" w:themeColor="text1"/>
        </w:rPr>
        <w:t>.</w:t>
      </w:r>
    </w:p>
    <w:p w14:paraId="72D4A47D" w14:textId="16EECEBB" w:rsidR="000755B9" w:rsidRPr="000755B9" w:rsidRDefault="7FD250C7"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7A617B2E">
        <w:rPr>
          <w:rFonts w:ascii="Arial Narrow" w:hAnsi="Arial Narrow"/>
          <w:i w:val="0"/>
          <w:iCs w:val="0"/>
          <w:color w:val="000000" w:themeColor="text1"/>
        </w:rPr>
        <w:t xml:space="preserve">El subastador determina el </w:t>
      </w:r>
      <w:r w:rsidR="6823BD86" w:rsidRPr="7A617B2E">
        <w:rPr>
          <w:rFonts w:ascii="Arial Narrow" w:hAnsi="Arial Narrow"/>
          <w:i w:val="0"/>
          <w:iCs w:val="0"/>
          <w:color w:val="000000" w:themeColor="text1"/>
        </w:rPr>
        <w:t>inicio de las rondas de subasta y la plataforma determina el tiempo de duración de cada ronda</w:t>
      </w:r>
      <w:r w:rsidR="39CBD92E" w:rsidRPr="7A617B2E">
        <w:rPr>
          <w:rFonts w:ascii="Arial Narrow" w:hAnsi="Arial Narrow"/>
          <w:i w:val="0"/>
          <w:iCs w:val="0"/>
          <w:color w:val="000000" w:themeColor="text1"/>
        </w:rPr>
        <w:t xml:space="preserve"> que será igual a 30 minutos</w:t>
      </w:r>
      <w:r w:rsidRPr="7A617B2E">
        <w:rPr>
          <w:rFonts w:ascii="Arial Narrow" w:hAnsi="Arial Narrow"/>
          <w:i w:val="0"/>
          <w:iCs w:val="0"/>
          <w:color w:val="000000" w:themeColor="text1"/>
        </w:rPr>
        <w:t>.</w:t>
      </w:r>
    </w:p>
    <w:p w14:paraId="62B73D1A" w14:textId="5CC4A31F" w:rsid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A617B2E">
        <w:rPr>
          <w:rFonts w:ascii="Arial Narrow" w:hAnsi="Arial Narrow"/>
          <w:i w:val="0"/>
          <w:iCs w:val="0"/>
          <w:color w:val="000000" w:themeColor="text1"/>
        </w:rPr>
        <w:t xml:space="preserve">Cada </w:t>
      </w:r>
      <w:r w:rsidR="29E2CDB5" w:rsidRPr="7A617B2E">
        <w:rPr>
          <w:rFonts w:ascii="Arial Narrow" w:hAnsi="Arial Narrow"/>
          <w:i w:val="0"/>
          <w:iCs w:val="0"/>
          <w:color w:val="000000" w:themeColor="text1"/>
        </w:rPr>
        <w:t>Participante</w:t>
      </w:r>
      <w:r w:rsidRPr="7A617B2E">
        <w:rPr>
          <w:rFonts w:ascii="Arial Narrow" w:hAnsi="Arial Narrow"/>
          <w:i w:val="0"/>
          <w:iCs w:val="0"/>
          <w:color w:val="000000" w:themeColor="text1"/>
        </w:rPr>
        <w:t xml:space="preserve"> tiene dos </w:t>
      </w:r>
      <w:r w:rsidR="4E2360DC" w:rsidRPr="7A617B2E">
        <w:rPr>
          <w:rFonts w:ascii="Arial Narrow" w:hAnsi="Arial Narrow"/>
          <w:i w:val="0"/>
          <w:iCs w:val="0"/>
          <w:color w:val="000000" w:themeColor="text1"/>
        </w:rPr>
        <w:t>(2)</w:t>
      </w:r>
      <w:r w:rsidRPr="7A617B2E">
        <w:rPr>
          <w:rFonts w:ascii="Arial Narrow" w:hAnsi="Arial Narrow"/>
          <w:i w:val="0"/>
          <w:iCs w:val="0"/>
          <w:color w:val="000000" w:themeColor="text1"/>
        </w:rPr>
        <w:t xml:space="preserve"> derechos de extensión en la subasta. El uso de un (1) derecho de extensión, extiende la ronda por 30 minutos. Se puede usar un máximo de un (1) derecho de extensión por ronda.</w:t>
      </w:r>
    </w:p>
    <w:p w14:paraId="51F8B2A2" w14:textId="77777777" w:rsidR="00781738" w:rsidRPr="00781738" w:rsidRDefault="00781738" w:rsidP="00781738"/>
    <w:p w14:paraId="2AB00BA7" w14:textId="083B0691" w:rsidR="000755B9" w:rsidRDefault="0DFC47A8" w:rsidP="007019D0">
      <w:pPr>
        <w:pStyle w:val="Ttulo3"/>
        <w:keepNext w:val="0"/>
        <w:keepLines w:val="0"/>
        <w:widowControl/>
        <w:numPr>
          <w:ilvl w:val="2"/>
          <w:numId w:val="21"/>
        </w:numPr>
        <w:autoSpaceDE/>
        <w:autoSpaceDN/>
        <w:adjustRightInd/>
        <w:snapToGrid w:val="0"/>
        <w:spacing w:before="160" w:after="120"/>
        <w:rPr>
          <w:rFonts w:ascii="Arial Narrow" w:hAnsi="Arial Narrow"/>
          <w:b/>
          <w:bCs/>
          <w:color w:val="000000" w:themeColor="text1"/>
        </w:rPr>
      </w:pPr>
      <w:r w:rsidRPr="7945DC16">
        <w:rPr>
          <w:rFonts w:ascii="Arial Narrow" w:hAnsi="Arial Narrow"/>
          <w:b/>
          <w:bCs/>
          <w:color w:val="000000" w:themeColor="text1"/>
        </w:rPr>
        <w:t>Conducción de la subasta</w:t>
      </w:r>
    </w:p>
    <w:p w14:paraId="4150CB9E" w14:textId="77777777" w:rsidR="00781738" w:rsidRPr="00781738" w:rsidRDefault="00781738" w:rsidP="00781738"/>
    <w:p w14:paraId="3EBBCD26" w14:textId="3C535C26"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E</w:t>
      </w:r>
      <w:r w:rsidR="334747D1" w:rsidRPr="7945DC16">
        <w:rPr>
          <w:rFonts w:ascii="Arial Narrow" w:hAnsi="Arial Narrow"/>
          <w:i w:val="0"/>
          <w:iCs w:val="0"/>
          <w:color w:val="000000" w:themeColor="text1"/>
        </w:rPr>
        <w:t>L</w:t>
      </w:r>
      <w:r w:rsidRPr="7945DC16">
        <w:rPr>
          <w:rFonts w:ascii="Arial Narrow" w:hAnsi="Arial Narrow"/>
          <w:i w:val="0"/>
          <w:iCs w:val="0"/>
          <w:color w:val="000000" w:themeColor="text1"/>
        </w:rPr>
        <w:t xml:space="preserve"> </w:t>
      </w:r>
      <w:r w:rsidR="5B7B3A5F" w:rsidRPr="7945DC16">
        <w:rPr>
          <w:rFonts w:ascii="Arial Narrow" w:hAnsi="Arial Narrow"/>
          <w:i w:val="0"/>
          <w:iCs w:val="0"/>
          <w:color w:val="000000" w:themeColor="text1"/>
        </w:rPr>
        <w:t>MINISTERIO</w:t>
      </w:r>
      <w:r w:rsidRPr="7945DC16">
        <w:rPr>
          <w:rFonts w:ascii="Arial Narrow" w:hAnsi="Arial Narrow"/>
          <w:i w:val="0"/>
          <w:iCs w:val="0"/>
          <w:color w:val="000000" w:themeColor="text1"/>
        </w:rPr>
        <w:t xml:space="preserve"> desempeñará el papel de subastador y será responsable del desarrollo ordenado de la subasta. Determinará el momento de las diversas rondas de la subasta y todos los demás parámetros relevantes de la subasta, e informará a los </w:t>
      </w:r>
      <w:r w:rsidR="205844D3" w:rsidRPr="7945DC16">
        <w:rPr>
          <w:rFonts w:ascii="Arial Narrow" w:hAnsi="Arial Narrow"/>
          <w:i w:val="0"/>
          <w:iCs w:val="0"/>
          <w:color w:val="000000" w:themeColor="text1"/>
        </w:rPr>
        <w:t>Participantes</w:t>
      </w:r>
      <w:r w:rsidRPr="7945DC16">
        <w:rPr>
          <w:rFonts w:ascii="Arial Narrow" w:hAnsi="Arial Narrow"/>
          <w:i w:val="0"/>
          <w:iCs w:val="0"/>
          <w:color w:val="000000" w:themeColor="text1"/>
        </w:rPr>
        <w:t xml:space="preserve"> sobre estos parámetros. Específicamente, antes de la subasta, </w:t>
      </w:r>
      <w:r w:rsidR="1175B762" w:rsidRPr="7945DC16">
        <w:rPr>
          <w:rFonts w:ascii="Arial Narrow" w:hAnsi="Arial Narrow"/>
          <w:i w:val="0"/>
          <w:iCs w:val="0"/>
          <w:color w:val="000000" w:themeColor="text1"/>
        </w:rPr>
        <w:t>EL MINISTERIO</w:t>
      </w:r>
      <w:r w:rsidRPr="7945DC16">
        <w:rPr>
          <w:rFonts w:ascii="Arial Narrow" w:hAnsi="Arial Narrow"/>
          <w:i w:val="0"/>
          <w:iCs w:val="0"/>
          <w:color w:val="000000" w:themeColor="text1"/>
        </w:rPr>
        <w:t xml:space="preserve"> proporcionará un cronograma de ronda </w:t>
      </w:r>
      <w:r w:rsidR="00F51BFA">
        <w:rPr>
          <w:rFonts w:ascii="Arial Narrow" w:hAnsi="Arial Narrow"/>
          <w:i w:val="0"/>
          <w:iCs w:val="0"/>
          <w:color w:val="000000" w:themeColor="text1"/>
        </w:rPr>
        <w:t xml:space="preserve">de carácter informativo y </w:t>
      </w:r>
      <w:r w:rsidRPr="7945DC16">
        <w:rPr>
          <w:rFonts w:ascii="Arial Narrow" w:hAnsi="Arial Narrow"/>
          <w:i w:val="0"/>
          <w:iCs w:val="0"/>
          <w:color w:val="000000" w:themeColor="text1"/>
        </w:rPr>
        <w:t>no vinculante, incluidos los horarios planificados de inicio y finalización de la ronda</w:t>
      </w:r>
      <w:r w:rsidR="46FD2B2B" w:rsidRPr="7945DC16">
        <w:rPr>
          <w:rFonts w:ascii="Arial Narrow" w:hAnsi="Arial Narrow"/>
          <w:i w:val="0"/>
          <w:iCs w:val="0"/>
          <w:color w:val="000000" w:themeColor="text1"/>
        </w:rPr>
        <w:t>.</w:t>
      </w:r>
    </w:p>
    <w:p w14:paraId="45BA0F95" w14:textId="6E110464"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El cronograma de la subasta será establecido a criterio del </w:t>
      </w:r>
      <w:r w:rsidR="75825BFB" w:rsidRPr="7945DC16">
        <w:rPr>
          <w:rFonts w:ascii="Arial Narrow" w:hAnsi="Arial Narrow"/>
          <w:i w:val="0"/>
          <w:iCs w:val="0"/>
          <w:color w:val="000000" w:themeColor="text1"/>
        </w:rPr>
        <w:t>MINISTERIO</w:t>
      </w:r>
      <w:r w:rsidRPr="7945DC16">
        <w:rPr>
          <w:rFonts w:ascii="Arial Narrow" w:hAnsi="Arial Narrow"/>
          <w:i w:val="0"/>
          <w:iCs w:val="0"/>
          <w:color w:val="000000" w:themeColor="text1"/>
        </w:rPr>
        <w:t xml:space="preserve"> con el fin de promover un desarrollo eficiente de la misma. No obstante</w:t>
      </w:r>
      <w:r w:rsidR="121184B4" w:rsidRPr="7945DC16">
        <w:rPr>
          <w:rFonts w:ascii="Arial Narrow" w:hAnsi="Arial Narrow"/>
          <w:i w:val="0"/>
          <w:iCs w:val="0"/>
          <w:color w:val="000000" w:themeColor="text1"/>
        </w:rPr>
        <w:t>,</w:t>
      </w:r>
      <w:r w:rsidRPr="7945DC16">
        <w:rPr>
          <w:rFonts w:ascii="Arial Narrow" w:hAnsi="Arial Narrow"/>
          <w:i w:val="0"/>
          <w:iCs w:val="0"/>
          <w:color w:val="000000" w:themeColor="text1"/>
        </w:rPr>
        <w:t xml:space="preserve"> el </w:t>
      </w:r>
      <w:r w:rsidR="19983B64" w:rsidRPr="7945DC16">
        <w:rPr>
          <w:rFonts w:ascii="Arial Narrow" w:hAnsi="Arial Narrow"/>
          <w:i w:val="0"/>
          <w:iCs w:val="0"/>
          <w:color w:val="000000" w:themeColor="text1"/>
        </w:rPr>
        <w:t>MINISTERIO</w:t>
      </w:r>
      <w:r w:rsidRPr="7945DC16">
        <w:rPr>
          <w:rFonts w:ascii="Arial Narrow" w:hAnsi="Arial Narrow"/>
          <w:i w:val="0"/>
          <w:iCs w:val="0"/>
          <w:color w:val="000000" w:themeColor="text1"/>
        </w:rPr>
        <w:t>:</w:t>
      </w:r>
    </w:p>
    <w:p w14:paraId="0DF4ACBC" w14:textId="77777777" w:rsidR="000755B9" w:rsidRPr="000755B9" w:rsidRDefault="000755B9" w:rsidP="000755B9">
      <w:pPr>
        <w:pStyle w:val="Ttulo4"/>
        <w:ind w:left="864"/>
        <w:rPr>
          <w:rFonts w:ascii="Arial Narrow" w:hAnsi="Arial Narrow"/>
          <w:i w:val="0"/>
          <w:color w:val="000000" w:themeColor="text1"/>
          <w:lang w:val="pt-BR"/>
        </w:rPr>
      </w:pPr>
      <w:r w:rsidRPr="000755B9">
        <w:rPr>
          <w:rFonts w:ascii="Arial Narrow" w:hAnsi="Arial Narrow"/>
          <w:i w:val="0"/>
          <w:color w:val="000000" w:themeColor="text1"/>
          <w:lang w:val="pt-BR"/>
        </w:rPr>
        <w:t>• No programará rondas de menos de 30 minutos.</w:t>
      </w:r>
    </w:p>
    <w:p w14:paraId="7E936775" w14:textId="48FDC970" w:rsidR="000755B9" w:rsidRPr="000755B9" w:rsidRDefault="0BC9444B" w:rsidP="2A53299F">
      <w:pPr>
        <w:pStyle w:val="Ttulo4"/>
        <w:ind w:left="864"/>
        <w:rPr>
          <w:rFonts w:ascii="Arial Narrow" w:hAnsi="Arial Narrow"/>
          <w:i w:val="0"/>
          <w:iCs w:val="0"/>
          <w:color w:val="000000" w:themeColor="text1"/>
        </w:rPr>
      </w:pPr>
      <w:r w:rsidRPr="2A53299F">
        <w:rPr>
          <w:rFonts w:ascii="Arial Narrow" w:hAnsi="Arial Narrow"/>
          <w:i w:val="0"/>
          <w:iCs w:val="0"/>
          <w:color w:val="000000" w:themeColor="text1"/>
        </w:rPr>
        <w:t xml:space="preserve">• No programará rondas con menos de 15 minutos de antelación a la hora de inicio programada (es decir, programar rondas en las que la hora de inicio </w:t>
      </w:r>
      <w:r w:rsidRPr="00A054B7">
        <w:rPr>
          <w:rFonts w:ascii="Arial Narrow" w:hAnsi="Arial Narrow"/>
          <w:i w:val="0"/>
          <w:iCs w:val="0"/>
          <w:color w:val="70AD47" w:themeColor="accent6"/>
        </w:rPr>
        <w:t xml:space="preserve">anunciada </w:t>
      </w:r>
      <w:r w:rsidR="664ACEA8" w:rsidRPr="00A054B7">
        <w:rPr>
          <w:rFonts w:ascii="Arial Narrow" w:hAnsi="Arial Narrow"/>
          <w:i w:val="0"/>
          <w:iCs w:val="0"/>
          <w:color w:val="70AD47" w:themeColor="accent6"/>
        </w:rPr>
        <w:t>esté a menos de</w:t>
      </w:r>
      <w:r w:rsidRPr="2A53299F">
        <w:rPr>
          <w:rFonts w:ascii="Arial Narrow" w:hAnsi="Arial Narrow"/>
          <w:i w:val="0"/>
          <w:iCs w:val="0"/>
          <w:color w:val="000000" w:themeColor="text1"/>
        </w:rPr>
        <w:t xml:space="preserve"> 15 minutos desde la hora del anuncio).</w:t>
      </w:r>
    </w:p>
    <w:p w14:paraId="0BEB506E" w14:textId="67E3E6CF" w:rsidR="000755B9" w:rsidRPr="000755B9" w:rsidRDefault="000755B9" w:rsidP="004650E0">
      <w:pPr>
        <w:pStyle w:val="Ttulo4"/>
        <w:ind w:left="864"/>
        <w:rPr>
          <w:rFonts w:ascii="Arial Narrow" w:hAnsi="Arial Narrow"/>
          <w:i w:val="0"/>
          <w:iCs w:val="0"/>
          <w:color w:val="000000" w:themeColor="text1"/>
        </w:rPr>
      </w:pPr>
      <w:r w:rsidRPr="000755B9">
        <w:rPr>
          <w:rFonts w:ascii="Arial Narrow" w:hAnsi="Arial Narrow"/>
          <w:i w:val="0"/>
          <w:color w:val="000000" w:themeColor="text1"/>
        </w:rPr>
        <w:t>• No programará rondas más cortas.</w:t>
      </w:r>
    </w:p>
    <w:p w14:paraId="5D7955EA" w14:textId="74DC5AC1"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En circunstancias excepcionales, según lo identificado por </w:t>
      </w:r>
      <w:r w:rsidR="5E46C745" w:rsidRPr="7945DC16">
        <w:rPr>
          <w:rFonts w:ascii="Arial Narrow" w:hAnsi="Arial Narrow"/>
          <w:i w:val="0"/>
          <w:iCs w:val="0"/>
          <w:color w:val="000000" w:themeColor="text1"/>
        </w:rPr>
        <w:t>EL MINISTERIO</w:t>
      </w:r>
      <w:r w:rsidRPr="7945DC16">
        <w:rPr>
          <w:rFonts w:ascii="Arial Narrow" w:hAnsi="Arial Narrow"/>
          <w:i w:val="0"/>
          <w:iCs w:val="0"/>
          <w:color w:val="000000" w:themeColor="text1"/>
        </w:rPr>
        <w:t>, este tiene la discreción de:</w:t>
      </w:r>
    </w:p>
    <w:p w14:paraId="12E1D691" w14:textId="77777777" w:rsidR="000755B9" w:rsidRPr="000755B9" w:rsidRDefault="000755B9" w:rsidP="000755B9">
      <w:pPr>
        <w:pStyle w:val="Ttulo4"/>
        <w:ind w:left="864"/>
        <w:rPr>
          <w:rFonts w:ascii="Arial Narrow" w:hAnsi="Arial Narrow"/>
          <w:i w:val="0"/>
          <w:color w:val="000000" w:themeColor="text1"/>
        </w:rPr>
      </w:pPr>
      <w:r w:rsidRPr="000755B9">
        <w:rPr>
          <w:rFonts w:ascii="Arial Narrow" w:hAnsi="Arial Narrow"/>
          <w:i w:val="0"/>
          <w:color w:val="000000" w:themeColor="text1"/>
        </w:rPr>
        <w:t>• Posponer la hora de finalización programada para una ronda en curso.</w:t>
      </w:r>
    </w:p>
    <w:p w14:paraId="7CF12302" w14:textId="77777777" w:rsidR="000755B9" w:rsidRPr="000755B9" w:rsidRDefault="000755B9" w:rsidP="000755B9">
      <w:pPr>
        <w:pStyle w:val="Ttulo4"/>
        <w:ind w:left="864"/>
        <w:rPr>
          <w:rFonts w:ascii="Arial Narrow" w:hAnsi="Arial Narrow"/>
          <w:i w:val="0"/>
          <w:color w:val="000000" w:themeColor="text1"/>
        </w:rPr>
      </w:pPr>
      <w:r w:rsidRPr="000755B9">
        <w:rPr>
          <w:rFonts w:ascii="Arial Narrow" w:hAnsi="Arial Narrow"/>
          <w:i w:val="0"/>
          <w:color w:val="000000" w:themeColor="text1"/>
        </w:rPr>
        <w:t>• Aplazar la programación de nuevas rondas.</w:t>
      </w:r>
    </w:p>
    <w:p w14:paraId="49D8F59E" w14:textId="77777777" w:rsidR="000755B9" w:rsidRPr="000755B9" w:rsidRDefault="000755B9" w:rsidP="000755B9">
      <w:pPr>
        <w:pStyle w:val="Ttulo4"/>
        <w:ind w:left="864"/>
        <w:rPr>
          <w:rFonts w:ascii="Arial Narrow" w:hAnsi="Arial Narrow"/>
          <w:i w:val="0"/>
          <w:color w:val="000000" w:themeColor="text1"/>
        </w:rPr>
      </w:pPr>
      <w:r w:rsidRPr="000755B9">
        <w:rPr>
          <w:rFonts w:ascii="Arial Narrow" w:hAnsi="Arial Narrow"/>
          <w:i w:val="0"/>
          <w:color w:val="000000" w:themeColor="text1"/>
        </w:rPr>
        <w:t>• Cancelar una ronda que esté en curso o cuyos resultados aún no se hayan publicado y reprogramar la ronda.</w:t>
      </w:r>
    </w:p>
    <w:p w14:paraId="71E1BF1B" w14:textId="270B5D2B" w:rsidR="00272CB2" w:rsidRDefault="000755B9" w:rsidP="00272CB2">
      <w:pPr>
        <w:pStyle w:val="Ttulo4"/>
        <w:ind w:left="864"/>
        <w:rPr>
          <w:rFonts w:ascii="Arial Narrow" w:hAnsi="Arial Narrow"/>
          <w:i w:val="0"/>
          <w:iCs w:val="0"/>
          <w:color w:val="000000" w:themeColor="text1"/>
        </w:rPr>
      </w:pPr>
      <w:r w:rsidRPr="000755B9">
        <w:rPr>
          <w:rFonts w:ascii="Arial Narrow" w:hAnsi="Arial Narrow"/>
          <w:i w:val="0"/>
          <w:color w:val="000000" w:themeColor="text1"/>
        </w:rPr>
        <w:t>• Anular todas las ofertas recibidas en una serie de rondas o en la respectiva etapa de la subasta, y reiniciar la subasta desde una ronda anterior completada o desde el inicio de la etapa</w:t>
      </w:r>
      <w:r w:rsidR="79FB111C" w:rsidRPr="2D60D69E">
        <w:rPr>
          <w:rFonts w:ascii="Arial Narrow" w:hAnsi="Arial Narrow"/>
          <w:i w:val="0"/>
          <w:iCs w:val="0"/>
          <w:color w:val="000000" w:themeColor="text1"/>
        </w:rPr>
        <w:t>.</w:t>
      </w:r>
    </w:p>
    <w:p w14:paraId="13716CA4" w14:textId="30E0EEC6" w:rsidR="004813C9" w:rsidRPr="004650E0" w:rsidRDefault="003053E1" w:rsidP="007019D0">
      <w:pPr>
        <w:pStyle w:val="Prrafodelista"/>
        <w:widowControl/>
        <w:numPr>
          <w:ilvl w:val="3"/>
          <w:numId w:val="21"/>
        </w:numPr>
        <w:autoSpaceDE/>
        <w:autoSpaceDN/>
        <w:adjustRightInd/>
        <w:snapToGrid w:val="0"/>
        <w:spacing w:before="120"/>
        <w:ind w:left="862"/>
        <w:rPr>
          <w:rFonts w:ascii="Arial Narrow" w:hAnsi="Arial Narrow"/>
          <w:color w:val="000000" w:themeColor="text1"/>
        </w:rPr>
      </w:pPr>
      <w:r w:rsidRPr="004650E0">
        <w:rPr>
          <w:rFonts w:ascii="Arial Narrow" w:eastAsiaTheme="majorEastAsia" w:hAnsi="Arial Narrow" w:cstheme="majorBidi"/>
          <w:color w:val="000000" w:themeColor="text1"/>
        </w:rPr>
        <w:t>Las circunstancias excepcionales incluyen una falla técnica generalizada, preocupaciones sobre una posible comisión de cualquier práctica restrictiva de la competencia, un incumplimiento de las reglas de la subasta que daría lugar a la exclusión de uno o más de los postores</w:t>
      </w:r>
      <w:r w:rsidR="004650E0" w:rsidRPr="004650E0">
        <w:rPr>
          <w:rFonts w:ascii="Arial Narrow" w:eastAsiaTheme="majorEastAsia" w:hAnsi="Arial Narrow" w:cstheme="majorBidi"/>
          <w:color w:val="000000" w:themeColor="text1"/>
        </w:rPr>
        <w:t>.</w:t>
      </w:r>
    </w:p>
    <w:p w14:paraId="7C20AD91" w14:textId="77777777" w:rsidR="005F521D" w:rsidRPr="004813C9" w:rsidRDefault="005F521D" w:rsidP="004813C9"/>
    <w:p w14:paraId="41B66885" w14:textId="43F94767" w:rsidR="000755B9" w:rsidRDefault="0DFC47A8" w:rsidP="007019D0">
      <w:pPr>
        <w:pStyle w:val="Ttulo2"/>
        <w:keepLines/>
        <w:numPr>
          <w:ilvl w:val="1"/>
          <w:numId w:val="21"/>
        </w:numPr>
        <w:spacing w:before="40"/>
        <w:jc w:val="both"/>
        <w:rPr>
          <w:rFonts w:ascii="Arial Narrow" w:hAnsi="Arial Narrow"/>
          <w:color w:val="000000" w:themeColor="text1"/>
        </w:rPr>
      </w:pPr>
      <w:r w:rsidRPr="7945DC16">
        <w:rPr>
          <w:rFonts w:ascii="Arial Narrow" w:hAnsi="Arial Narrow"/>
          <w:color w:val="000000" w:themeColor="text1"/>
        </w:rPr>
        <w:t xml:space="preserve">Etapa de asignación de frecuencias específicas a cada </w:t>
      </w:r>
      <w:r w:rsidR="018BBB79" w:rsidRPr="7945DC16">
        <w:rPr>
          <w:rFonts w:ascii="Arial Narrow" w:hAnsi="Arial Narrow"/>
          <w:color w:val="000000" w:themeColor="text1"/>
        </w:rPr>
        <w:t>P</w:t>
      </w:r>
      <w:r w:rsidR="5CA32580" w:rsidRPr="7945DC16">
        <w:rPr>
          <w:rFonts w:ascii="Arial Narrow" w:hAnsi="Arial Narrow"/>
          <w:color w:val="000000" w:themeColor="text1"/>
        </w:rPr>
        <w:t>articipante</w:t>
      </w:r>
    </w:p>
    <w:p w14:paraId="1540DE03" w14:textId="77777777" w:rsidR="004813C9" w:rsidRPr="004813C9" w:rsidRDefault="004813C9" w:rsidP="004813C9"/>
    <w:p w14:paraId="0DD49687" w14:textId="17A6DC42" w:rsidR="000755B9" w:rsidRDefault="000755B9" w:rsidP="007019D0">
      <w:pPr>
        <w:pStyle w:val="Ttulo3"/>
        <w:keepNext w:val="0"/>
        <w:keepLines w:val="0"/>
        <w:widowControl/>
        <w:numPr>
          <w:ilvl w:val="2"/>
          <w:numId w:val="21"/>
        </w:numPr>
        <w:autoSpaceDE/>
        <w:autoSpaceDN/>
        <w:adjustRightInd/>
        <w:snapToGrid w:val="0"/>
        <w:spacing w:before="160" w:after="120"/>
        <w:rPr>
          <w:rFonts w:ascii="Arial Narrow" w:hAnsi="Arial Narrow"/>
          <w:b/>
          <w:color w:val="000000" w:themeColor="text1"/>
        </w:rPr>
      </w:pPr>
      <w:r w:rsidRPr="000755B9">
        <w:rPr>
          <w:rFonts w:ascii="Arial Narrow" w:hAnsi="Arial Narrow"/>
          <w:color w:val="000000" w:themeColor="text1"/>
        </w:rPr>
        <w:t xml:space="preserve"> </w:t>
      </w:r>
      <w:r w:rsidRPr="004813C9">
        <w:rPr>
          <w:rFonts w:ascii="Arial Narrow" w:hAnsi="Arial Narrow"/>
          <w:b/>
          <w:color w:val="000000" w:themeColor="text1"/>
        </w:rPr>
        <w:t>Descripción general de la etapa de asignación</w:t>
      </w:r>
      <w:r w:rsidR="004813C9">
        <w:rPr>
          <w:rFonts w:ascii="Arial Narrow" w:hAnsi="Arial Narrow"/>
          <w:b/>
          <w:color w:val="000000" w:themeColor="text1"/>
        </w:rPr>
        <w:t>:</w:t>
      </w:r>
    </w:p>
    <w:p w14:paraId="775C9116" w14:textId="77777777" w:rsidR="004813C9" w:rsidRPr="004813C9" w:rsidRDefault="004813C9" w:rsidP="004813C9"/>
    <w:p w14:paraId="398CEB60" w14:textId="2392B8F2" w:rsidR="0066422D" w:rsidRDefault="087972F9"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El </w:t>
      </w:r>
      <w:r w:rsidR="00CD749C">
        <w:rPr>
          <w:rFonts w:ascii="Arial Narrow" w:hAnsi="Arial Narrow"/>
          <w:i w:val="0"/>
          <w:iCs w:val="0"/>
          <w:color w:val="000000" w:themeColor="text1"/>
        </w:rPr>
        <w:t>Subastador</w:t>
      </w:r>
      <w:r w:rsidR="00CD749C" w:rsidRPr="7945DC16">
        <w:rPr>
          <w:rFonts w:ascii="Arial Narrow" w:hAnsi="Arial Narrow"/>
          <w:i w:val="0"/>
          <w:iCs w:val="0"/>
          <w:color w:val="000000" w:themeColor="text1"/>
        </w:rPr>
        <w:t xml:space="preserve"> </w:t>
      </w:r>
      <w:r w:rsidRPr="7945DC16">
        <w:rPr>
          <w:rFonts w:ascii="Arial Narrow" w:hAnsi="Arial Narrow"/>
          <w:i w:val="0"/>
          <w:iCs w:val="0"/>
          <w:color w:val="000000" w:themeColor="text1"/>
        </w:rPr>
        <w:t xml:space="preserve">llevará a cabo un proceso de Subasta de Sobre Cerrado </w:t>
      </w:r>
      <w:r w:rsidR="2DFAFDE4" w:rsidRPr="7945DC16">
        <w:rPr>
          <w:rFonts w:ascii="Arial Narrow" w:hAnsi="Arial Narrow"/>
          <w:i w:val="0"/>
          <w:iCs w:val="0"/>
          <w:color w:val="000000" w:themeColor="text1"/>
        </w:rPr>
        <w:t xml:space="preserve">a través de la plataforma, </w:t>
      </w:r>
      <w:r w:rsidRPr="7945DC16">
        <w:rPr>
          <w:rFonts w:ascii="Arial Narrow" w:hAnsi="Arial Narrow"/>
          <w:i w:val="0"/>
          <w:iCs w:val="0"/>
          <w:color w:val="000000" w:themeColor="text1"/>
        </w:rPr>
        <w:t xml:space="preserve">que consistirá en una sola ronda en la que los </w:t>
      </w:r>
      <w:r w:rsidR="658904AB" w:rsidRPr="7945DC16">
        <w:rPr>
          <w:rFonts w:ascii="Arial Narrow" w:hAnsi="Arial Narrow"/>
          <w:i w:val="0"/>
          <w:iCs w:val="0"/>
          <w:color w:val="000000" w:themeColor="text1"/>
        </w:rPr>
        <w:t>Participantes</w:t>
      </w:r>
      <w:r w:rsidRPr="7945DC16">
        <w:rPr>
          <w:rFonts w:ascii="Arial Narrow" w:hAnsi="Arial Narrow"/>
          <w:i w:val="0"/>
          <w:iCs w:val="0"/>
          <w:color w:val="000000" w:themeColor="text1"/>
        </w:rPr>
        <w:t xml:space="preserve"> podrán presentar sus ofertas sobre las opciones de ubicación dentro de la banda que tengan a su disposición (según la lista suministrada por </w:t>
      </w:r>
      <w:r w:rsidR="00365C5D">
        <w:rPr>
          <w:rFonts w:ascii="Arial Narrow" w:hAnsi="Arial Narrow"/>
          <w:i w:val="0"/>
          <w:iCs w:val="0"/>
          <w:color w:val="000000" w:themeColor="text1"/>
        </w:rPr>
        <w:t>la plataforma</w:t>
      </w:r>
      <w:r w:rsidR="6A51A932" w:rsidRPr="7945DC16">
        <w:rPr>
          <w:rFonts w:ascii="Arial Narrow" w:hAnsi="Arial Narrow"/>
          <w:i w:val="0"/>
          <w:iCs w:val="0"/>
          <w:color w:val="000000" w:themeColor="text1"/>
        </w:rPr>
        <w:t>).</w:t>
      </w:r>
    </w:p>
    <w:p w14:paraId="2F9F7536" w14:textId="4CC6BDD5"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Únicamente los </w:t>
      </w:r>
      <w:r w:rsidR="06960AD0" w:rsidRPr="7945DC16">
        <w:rPr>
          <w:rFonts w:ascii="Arial Narrow" w:hAnsi="Arial Narrow"/>
          <w:i w:val="0"/>
          <w:iCs w:val="0"/>
          <w:color w:val="000000" w:themeColor="text1"/>
        </w:rPr>
        <w:t>Participantes</w:t>
      </w:r>
      <w:r w:rsidRPr="7945DC16">
        <w:rPr>
          <w:rFonts w:ascii="Arial Narrow" w:hAnsi="Arial Narrow"/>
          <w:i w:val="0"/>
          <w:iCs w:val="0"/>
          <w:color w:val="000000" w:themeColor="text1"/>
        </w:rPr>
        <w:t xml:space="preserve"> que hayan ganado espectro en la etapa anterior podrán participar en esta etapa de asignación de frecuencias específicas a cada uno.</w:t>
      </w:r>
    </w:p>
    <w:p w14:paraId="13606CFD" w14:textId="4ECDD5D5" w:rsidR="000755B9" w:rsidRPr="000755B9" w:rsidRDefault="027A4EFA"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Se invitará a los </w:t>
      </w:r>
      <w:r w:rsidR="69E31999" w:rsidRPr="7945DC16">
        <w:rPr>
          <w:rFonts w:ascii="Arial Narrow" w:hAnsi="Arial Narrow"/>
          <w:i w:val="0"/>
          <w:iCs w:val="0"/>
          <w:color w:val="000000" w:themeColor="text1"/>
        </w:rPr>
        <w:t>P</w:t>
      </w:r>
      <w:r w:rsidR="25CF1FC4" w:rsidRPr="7945DC16">
        <w:rPr>
          <w:rFonts w:ascii="Arial Narrow" w:hAnsi="Arial Narrow"/>
          <w:i w:val="0"/>
          <w:iCs w:val="0"/>
          <w:color w:val="000000" w:themeColor="text1"/>
        </w:rPr>
        <w:t>articipantes</w:t>
      </w:r>
      <w:r w:rsidRPr="7945DC16">
        <w:rPr>
          <w:rFonts w:ascii="Arial Narrow" w:hAnsi="Arial Narrow"/>
          <w:i w:val="0"/>
          <w:iCs w:val="0"/>
          <w:color w:val="000000" w:themeColor="text1"/>
        </w:rPr>
        <w:t xml:space="preserve"> a hacer ofertas por cualquier “bloque de rangos de frecuencia específicos” que </w:t>
      </w:r>
      <w:r w:rsidR="00E8582A">
        <w:rPr>
          <w:rFonts w:ascii="Arial Narrow" w:hAnsi="Arial Narrow"/>
          <w:i w:val="0"/>
          <w:iCs w:val="0"/>
          <w:color w:val="000000" w:themeColor="text1"/>
        </w:rPr>
        <w:t>la plataforma</w:t>
      </w:r>
      <w:r w:rsidRPr="7945DC16">
        <w:rPr>
          <w:rFonts w:ascii="Arial Narrow" w:hAnsi="Arial Narrow"/>
          <w:i w:val="0"/>
          <w:iCs w:val="0"/>
          <w:color w:val="000000" w:themeColor="text1"/>
        </w:rPr>
        <w:t xml:space="preserve"> determinará y presentará a los </w:t>
      </w:r>
      <w:r w:rsidR="1F794C15" w:rsidRPr="7945DC16">
        <w:rPr>
          <w:rFonts w:ascii="Arial Narrow" w:hAnsi="Arial Narrow"/>
          <w:i w:val="0"/>
          <w:iCs w:val="0"/>
          <w:color w:val="000000" w:themeColor="text1"/>
        </w:rPr>
        <w:t>Participantes</w:t>
      </w:r>
      <w:r w:rsidRPr="7945DC16">
        <w:rPr>
          <w:rFonts w:ascii="Arial Narrow" w:hAnsi="Arial Narrow"/>
          <w:i w:val="0"/>
          <w:iCs w:val="0"/>
          <w:color w:val="000000" w:themeColor="text1"/>
        </w:rPr>
        <w:t xml:space="preserve">. Los “bloques de rangos de frecuencia específicos” (es decir, las opciones de ubicación dentro de la banda) </w:t>
      </w:r>
      <w:r w:rsidRPr="004650E0">
        <w:rPr>
          <w:rFonts w:ascii="Arial Narrow" w:hAnsi="Arial Narrow"/>
          <w:i w:val="0"/>
          <w:iCs w:val="0"/>
          <w:color w:val="auto"/>
        </w:rPr>
        <w:t xml:space="preserve">determinados por el subastador cumplirán </w:t>
      </w:r>
      <w:r w:rsidRPr="7945DC16">
        <w:rPr>
          <w:rFonts w:ascii="Arial Narrow" w:hAnsi="Arial Narrow"/>
          <w:i w:val="0"/>
          <w:iCs w:val="0"/>
          <w:color w:val="000000" w:themeColor="text1"/>
        </w:rPr>
        <w:t>las siguientes condiciones:</w:t>
      </w:r>
    </w:p>
    <w:p w14:paraId="7541ED9D" w14:textId="5BF25B6E" w:rsidR="000755B9" w:rsidRPr="000755B9" w:rsidRDefault="0DFC47A8" w:rsidP="7945DC16">
      <w:pPr>
        <w:pStyle w:val="Ttulo4"/>
        <w:ind w:left="864"/>
        <w:rPr>
          <w:rFonts w:ascii="Arial Narrow" w:hAnsi="Arial Narrow"/>
          <w:i w:val="0"/>
          <w:iCs w:val="0"/>
          <w:color w:val="000000" w:themeColor="text1"/>
        </w:rPr>
      </w:pPr>
      <w:r w:rsidRPr="7945DC16">
        <w:rPr>
          <w:rFonts w:ascii="Arial Narrow" w:hAnsi="Arial Narrow"/>
          <w:i w:val="0"/>
          <w:iCs w:val="0"/>
          <w:color w:val="000000" w:themeColor="text1"/>
        </w:rPr>
        <w:t xml:space="preserve">• Las frecuencias que se asignarán a cada </w:t>
      </w:r>
      <w:r w:rsidR="3943E724"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serán contiguas dentro de la banda.</w:t>
      </w:r>
    </w:p>
    <w:p w14:paraId="7D4599B7" w14:textId="1C99D8FB" w:rsidR="000755B9" w:rsidRPr="000755B9" w:rsidRDefault="0DFC47A8" w:rsidP="7945DC16">
      <w:pPr>
        <w:pStyle w:val="Ttulo4"/>
        <w:ind w:left="864"/>
        <w:rPr>
          <w:rFonts w:ascii="Arial Narrow" w:hAnsi="Arial Narrow"/>
          <w:i w:val="0"/>
          <w:iCs w:val="0"/>
          <w:color w:val="000000" w:themeColor="text1"/>
        </w:rPr>
      </w:pPr>
      <w:r w:rsidRPr="7945DC16">
        <w:rPr>
          <w:rFonts w:ascii="Arial Narrow" w:hAnsi="Arial Narrow"/>
          <w:i w:val="0"/>
          <w:iCs w:val="0"/>
          <w:color w:val="000000" w:themeColor="text1"/>
        </w:rPr>
        <w:t xml:space="preserve">• </w:t>
      </w:r>
      <w:r w:rsidR="00B3060D">
        <w:rPr>
          <w:rFonts w:ascii="Arial Narrow" w:hAnsi="Arial Narrow"/>
          <w:i w:val="0"/>
          <w:iCs w:val="0"/>
          <w:color w:val="000000" w:themeColor="text1"/>
        </w:rPr>
        <w:t>La anchura de banda</w:t>
      </w:r>
      <w:r w:rsidRPr="7945DC16">
        <w:rPr>
          <w:rFonts w:ascii="Arial Narrow" w:hAnsi="Arial Narrow"/>
          <w:i w:val="0"/>
          <w:iCs w:val="0"/>
          <w:color w:val="000000" w:themeColor="text1"/>
        </w:rPr>
        <w:t xml:space="preserve"> de la asignación de frecuencias a cada </w:t>
      </w:r>
      <w:r w:rsidR="1EB1D490"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es igual </w:t>
      </w:r>
      <w:r w:rsidR="00B3060D">
        <w:rPr>
          <w:rFonts w:ascii="Arial Narrow" w:hAnsi="Arial Narrow"/>
          <w:i w:val="0"/>
          <w:iCs w:val="0"/>
          <w:color w:val="000000" w:themeColor="text1"/>
        </w:rPr>
        <w:t>a la anchura de banda</w:t>
      </w:r>
      <w:r w:rsidRPr="7945DC16">
        <w:rPr>
          <w:rFonts w:ascii="Arial Narrow" w:hAnsi="Arial Narrow"/>
          <w:i w:val="0"/>
          <w:iCs w:val="0"/>
          <w:color w:val="000000" w:themeColor="text1"/>
        </w:rPr>
        <w:t xml:space="preserve"> que le ha sido asignado al </w:t>
      </w:r>
      <w:r w:rsidR="39D142A4"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en la etapa de asignación de </w:t>
      </w:r>
      <w:r w:rsidR="008F0CB8">
        <w:rPr>
          <w:rFonts w:ascii="Arial Narrow" w:hAnsi="Arial Narrow"/>
          <w:i w:val="0"/>
          <w:iCs w:val="0"/>
          <w:color w:val="000000" w:themeColor="text1"/>
        </w:rPr>
        <w:t xml:space="preserve">bloques </w:t>
      </w:r>
      <w:r w:rsidRPr="7945DC16">
        <w:rPr>
          <w:rFonts w:ascii="Arial Narrow" w:hAnsi="Arial Narrow"/>
          <w:i w:val="0"/>
          <w:iCs w:val="0"/>
          <w:color w:val="000000" w:themeColor="text1"/>
        </w:rPr>
        <w:t>genérico</w:t>
      </w:r>
      <w:r w:rsidR="008F0CB8">
        <w:rPr>
          <w:rFonts w:ascii="Arial Narrow" w:hAnsi="Arial Narrow"/>
          <w:i w:val="0"/>
          <w:iCs w:val="0"/>
          <w:color w:val="000000" w:themeColor="text1"/>
        </w:rPr>
        <w:t>s</w:t>
      </w:r>
      <w:r w:rsidRPr="7945DC16">
        <w:rPr>
          <w:rFonts w:ascii="Arial Narrow" w:hAnsi="Arial Narrow"/>
          <w:i w:val="0"/>
          <w:iCs w:val="0"/>
          <w:color w:val="000000" w:themeColor="text1"/>
        </w:rPr>
        <w:t>.</w:t>
      </w:r>
    </w:p>
    <w:p w14:paraId="35C616DC" w14:textId="5525D818" w:rsidR="000755B9" w:rsidRPr="000755B9" w:rsidRDefault="000755B9" w:rsidP="00615E10">
      <w:pPr>
        <w:pStyle w:val="Ttulo4"/>
        <w:keepNext w:val="0"/>
        <w:keepLines w:val="0"/>
        <w:widowControl/>
        <w:autoSpaceDE/>
        <w:autoSpaceDN/>
        <w:adjustRightInd/>
        <w:snapToGrid w:val="0"/>
        <w:spacing w:before="120" w:after="120"/>
        <w:ind w:left="862"/>
        <w:rPr>
          <w:rFonts w:ascii="Arial Narrow" w:hAnsi="Arial Narrow"/>
          <w:i w:val="0"/>
          <w:color w:val="000000" w:themeColor="text1"/>
        </w:rPr>
      </w:pPr>
      <w:r w:rsidRPr="000755B9">
        <w:rPr>
          <w:rFonts w:ascii="Arial Narrow" w:hAnsi="Arial Narrow"/>
          <w:i w:val="0"/>
          <w:color w:val="000000" w:themeColor="text1"/>
        </w:rPr>
        <w:t>• El espectro no asignado se retiene como un bloque contiguo</w:t>
      </w:r>
      <w:r w:rsidR="00B3060D">
        <w:rPr>
          <w:rFonts w:ascii="Arial Narrow" w:hAnsi="Arial Narrow"/>
          <w:i w:val="0"/>
          <w:color w:val="000000" w:themeColor="text1"/>
        </w:rPr>
        <w:t xml:space="preserve"> en la parte final del espectro que fue sometido a subasta y hasta 3620 MHz.</w:t>
      </w:r>
    </w:p>
    <w:p w14:paraId="0B67D828" w14:textId="6EF66DAE"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Una oferta por una opción de asignación representa los </w:t>
      </w:r>
      <w:r w:rsidR="2BDD4035" w:rsidRPr="7945DC16">
        <w:rPr>
          <w:rFonts w:ascii="Arial Narrow" w:hAnsi="Arial Narrow"/>
          <w:i w:val="0"/>
          <w:iCs w:val="0"/>
          <w:color w:val="000000" w:themeColor="text1"/>
        </w:rPr>
        <w:t>valores</w:t>
      </w:r>
      <w:r w:rsidRPr="7945DC16">
        <w:rPr>
          <w:rFonts w:ascii="Arial Narrow" w:hAnsi="Arial Narrow"/>
          <w:i w:val="0"/>
          <w:iCs w:val="0"/>
          <w:color w:val="000000" w:themeColor="text1"/>
        </w:rPr>
        <w:t xml:space="preserve"> máximos en </w:t>
      </w:r>
      <w:r w:rsidR="354FF76B" w:rsidRPr="7945DC16">
        <w:rPr>
          <w:rFonts w:ascii="Arial Narrow" w:hAnsi="Arial Narrow"/>
          <w:i w:val="0"/>
          <w:iCs w:val="0"/>
          <w:color w:val="000000" w:themeColor="text1"/>
        </w:rPr>
        <w:t>pesos colombianos</w:t>
      </w:r>
      <w:r w:rsidRPr="7945DC16">
        <w:rPr>
          <w:rFonts w:ascii="Arial Narrow" w:hAnsi="Arial Narrow"/>
          <w:i w:val="0"/>
          <w:iCs w:val="0"/>
          <w:color w:val="000000" w:themeColor="text1"/>
        </w:rPr>
        <w:t xml:space="preserve"> que el </w:t>
      </w:r>
      <w:r w:rsidR="0FDFE84D"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estaría dispuesto a pagar para obtener las posiciones asociadas. Los </w:t>
      </w:r>
      <w:r w:rsidR="145BE12B" w:rsidRPr="7945DC16">
        <w:rPr>
          <w:rFonts w:ascii="Arial Narrow" w:hAnsi="Arial Narrow"/>
          <w:i w:val="0"/>
          <w:iCs w:val="0"/>
          <w:color w:val="000000" w:themeColor="text1"/>
        </w:rPr>
        <w:t>valores</w:t>
      </w:r>
      <w:r w:rsidRPr="7945DC16">
        <w:rPr>
          <w:rFonts w:ascii="Arial Narrow" w:hAnsi="Arial Narrow"/>
          <w:i w:val="0"/>
          <w:iCs w:val="0"/>
          <w:color w:val="000000" w:themeColor="text1"/>
        </w:rPr>
        <w:t xml:space="preserve"> de las ofertas pueden ser cero (es decir, es igual pa</w:t>
      </w:r>
      <w:r w:rsidR="7DAA2F5D" w:rsidRPr="7945DC16">
        <w:rPr>
          <w:rFonts w:ascii="Arial Narrow" w:hAnsi="Arial Narrow"/>
          <w:i w:val="0"/>
          <w:iCs w:val="0"/>
          <w:color w:val="000000" w:themeColor="text1"/>
        </w:rPr>
        <w:t>r</w:t>
      </w:r>
      <w:r w:rsidRPr="7945DC16">
        <w:rPr>
          <w:rFonts w:ascii="Arial Narrow" w:hAnsi="Arial Narrow"/>
          <w:i w:val="0"/>
          <w:iCs w:val="0"/>
          <w:color w:val="000000" w:themeColor="text1"/>
        </w:rPr>
        <w:t xml:space="preserve">a el </w:t>
      </w:r>
      <w:r w:rsidR="48D24EF6"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cualquier rango de frecuencias asignado dentro de la banda de 3</w:t>
      </w:r>
      <w:r w:rsidR="6927A8F6" w:rsidRPr="7945DC16">
        <w:rPr>
          <w:rFonts w:ascii="Arial Narrow" w:hAnsi="Arial Narrow"/>
          <w:i w:val="0"/>
          <w:iCs w:val="0"/>
          <w:color w:val="000000" w:themeColor="text1"/>
        </w:rPr>
        <w:t>500</w:t>
      </w:r>
      <w:r w:rsidR="4848EBBD" w:rsidRPr="7945DC16">
        <w:rPr>
          <w:rFonts w:ascii="Arial Narrow" w:hAnsi="Arial Narrow"/>
          <w:i w:val="0"/>
          <w:iCs w:val="0"/>
          <w:color w:val="000000" w:themeColor="text1"/>
        </w:rPr>
        <w:t xml:space="preserve"> </w:t>
      </w:r>
      <w:r w:rsidR="2C8CF3C8" w:rsidRPr="7945DC16">
        <w:rPr>
          <w:rFonts w:ascii="Arial Narrow" w:hAnsi="Arial Narrow"/>
          <w:i w:val="0"/>
          <w:iCs w:val="0"/>
          <w:color w:val="000000" w:themeColor="text1"/>
        </w:rPr>
        <w:t>M</w:t>
      </w:r>
      <w:r w:rsidRPr="7945DC16">
        <w:rPr>
          <w:rFonts w:ascii="Arial Narrow" w:hAnsi="Arial Narrow"/>
          <w:i w:val="0"/>
          <w:iCs w:val="0"/>
          <w:color w:val="000000" w:themeColor="text1"/>
        </w:rPr>
        <w:t>Hz) pero no deben ser negativas.</w:t>
      </w:r>
    </w:p>
    <w:p w14:paraId="29DC2F07" w14:textId="260F7084"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Los </w:t>
      </w:r>
      <w:r w:rsidR="693886A0" w:rsidRPr="7945DC16">
        <w:rPr>
          <w:rFonts w:ascii="Arial Narrow" w:hAnsi="Arial Narrow"/>
          <w:i w:val="0"/>
          <w:iCs w:val="0"/>
          <w:color w:val="000000" w:themeColor="text1"/>
        </w:rPr>
        <w:t>Participantes</w:t>
      </w:r>
      <w:r w:rsidRPr="7945DC16">
        <w:rPr>
          <w:rFonts w:ascii="Arial Narrow" w:hAnsi="Arial Narrow"/>
          <w:i w:val="0"/>
          <w:iCs w:val="0"/>
          <w:color w:val="000000" w:themeColor="text1"/>
        </w:rPr>
        <w:t xml:space="preserve"> podrán presentar ofertas para cada una de las opciones de asignación que tengan a su disposición a través de los medios y plazos que determine el subastador</w:t>
      </w:r>
      <w:r w:rsidR="00B3060D">
        <w:rPr>
          <w:rFonts w:ascii="Arial Narrow" w:hAnsi="Arial Narrow"/>
          <w:i w:val="0"/>
          <w:iCs w:val="0"/>
          <w:color w:val="000000" w:themeColor="text1"/>
        </w:rPr>
        <w:t xml:space="preserve"> por medio de la plataforma</w:t>
      </w:r>
      <w:r w:rsidRPr="7945DC16">
        <w:rPr>
          <w:rFonts w:ascii="Arial Narrow" w:hAnsi="Arial Narrow"/>
          <w:i w:val="0"/>
          <w:iCs w:val="0"/>
          <w:color w:val="000000" w:themeColor="text1"/>
        </w:rPr>
        <w:t>.</w:t>
      </w:r>
    </w:p>
    <w:p w14:paraId="7F04F7BB" w14:textId="395C3A44"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Si un </w:t>
      </w:r>
      <w:r w:rsidR="3C414813"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no presenta una oferta por una opción de asignación, se considerará que ha presentado una oferta de cero por esa opción.</w:t>
      </w:r>
    </w:p>
    <w:p w14:paraId="7CA0B91D" w14:textId="22341307"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7945DC16">
        <w:rPr>
          <w:rFonts w:ascii="Arial Narrow" w:hAnsi="Arial Narrow"/>
          <w:i w:val="0"/>
          <w:iCs w:val="0"/>
          <w:color w:val="000000" w:themeColor="text1"/>
        </w:rPr>
        <w:t xml:space="preserve">A partir de las ofertas recibidas, </w:t>
      </w:r>
      <w:r w:rsidR="6345FCA8" w:rsidRPr="7945DC16">
        <w:rPr>
          <w:rFonts w:ascii="Arial Narrow" w:hAnsi="Arial Narrow"/>
          <w:i w:val="0"/>
          <w:iCs w:val="0"/>
          <w:color w:val="000000" w:themeColor="text1"/>
        </w:rPr>
        <w:t xml:space="preserve">la Plataforma </w:t>
      </w:r>
      <w:r w:rsidRPr="7945DC16">
        <w:rPr>
          <w:rFonts w:ascii="Arial Narrow" w:hAnsi="Arial Narrow"/>
          <w:i w:val="0"/>
          <w:iCs w:val="0"/>
          <w:color w:val="000000" w:themeColor="text1"/>
        </w:rPr>
        <w:t xml:space="preserve">determinará la combinación de opciones de asignación con mayor valor total de oferta. </w:t>
      </w:r>
    </w:p>
    <w:p w14:paraId="3CEA9B3A" w14:textId="4B259698" w:rsidR="000755B9" w:rsidRPr="000755B9" w:rsidRDefault="0BC9444B"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 xml:space="preserve">Si más de una combinación tiene el mismo valor de oferta más alto, se </w:t>
      </w:r>
      <w:r w:rsidRPr="00A054B7">
        <w:rPr>
          <w:rFonts w:ascii="Arial Narrow" w:hAnsi="Arial Narrow"/>
          <w:i w:val="0"/>
          <w:iCs w:val="0"/>
          <w:color w:val="70AD47" w:themeColor="accent6"/>
        </w:rPr>
        <w:t xml:space="preserve">elegirá </w:t>
      </w:r>
      <w:r w:rsidR="20C5FBA6" w:rsidRPr="00A054B7">
        <w:rPr>
          <w:rFonts w:ascii="Arial Narrow" w:hAnsi="Arial Narrow"/>
          <w:i w:val="0"/>
          <w:iCs w:val="0"/>
          <w:color w:val="70AD47" w:themeColor="accent6"/>
        </w:rPr>
        <w:t xml:space="preserve">aleatoriamente una de ellas </w:t>
      </w:r>
      <w:r w:rsidR="041ECB94" w:rsidRPr="2A53299F">
        <w:rPr>
          <w:rFonts w:ascii="Arial Narrow" w:hAnsi="Arial Narrow"/>
          <w:i w:val="0"/>
          <w:iCs w:val="0"/>
          <w:color w:val="000000" w:themeColor="text1"/>
        </w:rPr>
        <w:t>a través de la plataforma</w:t>
      </w:r>
      <w:r w:rsidRPr="2A53299F">
        <w:rPr>
          <w:rFonts w:ascii="Arial Narrow" w:hAnsi="Arial Narrow"/>
          <w:i w:val="0"/>
          <w:iCs w:val="0"/>
          <w:color w:val="000000" w:themeColor="text1"/>
        </w:rPr>
        <w:t xml:space="preserve">. </w:t>
      </w:r>
    </w:p>
    <w:p w14:paraId="0F51C622" w14:textId="7C0F14F0"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 xml:space="preserve">Se garantiza que cada </w:t>
      </w:r>
      <w:r w:rsidR="6A381E72" w:rsidRPr="2A53299F">
        <w:rPr>
          <w:rFonts w:ascii="Arial Narrow" w:hAnsi="Arial Narrow"/>
          <w:i w:val="0"/>
          <w:iCs w:val="0"/>
          <w:color w:val="000000" w:themeColor="text1"/>
        </w:rPr>
        <w:t>Participante</w:t>
      </w:r>
      <w:r w:rsidRPr="2A53299F">
        <w:rPr>
          <w:rFonts w:ascii="Arial Narrow" w:hAnsi="Arial Narrow"/>
          <w:i w:val="0"/>
          <w:iCs w:val="0"/>
          <w:color w:val="000000" w:themeColor="text1"/>
        </w:rPr>
        <w:t xml:space="preserve"> ganará una de </w:t>
      </w:r>
      <w:r w:rsidR="3617828F" w:rsidRPr="2A53299F">
        <w:rPr>
          <w:rFonts w:ascii="Arial Narrow" w:hAnsi="Arial Narrow"/>
          <w:i w:val="0"/>
          <w:iCs w:val="0"/>
          <w:color w:val="000000" w:themeColor="text1"/>
        </w:rPr>
        <w:t>las</w:t>
      </w:r>
      <w:r w:rsidRPr="2A53299F">
        <w:rPr>
          <w:rFonts w:ascii="Arial Narrow" w:hAnsi="Arial Narrow"/>
          <w:i w:val="0"/>
          <w:iCs w:val="0"/>
          <w:color w:val="000000" w:themeColor="text1"/>
        </w:rPr>
        <w:t xml:space="preserve"> opciones de asignación, independientemente de que presente alguna oferta.</w:t>
      </w:r>
    </w:p>
    <w:p w14:paraId="4F2AB375" w14:textId="4803C33A" w:rsidR="000755B9" w:rsidRP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lastRenderedPageBreak/>
        <w:t>La</w:t>
      </w:r>
      <w:r w:rsidR="5F87EE56" w:rsidRPr="2A53299F">
        <w:rPr>
          <w:rFonts w:ascii="Arial Narrow" w:hAnsi="Arial Narrow"/>
          <w:i w:val="0"/>
          <w:iCs w:val="0"/>
          <w:color w:val="000000" w:themeColor="text1"/>
        </w:rPr>
        <w:t xml:space="preserve"> </w:t>
      </w:r>
      <w:r w:rsidR="5F87EE56" w:rsidRPr="00A054B7">
        <w:rPr>
          <w:rFonts w:ascii="Arial Narrow" w:hAnsi="Arial Narrow"/>
          <w:i w:val="0"/>
          <w:iCs w:val="0"/>
          <w:color w:val="70AD47" w:themeColor="accent6"/>
        </w:rPr>
        <w:t xml:space="preserve">"distribución óptima" </w:t>
      </w:r>
      <w:r w:rsidR="5F87EE56" w:rsidRPr="2A53299F">
        <w:rPr>
          <w:rFonts w:ascii="Arial Narrow" w:hAnsi="Arial Narrow"/>
          <w:i w:val="0"/>
          <w:iCs w:val="0"/>
          <w:color w:val="000000" w:themeColor="text1"/>
        </w:rPr>
        <w:t xml:space="preserve">(la </w:t>
      </w:r>
      <w:r w:rsidRPr="2A53299F">
        <w:rPr>
          <w:rFonts w:ascii="Arial Narrow" w:hAnsi="Arial Narrow"/>
          <w:i w:val="0"/>
          <w:iCs w:val="0"/>
          <w:color w:val="000000" w:themeColor="text1"/>
        </w:rPr>
        <w:t>'oferta ganadora'</w:t>
      </w:r>
      <w:r w:rsidR="01152BEC" w:rsidRPr="52872919">
        <w:rPr>
          <w:rFonts w:ascii="Arial Narrow" w:hAnsi="Arial Narrow"/>
          <w:i w:val="0"/>
          <w:iCs w:val="0"/>
          <w:color w:val="000000" w:themeColor="text1"/>
        </w:rPr>
        <w:t>)</w:t>
      </w:r>
      <w:r w:rsidRPr="2A53299F">
        <w:rPr>
          <w:rFonts w:ascii="Arial Narrow" w:hAnsi="Arial Narrow"/>
          <w:i w:val="0"/>
          <w:iCs w:val="0"/>
          <w:color w:val="000000" w:themeColor="text1"/>
        </w:rPr>
        <w:t xml:space="preserve"> corresponde a la combinación de opciones de asignación con el valor de oferta más alto. A cada </w:t>
      </w:r>
      <w:r w:rsidR="5A70DF0D" w:rsidRPr="2A53299F">
        <w:rPr>
          <w:rFonts w:ascii="Arial Narrow" w:hAnsi="Arial Narrow"/>
          <w:i w:val="0"/>
          <w:iCs w:val="0"/>
          <w:color w:val="000000" w:themeColor="text1"/>
        </w:rPr>
        <w:t>Participante</w:t>
      </w:r>
      <w:r w:rsidRPr="2A53299F">
        <w:rPr>
          <w:rFonts w:ascii="Arial Narrow" w:hAnsi="Arial Narrow"/>
          <w:i w:val="0"/>
          <w:iCs w:val="0"/>
          <w:color w:val="000000" w:themeColor="text1"/>
        </w:rPr>
        <w:t xml:space="preserve"> se le asigna el espectro específico que corresponde a </w:t>
      </w:r>
      <w:r w:rsidR="4C4B154E" w:rsidRPr="2A53299F">
        <w:rPr>
          <w:rFonts w:ascii="Arial Narrow" w:hAnsi="Arial Narrow"/>
          <w:i w:val="0"/>
          <w:iCs w:val="0"/>
          <w:color w:val="000000" w:themeColor="text1"/>
        </w:rPr>
        <w:t>la</w:t>
      </w:r>
      <w:r w:rsidRPr="2A53299F">
        <w:rPr>
          <w:rFonts w:ascii="Arial Narrow" w:hAnsi="Arial Narrow"/>
          <w:i w:val="0"/>
          <w:iCs w:val="0"/>
          <w:color w:val="000000" w:themeColor="text1"/>
        </w:rPr>
        <w:t xml:space="preserve"> "</w:t>
      </w:r>
      <w:r w:rsidR="3BB0162C" w:rsidRPr="00A054B7">
        <w:rPr>
          <w:rFonts w:ascii="Arial Narrow" w:hAnsi="Arial Narrow"/>
          <w:i w:val="0"/>
          <w:iCs w:val="0"/>
          <w:color w:val="70AD47" w:themeColor="accent6"/>
        </w:rPr>
        <w:t>distribución óptima</w:t>
      </w:r>
      <w:r w:rsidRPr="2A53299F">
        <w:rPr>
          <w:rFonts w:ascii="Arial Narrow" w:hAnsi="Arial Narrow"/>
          <w:i w:val="0"/>
          <w:iCs w:val="0"/>
          <w:color w:val="000000" w:themeColor="text1"/>
        </w:rPr>
        <w:t>".</w:t>
      </w:r>
    </w:p>
    <w:p w14:paraId="343376AE" w14:textId="55892D61" w:rsidR="000755B9" w:rsidRDefault="0DFC47A8"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 xml:space="preserve">Cada </w:t>
      </w:r>
      <w:r w:rsidR="07A5F8ED" w:rsidRPr="2A53299F">
        <w:rPr>
          <w:rFonts w:ascii="Arial Narrow" w:hAnsi="Arial Narrow"/>
          <w:i w:val="0"/>
          <w:iCs w:val="0"/>
          <w:color w:val="000000" w:themeColor="text1"/>
        </w:rPr>
        <w:t xml:space="preserve">Participante </w:t>
      </w:r>
      <w:r w:rsidRPr="2A53299F">
        <w:rPr>
          <w:rFonts w:ascii="Arial Narrow" w:hAnsi="Arial Narrow"/>
          <w:i w:val="0"/>
          <w:iCs w:val="0"/>
          <w:color w:val="000000" w:themeColor="text1"/>
        </w:rPr>
        <w:t xml:space="preserve">deberá pagar un valor por la asignación, </w:t>
      </w:r>
      <w:r w:rsidR="148C2AFE" w:rsidRPr="2A53299F">
        <w:rPr>
          <w:rFonts w:ascii="Arial Narrow" w:hAnsi="Arial Narrow"/>
          <w:i w:val="0"/>
          <w:iCs w:val="0"/>
          <w:color w:val="000000" w:themeColor="text1"/>
        </w:rPr>
        <w:t xml:space="preserve">igual al precio </w:t>
      </w:r>
      <w:proofErr w:type="spellStart"/>
      <w:r w:rsidR="148C2AFE" w:rsidRPr="004650E0">
        <w:rPr>
          <w:rFonts w:ascii="Arial Narrow" w:hAnsi="Arial Narrow"/>
          <w:color w:val="000000" w:themeColor="text1"/>
        </w:rPr>
        <w:t>Vickrey</w:t>
      </w:r>
      <w:proofErr w:type="spellEnd"/>
      <w:r w:rsidRPr="2A53299F">
        <w:rPr>
          <w:rStyle w:val="Refdenotaalpie"/>
          <w:rFonts w:ascii="Arial Narrow" w:hAnsi="Arial Narrow"/>
          <w:i w:val="0"/>
          <w:iCs w:val="0"/>
          <w:color w:val="000000" w:themeColor="text1"/>
        </w:rPr>
        <w:footnoteReference w:id="14"/>
      </w:r>
      <w:r w:rsidR="148C2AFE" w:rsidRPr="2A53299F">
        <w:rPr>
          <w:rFonts w:ascii="Arial Narrow" w:hAnsi="Arial Narrow"/>
          <w:i w:val="0"/>
          <w:iCs w:val="0"/>
          <w:color w:val="000000" w:themeColor="text1"/>
        </w:rPr>
        <w:t xml:space="preserve"> (segundo precio) </w:t>
      </w:r>
      <w:r w:rsidR="01283336" w:rsidRPr="2A53299F">
        <w:rPr>
          <w:rFonts w:ascii="Arial Narrow" w:hAnsi="Arial Narrow"/>
          <w:i w:val="0"/>
          <w:iCs w:val="0"/>
          <w:color w:val="000000" w:themeColor="text1"/>
        </w:rPr>
        <w:t xml:space="preserve">para que le sea asignada su oferta ganadora, tal como se ilustra </w:t>
      </w:r>
      <w:r w:rsidR="460BF788" w:rsidRPr="2A53299F">
        <w:rPr>
          <w:rFonts w:ascii="Arial Narrow" w:hAnsi="Arial Narrow"/>
          <w:i w:val="0"/>
          <w:iCs w:val="0"/>
          <w:color w:val="000000" w:themeColor="text1"/>
        </w:rPr>
        <w:t xml:space="preserve">mediante el ejemplo presentado en el </w:t>
      </w:r>
      <w:r w:rsidR="460BF788" w:rsidRPr="47C3B108">
        <w:rPr>
          <w:rFonts w:ascii="Arial Narrow" w:hAnsi="Arial Narrow"/>
          <w:i w:val="0"/>
          <w:color w:val="000000" w:themeColor="text1"/>
        </w:rPr>
        <w:t>literal H</w:t>
      </w:r>
      <w:r w:rsidR="460BF788" w:rsidRPr="2A53299F">
        <w:rPr>
          <w:rFonts w:ascii="Arial Narrow" w:hAnsi="Arial Narrow"/>
          <w:i w:val="0"/>
          <w:iCs w:val="0"/>
          <w:color w:val="000000" w:themeColor="text1"/>
        </w:rPr>
        <w:t xml:space="preserve"> del presente anexo</w:t>
      </w:r>
      <w:r w:rsidR="1AA07A33" w:rsidRPr="2A53299F">
        <w:rPr>
          <w:rFonts w:ascii="Arial Narrow" w:hAnsi="Arial Narrow"/>
          <w:i w:val="0"/>
          <w:iCs w:val="0"/>
          <w:color w:val="000000" w:themeColor="text1"/>
        </w:rPr>
        <w:t>.</w:t>
      </w:r>
    </w:p>
    <w:p w14:paraId="1F82AF96" w14:textId="77777777" w:rsidR="004813C9" w:rsidRPr="004813C9" w:rsidRDefault="004813C9" w:rsidP="004813C9"/>
    <w:p w14:paraId="355CCF9F" w14:textId="514CD818" w:rsidR="000755B9" w:rsidRDefault="0DFC47A8" w:rsidP="007019D0">
      <w:pPr>
        <w:pStyle w:val="Ttulo2"/>
        <w:keepLines/>
        <w:numPr>
          <w:ilvl w:val="1"/>
          <w:numId w:val="21"/>
        </w:numPr>
        <w:spacing w:before="40"/>
        <w:jc w:val="both"/>
        <w:rPr>
          <w:rFonts w:ascii="Arial Narrow" w:hAnsi="Arial Narrow"/>
          <w:color w:val="000000" w:themeColor="text1"/>
          <w:lang w:val="es-ES"/>
        </w:rPr>
      </w:pPr>
      <w:bookmarkStart w:id="2" w:name="_Toc140855459"/>
      <w:bookmarkStart w:id="3" w:name="_Toc140855460"/>
      <w:bookmarkStart w:id="4" w:name="_Toc140855461"/>
      <w:bookmarkStart w:id="5" w:name="_Toc140855462"/>
      <w:bookmarkStart w:id="6" w:name="_Toc140855463"/>
      <w:bookmarkStart w:id="7" w:name="_Toc140855464"/>
      <w:bookmarkStart w:id="8" w:name="_Toc140855465"/>
      <w:bookmarkStart w:id="9" w:name="_Toc140855466"/>
      <w:bookmarkStart w:id="10" w:name="_Toc140855467"/>
      <w:bookmarkStart w:id="11" w:name="_Toc140856900"/>
      <w:bookmarkEnd w:id="2"/>
      <w:bookmarkEnd w:id="3"/>
      <w:bookmarkEnd w:id="4"/>
      <w:bookmarkEnd w:id="5"/>
      <w:bookmarkEnd w:id="6"/>
      <w:bookmarkEnd w:id="7"/>
      <w:bookmarkEnd w:id="8"/>
      <w:bookmarkEnd w:id="9"/>
      <w:bookmarkEnd w:id="10"/>
      <w:r w:rsidRPr="7945DC16">
        <w:rPr>
          <w:rFonts w:ascii="Arial Narrow" w:hAnsi="Arial Narrow"/>
          <w:color w:val="000000" w:themeColor="text1"/>
          <w:lang w:val="es-ES"/>
        </w:rPr>
        <w:t xml:space="preserve">Información proporcionada a los </w:t>
      </w:r>
      <w:r w:rsidR="35B083D0" w:rsidRPr="7945DC16">
        <w:rPr>
          <w:rFonts w:ascii="Arial Narrow" w:hAnsi="Arial Narrow"/>
          <w:color w:val="000000" w:themeColor="text1"/>
          <w:lang w:val="es-ES"/>
        </w:rPr>
        <w:t>Participantes</w:t>
      </w:r>
      <w:bookmarkEnd w:id="11"/>
    </w:p>
    <w:p w14:paraId="79BD9887" w14:textId="77777777" w:rsidR="004813C9" w:rsidRPr="004813C9" w:rsidRDefault="004813C9" w:rsidP="004813C9">
      <w:pPr>
        <w:rPr>
          <w:lang w:val="es-ES"/>
        </w:rPr>
      </w:pPr>
    </w:p>
    <w:p w14:paraId="4495DB81" w14:textId="39CCA838" w:rsidR="000755B9" w:rsidRDefault="0DFC47A8" w:rsidP="000755B9">
      <w:pPr>
        <w:pStyle w:val="Textoindependiente"/>
        <w:jc w:val="both"/>
        <w:rPr>
          <w:rFonts w:ascii="Arial Narrow" w:hAnsi="Arial Narrow"/>
          <w:color w:val="000000" w:themeColor="text1"/>
        </w:rPr>
      </w:pPr>
      <w:r w:rsidRPr="7945DC16">
        <w:rPr>
          <w:rFonts w:ascii="Arial Narrow" w:hAnsi="Arial Narrow"/>
          <w:color w:val="000000" w:themeColor="text1"/>
        </w:rPr>
        <w:t xml:space="preserve">Luego de la determinación del resultado ganador y los valores que pagarán los participantes seleccionados, </w:t>
      </w:r>
      <w:r w:rsidR="40099514" w:rsidRPr="7945DC16">
        <w:rPr>
          <w:rFonts w:ascii="Arial Narrow" w:hAnsi="Arial Narrow"/>
          <w:color w:val="000000" w:themeColor="text1"/>
        </w:rPr>
        <w:t>EL MINISTERIO</w:t>
      </w:r>
      <w:r w:rsidRPr="7945DC16">
        <w:rPr>
          <w:rFonts w:ascii="Arial Narrow" w:hAnsi="Arial Narrow"/>
          <w:color w:val="000000" w:themeColor="text1"/>
        </w:rPr>
        <w:t xml:space="preserve"> </w:t>
      </w:r>
      <w:r w:rsidR="00237D9A">
        <w:rPr>
          <w:rFonts w:ascii="Arial Narrow" w:hAnsi="Arial Narrow"/>
          <w:color w:val="000000" w:themeColor="text1"/>
        </w:rPr>
        <w:t xml:space="preserve">mediante la plataforma </w:t>
      </w:r>
      <w:r w:rsidRPr="7945DC16">
        <w:rPr>
          <w:rFonts w:ascii="Arial Narrow" w:hAnsi="Arial Narrow"/>
          <w:color w:val="000000" w:themeColor="text1"/>
        </w:rPr>
        <w:t xml:space="preserve">informará a cada uno sobre las asignaciones de frecuencia específicas (es decir, el plan de bandas) y los montos </w:t>
      </w:r>
      <w:r w:rsidR="00237D9A">
        <w:rPr>
          <w:rFonts w:ascii="Arial Narrow" w:hAnsi="Arial Narrow"/>
          <w:color w:val="000000" w:themeColor="text1"/>
        </w:rPr>
        <w:t xml:space="preserve">totales </w:t>
      </w:r>
      <w:r w:rsidRPr="7945DC16">
        <w:rPr>
          <w:rFonts w:ascii="Arial Narrow" w:hAnsi="Arial Narrow"/>
          <w:color w:val="000000" w:themeColor="text1"/>
        </w:rPr>
        <w:t>a pagar.</w:t>
      </w:r>
    </w:p>
    <w:p w14:paraId="5DBF7575" w14:textId="77777777" w:rsidR="004813C9" w:rsidRPr="000755B9" w:rsidRDefault="004813C9" w:rsidP="000755B9">
      <w:pPr>
        <w:pStyle w:val="Textoindependiente"/>
        <w:jc w:val="both"/>
        <w:rPr>
          <w:rFonts w:ascii="Arial Narrow" w:hAnsi="Arial Narrow"/>
          <w:color w:val="000000" w:themeColor="text1"/>
        </w:rPr>
      </w:pPr>
    </w:p>
    <w:p w14:paraId="3AF10D96" w14:textId="4CFCC9BA" w:rsidR="11D5220F" w:rsidRDefault="11D5220F" w:rsidP="007019D0">
      <w:pPr>
        <w:pStyle w:val="Ttulo1"/>
        <w:keepLines/>
        <w:numPr>
          <w:ilvl w:val="0"/>
          <w:numId w:val="21"/>
        </w:numPr>
        <w:spacing w:before="360" w:after="120"/>
        <w:jc w:val="both"/>
        <w:rPr>
          <w:rFonts w:ascii="Arial Narrow" w:hAnsi="Arial Narrow"/>
          <w:color w:val="000000" w:themeColor="text1"/>
          <w:sz w:val="24"/>
          <w:szCs w:val="24"/>
        </w:rPr>
      </w:pPr>
      <w:r w:rsidRPr="2A53299F">
        <w:rPr>
          <w:rFonts w:ascii="Arial Narrow" w:hAnsi="Arial Narrow"/>
          <w:color w:val="000000" w:themeColor="text1"/>
          <w:sz w:val="24"/>
          <w:szCs w:val="24"/>
        </w:rPr>
        <w:t>SUBASTA DE ESPECTRO RADIOELÉCTRICO EN BANDAS MEDIAS</w:t>
      </w:r>
    </w:p>
    <w:p w14:paraId="581D6E17" w14:textId="77777777" w:rsidR="2A53299F" w:rsidRDefault="2A53299F"/>
    <w:p w14:paraId="244B083B" w14:textId="562E36A7" w:rsidR="11D5220F" w:rsidRDefault="11D5220F" w:rsidP="007019D0">
      <w:pPr>
        <w:pStyle w:val="Ttulo2"/>
        <w:keepLines/>
        <w:numPr>
          <w:ilvl w:val="1"/>
          <w:numId w:val="21"/>
        </w:numPr>
        <w:spacing w:before="40"/>
        <w:jc w:val="both"/>
        <w:rPr>
          <w:rFonts w:ascii="Arial Narrow" w:hAnsi="Arial Narrow"/>
          <w:color w:val="000000" w:themeColor="text1"/>
        </w:rPr>
      </w:pPr>
      <w:r w:rsidRPr="2A53299F">
        <w:rPr>
          <w:rFonts w:ascii="Arial Narrow" w:hAnsi="Arial Narrow"/>
          <w:color w:val="000000" w:themeColor="text1"/>
        </w:rPr>
        <w:t>Disposiciones Generales</w:t>
      </w:r>
    </w:p>
    <w:p w14:paraId="657A412D" w14:textId="77777777" w:rsidR="2A53299F" w:rsidRDefault="2A53299F"/>
    <w:p w14:paraId="3A234043" w14:textId="38199F69" w:rsidR="11D5220F" w:rsidRDefault="11D5220F" w:rsidP="2A53299F">
      <w:pPr>
        <w:pStyle w:val="Textoindependiente"/>
        <w:jc w:val="both"/>
        <w:rPr>
          <w:rFonts w:ascii="Arial Narrow" w:hAnsi="Arial Narrow"/>
          <w:color w:val="000000" w:themeColor="text1"/>
        </w:rPr>
      </w:pPr>
      <w:r w:rsidRPr="2A53299F">
        <w:rPr>
          <w:rFonts w:ascii="Arial Narrow" w:hAnsi="Arial Narrow"/>
          <w:color w:val="000000" w:themeColor="text1"/>
        </w:rPr>
        <w:t>En las siguientes secciones se presenta la descripción general del proceso de subasta de espectro radioeléctrico en las bandas de 1900 MHz, AWS extendida y 2500 MHz.</w:t>
      </w:r>
    </w:p>
    <w:p w14:paraId="2AFEDFA0" w14:textId="7CF4012A" w:rsidR="2A53299F" w:rsidRDefault="2A53299F"/>
    <w:p w14:paraId="17A39CDA" w14:textId="2733CBC6" w:rsidR="11D5220F" w:rsidRDefault="11D5220F" w:rsidP="007019D0">
      <w:pPr>
        <w:pStyle w:val="Ttulo3"/>
        <w:keepNext w:val="0"/>
        <w:keepLines w:val="0"/>
        <w:widowControl/>
        <w:numPr>
          <w:ilvl w:val="2"/>
          <w:numId w:val="21"/>
        </w:numPr>
        <w:spacing w:before="160" w:after="120"/>
        <w:rPr>
          <w:rFonts w:ascii="Arial Narrow" w:hAnsi="Arial Narrow"/>
          <w:b/>
          <w:bCs/>
          <w:color w:val="000000" w:themeColor="text1"/>
        </w:rPr>
      </w:pPr>
      <w:r w:rsidRPr="2A53299F">
        <w:rPr>
          <w:rFonts w:ascii="Arial Narrow" w:hAnsi="Arial Narrow"/>
          <w:b/>
          <w:bCs/>
          <w:color w:val="000000" w:themeColor="text1"/>
        </w:rPr>
        <w:t xml:space="preserve">Descripción general del proceso de subasta </w:t>
      </w:r>
    </w:p>
    <w:p w14:paraId="1566CEB8" w14:textId="77777777" w:rsidR="2A53299F" w:rsidRDefault="2A53299F"/>
    <w:p w14:paraId="74A53250" w14:textId="53656CEC" w:rsidR="11D5220F" w:rsidRDefault="11D5220F" w:rsidP="2A53299F">
      <w:pPr>
        <w:rPr>
          <w:rFonts w:ascii="Arial Narrow" w:hAnsi="Arial Narrow"/>
          <w:color w:val="000000" w:themeColor="text1"/>
        </w:rPr>
      </w:pPr>
      <w:r w:rsidRPr="2A53299F">
        <w:rPr>
          <w:rFonts w:ascii="Arial Narrow" w:hAnsi="Arial Narrow"/>
          <w:color w:val="000000" w:themeColor="text1"/>
        </w:rPr>
        <w:t>La asignación del espectro radioeléctrico en bandas medias se realizará en una Etapa de asignación</w:t>
      </w:r>
      <w:r w:rsidR="5DF03834" w:rsidRPr="297717FF">
        <w:rPr>
          <w:rFonts w:ascii="Arial Narrow" w:hAnsi="Arial Narrow"/>
          <w:color w:val="000000" w:themeColor="text1"/>
        </w:rPr>
        <w:t xml:space="preserve"> </w:t>
      </w:r>
      <w:r w:rsidR="5DF03834" w:rsidRPr="00A054B7">
        <w:rPr>
          <w:rFonts w:ascii="Arial Narrow" w:hAnsi="Arial Narrow"/>
          <w:color w:val="70AD47" w:themeColor="accent6"/>
        </w:rPr>
        <w:t>de bloques genéricos</w:t>
      </w:r>
      <w:r w:rsidR="321A2B6B" w:rsidRPr="00A054B7">
        <w:rPr>
          <w:rFonts w:ascii="Arial Narrow" w:hAnsi="Arial Narrow"/>
          <w:color w:val="70AD47" w:themeColor="accent6"/>
        </w:rPr>
        <w:t xml:space="preserve">, más, en caso de requerirse, una etapa de asignación de frecuencias específicas para </w:t>
      </w:r>
      <w:r w:rsidR="303899D2" w:rsidRPr="00A054B7">
        <w:rPr>
          <w:rFonts w:ascii="Arial Narrow" w:hAnsi="Arial Narrow"/>
          <w:color w:val="70AD47" w:themeColor="accent6"/>
        </w:rPr>
        <w:t>el espectro</w:t>
      </w:r>
      <w:r w:rsidR="321A2B6B" w:rsidRPr="00A054B7">
        <w:rPr>
          <w:rFonts w:ascii="Arial Narrow" w:hAnsi="Arial Narrow"/>
          <w:color w:val="70AD47" w:themeColor="accent6"/>
        </w:rPr>
        <w:t xml:space="preserve"> AWS</w:t>
      </w:r>
      <w:r w:rsidRPr="3AD997FF">
        <w:rPr>
          <w:rFonts w:ascii="Arial Narrow" w:hAnsi="Arial Narrow"/>
          <w:color w:val="000000" w:themeColor="text1"/>
        </w:rPr>
        <w:t>.</w:t>
      </w:r>
      <w:r w:rsidRPr="2A53299F">
        <w:rPr>
          <w:rFonts w:ascii="Arial Narrow" w:hAnsi="Arial Narrow"/>
          <w:color w:val="000000" w:themeColor="text1"/>
        </w:rPr>
        <w:t xml:space="preserve">  </w:t>
      </w:r>
    </w:p>
    <w:p w14:paraId="0C0A8A4B" w14:textId="77446648" w:rsidR="11D5220F" w:rsidRDefault="11D5220F" w:rsidP="2A53299F">
      <w:pPr>
        <w:rPr>
          <w:rFonts w:ascii="Arial Narrow" w:hAnsi="Arial Narrow"/>
          <w:color w:val="000000" w:themeColor="text1"/>
        </w:rPr>
      </w:pPr>
      <w:r w:rsidRPr="2A53299F">
        <w:rPr>
          <w:rFonts w:ascii="Arial Narrow" w:hAnsi="Arial Narrow"/>
          <w:color w:val="000000" w:themeColor="text1"/>
        </w:rPr>
        <w:t xml:space="preserve">La Etapa de asignación determinará el ancho de banda de espectro total a asignar a cada oferente. Se ofertarán los bloques de espectro en las bandas de 1900 MHz, de AWS extendida y de 2500 MHz en forma de bloques de frecuencia genéricos, es decir, sin frecuencias específicas dentro de cada banda. Esta etapa utilizará una Subasta Simultánea de Múltiples Rondas Ascendente. </w:t>
      </w:r>
    </w:p>
    <w:p w14:paraId="1257537D" w14:textId="7510864D" w:rsidR="11D5220F" w:rsidRDefault="11D5220F" w:rsidP="2A53299F">
      <w:pPr>
        <w:rPr>
          <w:rFonts w:ascii="Arial Narrow" w:eastAsia="Arial Narrow" w:hAnsi="Arial Narrow" w:cs="Arial Narrow"/>
          <w:color w:val="000000" w:themeColor="text1"/>
          <w:lang w:val="es-ES"/>
        </w:rPr>
      </w:pPr>
      <w:r w:rsidRPr="2A53299F">
        <w:rPr>
          <w:rFonts w:ascii="Arial Narrow" w:hAnsi="Arial Narrow"/>
          <w:color w:val="000000" w:themeColor="text1"/>
        </w:rPr>
        <w:t xml:space="preserve">Una vez asignados los bloques genéricos, EL MINISTERIO determinará las frecuencias específicas dentro de las bandas de 1900 MHz, 2500 MHz aplicando el proceso de </w:t>
      </w:r>
      <w:proofErr w:type="spellStart"/>
      <w:r w:rsidRPr="2A53299F">
        <w:rPr>
          <w:rFonts w:ascii="Arial Narrow" w:hAnsi="Arial Narrow"/>
          <w:color w:val="000000" w:themeColor="text1"/>
        </w:rPr>
        <w:t>resintonización</w:t>
      </w:r>
      <w:proofErr w:type="spellEnd"/>
      <w:r w:rsidRPr="2A53299F">
        <w:rPr>
          <w:rFonts w:ascii="Arial Narrow" w:hAnsi="Arial Narrow"/>
          <w:color w:val="000000" w:themeColor="text1"/>
        </w:rPr>
        <w:t xml:space="preserve"> de acuerdo con lo establecido en el artículo 28 de esta Resolución.</w:t>
      </w:r>
      <w:r w:rsidR="0A200EB0" w:rsidRPr="09E3FFE7">
        <w:rPr>
          <w:rFonts w:ascii="Arial Narrow" w:hAnsi="Arial Narrow"/>
          <w:color w:val="000000" w:themeColor="text1"/>
        </w:rPr>
        <w:t xml:space="preserve"> </w:t>
      </w:r>
      <w:r w:rsidR="0A200EB0" w:rsidRPr="00A054B7">
        <w:rPr>
          <w:rFonts w:ascii="Arial Narrow" w:hAnsi="Arial Narrow"/>
          <w:color w:val="70AD47" w:themeColor="accent6"/>
        </w:rPr>
        <w:t xml:space="preserve">Con respecto al espectro al espectro </w:t>
      </w:r>
      <w:r w:rsidR="0A200EB0" w:rsidRPr="00A054B7">
        <w:rPr>
          <w:rFonts w:ascii="Arial Narrow" w:eastAsia="Arial Narrow" w:hAnsi="Arial Narrow" w:cs="Arial Narrow"/>
          <w:color w:val="70AD47" w:themeColor="accent6"/>
          <w:lang w:val="es-ES"/>
        </w:rPr>
        <w:t>AWS</w:t>
      </w:r>
      <w:r w:rsidR="2B3F1B99" w:rsidRPr="00A054B7">
        <w:rPr>
          <w:rFonts w:ascii="Arial Narrow" w:eastAsia="Arial Narrow" w:hAnsi="Arial Narrow" w:cs="Arial Narrow"/>
          <w:color w:val="70AD47" w:themeColor="accent6"/>
          <w:lang w:val="es-ES"/>
        </w:rPr>
        <w:t>, ver</w:t>
      </w:r>
      <w:r w:rsidR="0A200EB0" w:rsidRPr="00A054B7">
        <w:rPr>
          <w:rFonts w:ascii="Arial Narrow" w:eastAsia="Arial Narrow" w:hAnsi="Arial Narrow" w:cs="Arial Narrow"/>
          <w:color w:val="70AD47" w:themeColor="accent6"/>
          <w:lang w:val="es-ES"/>
        </w:rPr>
        <w:t xml:space="preserve"> la </w:t>
      </w:r>
      <w:r w:rsidR="2B3F1B99" w:rsidRPr="00A054B7">
        <w:rPr>
          <w:rFonts w:ascii="Arial Narrow" w:eastAsia="Arial Narrow" w:hAnsi="Arial Narrow" w:cs="Arial Narrow"/>
          <w:color w:val="70AD47" w:themeColor="accent6"/>
          <w:lang w:val="es-ES"/>
        </w:rPr>
        <w:t>sección 2.2.3.</w:t>
      </w:r>
      <w:r w:rsidR="0A200EB0" w:rsidRPr="6DFDA52A">
        <w:rPr>
          <w:rFonts w:ascii="Arial Narrow" w:eastAsia="Arial Narrow" w:hAnsi="Arial Narrow" w:cs="Arial Narrow"/>
          <w:color w:val="000000" w:themeColor="text1"/>
          <w:lang w:val="es-ES"/>
        </w:rPr>
        <w:t xml:space="preserve"> </w:t>
      </w:r>
    </w:p>
    <w:p w14:paraId="383D0C60" w14:textId="77777777" w:rsidR="2A53299F" w:rsidRDefault="2A53299F" w:rsidP="2A53299F">
      <w:pPr>
        <w:rPr>
          <w:rFonts w:ascii="Arial Narrow" w:hAnsi="Arial Narrow"/>
          <w:color w:val="000000" w:themeColor="text1"/>
        </w:rPr>
      </w:pPr>
    </w:p>
    <w:p w14:paraId="53602820" w14:textId="156BD7D4" w:rsidR="11D5220F" w:rsidRDefault="11D5220F" w:rsidP="007019D0">
      <w:pPr>
        <w:pStyle w:val="Ttulo3"/>
        <w:keepNext w:val="0"/>
        <w:keepLines w:val="0"/>
        <w:widowControl/>
        <w:numPr>
          <w:ilvl w:val="2"/>
          <w:numId w:val="21"/>
        </w:numPr>
        <w:spacing w:before="160" w:after="120"/>
        <w:rPr>
          <w:rFonts w:ascii="Arial Narrow" w:hAnsi="Arial Narrow"/>
          <w:b/>
          <w:bCs/>
          <w:color w:val="000000" w:themeColor="text1"/>
        </w:rPr>
      </w:pPr>
      <w:r w:rsidRPr="2A53299F">
        <w:rPr>
          <w:rFonts w:ascii="Arial Narrow" w:hAnsi="Arial Narrow"/>
          <w:b/>
          <w:bCs/>
          <w:color w:val="000000" w:themeColor="text1"/>
        </w:rPr>
        <w:lastRenderedPageBreak/>
        <w:t xml:space="preserve">Espectro disponible </w:t>
      </w:r>
    </w:p>
    <w:p w14:paraId="73427018" w14:textId="77777777" w:rsidR="2A53299F" w:rsidRDefault="2A53299F"/>
    <w:p w14:paraId="6B0BED8F" w14:textId="59F86837" w:rsidR="11D5220F" w:rsidRDefault="11D5220F" w:rsidP="2A53299F">
      <w:pPr>
        <w:rPr>
          <w:rFonts w:ascii="Arial Narrow" w:hAnsi="Arial Narrow"/>
          <w:color w:val="000000" w:themeColor="text1"/>
        </w:rPr>
      </w:pPr>
      <w:r w:rsidRPr="2A53299F">
        <w:rPr>
          <w:rFonts w:ascii="Arial Narrow" w:hAnsi="Arial Narrow"/>
          <w:color w:val="000000" w:themeColor="text1"/>
        </w:rPr>
        <w:t xml:space="preserve">El espectro radioeléctrico disponible es 10 MHz (1 bloque de 2x5 MHz) en la banda de 1900 MHz, 30 MHz (3 bloques de 2x5 MHz) en la banda AWS extendida y 30 MHz (3 bloques de 2x5 MHz) en la banda de 2500 MHz. La Tabla </w:t>
      </w:r>
      <w:r w:rsidR="1E2EF258" w:rsidRPr="18C9412A">
        <w:rPr>
          <w:rFonts w:ascii="Arial Narrow" w:hAnsi="Arial Narrow"/>
          <w:color w:val="000000" w:themeColor="text1"/>
        </w:rPr>
        <w:t>2</w:t>
      </w:r>
      <w:r w:rsidRPr="2A53299F">
        <w:rPr>
          <w:rFonts w:ascii="Arial Narrow" w:hAnsi="Arial Narrow"/>
          <w:color w:val="000000" w:themeColor="text1"/>
        </w:rPr>
        <w:t xml:space="preserve"> muestra el tamaño de los bloques individuales, la cantidad de bloques disponibles y la cantidad de puntos de elegibilidad por bloque (relevante en el contexto de la regla de actividad, consulte la Sección </w:t>
      </w:r>
      <w:r w:rsidR="33624391" w:rsidRPr="26F93B56">
        <w:rPr>
          <w:rFonts w:ascii="Arial Narrow" w:hAnsi="Arial Narrow"/>
          <w:color w:val="000000" w:themeColor="text1"/>
        </w:rPr>
        <w:t>2</w:t>
      </w:r>
      <w:r w:rsidRPr="2A53299F">
        <w:rPr>
          <w:rFonts w:ascii="Arial Narrow" w:hAnsi="Arial Narrow"/>
          <w:color w:val="000000" w:themeColor="text1"/>
        </w:rPr>
        <w:t xml:space="preserve">.2.2). A cada bloque se le añadirán obligaciones no necesariamente asociadas, respecto a su cumplimiento, a estas bandas. Aunque las obligaciones para cada bloque en las bandas AWS extendida y 1900 MHz son similares, estas obligaciones no serán iguales. Por lo tanto, los bloques en estas bandas no son homogéneos.  </w:t>
      </w:r>
      <w:r w:rsidR="5CC08F35" w:rsidRPr="4E01A984">
        <w:rPr>
          <w:rFonts w:ascii="Arial Narrow" w:hAnsi="Arial Narrow"/>
          <w:color w:val="000000" w:themeColor="text1"/>
        </w:rPr>
        <w:t>L</w:t>
      </w:r>
      <w:r w:rsidRPr="4E01A984">
        <w:rPr>
          <w:rFonts w:ascii="Arial Narrow" w:hAnsi="Arial Narrow"/>
          <w:color w:val="000000" w:themeColor="text1"/>
        </w:rPr>
        <w:t>a</w:t>
      </w:r>
      <w:r w:rsidRPr="2A53299F">
        <w:rPr>
          <w:rFonts w:ascii="Arial Narrow" w:hAnsi="Arial Narrow"/>
          <w:color w:val="000000" w:themeColor="text1"/>
        </w:rPr>
        <w:t xml:space="preserve"> banda de 2500 MHz </w:t>
      </w:r>
      <w:r w:rsidR="30CACE4A" w:rsidRPr="00A054B7">
        <w:rPr>
          <w:rFonts w:ascii="Arial Narrow" w:hAnsi="Arial Narrow"/>
          <w:color w:val="70AD47" w:themeColor="accent6"/>
        </w:rPr>
        <w:t>no tendrá obligaciones asociadas</w:t>
      </w:r>
      <w:r w:rsidRPr="2A53299F">
        <w:rPr>
          <w:rFonts w:ascii="Arial Narrow" w:hAnsi="Arial Narrow"/>
          <w:color w:val="000000" w:themeColor="text1"/>
        </w:rPr>
        <w:t xml:space="preserve">. </w:t>
      </w:r>
    </w:p>
    <w:p w14:paraId="2A68CA6E" w14:textId="77777777" w:rsidR="2A53299F" w:rsidRDefault="2A53299F" w:rsidP="2A53299F">
      <w:pPr>
        <w:rPr>
          <w:rFonts w:ascii="Arial Narrow" w:hAnsi="Arial Narrow"/>
          <w:color w:val="000000" w:themeColor="text1"/>
        </w:rPr>
      </w:pPr>
    </w:p>
    <w:p w14:paraId="09D7370F" w14:textId="208A483A" w:rsidR="11D5220F" w:rsidRDefault="11D5220F" w:rsidP="2A53299F">
      <w:pPr>
        <w:pStyle w:val="Descripcin"/>
        <w:jc w:val="center"/>
        <w:rPr>
          <w:rFonts w:ascii="Arial Narrow" w:hAnsi="Arial Narrow" w:cstheme="minorBidi"/>
          <w:i w:val="0"/>
          <w:iCs w:val="0"/>
          <w:color w:val="000000" w:themeColor="text1"/>
          <w:sz w:val="24"/>
          <w:szCs w:val="24"/>
        </w:rPr>
      </w:pPr>
      <w:r w:rsidRPr="2A53299F">
        <w:rPr>
          <w:rFonts w:ascii="Arial Narrow" w:hAnsi="Arial Narrow" w:cstheme="minorBidi"/>
          <w:i w:val="0"/>
          <w:color w:val="000000" w:themeColor="text1"/>
          <w:sz w:val="24"/>
          <w:szCs w:val="24"/>
        </w:rPr>
        <w:t xml:space="preserve">Tabla </w:t>
      </w:r>
      <w:r w:rsidRPr="2A53299F">
        <w:rPr>
          <w:rFonts w:ascii="Arial Narrow" w:hAnsi="Arial Narrow" w:cstheme="minorBidi"/>
          <w:i w:val="0"/>
          <w:iCs w:val="0"/>
          <w:color w:val="000000" w:themeColor="text1"/>
          <w:sz w:val="24"/>
          <w:szCs w:val="24"/>
        </w:rPr>
        <w:fldChar w:fldCharType="begin"/>
      </w:r>
      <w:r w:rsidRPr="2A53299F">
        <w:rPr>
          <w:rFonts w:ascii="Arial Narrow" w:hAnsi="Arial Narrow" w:cstheme="minorBidi"/>
          <w:i w:val="0"/>
          <w:iCs w:val="0"/>
          <w:color w:val="000000" w:themeColor="text1"/>
          <w:sz w:val="24"/>
          <w:szCs w:val="24"/>
        </w:rPr>
        <w:instrText xml:space="preserve"> SEQ Table \* ARABIC </w:instrText>
      </w:r>
      <w:r w:rsidRPr="2A53299F">
        <w:rPr>
          <w:rFonts w:ascii="Arial Narrow" w:hAnsi="Arial Narrow" w:cstheme="minorBidi"/>
          <w:i w:val="0"/>
          <w:iCs w:val="0"/>
          <w:color w:val="000000" w:themeColor="text1"/>
          <w:sz w:val="24"/>
          <w:szCs w:val="24"/>
        </w:rPr>
        <w:fldChar w:fldCharType="separate"/>
      </w:r>
      <w:r w:rsidR="00176A77">
        <w:rPr>
          <w:rFonts w:ascii="Arial Narrow" w:hAnsi="Arial Narrow" w:cstheme="minorBidi"/>
          <w:i w:val="0"/>
          <w:iCs w:val="0"/>
          <w:noProof/>
          <w:color w:val="000000" w:themeColor="text1"/>
          <w:sz w:val="24"/>
          <w:szCs w:val="24"/>
        </w:rPr>
        <w:t>2</w:t>
      </w:r>
      <w:r w:rsidRPr="2A53299F">
        <w:rPr>
          <w:rFonts w:ascii="Arial Narrow" w:hAnsi="Arial Narrow" w:cstheme="minorBidi"/>
          <w:i w:val="0"/>
          <w:iCs w:val="0"/>
          <w:noProof/>
          <w:color w:val="000000" w:themeColor="text1"/>
          <w:sz w:val="24"/>
          <w:szCs w:val="24"/>
        </w:rPr>
        <w:fldChar w:fldCharType="end"/>
      </w:r>
      <w:r w:rsidRPr="2A53299F">
        <w:rPr>
          <w:rFonts w:ascii="Arial Narrow" w:hAnsi="Arial Narrow" w:cstheme="minorBidi"/>
          <w:i w:val="0"/>
          <w:color w:val="000000" w:themeColor="text1"/>
          <w:sz w:val="24"/>
          <w:szCs w:val="24"/>
        </w:rPr>
        <w:t>. Espectro disponible, tamaño del bloque, número de bloques disponibles, puntos de elegibilidad por bloque y valores de reserva.</w:t>
      </w:r>
    </w:p>
    <w:tbl>
      <w:tblPr>
        <w:tblStyle w:val="Tablanormal2"/>
        <w:tblW w:w="0" w:type="auto"/>
        <w:tblLook w:val="04A0" w:firstRow="1" w:lastRow="0" w:firstColumn="1" w:lastColumn="0" w:noHBand="0" w:noVBand="1"/>
      </w:tblPr>
      <w:tblGrid>
        <w:gridCol w:w="1337"/>
        <w:gridCol w:w="1333"/>
        <w:gridCol w:w="1198"/>
        <w:gridCol w:w="2532"/>
        <w:gridCol w:w="2390"/>
      </w:tblGrid>
      <w:tr w:rsidR="2A53299F" w14:paraId="3E5ED46D" w14:textId="77777777" w:rsidTr="2A5329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7" w:type="dxa"/>
          </w:tcPr>
          <w:p w14:paraId="3A616EB0" w14:textId="77777777" w:rsidR="2A53299F" w:rsidRDefault="2A53299F" w:rsidP="2A53299F">
            <w:pPr>
              <w:jc w:val="center"/>
              <w:rPr>
                <w:rFonts w:ascii="Arial Narrow" w:hAnsi="Arial Narrow"/>
                <w:color w:val="000000" w:themeColor="text1"/>
              </w:rPr>
            </w:pPr>
            <w:r w:rsidRPr="2A53299F">
              <w:rPr>
                <w:rFonts w:ascii="Arial Narrow" w:hAnsi="Arial Narrow"/>
                <w:color w:val="000000" w:themeColor="text1"/>
              </w:rPr>
              <w:t>Banda</w:t>
            </w:r>
          </w:p>
        </w:tc>
        <w:tc>
          <w:tcPr>
            <w:tcW w:w="1333" w:type="dxa"/>
          </w:tcPr>
          <w:p w14:paraId="5120ED05" w14:textId="77777777" w:rsidR="2A53299F" w:rsidRDefault="2A53299F" w:rsidP="2A53299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Tamaño del bloque</w:t>
            </w:r>
          </w:p>
        </w:tc>
        <w:tc>
          <w:tcPr>
            <w:tcW w:w="1198" w:type="dxa"/>
          </w:tcPr>
          <w:p w14:paraId="5B8A7B6F" w14:textId="77777777" w:rsidR="2A53299F" w:rsidRDefault="2A53299F" w:rsidP="2A53299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Número de bloques</w:t>
            </w:r>
          </w:p>
        </w:tc>
        <w:tc>
          <w:tcPr>
            <w:tcW w:w="2532" w:type="dxa"/>
          </w:tcPr>
          <w:p w14:paraId="5914C620" w14:textId="77777777" w:rsidR="2A53299F" w:rsidRDefault="2A53299F" w:rsidP="2A53299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Número de puntos de elegibilidad por bloque</w:t>
            </w:r>
          </w:p>
        </w:tc>
        <w:tc>
          <w:tcPr>
            <w:tcW w:w="2390" w:type="dxa"/>
          </w:tcPr>
          <w:p w14:paraId="388D97B7" w14:textId="084C5AF2" w:rsidR="2A53299F" w:rsidRDefault="2A53299F" w:rsidP="2A53299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Valor de reserva</w:t>
            </w:r>
            <w:r w:rsidR="540C00CD" w:rsidRPr="5022A266">
              <w:rPr>
                <w:rFonts w:ascii="Arial Narrow" w:hAnsi="Arial Narrow"/>
                <w:color w:val="000000" w:themeColor="text1"/>
              </w:rPr>
              <w:t xml:space="preserve"> (COP)</w:t>
            </w:r>
          </w:p>
        </w:tc>
      </w:tr>
      <w:tr w:rsidR="2A53299F" w14:paraId="0976DDFC" w14:textId="77777777" w:rsidTr="2A532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7" w:type="dxa"/>
          </w:tcPr>
          <w:p w14:paraId="50DB78CD" w14:textId="77777777" w:rsidR="2A53299F" w:rsidRDefault="2A53299F" w:rsidP="2A53299F">
            <w:pPr>
              <w:rPr>
                <w:rFonts w:ascii="Arial Narrow" w:hAnsi="Arial Narrow"/>
                <w:color w:val="000000" w:themeColor="text1"/>
              </w:rPr>
            </w:pPr>
            <w:r w:rsidRPr="2A53299F">
              <w:rPr>
                <w:rFonts w:ascii="Arial Narrow" w:hAnsi="Arial Narrow"/>
                <w:color w:val="000000" w:themeColor="text1"/>
              </w:rPr>
              <w:t>1900 MHz</w:t>
            </w:r>
          </w:p>
        </w:tc>
        <w:tc>
          <w:tcPr>
            <w:tcW w:w="1333" w:type="dxa"/>
          </w:tcPr>
          <w:p w14:paraId="1A0A3F87" w14:textId="77777777" w:rsidR="2A53299F" w:rsidRDefault="2A53299F" w:rsidP="006818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2x5 MHz</w:t>
            </w:r>
          </w:p>
        </w:tc>
        <w:tc>
          <w:tcPr>
            <w:tcW w:w="1198" w:type="dxa"/>
          </w:tcPr>
          <w:p w14:paraId="56111FAA" w14:textId="77777777" w:rsidR="2A53299F" w:rsidRDefault="2A53299F" w:rsidP="006818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1</w:t>
            </w:r>
          </w:p>
        </w:tc>
        <w:tc>
          <w:tcPr>
            <w:tcW w:w="2532" w:type="dxa"/>
          </w:tcPr>
          <w:p w14:paraId="0F754CD6" w14:textId="77777777" w:rsidR="2A53299F" w:rsidRDefault="2A53299F" w:rsidP="006818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1</w:t>
            </w:r>
          </w:p>
        </w:tc>
        <w:tc>
          <w:tcPr>
            <w:tcW w:w="2390" w:type="dxa"/>
          </w:tcPr>
          <w:p w14:paraId="1520F262" w14:textId="03FC2CEC" w:rsidR="2A53299F" w:rsidRDefault="0291AEAC" w:rsidP="2A53299F">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5022A266">
              <w:rPr>
                <w:rFonts w:ascii="Arial Narrow" w:eastAsia="Arial Narrow" w:hAnsi="Arial Narrow" w:cs="Arial Narrow"/>
                <w:color w:val="70AD47" w:themeColor="accent6"/>
                <w:lang w:val="es"/>
              </w:rPr>
              <w:t>$</w:t>
            </w:r>
            <w:r w:rsidR="18DEABF6" w:rsidRPr="532B7F3E">
              <w:rPr>
                <w:rFonts w:ascii="Arial Narrow" w:eastAsia="Arial Narrow" w:hAnsi="Arial Narrow" w:cs="Arial Narrow"/>
                <w:color w:val="70AD47" w:themeColor="accent6"/>
                <w:lang w:val="es"/>
              </w:rPr>
              <w:t xml:space="preserve">295.539.746.980,00 </w:t>
            </w:r>
            <w:r w:rsidR="18DEABF6" w:rsidRPr="532B7F3E">
              <w:rPr>
                <w:rFonts w:ascii="Arial Narrow" w:eastAsia="Arial Narrow" w:hAnsi="Arial Narrow" w:cs="Arial Narrow"/>
                <w:color w:val="881798"/>
                <w:lang w:val="es-ES"/>
              </w:rPr>
              <w:t xml:space="preserve"> </w:t>
            </w:r>
            <w:r w:rsidR="18DEABF6" w:rsidRPr="5022A266">
              <w:rPr>
                <w:rFonts w:ascii="Arial Narrow" w:eastAsia="Arial Narrow" w:hAnsi="Arial Narrow" w:cs="Arial Narrow"/>
                <w:color w:val="881798"/>
                <w:lang w:val="es-ES"/>
              </w:rPr>
              <w:t xml:space="preserve"> </w:t>
            </w:r>
          </w:p>
        </w:tc>
      </w:tr>
      <w:tr w:rsidR="2A53299F" w14:paraId="1FC47959" w14:textId="77777777" w:rsidTr="2A53299F">
        <w:trPr>
          <w:trHeight w:val="300"/>
        </w:trPr>
        <w:tc>
          <w:tcPr>
            <w:cnfStyle w:val="001000000000" w:firstRow="0" w:lastRow="0" w:firstColumn="1" w:lastColumn="0" w:oddVBand="0" w:evenVBand="0" w:oddHBand="0" w:evenHBand="0" w:firstRowFirstColumn="0" w:firstRowLastColumn="0" w:lastRowFirstColumn="0" w:lastRowLastColumn="0"/>
            <w:tcW w:w="1337" w:type="dxa"/>
          </w:tcPr>
          <w:p w14:paraId="123FB9B9" w14:textId="1926D2A9" w:rsidR="2A53299F" w:rsidRDefault="2A53299F" w:rsidP="2A53299F">
            <w:pPr>
              <w:rPr>
                <w:rFonts w:ascii="Arial Narrow" w:hAnsi="Arial Narrow"/>
                <w:color w:val="000000" w:themeColor="text1"/>
              </w:rPr>
            </w:pPr>
            <w:r w:rsidRPr="2A53299F">
              <w:rPr>
                <w:rFonts w:ascii="Arial Narrow" w:hAnsi="Arial Narrow"/>
                <w:color w:val="000000" w:themeColor="text1"/>
              </w:rPr>
              <w:t>AWS extendida</w:t>
            </w:r>
          </w:p>
        </w:tc>
        <w:tc>
          <w:tcPr>
            <w:tcW w:w="1333" w:type="dxa"/>
          </w:tcPr>
          <w:p w14:paraId="5007E7AC" w14:textId="77777777" w:rsidR="2A53299F" w:rsidRDefault="2A53299F" w:rsidP="00681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2x5 MHz</w:t>
            </w:r>
          </w:p>
        </w:tc>
        <w:tc>
          <w:tcPr>
            <w:tcW w:w="1198" w:type="dxa"/>
          </w:tcPr>
          <w:p w14:paraId="6EFBBE5F" w14:textId="77777777" w:rsidR="2A53299F" w:rsidRDefault="2A53299F" w:rsidP="00681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3</w:t>
            </w:r>
          </w:p>
        </w:tc>
        <w:tc>
          <w:tcPr>
            <w:tcW w:w="2532" w:type="dxa"/>
          </w:tcPr>
          <w:p w14:paraId="7E67C76E" w14:textId="77777777" w:rsidR="2A53299F" w:rsidRDefault="2A53299F" w:rsidP="00681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1</w:t>
            </w:r>
          </w:p>
        </w:tc>
        <w:tc>
          <w:tcPr>
            <w:tcW w:w="2390" w:type="dxa"/>
          </w:tcPr>
          <w:p w14:paraId="700E836D" w14:textId="7B97A75A" w:rsidR="2A53299F" w:rsidRDefault="5FA038AF" w:rsidP="2A53299F">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5F775D94">
              <w:rPr>
                <w:rFonts w:ascii="Arial Narrow" w:eastAsia="Arial Narrow" w:hAnsi="Arial Narrow" w:cs="Arial Narrow"/>
                <w:color w:val="70AD47" w:themeColor="accent6"/>
                <w:lang w:val="es"/>
              </w:rPr>
              <w:t xml:space="preserve">$295.539.746.980,00 por bloque </w:t>
            </w:r>
            <w:r w:rsidRPr="5F775D94">
              <w:rPr>
                <w:rFonts w:ascii="Arial Narrow" w:eastAsia="Arial Narrow" w:hAnsi="Arial Narrow" w:cs="Arial Narrow"/>
                <w:color w:val="881798"/>
                <w:lang w:val="es-ES"/>
              </w:rPr>
              <w:t xml:space="preserve"> </w:t>
            </w:r>
          </w:p>
        </w:tc>
      </w:tr>
      <w:tr w:rsidR="2A53299F" w14:paraId="37D9756D" w14:textId="77777777" w:rsidTr="2A532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7" w:type="dxa"/>
          </w:tcPr>
          <w:p w14:paraId="0F70ABD6" w14:textId="34CD0F4E" w:rsidR="2A53299F" w:rsidRDefault="2A53299F" w:rsidP="2A53299F">
            <w:pPr>
              <w:rPr>
                <w:rFonts w:ascii="Arial Narrow" w:hAnsi="Arial Narrow"/>
                <w:color w:val="000000" w:themeColor="text1"/>
              </w:rPr>
            </w:pPr>
            <w:r w:rsidRPr="2A53299F">
              <w:rPr>
                <w:rFonts w:ascii="Arial Narrow" w:hAnsi="Arial Narrow"/>
                <w:color w:val="000000" w:themeColor="text1"/>
              </w:rPr>
              <w:t>2500 MHz</w:t>
            </w:r>
          </w:p>
        </w:tc>
        <w:tc>
          <w:tcPr>
            <w:tcW w:w="1333" w:type="dxa"/>
          </w:tcPr>
          <w:p w14:paraId="1F8F57D7" w14:textId="77777777" w:rsidR="2A53299F" w:rsidRDefault="2A53299F" w:rsidP="006818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2x5 MHz</w:t>
            </w:r>
          </w:p>
        </w:tc>
        <w:tc>
          <w:tcPr>
            <w:tcW w:w="1198" w:type="dxa"/>
          </w:tcPr>
          <w:p w14:paraId="02B01317" w14:textId="77777777" w:rsidR="2A53299F" w:rsidRDefault="2A53299F" w:rsidP="006818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3</w:t>
            </w:r>
          </w:p>
        </w:tc>
        <w:tc>
          <w:tcPr>
            <w:tcW w:w="2532" w:type="dxa"/>
          </w:tcPr>
          <w:p w14:paraId="484BAB83" w14:textId="77777777" w:rsidR="2A53299F" w:rsidRDefault="2A53299F" w:rsidP="006818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2A53299F">
              <w:rPr>
                <w:rFonts w:ascii="Arial Narrow" w:hAnsi="Arial Narrow"/>
                <w:color w:val="000000" w:themeColor="text1"/>
              </w:rPr>
              <w:t>1</w:t>
            </w:r>
          </w:p>
        </w:tc>
        <w:tc>
          <w:tcPr>
            <w:tcW w:w="2390" w:type="dxa"/>
          </w:tcPr>
          <w:p w14:paraId="50BC904D" w14:textId="7C540BB5" w:rsidR="2A53299F" w:rsidRDefault="483C838D" w:rsidP="2A53299F">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70AD47" w:themeColor="accent6"/>
                <w:lang w:val="es"/>
              </w:rPr>
            </w:pPr>
            <w:r w:rsidRPr="5F775D94">
              <w:rPr>
                <w:rFonts w:ascii="Arial Narrow" w:eastAsia="Arial Narrow" w:hAnsi="Arial Narrow" w:cs="Arial Narrow"/>
                <w:color w:val="70AD47" w:themeColor="accent6"/>
                <w:lang w:val="es"/>
              </w:rPr>
              <w:t>$156.855.371.012,00 por bloque</w:t>
            </w:r>
          </w:p>
        </w:tc>
      </w:tr>
    </w:tbl>
    <w:p w14:paraId="22282353" w14:textId="4B4ED01F" w:rsidR="2A53299F" w:rsidRDefault="2A53299F" w:rsidP="2A53299F">
      <w:pPr>
        <w:rPr>
          <w:rFonts w:ascii="Arial Narrow" w:hAnsi="Arial Narrow"/>
          <w:color w:val="000000" w:themeColor="text1"/>
        </w:rPr>
      </w:pPr>
    </w:p>
    <w:p w14:paraId="6219993A" w14:textId="024825DB" w:rsidR="00EC7EDC" w:rsidRDefault="00EC7EDC" w:rsidP="00EC7EDC">
      <w:pPr>
        <w:pStyle w:val="Descripcin"/>
        <w:rPr>
          <w:rFonts w:ascii="Arial Narrow" w:hAnsi="Arial Narrow"/>
          <w:i w:val="0"/>
          <w:iCs w:val="0"/>
          <w:color w:val="000000" w:themeColor="text1"/>
          <w:sz w:val="24"/>
          <w:szCs w:val="24"/>
        </w:rPr>
      </w:pPr>
      <w:r>
        <w:rPr>
          <w:rFonts w:ascii="Arial Narrow" w:hAnsi="Arial Narrow"/>
          <w:i w:val="0"/>
          <w:iCs w:val="0"/>
          <w:color w:val="000000" w:themeColor="text1"/>
          <w:sz w:val="24"/>
          <w:szCs w:val="24"/>
        </w:rPr>
        <w:t xml:space="preserve">En cada banda y a </w:t>
      </w:r>
      <w:r w:rsidRPr="7945DC16">
        <w:rPr>
          <w:rFonts w:ascii="Arial Narrow" w:hAnsi="Arial Narrow"/>
          <w:i w:val="0"/>
          <w:iCs w:val="0"/>
          <w:color w:val="000000" w:themeColor="text1"/>
          <w:sz w:val="24"/>
          <w:szCs w:val="24"/>
        </w:rPr>
        <w:t xml:space="preserve">cada bloque se le asocian </w:t>
      </w:r>
      <w:r w:rsidRPr="000062AD">
        <w:rPr>
          <w:rFonts w:ascii="Arial Narrow" w:hAnsi="Arial Narrow"/>
          <w:i w:val="0"/>
          <w:iCs w:val="0"/>
          <w:color w:val="70AD47" w:themeColor="accent6"/>
          <w:sz w:val="24"/>
          <w:szCs w:val="24"/>
        </w:rPr>
        <w:t xml:space="preserve">obligaciones de cobertura </w:t>
      </w:r>
      <w:r>
        <w:rPr>
          <w:rFonts w:ascii="Arial Narrow" w:hAnsi="Arial Narrow"/>
          <w:i w:val="0"/>
          <w:iCs w:val="0"/>
          <w:color w:val="000000" w:themeColor="text1"/>
          <w:sz w:val="24"/>
          <w:szCs w:val="24"/>
        </w:rPr>
        <w:t>así:</w:t>
      </w:r>
    </w:p>
    <w:p w14:paraId="1EB8EB5B" w14:textId="79FA6906" w:rsidR="00C06190" w:rsidRDefault="00C06190" w:rsidP="007019D0">
      <w:pPr>
        <w:pStyle w:val="Prrafodelista"/>
        <w:numPr>
          <w:ilvl w:val="0"/>
          <w:numId w:val="81"/>
        </w:numPr>
        <w:rPr>
          <w:rFonts w:ascii="Arial Narrow" w:hAnsi="Arial Narrow"/>
          <w:color w:val="70AD47" w:themeColor="accent6"/>
        </w:rPr>
      </w:pPr>
      <w:r w:rsidRPr="00A054B7">
        <w:rPr>
          <w:rFonts w:ascii="Arial Narrow" w:hAnsi="Arial Narrow"/>
          <w:color w:val="000000" w:themeColor="text1"/>
        </w:rPr>
        <w:t xml:space="preserve">Para la </w:t>
      </w:r>
      <w:r w:rsidRPr="75CC60E2">
        <w:rPr>
          <w:rFonts w:ascii="Arial Narrow" w:hAnsi="Arial Narrow"/>
          <w:color w:val="000000" w:themeColor="text1"/>
        </w:rPr>
        <w:t>banda de 1900 MHz:</w:t>
      </w:r>
      <w:r w:rsidR="00214FE9" w:rsidRPr="75CC60E2">
        <w:rPr>
          <w:rFonts w:ascii="Arial Narrow" w:hAnsi="Arial Narrow"/>
          <w:color w:val="70AD47" w:themeColor="accent6"/>
        </w:rPr>
        <w:t xml:space="preserve"> </w:t>
      </w:r>
    </w:p>
    <w:p w14:paraId="59F76E78" w14:textId="11251C76" w:rsidR="00C06190" w:rsidRDefault="00C06190" w:rsidP="00C06190">
      <w:pPr>
        <w:pStyle w:val="Prrafodelista"/>
        <w:rPr>
          <w:rFonts w:ascii="Arial Narrow" w:hAnsi="Arial Narrow"/>
          <w:color w:val="70AD47" w:themeColor="accent6"/>
        </w:rPr>
      </w:pPr>
    </w:p>
    <w:p w14:paraId="52B47248" w14:textId="359F0673" w:rsidR="00C06190" w:rsidRDefault="613E4217" w:rsidP="00A054B7">
      <w:pPr>
        <w:pStyle w:val="Prrafodelista"/>
        <w:rPr>
          <w:rFonts w:ascii="Arial Narrow" w:hAnsi="Arial Narrow"/>
          <w:color w:val="70AD47" w:themeColor="accent6"/>
        </w:rPr>
      </w:pPr>
      <w:r w:rsidRPr="7A617B2E">
        <w:rPr>
          <w:rFonts w:ascii="Arial Narrow" w:hAnsi="Arial Narrow"/>
          <w:color w:val="70AD47" w:themeColor="accent6"/>
        </w:rPr>
        <w:t xml:space="preserve">Obligaciones relacionadas en Anexo </w:t>
      </w:r>
      <w:r w:rsidR="00CD192A" w:rsidRPr="7A617B2E">
        <w:rPr>
          <w:rFonts w:ascii="Arial Narrow" w:hAnsi="Arial Narrow"/>
          <w:color w:val="70AD47" w:themeColor="accent6"/>
        </w:rPr>
        <w:t>XI</w:t>
      </w:r>
      <w:r w:rsidRPr="7A617B2E">
        <w:rPr>
          <w:rFonts w:ascii="Arial Narrow" w:hAnsi="Arial Narrow"/>
          <w:color w:val="70AD47" w:themeColor="accent6"/>
        </w:rPr>
        <w:t xml:space="preserve"> </w:t>
      </w:r>
    </w:p>
    <w:p w14:paraId="2C20324F" w14:textId="418A4EA4" w:rsidR="00C06190" w:rsidRDefault="00C06190" w:rsidP="00A054B7">
      <w:pPr>
        <w:pStyle w:val="Prrafodelista"/>
        <w:rPr>
          <w:rFonts w:ascii="Arial Narrow" w:hAnsi="Arial Narrow"/>
          <w:color w:val="70AD47" w:themeColor="accent6"/>
        </w:rPr>
      </w:pPr>
    </w:p>
    <w:p w14:paraId="5BD135BC" w14:textId="7DC530F5" w:rsidR="00C06190" w:rsidRPr="00A054B7" w:rsidRDefault="00C06190" w:rsidP="007019D0">
      <w:pPr>
        <w:pStyle w:val="Prrafodelista"/>
        <w:numPr>
          <w:ilvl w:val="0"/>
          <w:numId w:val="81"/>
        </w:numPr>
        <w:rPr>
          <w:rFonts w:ascii="Arial Narrow" w:hAnsi="Arial Narrow"/>
          <w:color w:val="70AD47" w:themeColor="accent6"/>
        </w:rPr>
      </w:pPr>
      <w:r w:rsidRPr="75CC60E2">
        <w:rPr>
          <w:rFonts w:ascii="Arial Narrow" w:hAnsi="Arial Narrow"/>
          <w:color w:val="000000" w:themeColor="text1"/>
        </w:rPr>
        <w:t>Para la banda AWS extendida:</w:t>
      </w:r>
      <w:r w:rsidRPr="75CC60E2">
        <w:rPr>
          <w:rFonts w:ascii="Arial Narrow" w:hAnsi="Arial Narrow"/>
          <w:color w:val="70AD47" w:themeColor="accent6"/>
        </w:rPr>
        <w:t xml:space="preserve"> </w:t>
      </w:r>
    </w:p>
    <w:p w14:paraId="0B8AACF3" w14:textId="0EF7E6A8" w:rsidR="00C06190" w:rsidRPr="00C06190" w:rsidRDefault="00C06190" w:rsidP="00A054B7">
      <w:pPr>
        <w:pStyle w:val="Prrafodelista"/>
        <w:rPr>
          <w:rFonts w:ascii="Arial Narrow" w:hAnsi="Arial Narrow"/>
          <w:color w:val="70AD47" w:themeColor="accent6"/>
        </w:rPr>
      </w:pPr>
    </w:p>
    <w:p w14:paraId="4789B612" w14:textId="32F98970" w:rsidR="00214FE9" w:rsidRPr="000062AD" w:rsidRDefault="00214FE9" w:rsidP="00A054B7">
      <w:pPr>
        <w:ind w:firstLine="708"/>
        <w:rPr>
          <w:rFonts w:ascii="Arial Narrow" w:hAnsi="Arial Narrow"/>
          <w:color w:val="70AD47" w:themeColor="accent6"/>
        </w:rPr>
      </w:pPr>
      <w:r w:rsidRPr="000062AD">
        <w:rPr>
          <w:rFonts w:ascii="Arial Narrow" w:hAnsi="Arial Narrow"/>
          <w:color w:val="70AD47" w:themeColor="accent6"/>
        </w:rPr>
        <w:t xml:space="preserve">Bloque </w:t>
      </w:r>
      <w:r w:rsidR="00C06190">
        <w:rPr>
          <w:rFonts w:ascii="Arial Narrow" w:hAnsi="Arial Narrow"/>
          <w:color w:val="70AD47" w:themeColor="accent6"/>
        </w:rPr>
        <w:t>1</w:t>
      </w:r>
      <w:r w:rsidRPr="000062AD">
        <w:rPr>
          <w:rFonts w:ascii="Arial Narrow" w:hAnsi="Arial Narrow"/>
          <w:color w:val="70AD47" w:themeColor="accent6"/>
        </w:rPr>
        <w:t xml:space="preserve">: Obligaciones relacionadas en Anexo </w:t>
      </w:r>
      <w:r w:rsidR="004929FA">
        <w:rPr>
          <w:rFonts w:ascii="Arial Narrow" w:hAnsi="Arial Narrow"/>
          <w:color w:val="70AD47" w:themeColor="accent6"/>
        </w:rPr>
        <w:t>XII</w:t>
      </w:r>
      <w:r w:rsidRPr="000062AD">
        <w:rPr>
          <w:rFonts w:ascii="Arial Narrow" w:hAnsi="Arial Narrow"/>
          <w:color w:val="70AD47" w:themeColor="accent6"/>
        </w:rPr>
        <w:t xml:space="preserve"> </w:t>
      </w:r>
    </w:p>
    <w:p w14:paraId="091AA9B5" w14:textId="5CCD6B4D" w:rsidR="00214FE9" w:rsidRPr="00E60EE0" w:rsidRDefault="00214FE9" w:rsidP="00A054B7">
      <w:pPr>
        <w:ind w:firstLine="708"/>
        <w:rPr>
          <w:rFonts w:ascii="Arial Narrow" w:hAnsi="Arial Narrow"/>
          <w:color w:val="70AD47" w:themeColor="accent6"/>
        </w:rPr>
      </w:pPr>
      <w:r w:rsidRPr="000062AD">
        <w:rPr>
          <w:rFonts w:ascii="Arial Narrow" w:hAnsi="Arial Narrow"/>
          <w:color w:val="70AD47" w:themeColor="accent6"/>
        </w:rPr>
        <w:t xml:space="preserve">Bloque </w:t>
      </w:r>
      <w:r w:rsidR="00C06190">
        <w:rPr>
          <w:rFonts w:ascii="Arial Narrow" w:hAnsi="Arial Narrow"/>
          <w:color w:val="70AD47" w:themeColor="accent6"/>
        </w:rPr>
        <w:t>2</w:t>
      </w:r>
      <w:r w:rsidRPr="000062AD">
        <w:rPr>
          <w:rFonts w:ascii="Arial Narrow" w:hAnsi="Arial Narrow"/>
          <w:color w:val="70AD47" w:themeColor="accent6"/>
        </w:rPr>
        <w:t xml:space="preserve">: Obligaciones relacionadas en </w:t>
      </w:r>
      <w:r w:rsidRPr="00E60EE0">
        <w:rPr>
          <w:rFonts w:ascii="Arial Narrow" w:hAnsi="Arial Narrow"/>
          <w:color w:val="70AD47" w:themeColor="accent6"/>
        </w:rPr>
        <w:t xml:space="preserve">Anexo </w:t>
      </w:r>
      <w:r w:rsidRPr="00A054B7">
        <w:rPr>
          <w:rFonts w:ascii="Arial Narrow" w:hAnsi="Arial Narrow"/>
          <w:color w:val="70AD47" w:themeColor="accent6"/>
        </w:rPr>
        <w:t>X</w:t>
      </w:r>
      <w:r w:rsidR="00A23F2D" w:rsidRPr="00E60EE0">
        <w:rPr>
          <w:rFonts w:ascii="Arial Narrow" w:hAnsi="Arial Narrow"/>
          <w:color w:val="70AD47" w:themeColor="accent6"/>
        </w:rPr>
        <w:t>III</w:t>
      </w:r>
    </w:p>
    <w:p w14:paraId="5EED3E13" w14:textId="07C3653B" w:rsidR="00214FE9" w:rsidRPr="000062AD" w:rsidRDefault="00214FE9" w:rsidP="00A054B7">
      <w:pPr>
        <w:ind w:firstLine="708"/>
        <w:rPr>
          <w:rFonts w:ascii="Arial Narrow" w:hAnsi="Arial Narrow"/>
          <w:color w:val="70AD47" w:themeColor="accent6"/>
        </w:rPr>
      </w:pPr>
      <w:r w:rsidRPr="000C043D">
        <w:rPr>
          <w:rFonts w:ascii="Arial Narrow" w:hAnsi="Arial Narrow"/>
          <w:color w:val="70AD47" w:themeColor="accent6"/>
        </w:rPr>
        <w:t xml:space="preserve">Bloque </w:t>
      </w:r>
      <w:r w:rsidR="00C06190" w:rsidRPr="000C043D">
        <w:rPr>
          <w:rFonts w:ascii="Arial Narrow" w:hAnsi="Arial Narrow"/>
          <w:color w:val="70AD47" w:themeColor="accent6"/>
        </w:rPr>
        <w:t>3</w:t>
      </w:r>
      <w:r w:rsidRPr="000062AD">
        <w:rPr>
          <w:rFonts w:ascii="Arial Narrow" w:hAnsi="Arial Narrow"/>
          <w:color w:val="70AD47" w:themeColor="accent6"/>
        </w:rPr>
        <w:t xml:space="preserve">: Obligaciones relacionadas en Anexo </w:t>
      </w:r>
      <w:r w:rsidRPr="00A054B7">
        <w:rPr>
          <w:rFonts w:ascii="Arial Narrow" w:hAnsi="Arial Narrow"/>
          <w:color w:val="70AD47" w:themeColor="accent6"/>
        </w:rPr>
        <w:t>X</w:t>
      </w:r>
      <w:r w:rsidR="002B101E" w:rsidRPr="00E60EE0">
        <w:rPr>
          <w:rFonts w:ascii="Arial Narrow" w:hAnsi="Arial Narrow"/>
          <w:color w:val="70AD47" w:themeColor="accent6"/>
        </w:rPr>
        <w:t>IV</w:t>
      </w:r>
      <w:r w:rsidRPr="000062AD">
        <w:rPr>
          <w:rFonts w:ascii="Arial Narrow" w:hAnsi="Arial Narrow"/>
          <w:color w:val="70AD47" w:themeColor="accent6"/>
        </w:rPr>
        <w:t xml:space="preserve"> </w:t>
      </w:r>
    </w:p>
    <w:p w14:paraId="1887BA54" w14:textId="3F5224E0" w:rsidR="00214FE9" w:rsidRDefault="00214FE9" w:rsidP="2A53299F">
      <w:pPr>
        <w:rPr>
          <w:rFonts w:ascii="Arial Narrow" w:hAnsi="Arial Narrow"/>
          <w:color w:val="000000" w:themeColor="text1"/>
        </w:rPr>
      </w:pPr>
    </w:p>
    <w:p w14:paraId="4D5D849C" w14:textId="77777777" w:rsidR="006818EB" w:rsidRDefault="006818EB" w:rsidP="2A53299F">
      <w:pPr>
        <w:rPr>
          <w:rFonts w:ascii="Arial Narrow" w:hAnsi="Arial Narrow"/>
          <w:color w:val="000000" w:themeColor="text1"/>
        </w:rPr>
      </w:pPr>
    </w:p>
    <w:p w14:paraId="4CB8A064" w14:textId="77777777" w:rsidR="11D5220F" w:rsidRDefault="11D5220F" w:rsidP="007019D0">
      <w:pPr>
        <w:pStyle w:val="Ttulo3"/>
        <w:keepNext w:val="0"/>
        <w:keepLines w:val="0"/>
        <w:widowControl/>
        <w:numPr>
          <w:ilvl w:val="2"/>
          <w:numId w:val="21"/>
        </w:numPr>
        <w:spacing w:before="160" w:after="120"/>
        <w:rPr>
          <w:rFonts w:ascii="Arial Narrow" w:hAnsi="Arial Narrow"/>
          <w:b/>
          <w:bCs/>
          <w:color w:val="000000" w:themeColor="text1"/>
        </w:rPr>
      </w:pPr>
      <w:r w:rsidRPr="2A53299F">
        <w:rPr>
          <w:rFonts w:ascii="Arial Narrow" w:hAnsi="Arial Narrow"/>
          <w:b/>
          <w:bCs/>
          <w:color w:val="000000" w:themeColor="text1"/>
        </w:rPr>
        <w:lastRenderedPageBreak/>
        <w:t xml:space="preserve">Topes de espectro </w:t>
      </w:r>
    </w:p>
    <w:p w14:paraId="6B3DAC35" w14:textId="77777777" w:rsidR="11D5220F" w:rsidRDefault="11D5220F" w:rsidP="2A53299F">
      <w:pPr>
        <w:rPr>
          <w:rFonts w:ascii="Arial Narrow" w:hAnsi="Arial Narrow"/>
          <w:color w:val="000000" w:themeColor="text1"/>
          <w:lang w:val="es-ES"/>
        </w:rPr>
      </w:pPr>
      <w:r w:rsidRPr="2A53299F">
        <w:rPr>
          <w:rFonts w:ascii="Arial Narrow" w:hAnsi="Arial Narrow"/>
          <w:color w:val="000000" w:themeColor="text1"/>
          <w:lang w:val="es-ES"/>
        </w:rPr>
        <w:t xml:space="preserve">Los participantes no pueden sobrepasar el tope de espectro de 100 MHz vigente (Decreto 1078 de 2015 modificado por el Decreto 984 de 2022, artículo 2.2.2.4.1.) en bandas medias, incluyendo sus tenencias actuales de espectro. </w:t>
      </w:r>
    </w:p>
    <w:p w14:paraId="4824820D" w14:textId="2E97A8CC" w:rsidR="11D5220F" w:rsidRDefault="11D5220F" w:rsidP="2A53299F">
      <w:pPr>
        <w:rPr>
          <w:rFonts w:ascii="Arial Narrow" w:hAnsi="Arial Narrow"/>
          <w:color w:val="000000" w:themeColor="text1"/>
          <w:lang w:val="es-ES"/>
        </w:rPr>
      </w:pPr>
      <w:r w:rsidRPr="2A53299F">
        <w:rPr>
          <w:rFonts w:ascii="Arial Narrow" w:hAnsi="Arial Narrow"/>
          <w:color w:val="000000" w:themeColor="text1"/>
          <w:lang w:val="es-ES"/>
        </w:rPr>
        <w:t>En el caso de ofertas presentadas bajo figuras asociativas, la cantidad máxima de espectro que podrá adquirirse no es acumulativa y corresponderá al máximo de espectro al que pueda acceder el integrante con mayor cantidad de espectro ya asignado conforme los topes de espectro vigentes y las asignaciones de los permisos de uso del espectro para la prestación de servicios móviles terrestres en bandas identificadas para las IMT (excepto los permisos temporales) a la fecha de realización de la subasta</w:t>
      </w:r>
    </w:p>
    <w:p w14:paraId="2B298120" w14:textId="2E97A8CC" w:rsidR="2A53299F" w:rsidRDefault="2A53299F" w:rsidP="2A53299F">
      <w:pPr>
        <w:rPr>
          <w:rFonts w:ascii="Arial Narrow" w:hAnsi="Arial Narrow"/>
          <w:color w:val="000000" w:themeColor="text1"/>
        </w:rPr>
      </w:pPr>
    </w:p>
    <w:p w14:paraId="4D74FD13" w14:textId="092E639D" w:rsidR="11D5220F" w:rsidRDefault="11D5220F" w:rsidP="007019D0">
      <w:pPr>
        <w:pStyle w:val="Ttulo2"/>
        <w:keepLines/>
        <w:numPr>
          <w:ilvl w:val="1"/>
          <w:numId w:val="21"/>
        </w:numPr>
        <w:spacing w:before="40"/>
        <w:jc w:val="both"/>
        <w:rPr>
          <w:rFonts w:ascii="Arial Narrow" w:hAnsi="Arial Narrow"/>
          <w:color w:val="000000" w:themeColor="text1"/>
        </w:rPr>
      </w:pPr>
      <w:r w:rsidRPr="2A53299F">
        <w:rPr>
          <w:rFonts w:ascii="Arial Narrow" w:hAnsi="Arial Narrow"/>
          <w:color w:val="000000" w:themeColor="text1"/>
        </w:rPr>
        <w:t>Conducción de la subasta</w:t>
      </w:r>
    </w:p>
    <w:p w14:paraId="69E3AFB4" w14:textId="77777777" w:rsidR="2A53299F" w:rsidRDefault="2A53299F"/>
    <w:p w14:paraId="7C588D49" w14:textId="0E87DA40" w:rsidR="11D5220F" w:rsidRDefault="11D5220F" w:rsidP="2A53299F">
      <w:pPr>
        <w:pStyle w:val="Textoindependiente"/>
        <w:jc w:val="both"/>
        <w:rPr>
          <w:rFonts w:ascii="Arial Narrow" w:hAnsi="Arial Narrow"/>
          <w:color w:val="000000" w:themeColor="text1"/>
        </w:rPr>
      </w:pPr>
      <w:r w:rsidRPr="2A53299F">
        <w:rPr>
          <w:rFonts w:ascii="Arial Narrow" w:hAnsi="Arial Narrow"/>
          <w:color w:val="000000" w:themeColor="text1"/>
        </w:rPr>
        <w:t>La conducción de la subasta para las bandas medias es igual al descrito en la sección 1.2.3. del presente Anexo correspondiente a la subasta de la banda de 3500 MHz.</w:t>
      </w:r>
    </w:p>
    <w:p w14:paraId="59304DC4" w14:textId="77777777" w:rsidR="2A53299F" w:rsidRDefault="2A53299F" w:rsidP="2A53299F">
      <w:pPr>
        <w:pStyle w:val="Textoindependiente"/>
        <w:jc w:val="both"/>
        <w:rPr>
          <w:rFonts w:ascii="Arial Narrow" w:hAnsi="Arial Narrow"/>
          <w:color w:val="000000" w:themeColor="text1"/>
        </w:rPr>
      </w:pPr>
    </w:p>
    <w:p w14:paraId="780FF1EB" w14:textId="215773B2" w:rsidR="11D5220F" w:rsidRDefault="11D5220F" w:rsidP="007019D0">
      <w:pPr>
        <w:pStyle w:val="Ttulo3"/>
        <w:keepNext w:val="0"/>
        <w:keepLines w:val="0"/>
        <w:widowControl/>
        <w:numPr>
          <w:ilvl w:val="2"/>
          <w:numId w:val="21"/>
        </w:numPr>
        <w:spacing w:before="160" w:after="120"/>
        <w:rPr>
          <w:rFonts w:ascii="Arial Narrow" w:hAnsi="Arial Narrow"/>
          <w:b/>
          <w:bCs/>
          <w:color w:val="000000" w:themeColor="text1"/>
        </w:rPr>
      </w:pPr>
      <w:r w:rsidRPr="2A53299F">
        <w:rPr>
          <w:rFonts w:ascii="Arial Narrow" w:hAnsi="Arial Narrow"/>
          <w:b/>
          <w:bCs/>
          <w:color w:val="000000" w:themeColor="text1"/>
        </w:rPr>
        <w:t>Asignación del espectro</w:t>
      </w:r>
    </w:p>
    <w:p w14:paraId="43459A0B" w14:textId="77777777" w:rsidR="2A53299F" w:rsidRDefault="2A53299F"/>
    <w:p w14:paraId="1E55A851" w14:textId="77777777" w:rsidR="11D5220F" w:rsidRDefault="11D5220F" w:rsidP="2A53299F">
      <w:pPr>
        <w:rPr>
          <w:rFonts w:ascii="Arial Narrow" w:eastAsiaTheme="minorEastAsia" w:hAnsi="Arial Narrow" w:cstheme="minorBidi"/>
          <w:color w:val="000000" w:themeColor="text1"/>
          <w:lang w:val="es-ES"/>
        </w:rPr>
      </w:pPr>
      <w:r w:rsidRPr="2A53299F">
        <w:rPr>
          <w:rFonts w:ascii="Arial Narrow" w:eastAsiaTheme="minorEastAsia" w:hAnsi="Arial Narrow" w:cstheme="minorBidi"/>
          <w:color w:val="000000" w:themeColor="text1"/>
          <w:lang w:val="es-ES"/>
        </w:rPr>
        <w:t xml:space="preserve">Los siete (7) bloques heterogéneos se subastan simultáneamente. Los valores de cada bloque </w:t>
      </w:r>
      <w:r w:rsidRPr="2A53299F">
        <w:rPr>
          <w:rFonts w:ascii="Arial Narrow" w:hAnsi="Arial Narrow"/>
          <w:color w:val="000000" w:themeColor="text1"/>
          <w:lang w:val="es-ES"/>
        </w:rPr>
        <w:t xml:space="preserve">inician con el </w:t>
      </w:r>
      <w:r w:rsidRPr="2A53299F">
        <w:rPr>
          <w:rFonts w:ascii="Arial Narrow" w:eastAsiaTheme="minorEastAsia" w:hAnsi="Arial Narrow" w:cstheme="minorBidi"/>
          <w:color w:val="000000" w:themeColor="text1"/>
          <w:lang w:val="es-ES"/>
        </w:rPr>
        <w:t xml:space="preserve">valor de reserva. Los valores de reserva de los </w:t>
      </w:r>
      <w:r w:rsidRPr="2A53299F">
        <w:rPr>
          <w:rFonts w:ascii="Arial Narrow" w:hAnsi="Arial Narrow"/>
          <w:color w:val="000000" w:themeColor="text1"/>
          <w:lang w:val="es-ES"/>
        </w:rPr>
        <w:t>bloques</w:t>
      </w:r>
      <w:r w:rsidRPr="2A53299F">
        <w:rPr>
          <w:rFonts w:ascii="Arial Narrow" w:eastAsiaTheme="minorEastAsia" w:hAnsi="Arial Narrow" w:cstheme="minorBidi"/>
          <w:color w:val="000000" w:themeColor="text1"/>
          <w:lang w:val="es-ES"/>
        </w:rPr>
        <w:t xml:space="preserve"> pueden o no ser diferentes entre sí.</w:t>
      </w:r>
    </w:p>
    <w:p w14:paraId="14CE9C73" w14:textId="77777777"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La subasta se lleva a cabo en múltiples rondas. Los valores aumentarán a lo largo de la subasta. En la primera ronda, el valor de los bloques es igual a los valores de reserva de dichos bloques. El valor de un bloque solo se aumentará si hubo una oferta por dicho bloque en la ronda anterior.</w:t>
      </w:r>
    </w:p>
    <w:p w14:paraId="05300131" w14:textId="75C5ECCA"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 xml:space="preserve">Al final de cada ronda, se determinan los Participantes provisionales con las ofertas más altas por bloque. El Participante con la oferta más alta se considera el mejor postor provisional. Si hay más de un Participante con la misma oferta más alta, </w:t>
      </w:r>
      <w:r w:rsidR="10FCB818" w:rsidRPr="00A054B7">
        <w:rPr>
          <w:rFonts w:ascii="Arial Narrow" w:hAnsi="Arial Narrow"/>
          <w:i w:val="0"/>
          <w:iCs w:val="0"/>
          <w:color w:val="70AD47" w:themeColor="accent6"/>
        </w:rPr>
        <w:t xml:space="preserve">se designará como </w:t>
      </w:r>
      <w:r w:rsidR="10FCB818" w:rsidRPr="00A054B7">
        <w:rPr>
          <w:rFonts w:ascii="Arial Narrow" w:hAnsi="Arial Narrow"/>
          <w:color w:val="70AD47" w:themeColor="accent6"/>
        </w:rPr>
        <w:t>"mejor postor provisional"</w:t>
      </w:r>
      <w:r w:rsidR="10FCB818" w:rsidRPr="00A054B7">
        <w:rPr>
          <w:rFonts w:ascii="Arial Narrow" w:hAnsi="Arial Narrow"/>
          <w:i w:val="0"/>
          <w:iCs w:val="0"/>
          <w:color w:val="70AD47" w:themeColor="accent6"/>
        </w:rPr>
        <w:t xml:space="preserve"> al participante que primero haya presentado su oferta; para identificar a este postor, la plataforma informará quién fue el primero en ofertar indicando hora, minutos y segundos de la presentación de las ofertas</w:t>
      </w:r>
      <w:r w:rsidR="10FCB818" w:rsidRPr="6188AF36">
        <w:rPr>
          <w:rFonts w:ascii="Arial Narrow" w:hAnsi="Arial Narrow"/>
          <w:i w:val="0"/>
          <w:iCs w:val="0"/>
          <w:color w:val="000000" w:themeColor="text1"/>
        </w:rPr>
        <w:t xml:space="preserve">. </w:t>
      </w:r>
    </w:p>
    <w:p w14:paraId="3EA59704" w14:textId="4D51BBB3"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El mejor postor provisional debe mantener su oferta hasta que otro Participante la supere en una ronda posterior. Un mejor postor provisional no puede superar su propia oferta provisional más alta.</w:t>
      </w:r>
    </w:p>
    <w:p w14:paraId="747439A2" w14:textId="571E4988" w:rsidR="11D5220F" w:rsidRDefault="66C5C29D"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1597FA57">
        <w:rPr>
          <w:rFonts w:ascii="Arial Narrow" w:hAnsi="Arial Narrow"/>
          <w:i w:val="0"/>
          <w:color w:val="auto"/>
        </w:rPr>
        <w:t xml:space="preserve">La plataforma determinará al comienzo de cada ronda un incremento del valor </w:t>
      </w:r>
      <w:r w:rsidRPr="00A054B7">
        <w:rPr>
          <w:rFonts w:ascii="Arial Narrow" w:hAnsi="Arial Narrow"/>
          <w:i w:val="0"/>
          <w:color w:val="70AD47" w:themeColor="accent6"/>
        </w:rPr>
        <w:t xml:space="preserve">de cada bloque, el cual </w:t>
      </w:r>
      <w:r w:rsidRPr="0015206C">
        <w:rPr>
          <w:rFonts w:ascii="Arial Narrow" w:hAnsi="Arial Narrow"/>
          <w:i w:val="0"/>
          <w:iCs w:val="0"/>
          <w:color w:val="70AD47" w:themeColor="accent6"/>
        </w:rPr>
        <w:t xml:space="preserve">estará entre el uno por ciento (1%) y el cinco por ciento (5%) </w:t>
      </w:r>
      <w:r w:rsidRPr="00A054B7">
        <w:rPr>
          <w:rFonts w:ascii="Arial Narrow" w:hAnsi="Arial Narrow"/>
          <w:i w:val="0"/>
          <w:iCs w:val="0"/>
          <w:color w:val="70AD47" w:themeColor="accent6"/>
        </w:rPr>
        <w:t xml:space="preserve">del valor ofertado por el </w:t>
      </w:r>
      <w:r w:rsidRPr="00A054B7">
        <w:rPr>
          <w:rFonts w:ascii="Arial Narrow" w:hAnsi="Arial Narrow"/>
          <w:color w:val="70AD47" w:themeColor="accent6"/>
        </w:rPr>
        <w:t>mejor postor provisional</w:t>
      </w:r>
      <w:r w:rsidRPr="00A054B7">
        <w:rPr>
          <w:rFonts w:ascii="Arial Narrow" w:hAnsi="Arial Narrow"/>
          <w:i w:val="0"/>
          <w:iCs w:val="0"/>
          <w:color w:val="70AD47" w:themeColor="accent6"/>
        </w:rPr>
        <w:t xml:space="preserve"> en la ronda anterior. </w:t>
      </w:r>
      <w:r w:rsidRPr="0015206C">
        <w:rPr>
          <w:rFonts w:ascii="Arial Narrow" w:hAnsi="Arial Narrow"/>
          <w:i w:val="0"/>
          <w:iCs w:val="0"/>
          <w:color w:val="70AD47" w:themeColor="accent6"/>
        </w:rPr>
        <w:t>Este porcentaje será definido en cada ronda a partir de un número entero entre 1 y 5 generado aleatoriamente por la plataforma</w:t>
      </w:r>
      <w:r w:rsidRPr="00A054B7">
        <w:rPr>
          <w:rFonts w:ascii="Arial Narrow" w:hAnsi="Arial Narrow"/>
          <w:i w:val="0"/>
          <w:iCs w:val="0"/>
          <w:color w:val="70AD47" w:themeColor="accent6"/>
        </w:rPr>
        <w:t xml:space="preserve">. El valor de la ronda para un bloque se fija igual a la suma de la oferta más alta provisional </w:t>
      </w:r>
      <w:r w:rsidRPr="00A054B7">
        <w:rPr>
          <w:rFonts w:ascii="Arial Narrow" w:hAnsi="Arial Narrow"/>
          <w:i w:val="0"/>
          <w:iCs w:val="0"/>
          <w:color w:val="70AD47" w:themeColor="accent6"/>
        </w:rPr>
        <w:lastRenderedPageBreak/>
        <w:t xml:space="preserve">del bloque respectivo más el incremento del valor </w:t>
      </w:r>
      <w:r w:rsidRPr="0015206C">
        <w:rPr>
          <w:rFonts w:ascii="Arial Narrow" w:hAnsi="Arial Narrow"/>
          <w:i w:val="0"/>
          <w:iCs w:val="0"/>
          <w:color w:val="70AD47" w:themeColor="accent6"/>
        </w:rPr>
        <w:t>calculado</w:t>
      </w:r>
      <w:r w:rsidRPr="00A054B7">
        <w:rPr>
          <w:rFonts w:ascii="Arial Narrow" w:hAnsi="Arial Narrow"/>
          <w:i w:val="0"/>
          <w:iCs w:val="0"/>
          <w:color w:val="70AD47" w:themeColor="accent6"/>
        </w:rPr>
        <w:t xml:space="preserve"> por la plataforma </w:t>
      </w:r>
      <w:r w:rsidRPr="0015206C">
        <w:rPr>
          <w:rFonts w:ascii="Arial Narrow" w:hAnsi="Arial Narrow"/>
          <w:i w:val="0"/>
          <w:iCs w:val="0"/>
          <w:color w:val="70AD47" w:themeColor="accent6"/>
        </w:rPr>
        <w:t>para dicho bloque</w:t>
      </w:r>
      <w:r w:rsidRPr="00A054B7">
        <w:rPr>
          <w:rFonts w:ascii="Arial Narrow" w:hAnsi="Arial Narrow"/>
          <w:i w:val="0"/>
          <w:iCs w:val="0"/>
          <w:color w:val="70AD47" w:themeColor="accent6"/>
        </w:rPr>
        <w:t xml:space="preserve">. </w:t>
      </w:r>
      <w:r w:rsidR="11D5220F" w:rsidRPr="00A054B7">
        <w:rPr>
          <w:rFonts w:ascii="Arial Narrow" w:hAnsi="Arial Narrow"/>
          <w:i w:val="0"/>
          <w:iCs w:val="0"/>
          <w:color w:val="70AD47" w:themeColor="accent6"/>
        </w:rPr>
        <w:t xml:space="preserve"> </w:t>
      </w:r>
      <w:r w:rsidR="11D5220F" w:rsidRPr="2A53299F">
        <w:rPr>
          <w:rFonts w:ascii="Arial Narrow" w:hAnsi="Arial Narrow"/>
          <w:i w:val="0"/>
          <w:iCs w:val="0"/>
          <w:color w:val="000000" w:themeColor="text1"/>
        </w:rPr>
        <w:t xml:space="preserve">Los Participantes pueden presentar una oferta igual o superior al precio de la ronda. La oferta debe ser una cantidad en pesos colombianos. </w:t>
      </w:r>
    </w:p>
    <w:p w14:paraId="4A5663EC" w14:textId="3FF7D17B"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 xml:space="preserve">Los Participantes pueden ofertar en tantos bloques como deseen siempre que no sobrepasen los topes de espectro al inicio de la subasta (ver Sección </w:t>
      </w:r>
      <w:r w:rsidR="000D40C0" w:rsidRPr="1597FA57">
        <w:rPr>
          <w:rFonts w:ascii="Arial Narrow" w:hAnsi="Arial Narrow"/>
          <w:i w:val="0"/>
          <w:iCs w:val="0"/>
          <w:color w:val="000000" w:themeColor="text1"/>
        </w:rPr>
        <w:t>2</w:t>
      </w:r>
      <w:r w:rsidRPr="2A53299F">
        <w:rPr>
          <w:rFonts w:ascii="Arial Narrow" w:hAnsi="Arial Narrow"/>
          <w:i w:val="0"/>
          <w:iCs w:val="0"/>
          <w:color w:val="000000" w:themeColor="text1"/>
        </w:rPr>
        <w:t>.1.3 del presente Anexo).</w:t>
      </w:r>
    </w:p>
    <w:p w14:paraId="10F2FED4" w14:textId="212C24D1"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 xml:space="preserve">Las ofertas están sujetas a una regla de actividad (ver Sección </w:t>
      </w:r>
      <w:r w:rsidR="14278139" w:rsidRPr="1597FA57">
        <w:rPr>
          <w:rFonts w:ascii="Arial Narrow" w:hAnsi="Arial Narrow"/>
          <w:i w:val="0"/>
          <w:iCs w:val="0"/>
          <w:color w:val="000000" w:themeColor="text1"/>
        </w:rPr>
        <w:t>2</w:t>
      </w:r>
      <w:r w:rsidRPr="2A53299F">
        <w:rPr>
          <w:rFonts w:ascii="Arial Narrow" w:hAnsi="Arial Narrow"/>
          <w:i w:val="0"/>
          <w:iCs w:val="0"/>
          <w:color w:val="000000" w:themeColor="text1"/>
        </w:rPr>
        <w:t>.2.2 del presente Anexo), que garantiza que los Participantes no pueden aumentar su demanda por bloques de espectro (medida por el número total de puntos de elegibilidad asociados a los bloques por los que están ofertando) a lo largo de la subasta.</w:t>
      </w:r>
    </w:p>
    <w:p w14:paraId="006E5F2D" w14:textId="25B136FA"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Durante la subasta, un Participante puede cambiar entre bloques excepto si es el mejor postor provisional en un bloque, en cuyo caso no puede cambiar el o los bloques en los cuales sea el mejor postor provisional.</w:t>
      </w:r>
    </w:p>
    <w:p w14:paraId="6FC0D2DF" w14:textId="0056908B"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 xml:space="preserve">Después de cada ronda, la plataforma informa a los participantes en la subasta sobre el número de ofertas por bloque, la oferta provisional más alta por bloque y el número de participantes que siguen activos en la subasta. La plataforma también informará a cada participante sobre: </w:t>
      </w:r>
    </w:p>
    <w:p w14:paraId="2F0666FC" w14:textId="02B24379" w:rsidR="11D5220F" w:rsidRPr="00A054B7" w:rsidRDefault="11D5220F" w:rsidP="007019D0">
      <w:pPr>
        <w:pStyle w:val="Ttulo4"/>
        <w:keepNext w:val="0"/>
        <w:keepLines w:val="0"/>
        <w:widowControl/>
        <w:numPr>
          <w:ilvl w:val="0"/>
          <w:numId w:val="22"/>
        </w:numPr>
        <w:spacing w:before="120" w:after="120"/>
        <w:rPr>
          <w:rFonts w:ascii="Arial" w:eastAsia="Times New Roman" w:hAnsi="Arial" w:cs="Times New Roman"/>
          <w:i w:val="0"/>
          <w:color w:val="70AD47" w:themeColor="accent6"/>
        </w:rPr>
      </w:pPr>
      <w:r w:rsidRPr="5F74F617">
        <w:rPr>
          <w:rFonts w:ascii="Arial Narrow" w:eastAsia="Arial Narrow" w:hAnsi="Arial Narrow" w:cs="Arial Narrow"/>
          <w:i w:val="0"/>
          <w:lang w:val="es-ES"/>
        </w:rPr>
        <w:t xml:space="preserve"> </w:t>
      </w:r>
      <w:r w:rsidR="770E7418" w:rsidRPr="00A054B7">
        <w:rPr>
          <w:rFonts w:ascii="Arial Narrow" w:eastAsia="Arial Narrow" w:hAnsi="Arial Narrow" w:cs="Arial Narrow"/>
          <w:i w:val="0"/>
          <w:iCs w:val="0"/>
          <w:color w:val="70AD47" w:themeColor="accent6"/>
          <w:lang w:val="es-ES"/>
        </w:rPr>
        <w:t>La hora de inicio y finalización de la siguiente ronda</w:t>
      </w:r>
      <w:r w:rsidRPr="00A054B7">
        <w:rPr>
          <w:rFonts w:ascii="Arial Narrow" w:hAnsi="Arial Narrow"/>
          <w:i w:val="0"/>
          <w:iCs w:val="0"/>
          <w:color w:val="70AD47" w:themeColor="accent6"/>
        </w:rPr>
        <w:t xml:space="preserve"> </w:t>
      </w:r>
    </w:p>
    <w:p w14:paraId="4094377E" w14:textId="3C994FD0" w:rsidR="11D5220F" w:rsidRDefault="11D5220F" w:rsidP="007019D0">
      <w:pPr>
        <w:pStyle w:val="Ttulo4"/>
        <w:keepNext w:val="0"/>
        <w:keepLines w:val="0"/>
        <w:widowControl/>
        <w:numPr>
          <w:ilvl w:val="0"/>
          <w:numId w:val="22"/>
        </w:numPr>
        <w:spacing w:before="120" w:after="120"/>
        <w:rPr>
          <w:rFonts w:ascii="Arial Narrow" w:hAnsi="Arial Narrow"/>
          <w:i w:val="0"/>
          <w:iCs w:val="0"/>
          <w:color w:val="000000" w:themeColor="text1"/>
        </w:rPr>
      </w:pPr>
      <w:r w:rsidRPr="2A53299F">
        <w:rPr>
          <w:rFonts w:ascii="Arial Narrow" w:hAnsi="Arial Narrow"/>
          <w:i w:val="0"/>
          <w:iCs w:val="0"/>
          <w:color w:val="000000" w:themeColor="text1"/>
        </w:rPr>
        <w:t xml:space="preserve">El nuevo valor de </w:t>
      </w:r>
      <w:r w:rsidR="3A23C65F" w:rsidRPr="00A054B7">
        <w:rPr>
          <w:rFonts w:ascii="Arial Narrow" w:hAnsi="Arial Narrow"/>
          <w:i w:val="0"/>
          <w:iCs w:val="0"/>
          <w:color w:val="70AD47" w:themeColor="accent6"/>
        </w:rPr>
        <w:t xml:space="preserve">ronda para </w:t>
      </w:r>
      <w:r w:rsidRPr="5F74F617">
        <w:rPr>
          <w:rFonts w:ascii="Arial Narrow" w:hAnsi="Arial Narrow"/>
          <w:i w:val="0"/>
          <w:iCs w:val="0"/>
          <w:color w:val="000000" w:themeColor="text1"/>
        </w:rPr>
        <w:t>cada</w:t>
      </w:r>
      <w:r w:rsidRPr="2A53299F">
        <w:rPr>
          <w:rFonts w:ascii="Arial Narrow" w:hAnsi="Arial Narrow"/>
          <w:i w:val="0"/>
          <w:iCs w:val="0"/>
          <w:color w:val="000000" w:themeColor="text1"/>
        </w:rPr>
        <w:t xml:space="preserve"> bloque </w:t>
      </w:r>
    </w:p>
    <w:p w14:paraId="5150BEE2" w14:textId="77777777" w:rsidR="11D5220F" w:rsidRDefault="11D5220F" w:rsidP="007019D0">
      <w:pPr>
        <w:pStyle w:val="Ttulo4"/>
        <w:keepNext w:val="0"/>
        <w:keepLines w:val="0"/>
        <w:widowControl/>
        <w:numPr>
          <w:ilvl w:val="0"/>
          <w:numId w:val="22"/>
        </w:numPr>
        <w:spacing w:before="120" w:after="120"/>
        <w:rPr>
          <w:rFonts w:ascii="Arial Narrow" w:hAnsi="Arial Narrow"/>
          <w:i w:val="0"/>
          <w:iCs w:val="0"/>
          <w:color w:val="000000" w:themeColor="text1"/>
        </w:rPr>
      </w:pPr>
      <w:r w:rsidRPr="2A53299F">
        <w:rPr>
          <w:rFonts w:ascii="Arial Narrow" w:hAnsi="Arial Narrow"/>
          <w:i w:val="0"/>
          <w:iCs w:val="0"/>
          <w:color w:val="000000" w:themeColor="text1"/>
        </w:rPr>
        <w:t xml:space="preserve">El nivel de elegibilidad (puntos de elegibilidad) de cada participante </w:t>
      </w:r>
    </w:p>
    <w:p w14:paraId="385B2D78" w14:textId="77777777" w:rsidR="11D5220F" w:rsidRDefault="11D5220F" w:rsidP="007019D0">
      <w:pPr>
        <w:pStyle w:val="Ttulo4"/>
        <w:keepNext w:val="0"/>
        <w:keepLines w:val="0"/>
        <w:widowControl/>
        <w:numPr>
          <w:ilvl w:val="0"/>
          <w:numId w:val="22"/>
        </w:numPr>
        <w:spacing w:before="120" w:after="120"/>
        <w:rPr>
          <w:rFonts w:ascii="Arial Narrow" w:hAnsi="Arial Narrow"/>
          <w:i w:val="0"/>
          <w:iCs w:val="0"/>
          <w:color w:val="000000" w:themeColor="text1"/>
        </w:rPr>
      </w:pPr>
      <w:r w:rsidRPr="2A53299F">
        <w:rPr>
          <w:rFonts w:ascii="Arial Narrow" w:hAnsi="Arial Narrow"/>
          <w:i w:val="0"/>
          <w:iCs w:val="0"/>
          <w:color w:val="000000" w:themeColor="text1"/>
        </w:rPr>
        <w:t xml:space="preserve">El número de derechos de extensión que le quedan al participante </w:t>
      </w:r>
    </w:p>
    <w:p w14:paraId="0909E608" w14:textId="7906BEE7" w:rsidR="11D5220F" w:rsidRDefault="11D5220F" w:rsidP="007019D0">
      <w:pPr>
        <w:pStyle w:val="Ttulo4"/>
        <w:keepNext w:val="0"/>
        <w:keepLines w:val="0"/>
        <w:widowControl/>
        <w:numPr>
          <w:ilvl w:val="0"/>
          <w:numId w:val="22"/>
        </w:numPr>
        <w:spacing w:before="120" w:after="120"/>
        <w:rPr>
          <w:rFonts w:ascii="Arial Narrow" w:hAnsi="Arial Narrow"/>
          <w:i w:val="0"/>
          <w:iCs w:val="0"/>
          <w:color w:val="000000" w:themeColor="text1"/>
        </w:rPr>
      </w:pPr>
      <w:r w:rsidRPr="2A53299F">
        <w:rPr>
          <w:rFonts w:ascii="Arial Narrow" w:hAnsi="Arial Narrow"/>
          <w:i w:val="0"/>
          <w:iCs w:val="0"/>
          <w:color w:val="000000" w:themeColor="text1"/>
        </w:rPr>
        <w:t>Las ofertas provisionales ganadoras que el participante tiene.</w:t>
      </w:r>
    </w:p>
    <w:p w14:paraId="7EB8EFBE" w14:textId="77777777"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La subasta termina al final de una ronda en la que no se han realizado nuevas ofertas. Las ofertas provisionales ganadoras se convierten en ofertas ganadoras, y los ganadores deberán pagar por cada uno de los bloques que hayan ganado un valor igual a su oferta ganadora correspondiente.</w:t>
      </w:r>
    </w:p>
    <w:p w14:paraId="6B7D22AD" w14:textId="3A737574"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El subastador determina el inicio de las rondas de subasta y la plataforma determina el tiempo de duración de cada ronda que será igual a 30 minutos.</w:t>
      </w:r>
    </w:p>
    <w:p w14:paraId="54F614BB" w14:textId="5E359EF6"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Cada participante tiene dos derechos de extensión en la subasta; si se utiliza un derecho de extensión, la ronda se extiende por 30 minutos. Se puede usar un máximo de un derecho de extensión por ronda.</w:t>
      </w:r>
    </w:p>
    <w:p w14:paraId="71636517" w14:textId="17B52958" w:rsidR="2A53299F" w:rsidRDefault="2A53299F"/>
    <w:p w14:paraId="1BFFD230" w14:textId="402F3E46" w:rsidR="006818EB" w:rsidRDefault="006818EB"/>
    <w:p w14:paraId="6F74DE2A" w14:textId="717BF02F" w:rsidR="006818EB" w:rsidRDefault="006818EB"/>
    <w:p w14:paraId="3ABA2FE3" w14:textId="13CBF833" w:rsidR="006818EB" w:rsidRDefault="006818EB"/>
    <w:p w14:paraId="12FD831D" w14:textId="77777777" w:rsidR="006818EB" w:rsidRDefault="006818EB"/>
    <w:p w14:paraId="0AAD5026" w14:textId="4D9465D9" w:rsidR="11D5220F" w:rsidRDefault="11D5220F" w:rsidP="007019D0">
      <w:pPr>
        <w:pStyle w:val="Ttulo3"/>
        <w:keepNext w:val="0"/>
        <w:keepLines w:val="0"/>
        <w:widowControl/>
        <w:numPr>
          <w:ilvl w:val="2"/>
          <w:numId w:val="21"/>
        </w:numPr>
        <w:spacing w:before="160" w:after="120"/>
        <w:rPr>
          <w:rFonts w:ascii="Arial Narrow" w:hAnsi="Arial Narrow"/>
          <w:b/>
          <w:bCs/>
          <w:color w:val="000000" w:themeColor="text1"/>
        </w:rPr>
      </w:pPr>
      <w:r w:rsidRPr="2A53299F">
        <w:rPr>
          <w:rFonts w:ascii="Arial Narrow" w:hAnsi="Arial Narrow"/>
          <w:b/>
          <w:bCs/>
          <w:color w:val="000000" w:themeColor="text1"/>
        </w:rPr>
        <w:lastRenderedPageBreak/>
        <w:t>Regla de actividad</w:t>
      </w:r>
    </w:p>
    <w:p w14:paraId="693F2954" w14:textId="77777777" w:rsidR="2A53299F" w:rsidRDefault="2A53299F"/>
    <w:p w14:paraId="4F283EE7" w14:textId="77777777"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La actividad de un participante se mide por el número total de puntos de elegibilidad asociados con los bloques por los que el participante presentó una nueva oferta, o para los cuales el participante tiene la oferta provisional más alta.</w:t>
      </w:r>
    </w:p>
    <w:p w14:paraId="7964F8A8" w14:textId="77777777" w:rsidR="11D5220F" w:rsidRDefault="11D5220F" w:rsidP="007019D0">
      <w:pPr>
        <w:pStyle w:val="Ttulo4"/>
        <w:keepNext w:val="0"/>
        <w:keepLines w:val="0"/>
        <w:widowControl/>
        <w:numPr>
          <w:ilvl w:val="3"/>
          <w:numId w:val="21"/>
        </w:numPr>
        <w:spacing w:before="120" w:after="120"/>
        <w:ind w:left="862" w:hanging="862"/>
        <w:rPr>
          <w:rFonts w:ascii="Arial Narrow" w:hAnsi="Arial Narrow"/>
          <w:i w:val="0"/>
          <w:iCs w:val="0"/>
          <w:color w:val="000000" w:themeColor="text1"/>
        </w:rPr>
      </w:pPr>
      <w:r w:rsidRPr="2A53299F">
        <w:rPr>
          <w:rFonts w:ascii="Arial Narrow" w:hAnsi="Arial Narrow"/>
          <w:i w:val="0"/>
          <w:iCs w:val="0"/>
          <w:color w:val="000000" w:themeColor="text1"/>
        </w:rPr>
        <w:t xml:space="preserve">Al realizar ofertas, los participantes están sujetos a la siguiente restricción: en cualquier ronda, la actividad del participante no debe exceder su elegibilidad. La elegibilidad de un oferente en una ronda se determina de la siguiente manera: </w:t>
      </w:r>
    </w:p>
    <w:p w14:paraId="67D61ABD" w14:textId="6097B8EA" w:rsidR="11D5220F" w:rsidRPr="00AA509B" w:rsidRDefault="11D5220F" w:rsidP="007019D0">
      <w:pPr>
        <w:pStyle w:val="Ttulo4"/>
        <w:keepNext w:val="0"/>
        <w:keepLines w:val="0"/>
        <w:widowControl/>
        <w:numPr>
          <w:ilvl w:val="0"/>
          <w:numId w:val="23"/>
        </w:numPr>
        <w:spacing w:before="120" w:after="120"/>
        <w:rPr>
          <w:rFonts w:ascii="Arial Narrow" w:hAnsi="Arial Narrow"/>
          <w:i w:val="0"/>
          <w:color w:val="000000" w:themeColor="text1"/>
        </w:rPr>
      </w:pPr>
      <w:r w:rsidRPr="2A53299F">
        <w:rPr>
          <w:rFonts w:ascii="Arial Narrow" w:hAnsi="Arial Narrow"/>
          <w:i w:val="0"/>
          <w:iCs w:val="0"/>
          <w:color w:val="000000" w:themeColor="text1"/>
        </w:rPr>
        <w:t xml:space="preserve">Para la ronda 1, la elegibilidad de un oferente se determina según el tope de </w:t>
      </w:r>
      <w:r w:rsidRPr="00AA509B">
        <w:rPr>
          <w:rFonts w:ascii="Arial Narrow" w:hAnsi="Arial Narrow"/>
          <w:i w:val="0"/>
          <w:color w:val="000000" w:themeColor="text1"/>
        </w:rPr>
        <w:t xml:space="preserve">espectro (ver Sección </w:t>
      </w:r>
      <w:r w:rsidR="383B445A" w:rsidRPr="00AA509B">
        <w:rPr>
          <w:rFonts w:ascii="Arial Narrow" w:hAnsi="Arial Narrow"/>
          <w:i w:val="0"/>
          <w:color w:val="000000" w:themeColor="text1"/>
        </w:rPr>
        <w:t>2</w:t>
      </w:r>
      <w:r w:rsidRPr="00AA509B">
        <w:rPr>
          <w:rFonts w:ascii="Arial Narrow" w:hAnsi="Arial Narrow"/>
          <w:i w:val="0"/>
          <w:color w:val="000000" w:themeColor="text1"/>
        </w:rPr>
        <w:t>.1.3 del presente Anexo)</w:t>
      </w:r>
    </w:p>
    <w:p w14:paraId="2774BFF3" w14:textId="127155D8" w:rsidR="11D5220F" w:rsidRPr="00AA509B" w:rsidRDefault="11D5220F" w:rsidP="007019D0">
      <w:pPr>
        <w:pStyle w:val="Ttulo4"/>
        <w:keepNext w:val="0"/>
        <w:keepLines w:val="0"/>
        <w:widowControl/>
        <w:numPr>
          <w:ilvl w:val="0"/>
          <w:numId w:val="23"/>
        </w:numPr>
        <w:spacing w:before="120" w:after="120"/>
        <w:rPr>
          <w:rFonts w:ascii="Arial Narrow" w:hAnsi="Arial Narrow"/>
          <w:i w:val="0"/>
          <w:color w:val="000000" w:themeColor="text1"/>
        </w:rPr>
      </w:pPr>
      <w:r w:rsidRPr="002D4812">
        <w:rPr>
          <w:rFonts w:ascii="Arial Narrow" w:hAnsi="Arial Narrow"/>
          <w:i w:val="0"/>
          <w:color w:val="000000" w:themeColor="text1"/>
        </w:rPr>
        <w:t>En todas las demás rondas, la elegibilidad del oferente es igual a la actividad del oferente en la ronda anterior.</w:t>
      </w:r>
    </w:p>
    <w:p w14:paraId="677005C7" w14:textId="229BA70F" w:rsidR="0016593A" w:rsidRDefault="11D5220F" w:rsidP="007019D0">
      <w:pPr>
        <w:pStyle w:val="Ttulo4"/>
        <w:keepNext w:val="0"/>
        <w:keepLines w:val="0"/>
        <w:widowControl/>
        <w:numPr>
          <w:ilvl w:val="3"/>
          <w:numId w:val="21"/>
        </w:numPr>
        <w:spacing w:before="120" w:after="120"/>
        <w:ind w:left="862" w:hanging="862"/>
        <w:rPr>
          <w:rFonts w:ascii="Arial Narrow" w:hAnsi="Arial Narrow"/>
          <w:i w:val="0"/>
          <w:color w:val="000000" w:themeColor="text1"/>
        </w:rPr>
      </w:pPr>
      <w:r w:rsidRPr="002D4812">
        <w:rPr>
          <w:rFonts w:ascii="Arial Narrow" w:hAnsi="Arial Narrow"/>
          <w:i w:val="0"/>
          <w:color w:val="000000" w:themeColor="text1"/>
        </w:rPr>
        <w:t>La Regla de actividad implica que la elegibilidad de un participante no puede aumentar durante el transcurso de la subasta, solo puede permanecer igual o disminuir. Un participant</w:t>
      </w:r>
      <w:r w:rsidRPr="00AA509B">
        <w:rPr>
          <w:rFonts w:ascii="Arial Narrow" w:hAnsi="Arial Narrow"/>
          <w:i w:val="0"/>
          <w:color w:val="000000" w:themeColor="text1"/>
        </w:rPr>
        <w:t>e cuya elegibilidad en una ronda sea cero (0) no podrá realizar más ofertas en la subasta.</w:t>
      </w:r>
    </w:p>
    <w:p w14:paraId="4864B4C7" w14:textId="77777777" w:rsidR="006818EB" w:rsidRPr="006818EB" w:rsidRDefault="006818EB" w:rsidP="006818EB"/>
    <w:p w14:paraId="100CF55E" w14:textId="0468069D" w:rsidR="00B25EB2" w:rsidRPr="00B25EB2" w:rsidRDefault="63265167" w:rsidP="007019D0">
      <w:pPr>
        <w:pStyle w:val="Ttulo3"/>
        <w:numPr>
          <w:ilvl w:val="2"/>
          <w:numId w:val="21"/>
        </w:numPr>
        <w:spacing w:before="160" w:after="120"/>
        <w:rPr>
          <w:rFonts w:ascii="Arial Narrow" w:hAnsi="Arial Narrow"/>
          <w:b/>
          <w:bCs/>
          <w:color w:val="000000" w:themeColor="text1"/>
        </w:rPr>
      </w:pPr>
      <w:r w:rsidRPr="00A054B7">
        <w:rPr>
          <w:rFonts w:ascii="Arial Narrow" w:hAnsi="Arial Narrow"/>
          <w:b/>
          <w:bCs/>
          <w:color w:val="000000" w:themeColor="text1"/>
        </w:rPr>
        <w:t>Etapa de asignación de frecuencias específicas para espectro AWS</w:t>
      </w:r>
    </w:p>
    <w:p w14:paraId="19525C1D" w14:textId="7702787A" w:rsidR="4BDC779D" w:rsidRDefault="4BDC779D" w:rsidP="007019D0">
      <w:pPr>
        <w:pStyle w:val="Textoindependiente"/>
        <w:numPr>
          <w:ilvl w:val="3"/>
          <w:numId w:val="21"/>
        </w:numPr>
        <w:jc w:val="both"/>
        <w:rPr>
          <w:rFonts w:ascii="Arial Narrow" w:hAnsi="Arial Narrow"/>
          <w:color w:val="000000" w:themeColor="text1"/>
        </w:rPr>
      </w:pPr>
      <w:r w:rsidRPr="640C388E">
        <w:rPr>
          <w:rFonts w:ascii="Arial Narrow" w:hAnsi="Arial Narrow"/>
          <w:color w:val="000000" w:themeColor="text1"/>
        </w:rPr>
        <w:t xml:space="preserve">La </w:t>
      </w:r>
      <w:r w:rsidR="523B1C47" w:rsidRPr="640C388E">
        <w:rPr>
          <w:rFonts w:ascii="Arial Narrow" w:hAnsi="Arial Narrow"/>
          <w:color w:val="000000" w:themeColor="text1"/>
        </w:rPr>
        <w:t xml:space="preserve">asignación de frecuencias específicas para el espectro AWS depende del resultado de la etapa de asignación </w:t>
      </w:r>
      <w:r w:rsidR="6FB5B9D0" w:rsidRPr="640C388E">
        <w:rPr>
          <w:rFonts w:ascii="Arial Narrow" w:hAnsi="Arial Narrow"/>
          <w:color w:val="000000" w:themeColor="text1"/>
        </w:rPr>
        <w:t xml:space="preserve">de bloques de la banda AWS extendida </w:t>
      </w:r>
      <w:r w:rsidR="5F8D3CDA" w:rsidRPr="640C388E">
        <w:rPr>
          <w:rFonts w:ascii="Arial Narrow" w:hAnsi="Arial Narrow"/>
          <w:color w:val="000000" w:themeColor="text1"/>
        </w:rPr>
        <w:t>(</w:t>
      </w:r>
      <w:r w:rsidR="11D53162" w:rsidRPr="640C388E">
        <w:rPr>
          <w:rFonts w:ascii="Arial Narrow" w:hAnsi="Arial Narrow"/>
          <w:color w:val="000000" w:themeColor="text1"/>
        </w:rPr>
        <w:t>banda 66 del 3GPP</w:t>
      </w:r>
      <w:r w:rsidR="5F8D3CDA" w:rsidRPr="640C388E">
        <w:rPr>
          <w:rFonts w:ascii="Arial Narrow" w:hAnsi="Arial Narrow"/>
          <w:color w:val="000000" w:themeColor="text1"/>
        </w:rPr>
        <w:t xml:space="preserve">) </w:t>
      </w:r>
      <w:r w:rsidR="6FB5B9D0" w:rsidRPr="640C388E">
        <w:rPr>
          <w:rFonts w:ascii="Arial Narrow" w:hAnsi="Arial Narrow"/>
          <w:color w:val="000000" w:themeColor="text1"/>
        </w:rPr>
        <w:t xml:space="preserve">y de </w:t>
      </w:r>
      <w:r w:rsidR="28AD47D7" w:rsidRPr="640C388E">
        <w:rPr>
          <w:rFonts w:ascii="Arial Narrow" w:hAnsi="Arial Narrow"/>
          <w:color w:val="000000" w:themeColor="text1"/>
        </w:rPr>
        <w:t>si estos ganadores cuentan o no, con asignaciones previas en la banda de AWS (</w:t>
      </w:r>
      <w:r w:rsidR="04E689F1" w:rsidRPr="640C388E">
        <w:rPr>
          <w:rFonts w:ascii="Arial Narrow" w:hAnsi="Arial Narrow"/>
          <w:color w:val="000000" w:themeColor="text1"/>
        </w:rPr>
        <w:t xml:space="preserve">banda 4 </w:t>
      </w:r>
      <w:r w:rsidR="4FAF5E5F" w:rsidRPr="640C388E">
        <w:rPr>
          <w:rFonts w:ascii="Arial Narrow" w:hAnsi="Arial Narrow"/>
          <w:color w:val="000000" w:themeColor="text1"/>
        </w:rPr>
        <w:t>del 3GPP</w:t>
      </w:r>
      <w:r w:rsidR="28AD47D7" w:rsidRPr="640C388E">
        <w:rPr>
          <w:rFonts w:ascii="Arial Narrow" w:hAnsi="Arial Narrow"/>
          <w:color w:val="000000" w:themeColor="text1"/>
        </w:rPr>
        <w:t>).</w:t>
      </w:r>
    </w:p>
    <w:p w14:paraId="25F0A7A6" w14:textId="47947D8A" w:rsidR="160B9CFB" w:rsidRDefault="160B9CFB" w:rsidP="007019D0">
      <w:pPr>
        <w:pStyle w:val="Textoindependiente"/>
        <w:numPr>
          <w:ilvl w:val="3"/>
          <w:numId w:val="21"/>
        </w:numPr>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El espectro AWS relevante se muestra en la siguiente figura, en donde el espectro de la banda AWS extendida que se subastará están ide</w:t>
      </w:r>
      <w:r w:rsidR="20F70538" w:rsidRPr="640C388E">
        <w:rPr>
          <w:rFonts w:ascii="Arial Narrow" w:eastAsia="Arial Narrow" w:hAnsi="Arial Narrow" w:cs="Arial Narrow"/>
          <w:color w:val="000000" w:themeColor="text1"/>
        </w:rPr>
        <w:t>n</w:t>
      </w:r>
      <w:r w:rsidRPr="00A054B7">
        <w:rPr>
          <w:rFonts w:ascii="Arial Narrow" w:eastAsia="Arial Narrow" w:hAnsi="Arial Narrow" w:cs="Arial Narrow"/>
          <w:color w:val="000000" w:themeColor="text1"/>
        </w:rPr>
        <w:t>tificados como bloques G, H e I.</w:t>
      </w:r>
      <w:r w:rsidRPr="640C388E">
        <w:rPr>
          <w:rFonts w:ascii="Arial Narrow" w:eastAsia="Arial Narrow" w:hAnsi="Arial Narrow" w:cs="Arial Narrow"/>
          <w:color w:val="000000" w:themeColor="text1"/>
          <w:vertAlign w:val="superscript"/>
        </w:rPr>
        <w:footnoteReference w:id="15"/>
      </w:r>
      <w:r w:rsidRPr="00A054B7">
        <w:rPr>
          <w:rFonts w:ascii="Arial Narrow" w:eastAsia="Arial Narrow" w:hAnsi="Arial Narrow" w:cs="Arial Narrow"/>
          <w:color w:val="000000" w:themeColor="text1"/>
        </w:rPr>
        <w:t xml:space="preserve"> Se observa en la figura que el espectro AWS ya asignado en Colombia corresponde a la Banda 4 del 3GPP y que el espectro a subastar en la banda AWS extendida es parte de la banda 66 del 3GPP. </w:t>
      </w:r>
    </w:p>
    <w:p w14:paraId="693FA6B4" w14:textId="20C0B349" w:rsidR="640C388E" w:rsidRDefault="640C388E" w:rsidP="00A054B7">
      <w:pPr>
        <w:pStyle w:val="Textoindependiente"/>
        <w:jc w:val="both"/>
        <w:rPr>
          <w:rFonts w:ascii="Arial Narrow" w:eastAsia="Arial Narrow" w:hAnsi="Arial Narrow" w:cs="Arial Narrow"/>
          <w:color w:val="000000" w:themeColor="text1"/>
        </w:rPr>
      </w:pPr>
    </w:p>
    <w:p w14:paraId="196AA7C5" w14:textId="0442DD93" w:rsidR="49130770" w:rsidRDefault="49130770" w:rsidP="00A054B7">
      <w:pPr>
        <w:pStyle w:val="Textoindependiente"/>
        <w:jc w:val="both"/>
      </w:pPr>
      <w:r>
        <w:rPr>
          <w:noProof/>
        </w:rPr>
        <w:drawing>
          <wp:inline distT="0" distB="0" distL="0" distR="0" wp14:anchorId="4FE4B0C6" wp14:editId="3D90752D">
            <wp:extent cx="5759302" cy="515938"/>
            <wp:effectExtent l="0" t="0" r="0" b="0"/>
            <wp:docPr id="968964134" name="Picture 96896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9302" cy="515938"/>
                    </a:xfrm>
                    <a:prstGeom prst="rect">
                      <a:avLst/>
                    </a:prstGeom>
                  </pic:spPr>
                </pic:pic>
              </a:graphicData>
            </a:graphic>
          </wp:inline>
        </w:drawing>
      </w:r>
    </w:p>
    <w:p w14:paraId="3D1716EE" w14:textId="64B72486" w:rsidR="160B9CFB" w:rsidRDefault="160B9CFB" w:rsidP="007019D0">
      <w:pPr>
        <w:pStyle w:val="Textoindependiente"/>
        <w:numPr>
          <w:ilvl w:val="3"/>
          <w:numId w:val="21"/>
        </w:numPr>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 xml:space="preserve">Se observa que para para garantizar bloques de espectro continuos entre el espectro ya asignado y el espectro por subastar, puede ser necesario un proceso de </w:t>
      </w:r>
      <w:proofErr w:type="spellStart"/>
      <w:r w:rsidRPr="00A054B7">
        <w:rPr>
          <w:rFonts w:ascii="Arial Narrow" w:eastAsia="Arial Narrow" w:hAnsi="Arial Narrow" w:cs="Arial Narrow"/>
          <w:color w:val="000000" w:themeColor="text1"/>
        </w:rPr>
        <w:t>resintonización</w:t>
      </w:r>
      <w:proofErr w:type="spellEnd"/>
      <w:r w:rsidRPr="00A054B7">
        <w:rPr>
          <w:rFonts w:ascii="Arial Narrow" w:eastAsia="Arial Narrow" w:hAnsi="Arial Narrow" w:cs="Arial Narrow"/>
          <w:color w:val="000000" w:themeColor="text1"/>
        </w:rPr>
        <w:t xml:space="preserve"> dependiendo del resultado de la subasta. Los posibles resultados de la subasta generan los </w:t>
      </w:r>
      <w:r w:rsidRPr="00A054B7">
        <w:rPr>
          <w:rFonts w:ascii="Arial Narrow" w:eastAsia="Arial Narrow" w:hAnsi="Arial Narrow" w:cs="Arial Narrow"/>
          <w:color w:val="000000" w:themeColor="text1"/>
        </w:rPr>
        <w:lastRenderedPageBreak/>
        <w:t>escenarios presentados a continuación.</w:t>
      </w:r>
    </w:p>
    <w:p w14:paraId="43F5BE8E" w14:textId="1A804C53" w:rsidR="160B9CFB" w:rsidRDefault="160B9CFB" w:rsidP="007019D0">
      <w:pPr>
        <w:pStyle w:val="Textoindependiente"/>
        <w:numPr>
          <w:ilvl w:val="3"/>
          <w:numId w:val="21"/>
        </w:numPr>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Escenario 1: Espectro es ganado únicamente por nuevos asignatarios en la banda</w:t>
      </w:r>
    </w:p>
    <w:p w14:paraId="7A17E06A" w14:textId="2ED13E66" w:rsidR="160B9CFB" w:rsidRDefault="160B9CFB" w:rsidP="00A054B7">
      <w:pPr>
        <w:pStyle w:val="Textoindependiente"/>
        <w:ind w:left="708"/>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 xml:space="preserve">Los “nuevos asignatarios” son definidos para este caso como Participantes que no tienen asignaciones previas en la banda de AWS (banda 4). En este escenario, el espectro de los nuevos asignatarios se ubicará fuera de la Banda 4, es decir, en las posiciones de los bloques G, H e I mencionados. </w:t>
      </w:r>
    </w:p>
    <w:p w14:paraId="0D5A81B4" w14:textId="76ABD02D" w:rsidR="160B9CFB" w:rsidRDefault="160B9CFB" w:rsidP="007019D0">
      <w:pPr>
        <w:pStyle w:val="Textoindependiente"/>
        <w:numPr>
          <w:ilvl w:val="0"/>
          <w:numId w:val="2"/>
        </w:numPr>
        <w:jc w:val="both"/>
        <w:rPr>
          <w:rFonts w:ascii="Arial Narrow" w:eastAsia="Arial Narrow" w:hAnsi="Arial Narrow" w:cs="Arial Narrow"/>
          <w:color w:val="000000" w:themeColor="text1"/>
        </w:rPr>
      </w:pPr>
      <w:proofErr w:type="spellStart"/>
      <w:r w:rsidRPr="00A054B7">
        <w:rPr>
          <w:rFonts w:ascii="Arial Narrow" w:eastAsia="Arial Narrow" w:hAnsi="Arial Narrow" w:cs="Arial Narrow"/>
          <w:color w:val="000000" w:themeColor="text1"/>
        </w:rPr>
        <w:t>Sub-escenario</w:t>
      </w:r>
      <w:proofErr w:type="spellEnd"/>
      <w:r w:rsidRPr="00A054B7">
        <w:rPr>
          <w:rFonts w:ascii="Arial Narrow" w:eastAsia="Arial Narrow" w:hAnsi="Arial Narrow" w:cs="Arial Narrow"/>
          <w:color w:val="000000" w:themeColor="text1"/>
        </w:rPr>
        <w:t xml:space="preserve"> 1a. Un solo nuevo asignatario resulta ganador de bloques en la banda AWS extendida. En este caso, los bloques ganados por el nuevo asignatario se ubicarán de manera </w:t>
      </w:r>
      <w:proofErr w:type="gramStart"/>
      <w:r w:rsidRPr="00A054B7">
        <w:rPr>
          <w:rFonts w:ascii="Arial Narrow" w:eastAsia="Arial Narrow" w:hAnsi="Arial Narrow" w:cs="Arial Narrow"/>
          <w:color w:val="000000" w:themeColor="text1"/>
        </w:rPr>
        <w:t>continua</w:t>
      </w:r>
      <w:proofErr w:type="gramEnd"/>
      <w:r w:rsidRPr="00A054B7">
        <w:rPr>
          <w:rFonts w:ascii="Arial Narrow" w:eastAsia="Arial Narrow" w:hAnsi="Arial Narrow" w:cs="Arial Narrow"/>
          <w:color w:val="000000" w:themeColor="text1"/>
        </w:rPr>
        <w:t xml:space="preserve"> empezando por la posición del bloque G.</w:t>
      </w:r>
    </w:p>
    <w:p w14:paraId="71CC84EA" w14:textId="75721E58" w:rsidR="160B9CFB" w:rsidRDefault="160B9CFB" w:rsidP="007019D0">
      <w:pPr>
        <w:pStyle w:val="Textoindependiente"/>
        <w:numPr>
          <w:ilvl w:val="0"/>
          <w:numId w:val="2"/>
        </w:numPr>
        <w:jc w:val="both"/>
        <w:rPr>
          <w:rFonts w:ascii="Arial Narrow" w:eastAsia="Arial Narrow" w:hAnsi="Arial Narrow" w:cs="Arial Narrow"/>
          <w:color w:val="000000" w:themeColor="text1"/>
        </w:rPr>
      </w:pPr>
      <w:proofErr w:type="spellStart"/>
      <w:r w:rsidRPr="00A054B7">
        <w:rPr>
          <w:rFonts w:ascii="Arial Narrow" w:eastAsia="Arial Narrow" w:hAnsi="Arial Narrow" w:cs="Arial Narrow"/>
          <w:color w:val="000000" w:themeColor="text1"/>
        </w:rPr>
        <w:t>Sub-escenario</w:t>
      </w:r>
      <w:proofErr w:type="spellEnd"/>
      <w:r w:rsidRPr="00A054B7">
        <w:rPr>
          <w:rFonts w:ascii="Arial Narrow" w:eastAsia="Arial Narrow" w:hAnsi="Arial Narrow" w:cs="Arial Narrow"/>
          <w:color w:val="000000" w:themeColor="text1"/>
        </w:rPr>
        <w:t xml:space="preserve"> 1b. Dos nuevos entrantes ganan espectro. Si alguno de los entrantes gana 2 bloques, este Participante escogerá si desea los bloques G y H o los bloques H e I; el bloque restante será para el segundo ganador. Si los dos ganadores obtienen un bloque, el Participante que haya ganado su bloque con la oferta más alta escogerá entre los bloques G y H; si los dos ganadores obtuvieron su bloque con una oferta de igual valor, escogerá el bloque el Participante que haya presentado su oferta ganadora primero dentro del proceso de subasta, según la información de hora, minutos y segundos que suministre la plataforma.</w:t>
      </w:r>
    </w:p>
    <w:p w14:paraId="787D2A27" w14:textId="6F9AEB7B" w:rsidR="160B9CFB" w:rsidRDefault="160B9CFB" w:rsidP="007019D0">
      <w:pPr>
        <w:pStyle w:val="Textoindependiente"/>
        <w:numPr>
          <w:ilvl w:val="0"/>
          <w:numId w:val="2"/>
        </w:numPr>
        <w:jc w:val="both"/>
        <w:rPr>
          <w:rFonts w:ascii="Arial Narrow" w:eastAsia="Arial Narrow" w:hAnsi="Arial Narrow" w:cs="Arial Narrow"/>
          <w:color w:val="000000" w:themeColor="text1"/>
        </w:rPr>
      </w:pPr>
      <w:proofErr w:type="spellStart"/>
      <w:r w:rsidRPr="00A054B7">
        <w:rPr>
          <w:rFonts w:ascii="Arial Narrow" w:eastAsia="Arial Narrow" w:hAnsi="Arial Narrow" w:cs="Arial Narrow"/>
          <w:color w:val="000000" w:themeColor="text1"/>
        </w:rPr>
        <w:t>Sub-escenario</w:t>
      </w:r>
      <w:proofErr w:type="spellEnd"/>
      <w:r w:rsidRPr="00A054B7">
        <w:rPr>
          <w:rFonts w:ascii="Arial Narrow" w:eastAsia="Arial Narrow" w:hAnsi="Arial Narrow" w:cs="Arial Narrow"/>
          <w:color w:val="000000" w:themeColor="text1"/>
        </w:rPr>
        <w:t xml:space="preserve"> 1c. Tres nuevos entrantes ganan un bloque. Quien haya ganado su bloque con la oferta de mayor valor será quien primero escoja el bloque que desee (entre los bloques G, H e I); posteriormente lo hará quien haya ganado su bloque con la segunda oferta más alta. En caso de empate entre ofertas presentadas, el desempate entre estas ofertas se hará por el orden en que se presentaron las ofertas durante la subasta, dando el primer derecho a escoger al Participante que primero presentó su oferta ganadora, según la información de hora, minutos y segundos que suministre la plataforma.</w:t>
      </w:r>
    </w:p>
    <w:p w14:paraId="6CD8E099" w14:textId="0B19F523" w:rsidR="160B9CFB" w:rsidRDefault="160B9CFB" w:rsidP="007019D0">
      <w:pPr>
        <w:pStyle w:val="Textoindependiente"/>
        <w:numPr>
          <w:ilvl w:val="3"/>
          <w:numId w:val="21"/>
        </w:numPr>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 xml:space="preserve">Escenario 2: </w:t>
      </w:r>
      <w:r w:rsidR="08190298" w:rsidRPr="640C388E">
        <w:rPr>
          <w:rFonts w:ascii="Arial Narrow" w:eastAsia="Arial Narrow" w:hAnsi="Arial Narrow" w:cs="Arial Narrow"/>
          <w:color w:val="000000" w:themeColor="text1"/>
        </w:rPr>
        <w:t>Entre</w:t>
      </w:r>
      <w:r w:rsidRPr="00A054B7">
        <w:rPr>
          <w:rFonts w:ascii="Arial Narrow" w:eastAsia="Arial Narrow" w:hAnsi="Arial Narrow" w:cs="Arial Narrow"/>
          <w:color w:val="000000" w:themeColor="text1"/>
        </w:rPr>
        <w:t xml:space="preserve"> los ganadores de espectro hay uno o más Participantes que cuentan con asignaciones previas en la banda de AWS</w:t>
      </w:r>
    </w:p>
    <w:p w14:paraId="0D3D233F" w14:textId="5EEA4934" w:rsidR="160B9CFB" w:rsidRDefault="160B9CFB" w:rsidP="00A054B7">
      <w:pPr>
        <w:pStyle w:val="Textoindependiente"/>
        <w:ind w:left="708"/>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En el caso de uno o más Participantes ganadores de bloques en la banda de AWS extendida con asignaciones previas en la banda de AWS (banda 4), el Subastador conformará bloques continuos de espectro uniendo el ancho de banda previamente asignado a cada Participante ganador con el nuevo espectro obtenido por cada uno de ellos.</w:t>
      </w:r>
    </w:p>
    <w:p w14:paraId="25BA6A61" w14:textId="516EB6DD" w:rsidR="160B9CFB" w:rsidRDefault="160B9CFB" w:rsidP="00A054B7">
      <w:pPr>
        <w:pStyle w:val="Textoindependiente"/>
        <w:ind w:left="708"/>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Para la ubicación de los bloques continuos de espectro conformados se aplicarán las siguientes reglas:</w:t>
      </w:r>
    </w:p>
    <w:p w14:paraId="2B7277CA" w14:textId="64D801B6" w:rsidR="160B9CFB" w:rsidRDefault="160B9CFB" w:rsidP="007019D0">
      <w:pPr>
        <w:pStyle w:val="Textoindependiente"/>
        <w:numPr>
          <w:ilvl w:val="0"/>
          <w:numId w:val="1"/>
        </w:numPr>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Si uno o dos de los ganadores es “nuevo asignatario” en la banda, los bloques de estos ganadores se ubicarán en la parte superior de la banda AWS extendida, es decir, en los bloques H e I, siempre asegurando que este espectro sea contiguo al espectro restante asignado. Si hay dos “nuevos asignatarios”, el Participante que haya ganado su bloque con la oferta más alta escogerá entre los bloques H e I; si los dos ganadores obtuvieron su bloque con una oferta de igual valor, escogerá el bloque el Participante que haya presentado su oferta ganadora primero dentro del proceso de subasta, según la información de hora, minutos y segundos que suministre la plataforma.</w:t>
      </w:r>
    </w:p>
    <w:p w14:paraId="7F9DB584" w14:textId="09DBE1F8" w:rsidR="160B9CFB" w:rsidRDefault="160B9CFB" w:rsidP="007019D0">
      <w:pPr>
        <w:pStyle w:val="Textoindependiente"/>
        <w:numPr>
          <w:ilvl w:val="0"/>
          <w:numId w:val="1"/>
        </w:numPr>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lastRenderedPageBreak/>
        <w:t>El espectro de los asignatarios previos en la banda de AWS que no hayan participado en la subasta o que no resulten ganadores de espectro en la banda AWS extendida, se ubicará completamente dentro de la banda AWS (banda 4), en bloques continuos empezando por la parte baja de dicha banda, con la ubicación específica que determine el MINTIC considerando las asignaciones actuales de dichos asignatarios.</w:t>
      </w:r>
    </w:p>
    <w:p w14:paraId="1DB5A5A1" w14:textId="294E1058" w:rsidR="160B9CFB" w:rsidRDefault="160B9CFB" w:rsidP="007019D0">
      <w:pPr>
        <w:pStyle w:val="Textoindependiente"/>
        <w:numPr>
          <w:ilvl w:val="0"/>
          <w:numId w:val="1"/>
        </w:numPr>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Cuando solo uno de los ganadores de espectro en la banda AWS extendida cuente con asignación previa en la banda de AWS, su espectro será ubicado a continuación del espectro de los asignatarios mencionados en la condición anterior.</w:t>
      </w:r>
    </w:p>
    <w:p w14:paraId="21A95BD6" w14:textId="04A66F52" w:rsidR="640C388E" w:rsidRPr="006818EB" w:rsidRDefault="160B9CFB" w:rsidP="007019D0">
      <w:pPr>
        <w:pStyle w:val="Textoindependiente"/>
        <w:numPr>
          <w:ilvl w:val="0"/>
          <w:numId w:val="1"/>
        </w:numPr>
        <w:jc w:val="both"/>
        <w:rPr>
          <w:color w:val="000000" w:themeColor="text1"/>
        </w:rPr>
      </w:pPr>
      <w:r w:rsidRPr="006818EB">
        <w:rPr>
          <w:rFonts w:ascii="Arial Narrow" w:eastAsia="Arial Narrow" w:hAnsi="Arial Narrow" w:cs="Arial Narrow"/>
          <w:color w:val="000000" w:themeColor="text1"/>
        </w:rPr>
        <w:t xml:space="preserve">Cuando dos o tres ganadores de espectro en la banda AWS extendida cuenten con asignaciones previas en la banda de AWS (banda 4), estos participarán en </w:t>
      </w:r>
      <w:r w:rsidR="0704791A" w:rsidRPr="006818EB">
        <w:rPr>
          <w:rFonts w:ascii="Arial Narrow" w:eastAsia="Arial Narrow" w:hAnsi="Arial Narrow" w:cs="Arial Narrow"/>
          <w:color w:val="000000" w:themeColor="text1"/>
        </w:rPr>
        <w:t xml:space="preserve">una Subasta de Sobre Cerrado de ronda única </w:t>
      </w:r>
      <w:r w:rsidRPr="006818EB">
        <w:rPr>
          <w:rFonts w:ascii="Arial Narrow" w:eastAsia="Arial Narrow" w:hAnsi="Arial Narrow" w:cs="Arial Narrow"/>
          <w:color w:val="000000" w:themeColor="text1"/>
        </w:rPr>
        <w:t>para obtener la ubicación específica de su preferencia</w:t>
      </w:r>
      <w:r w:rsidR="61DBF3EE" w:rsidRPr="006818EB">
        <w:rPr>
          <w:rFonts w:ascii="Arial Narrow" w:eastAsia="Arial Narrow" w:hAnsi="Arial Narrow" w:cs="Arial Narrow"/>
          <w:color w:val="000000" w:themeColor="text1"/>
        </w:rPr>
        <w:t>, como se describe a continuación</w:t>
      </w:r>
      <w:r w:rsidRPr="006818EB">
        <w:rPr>
          <w:rFonts w:ascii="Arial Narrow" w:eastAsia="Arial Narrow" w:hAnsi="Arial Narrow" w:cs="Arial Narrow"/>
          <w:color w:val="000000" w:themeColor="text1"/>
        </w:rPr>
        <w:t xml:space="preserve">. </w:t>
      </w:r>
    </w:p>
    <w:p w14:paraId="14D3FB91" w14:textId="1BB78540" w:rsidR="00EE2992" w:rsidRDefault="3C003E75" w:rsidP="007019D0">
      <w:pPr>
        <w:pStyle w:val="Textoindependiente"/>
        <w:numPr>
          <w:ilvl w:val="3"/>
          <w:numId w:val="21"/>
        </w:numPr>
        <w:jc w:val="both"/>
        <w:rPr>
          <w:rFonts w:eastAsia="Arial Narrow"/>
          <w:color w:val="000000" w:themeColor="text1"/>
        </w:rPr>
      </w:pPr>
      <w:r w:rsidRPr="00A054B7">
        <w:rPr>
          <w:rFonts w:ascii="Arial Narrow" w:eastAsia="Arial Narrow" w:hAnsi="Arial Narrow" w:cs="Arial Narrow"/>
          <w:color w:val="000000" w:themeColor="text1"/>
        </w:rPr>
        <w:t xml:space="preserve">Para </w:t>
      </w:r>
      <w:r w:rsidR="4893DAB1" w:rsidRPr="7A617B2E">
        <w:rPr>
          <w:rFonts w:ascii="Arial Narrow" w:eastAsia="Arial Narrow" w:hAnsi="Arial Narrow" w:cs="Arial Narrow"/>
          <w:color w:val="000000" w:themeColor="text1"/>
        </w:rPr>
        <w:t xml:space="preserve">el caso indicado, </w:t>
      </w:r>
      <w:r w:rsidRPr="00A054B7">
        <w:rPr>
          <w:rFonts w:ascii="Arial Narrow" w:eastAsia="Arial Narrow" w:hAnsi="Arial Narrow" w:cs="Arial Narrow"/>
          <w:color w:val="000000" w:themeColor="text1"/>
        </w:rPr>
        <w:t>se utilizará una Subasta de S</w:t>
      </w:r>
      <w:r w:rsidR="17C1DDB8" w:rsidRPr="7A617B2E">
        <w:rPr>
          <w:rFonts w:ascii="Arial Narrow" w:eastAsia="Arial Narrow" w:hAnsi="Arial Narrow" w:cs="Arial Narrow"/>
          <w:color w:val="000000" w:themeColor="text1"/>
        </w:rPr>
        <w:t>o</w:t>
      </w:r>
      <w:r w:rsidRPr="00A054B7">
        <w:rPr>
          <w:rFonts w:ascii="Arial Narrow" w:eastAsia="Arial Narrow" w:hAnsi="Arial Narrow" w:cs="Arial Narrow"/>
          <w:color w:val="000000" w:themeColor="text1"/>
        </w:rPr>
        <w:t>bre Cerrado de única</w:t>
      </w:r>
      <w:r w:rsidR="24C10677" w:rsidRPr="00A054B7">
        <w:rPr>
          <w:rFonts w:ascii="Arial Narrow" w:eastAsia="Arial Narrow" w:hAnsi="Arial Narrow" w:cs="Arial Narrow"/>
          <w:color w:val="000000" w:themeColor="text1"/>
        </w:rPr>
        <w:t xml:space="preserve"> </w:t>
      </w:r>
      <w:r w:rsidR="63EDE380" w:rsidRPr="00A054B7">
        <w:rPr>
          <w:rFonts w:ascii="Arial Narrow" w:eastAsia="Arial Narrow" w:hAnsi="Arial Narrow" w:cs="Arial Narrow"/>
          <w:color w:val="000000" w:themeColor="text1"/>
        </w:rPr>
        <w:t xml:space="preserve">ronda en que los </w:t>
      </w:r>
      <w:r w:rsidR="5C7E8009" w:rsidRPr="7A617B2E">
        <w:rPr>
          <w:rFonts w:ascii="Arial Narrow" w:eastAsia="Arial Narrow" w:hAnsi="Arial Narrow" w:cs="Arial Narrow"/>
          <w:color w:val="000000" w:themeColor="text1"/>
        </w:rPr>
        <w:t xml:space="preserve">Participantes </w:t>
      </w:r>
      <w:r w:rsidR="63EDE380" w:rsidRPr="00A054B7">
        <w:rPr>
          <w:rFonts w:ascii="Arial Narrow" w:eastAsia="Arial Narrow" w:hAnsi="Arial Narrow" w:cs="Arial Narrow"/>
          <w:color w:val="000000" w:themeColor="text1"/>
        </w:rPr>
        <w:t xml:space="preserve">presentan sus ofertas por las opciones de asignación que </w:t>
      </w:r>
      <w:r w:rsidR="0C4003FE" w:rsidRPr="00A054B7">
        <w:rPr>
          <w:rFonts w:ascii="Arial Narrow" w:eastAsia="Arial Narrow" w:hAnsi="Arial Narrow" w:cs="Arial Narrow"/>
          <w:color w:val="000000" w:themeColor="text1"/>
        </w:rPr>
        <w:t>la plataforma</w:t>
      </w:r>
      <w:r w:rsidR="63EDE380" w:rsidRPr="00A054B7">
        <w:rPr>
          <w:rFonts w:ascii="Arial Narrow" w:eastAsia="Arial Narrow" w:hAnsi="Arial Narrow" w:cs="Arial Narrow"/>
          <w:color w:val="000000" w:themeColor="text1"/>
        </w:rPr>
        <w:t xml:space="preserve"> </w:t>
      </w:r>
      <w:r w:rsidR="0C4003FE" w:rsidRPr="00A054B7">
        <w:rPr>
          <w:rFonts w:ascii="Arial Narrow" w:eastAsia="Arial Narrow" w:hAnsi="Arial Narrow" w:cs="Arial Narrow"/>
          <w:color w:val="000000" w:themeColor="text1"/>
        </w:rPr>
        <w:t>pone a su consideración.</w:t>
      </w:r>
    </w:p>
    <w:p w14:paraId="75C0D369" w14:textId="163F3C31" w:rsidR="00EE2992" w:rsidRDefault="26167368" w:rsidP="007019D0">
      <w:pPr>
        <w:pStyle w:val="Textoindependiente"/>
        <w:numPr>
          <w:ilvl w:val="3"/>
          <w:numId w:val="21"/>
        </w:numPr>
        <w:jc w:val="both"/>
        <w:rPr>
          <w:rFonts w:eastAsia="Arial Narrow"/>
          <w:color w:val="000000" w:themeColor="text1"/>
        </w:rPr>
      </w:pPr>
      <w:r w:rsidRPr="00A054B7">
        <w:rPr>
          <w:rFonts w:ascii="Arial Narrow" w:eastAsia="Arial Narrow" w:hAnsi="Arial Narrow" w:cs="Arial Narrow"/>
          <w:color w:val="000000" w:themeColor="text1"/>
        </w:rPr>
        <w:t xml:space="preserve">Los </w:t>
      </w:r>
      <w:r w:rsidR="46487B77" w:rsidRPr="7A617B2E">
        <w:rPr>
          <w:rFonts w:ascii="Arial Narrow" w:eastAsia="Arial Narrow" w:hAnsi="Arial Narrow" w:cs="Arial Narrow"/>
          <w:color w:val="000000" w:themeColor="text1"/>
        </w:rPr>
        <w:t>Participantes</w:t>
      </w:r>
      <w:r w:rsidRPr="00A054B7">
        <w:rPr>
          <w:rFonts w:ascii="Arial Narrow" w:eastAsia="Arial Narrow" w:hAnsi="Arial Narrow" w:cs="Arial Narrow"/>
          <w:color w:val="000000" w:themeColor="text1"/>
        </w:rPr>
        <w:t xml:space="preserve"> presentan sus ofertas por cualquiera de los rangos de frecuencias específicos que les son presentados</w:t>
      </w:r>
      <w:r w:rsidR="25FC060C" w:rsidRPr="00A054B7">
        <w:rPr>
          <w:rFonts w:ascii="Arial Narrow" w:eastAsia="Arial Narrow" w:hAnsi="Arial Narrow" w:cs="Arial Narrow"/>
          <w:color w:val="000000" w:themeColor="text1"/>
        </w:rPr>
        <w:t xml:space="preserve">. Las alternativas de ubicación dentro de la banda (con las condiciones de </w:t>
      </w:r>
      <w:proofErr w:type="spellStart"/>
      <w:r w:rsidR="25FC060C" w:rsidRPr="00A054B7">
        <w:rPr>
          <w:rFonts w:ascii="Arial Narrow" w:eastAsia="Arial Narrow" w:hAnsi="Arial Narrow" w:cs="Arial Narrow"/>
          <w:color w:val="000000" w:themeColor="text1"/>
        </w:rPr>
        <w:t>resintonización</w:t>
      </w:r>
      <w:proofErr w:type="spellEnd"/>
      <w:r w:rsidR="25FC060C" w:rsidRPr="00A054B7">
        <w:rPr>
          <w:rFonts w:ascii="Arial Narrow" w:eastAsia="Arial Narrow" w:hAnsi="Arial Narrow" w:cs="Arial Narrow"/>
          <w:color w:val="000000" w:themeColor="text1"/>
        </w:rPr>
        <w:t xml:space="preserve"> que ello implique) cumplirá</w:t>
      </w:r>
      <w:r w:rsidR="45F602F7" w:rsidRPr="7A617B2E">
        <w:rPr>
          <w:rFonts w:ascii="Arial Narrow" w:eastAsia="Arial Narrow" w:hAnsi="Arial Narrow" w:cs="Arial Narrow"/>
          <w:color w:val="000000" w:themeColor="text1"/>
        </w:rPr>
        <w:t>n</w:t>
      </w:r>
      <w:r w:rsidR="4EE5180B" w:rsidRPr="7A617B2E">
        <w:rPr>
          <w:rFonts w:ascii="Arial Narrow" w:eastAsia="Arial Narrow" w:hAnsi="Arial Narrow" w:cs="Arial Narrow"/>
          <w:color w:val="000000" w:themeColor="text1"/>
        </w:rPr>
        <w:t xml:space="preserve"> las siguientes condiciones:</w:t>
      </w:r>
      <w:r w:rsidR="0340EBFF" w:rsidRPr="7A617B2E">
        <w:rPr>
          <w:rFonts w:eastAsia="Arial Narrow"/>
          <w:color w:val="000000" w:themeColor="text1"/>
        </w:rPr>
        <w:t xml:space="preserve"> </w:t>
      </w:r>
    </w:p>
    <w:p w14:paraId="233E254C" w14:textId="77777777" w:rsidR="00EE2992" w:rsidRDefault="535F73D3" w:rsidP="007019D0">
      <w:pPr>
        <w:pStyle w:val="Textoindependiente"/>
        <w:numPr>
          <w:ilvl w:val="0"/>
          <w:numId w:val="82"/>
        </w:numPr>
        <w:ind w:firstLine="131"/>
        <w:jc w:val="both"/>
        <w:rPr>
          <w:rFonts w:ascii="Arial Narrow" w:eastAsia="Arial Narrow" w:hAnsi="Arial Narrow" w:cs="Arial Narrow"/>
          <w:color w:val="000000" w:themeColor="text1"/>
        </w:rPr>
      </w:pPr>
      <w:r w:rsidRPr="00EE2992">
        <w:rPr>
          <w:rFonts w:ascii="Arial Narrow" w:eastAsia="Arial Narrow" w:hAnsi="Arial Narrow" w:cs="Arial Narrow"/>
          <w:color w:val="000000" w:themeColor="text1"/>
        </w:rPr>
        <w:t>Las frecuencias asignadas a cada participante serán continuas dentro de la banda.</w:t>
      </w:r>
      <w:r w:rsidR="00BC5E46" w:rsidRPr="00EE2992">
        <w:rPr>
          <w:rFonts w:ascii="Arial Narrow" w:eastAsia="Arial Narrow" w:hAnsi="Arial Narrow" w:cs="Arial Narrow"/>
          <w:color w:val="000000" w:themeColor="text1"/>
        </w:rPr>
        <w:t xml:space="preserve"> </w:t>
      </w:r>
    </w:p>
    <w:p w14:paraId="64784E64" w14:textId="46AC3522" w:rsidR="00833DE1" w:rsidRDefault="6ADCC627" w:rsidP="007019D0">
      <w:pPr>
        <w:pStyle w:val="Textoindependiente"/>
        <w:numPr>
          <w:ilvl w:val="0"/>
          <w:numId w:val="82"/>
        </w:numPr>
        <w:ind w:left="1418" w:hanging="567"/>
        <w:jc w:val="both"/>
        <w:rPr>
          <w:rFonts w:ascii="Arial Narrow" w:eastAsia="Arial Narrow" w:hAnsi="Arial Narrow" w:cs="Arial Narrow"/>
          <w:color w:val="000000" w:themeColor="text1"/>
        </w:rPr>
      </w:pPr>
      <w:r w:rsidRPr="640C388E">
        <w:rPr>
          <w:rFonts w:ascii="Arial Narrow" w:eastAsia="Arial Narrow" w:hAnsi="Arial Narrow"/>
        </w:rPr>
        <w:t>El ancho de</w:t>
      </w:r>
      <w:r w:rsidR="7FAA8914" w:rsidRPr="640C388E">
        <w:rPr>
          <w:rFonts w:ascii="Arial Narrow" w:eastAsia="Arial Narrow" w:hAnsi="Arial Narrow"/>
        </w:rPr>
        <w:t xml:space="preserve"> </w:t>
      </w:r>
      <w:r w:rsidRPr="640C388E">
        <w:rPr>
          <w:rFonts w:ascii="Arial Narrow" w:eastAsia="Arial Narrow" w:hAnsi="Arial Narrow"/>
        </w:rPr>
        <w:t xml:space="preserve">banda asignado a cada Participante </w:t>
      </w:r>
      <w:r w:rsidRPr="640C388E">
        <w:rPr>
          <w:rFonts w:ascii="Arial Narrow" w:eastAsia="Arial Narrow" w:hAnsi="Arial Narrow" w:cs="Arial Narrow"/>
          <w:color w:val="000000" w:themeColor="text1"/>
        </w:rPr>
        <w:t xml:space="preserve">será igual a la suma </w:t>
      </w:r>
      <w:r w:rsidR="18DA5CE1" w:rsidRPr="640C388E">
        <w:rPr>
          <w:rFonts w:ascii="Arial Narrow" w:eastAsia="Arial Narrow" w:hAnsi="Arial Narrow" w:cs="Arial Narrow"/>
          <w:color w:val="000000" w:themeColor="text1"/>
        </w:rPr>
        <w:t xml:space="preserve">del ancho de banda de los bloques en AWS ganados durante la subasta más el ancho de banda </w:t>
      </w:r>
      <w:r w:rsidR="0850A44D" w:rsidRPr="640C388E">
        <w:rPr>
          <w:rFonts w:ascii="Arial Narrow" w:eastAsia="Arial Narrow" w:hAnsi="Arial Narrow" w:cs="Arial Narrow"/>
          <w:color w:val="000000" w:themeColor="text1"/>
        </w:rPr>
        <w:t>del espectro que el respectivo Participante tuviera asignado previamente en la banda de AWS.</w:t>
      </w:r>
      <w:r w:rsidR="581A4F14" w:rsidRPr="640C388E">
        <w:rPr>
          <w:rFonts w:ascii="Arial Narrow" w:eastAsia="Arial Narrow" w:hAnsi="Arial Narrow" w:cs="Arial Narrow"/>
          <w:color w:val="000000" w:themeColor="text1"/>
        </w:rPr>
        <w:t xml:space="preserve"> </w:t>
      </w:r>
    </w:p>
    <w:p w14:paraId="2EA83798" w14:textId="17B060A5" w:rsidR="000755B9" w:rsidRDefault="0307CA49" w:rsidP="007019D0">
      <w:pPr>
        <w:pStyle w:val="Textoindependiente"/>
        <w:numPr>
          <w:ilvl w:val="0"/>
          <w:numId w:val="82"/>
        </w:numPr>
        <w:ind w:left="1418" w:hanging="567"/>
        <w:jc w:val="both"/>
        <w:rPr>
          <w:rFonts w:ascii="Arial Narrow" w:eastAsia="Arial Narrow" w:hAnsi="Arial Narrow" w:cs="Arial Narrow"/>
          <w:color w:val="000000" w:themeColor="text1"/>
        </w:rPr>
      </w:pPr>
      <w:r w:rsidRPr="00BC5E46">
        <w:rPr>
          <w:rFonts w:ascii="Arial Narrow" w:eastAsia="Arial Narrow" w:hAnsi="Arial Narrow" w:cs="Arial Narrow"/>
          <w:color w:val="000000" w:themeColor="text1"/>
        </w:rPr>
        <w:t>El espectro no asignado durante la subasta será retenido como un bl</w:t>
      </w:r>
      <w:r w:rsidR="225D7356" w:rsidRPr="00BC5E46">
        <w:rPr>
          <w:rFonts w:ascii="Arial Narrow" w:eastAsia="Arial Narrow" w:hAnsi="Arial Narrow" w:cs="Arial Narrow"/>
          <w:color w:val="000000" w:themeColor="text1"/>
        </w:rPr>
        <w:t>oque cont</w:t>
      </w:r>
      <w:r w:rsidR="17776619" w:rsidRPr="00BC5E46">
        <w:rPr>
          <w:rFonts w:ascii="Arial Narrow" w:eastAsia="Arial Narrow" w:hAnsi="Arial Narrow" w:cs="Arial Narrow"/>
          <w:color w:val="000000" w:themeColor="text1"/>
        </w:rPr>
        <w:t>i</w:t>
      </w:r>
      <w:r w:rsidR="225D7356" w:rsidRPr="00BC5E46">
        <w:rPr>
          <w:rFonts w:ascii="Arial Narrow" w:eastAsia="Arial Narrow" w:hAnsi="Arial Narrow" w:cs="Arial Narrow"/>
          <w:color w:val="000000" w:themeColor="text1"/>
        </w:rPr>
        <w:t>nuo de espectro.</w:t>
      </w:r>
    </w:p>
    <w:p w14:paraId="3D439676" w14:textId="0A260819" w:rsidR="4BAE6462" w:rsidRDefault="63D4B50D" w:rsidP="007019D0">
      <w:pPr>
        <w:pStyle w:val="Textoindependiente"/>
        <w:numPr>
          <w:ilvl w:val="3"/>
          <w:numId w:val="21"/>
        </w:numPr>
        <w:jc w:val="both"/>
        <w:rPr>
          <w:rFonts w:ascii="Arial Narrow" w:eastAsia="Arial Narrow" w:hAnsi="Arial Narrow" w:cs="Arial Narrow"/>
          <w:color w:val="000000" w:themeColor="text1"/>
        </w:rPr>
      </w:pPr>
      <w:r w:rsidRPr="640C388E">
        <w:rPr>
          <w:rFonts w:ascii="Arial Narrow" w:eastAsia="Arial Narrow" w:hAnsi="Arial Narrow" w:cs="Arial Narrow"/>
          <w:color w:val="000000" w:themeColor="text1"/>
        </w:rPr>
        <w:t xml:space="preserve">Una oferta por una asignación representa la cantidad máxima (en pesos colombianos) </w:t>
      </w:r>
      <w:r w:rsidR="24872321" w:rsidRPr="640C388E">
        <w:rPr>
          <w:rFonts w:ascii="Arial Narrow" w:eastAsia="Arial Narrow" w:hAnsi="Arial Narrow" w:cs="Arial Narrow"/>
          <w:color w:val="000000" w:themeColor="text1"/>
        </w:rPr>
        <w:t xml:space="preserve">que el Participante está dispuesto a pagar para obtener una posición </w:t>
      </w:r>
      <w:r w:rsidR="104FF114" w:rsidRPr="640C388E">
        <w:rPr>
          <w:rFonts w:ascii="Arial Narrow" w:eastAsia="Arial Narrow" w:hAnsi="Arial Narrow" w:cs="Arial Narrow"/>
          <w:color w:val="000000" w:themeColor="text1"/>
        </w:rPr>
        <w:t>específica</w:t>
      </w:r>
      <w:r w:rsidR="24872321" w:rsidRPr="640C388E">
        <w:rPr>
          <w:rFonts w:ascii="Arial Narrow" w:eastAsia="Arial Narrow" w:hAnsi="Arial Narrow" w:cs="Arial Narrow"/>
          <w:color w:val="000000" w:themeColor="text1"/>
        </w:rPr>
        <w:t xml:space="preserve"> dentro de la banda</w:t>
      </w:r>
      <w:r w:rsidR="1546FB84" w:rsidRPr="640C388E">
        <w:rPr>
          <w:rFonts w:ascii="Arial Narrow" w:eastAsia="Arial Narrow" w:hAnsi="Arial Narrow" w:cs="Arial Narrow"/>
          <w:color w:val="000000" w:themeColor="text1"/>
        </w:rPr>
        <w:t>.</w:t>
      </w:r>
      <w:r w:rsidR="51B2BD53" w:rsidRPr="640C388E">
        <w:rPr>
          <w:rFonts w:ascii="Arial Narrow" w:eastAsia="Arial Narrow" w:hAnsi="Arial Narrow" w:cs="Arial Narrow"/>
          <w:color w:val="000000" w:themeColor="text1"/>
        </w:rPr>
        <w:t xml:space="preserve"> </w:t>
      </w:r>
      <w:r w:rsidR="0DE97FF1" w:rsidRPr="640C388E">
        <w:rPr>
          <w:rFonts w:ascii="Arial Narrow" w:eastAsia="Arial Narrow" w:hAnsi="Arial Narrow" w:cs="Arial Narrow"/>
          <w:color w:val="000000" w:themeColor="text1"/>
        </w:rPr>
        <w:t>Las ofertas pueden ser iguales a cero (0) pero no pueden ser negativas.</w:t>
      </w:r>
    </w:p>
    <w:p w14:paraId="729A1D59" w14:textId="2DAE4A67" w:rsidR="14A9DE4B" w:rsidRPr="00A054B7" w:rsidRDefault="091127AD" w:rsidP="007019D0">
      <w:pPr>
        <w:pStyle w:val="Textoindependiente"/>
        <w:numPr>
          <w:ilvl w:val="3"/>
          <w:numId w:val="21"/>
        </w:numPr>
        <w:jc w:val="both"/>
        <w:rPr>
          <w:rFonts w:ascii="Arial Narrow" w:eastAsia="Arial Narrow" w:hAnsi="Arial Narrow" w:cs="Arial Narrow"/>
          <w:color w:val="000000" w:themeColor="text1"/>
        </w:rPr>
      </w:pPr>
      <w:r w:rsidRPr="640C388E">
        <w:rPr>
          <w:rFonts w:ascii="Arial Narrow" w:eastAsia="Arial Narrow" w:hAnsi="Arial Narrow" w:cs="Arial Narrow"/>
          <w:color w:val="000000" w:themeColor="text1"/>
        </w:rPr>
        <w:t xml:space="preserve">Los Participantes pueden presentar ofertas por cada una de las alternativas de </w:t>
      </w:r>
      <w:proofErr w:type="spellStart"/>
      <w:r w:rsidRPr="640C388E">
        <w:rPr>
          <w:rFonts w:ascii="Arial Narrow" w:eastAsia="Arial Narrow" w:hAnsi="Arial Narrow" w:cs="Arial Narrow"/>
          <w:color w:val="000000" w:themeColor="text1"/>
        </w:rPr>
        <w:t>resintonización</w:t>
      </w:r>
      <w:proofErr w:type="spellEnd"/>
      <w:r w:rsidRPr="640C388E">
        <w:rPr>
          <w:rFonts w:ascii="Arial Narrow" w:eastAsia="Arial Narrow" w:hAnsi="Arial Narrow" w:cs="Arial Narrow"/>
          <w:color w:val="000000" w:themeColor="text1"/>
        </w:rPr>
        <w:t xml:space="preserve"> disponibles </w:t>
      </w:r>
      <w:r w:rsidR="05A94665" w:rsidRPr="640C388E">
        <w:rPr>
          <w:rFonts w:ascii="Arial Narrow" w:eastAsia="Arial Narrow" w:hAnsi="Arial Narrow" w:cs="Arial Narrow"/>
          <w:color w:val="000000" w:themeColor="text1"/>
        </w:rPr>
        <w:t>a través de la plataforma, dentro del plazo que defina el Subastador.</w:t>
      </w:r>
    </w:p>
    <w:p w14:paraId="6138CABC" w14:textId="1D869AB7" w:rsidR="2A016BD8" w:rsidRPr="00A054B7" w:rsidRDefault="05A94665" w:rsidP="007019D0">
      <w:pPr>
        <w:pStyle w:val="Textoindependiente"/>
        <w:numPr>
          <w:ilvl w:val="3"/>
          <w:numId w:val="21"/>
        </w:numPr>
        <w:jc w:val="both"/>
        <w:rPr>
          <w:rFonts w:ascii="Arial Narrow" w:eastAsia="Arial Narrow" w:hAnsi="Arial Narrow" w:cs="Arial Narrow"/>
          <w:color w:val="000000" w:themeColor="text1"/>
        </w:rPr>
      </w:pPr>
      <w:r w:rsidRPr="640C388E">
        <w:rPr>
          <w:rFonts w:ascii="Arial Narrow" w:eastAsia="Arial Narrow" w:hAnsi="Arial Narrow" w:cs="Arial Narrow"/>
          <w:color w:val="000000" w:themeColor="text1"/>
        </w:rPr>
        <w:t>Si un participante no hace oferta por una alternativa, se asume que su oferta fue cero (0) por esta alternativa.</w:t>
      </w:r>
    </w:p>
    <w:p w14:paraId="33870541" w14:textId="1B9D3301" w:rsidR="71DC26E1" w:rsidRPr="00A054B7" w:rsidRDefault="7DB44A71" w:rsidP="007019D0">
      <w:pPr>
        <w:pStyle w:val="Textoindependiente"/>
        <w:numPr>
          <w:ilvl w:val="3"/>
          <w:numId w:val="21"/>
        </w:numPr>
        <w:jc w:val="both"/>
        <w:rPr>
          <w:rFonts w:ascii="Arial Narrow" w:eastAsia="Arial Narrow" w:hAnsi="Arial Narrow" w:cs="Arial Narrow"/>
          <w:color w:val="000000" w:themeColor="text1"/>
        </w:rPr>
      </w:pPr>
      <w:r w:rsidRPr="640C388E">
        <w:rPr>
          <w:rFonts w:ascii="Arial Narrow" w:eastAsia="Arial Narrow" w:hAnsi="Arial Narrow" w:cs="Arial Narrow"/>
          <w:color w:val="000000" w:themeColor="text1"/>
        </w:rPr>
        <w:t xml:space="preserve">La plataforma determinará la combinación de opciones de asignación con </w:t>
      </w:r>
      <w:r w:rsidR="2EC9CCA6" w:rsidRPr="640C388E">
        <w:rPr>
          <w:rFonts w:ascii="Arial Narrow" w:eastAsia="Arial Narrow" w:hAnsi="Arial Narrow" w:cs="Arial Narrow"/>
          <w:color w:val="000000" w:themeColor="text1"/>
        </w:rPr>
        <w:t>el mayor valor total de oferta a partir de las ofertas recibidas.</w:t>
      </w:r>
    </w:p>
    <w:p w14:paraId="09D15406" w14:textId="2C4B8C23" w:rsidR="71DC26E1" w:rsidRPr="00A054B7" w:rsidRDefault="43B04064" w:rsidP="007019D0">
      <w:pPr>
        <w:pStyle w:val="Textoindependiente"/>
        <w:numPr>
          <w:ilvl w:val="3"/>
          <w:numId w:val="21"/>
        </w:numPr>
        <w:jc w:val="both"/>
        <w:rPr>
          <w:rFonts w:ascii="Arial Narrow" w:eastAsia="Arial Narrow" w:hAnsi="Arial Narrow" w:cs="Arial Narrow"/>
          <w:color w:val="000000" w:themeColor="text1"/>
        </w:rPr>
      </w:pPr>
      <w:r w:rsidRPr="640C388E">
        <w:rPr>
          <w:rFonts w:ascii="Arial Narrow" w:eastAsia="Arial Narrow" w:hAnsi="Arial Narrow" w:cs="Arial Narrow"/>
          <w:color w:val="000000" w:themeColor="text1"/>
        </w:rPr>
        <w:t>Si más de una combinación tiene el mismo valor mayor total de oferta, la plataforma seleccionará una aleatoriamente.</w:t>
      </w:r>
    </w:p>
    <w:p w14:paraId="44363962" w14:textId="6ED98A81" w:rsidR="71DC26E1" w:rsidRPr="00A054B7" w:rsidRDefault="4FC914B8" w:rsidP="007019D0">
      <w:pPr>
        <w:pStyle w:val="Textoindependiente"/>
        <w:numPr>
          <w:ilvl w:val="3"/>
          <w:numId w:val="21"/>
        </w:numPr>
        <w:jc w:val="both"/>
        <w:rPr>
          <w:rFonts w:ascii="Arial Narrow" w:eastAsia="Arial Narrow" w:hAnsi="Arial Narrow" w:cs="Arial Narrow"/>
          <w:color w:val="000000" w:themeColor="text1"/>
        </w:rPr>
      </w:pPr>
      <w:r w:rsidRPr="640C388E">
        <w:rPr>
          <w:rFonts w:ascii="Arial Narrow" w:eastAsia="Arial Narrow" w:hAnsi="Arial Narrow" w:cs="Arial Narrow"/>
          <w:color w:val="000000" w:themeColor="text1"/>
        </w:rPr>
        <w:t xml:space="preserve">A cada participante se le garantiza una ubicación específica (opción de </w:t>
      </w:r>
      <w:proofErr w:type="spellStart"/>
      <w:r w:rsidRPr="640C388E">
        <w:rPr>
          <w:rFonts w:ascii="Arial Narrow" w:eastAsia="Arial Narrow" w:hAnsi="Arial Narrow" w:cs="Arial Narrow"/>
          <w:color w:val="000000" w:themeColor="text1"/>
        </w:rPr>
        <w:t>resintonización</w:t>
      </w:r>
      <w:proofErr w:type="spellEnd"/>
      <w:r w:rsidRPr="640C388E">
        <w:rPr>
          <w:rFonts w:ascii="Arial Narrow" w:eastAsia="Arial Narrow" w:hAnsi="Arial Narrow" w:cs="Arial Narrow"/>
          <w:color w:val="000000" w:themeColor="text1"/>
        </w:rPr>
        <w:t xml:space="preserve">) </w:t>
      </w:r>
      <w:r w:rsidR="6C9BBBB2" w:rsidRPr="640C388E">
        <w:rPr>
          <w:rFonts w:ascii="Arial Narrow" w:eastAsia="Arial Narrow" w:hAnsi="Arial Narrow" w:cs="Arial Narrow"/>
          <w:color w:val="000000" w:themeColor="text1"/>
        </w:rPr>
        <w:t xml:space="preserve">sin </w:t>
      </w:r>
      <w:r w:rsidR="6C9BBBB2" w:rsidRPr="640C388E">
        <w:rPr>
          <w:rFonts w:ascii="Arial Narrow" w:eastAsia="Arial Narrow" w:hAnsi="Arial Narrow" w:cs="Arial Narrow"/>
          <w:color w:val="000000" w:themeColor="text1"/>
        </w:rPr>
        <w:lastRenderedPageBreak/>
        <w:t>importar si ha hecho ofertas por alguna de ellas</w:t>
      </w:r>
      <w:r w:rsidR="6FF4D1B2" w:rsidRPr="640C388E">
        <w:rPr>
          <w:rFonts w:ascii="Arial Narrow" w:eastAsia="Arial Narrow" w:hAnsi="Arial Narrow" w:cs="Arial Narrow"/>
          <w:color w:val="000000" w:themeColor="text1"/>
        </w:rPr>
        <w:t>.</w:t>
      </w:r>
    </w:p>
    <w:p w14:paraId="51EC7FC8" w14:textId="62BED2BD" w:rsidR="71DC26E1" w:rsidRPr="00A054B7" w:rsidRDefault="7F5674D6" w:rsidP="007019D0">
      <w:pPr>
        <w:pStyle w:val="Textoindependiente"/>
        <w:numPr>
          <w:ilvl w:val="3"/>
          <w:numId w:val="21"/>
        </w:numPr>
        <w:jc w:val="both"/>
        <w:rPr>
          <w:rFonts w:ascii="Arial Narrow" w:eastAsia="Arial Narrow" w:hAnsi="Arial Narrow" w:cs="Arial Narrow"/>
          <w:color w:val="000000" w:themeColor="text1"/>
        </w:rPr>
      </w:pPr>
      <w:r w:rsidRPr="640C388E">
        <w:rPr>
          <w:rFonts w:ascii="Arial Narrow" w:eastAsia="Arial Narrow" w:hAnsi="Arial Narrow" w:cs="Arial Narrow"/>
          <w:color w:val="000000" w:themeColor="text1"/>
        </w:rPr>
        <w:t>La “distribución óptima”</w:t>
      </w:r>
      <w:r w:rsidR="640C388E" w:rsidRPr="640C388E">
        <w:rPr>
          <w:rFonts w:ascii="Arial Narrow" w:eastAsia="Arial Narrow" w:hAnsi="Arial Narrow" w:cs="Arial Narrow"/>
          <w:color w:val="000000" w:themeColor="text1"/>
        </w:rPr>
        <w:t xml:space="preserve"> (“ofertas ganadoras”) está compuesta por las ofertas de los Participantes que en combinación conforman el mayor valor total de oferta. A cada Participante se le asigna el espectro específico correspondiente a su</w:t>
      </w:r>
      <w:r w:rsidR="4CAD6B52" w:rsidRPr="640C388E">
        <w:rPr>
          <w:rFonts w:ascii="Arial Narrow" w:eastAsia="Arial Narrow" w:hAnsi="Arial Narrow" w:cs="Arial Narrow"/>
          <w:color w:val="000000" w:themeColor="text1"/>
        </w:rPr>
        <w:t xml:space="preserve"> oferta ganadora.</w:t>
      </w:r>
    </w:p>
    <w:p w14:paraId="075B77A4" w14:textId="00095690" w:rsidR="71DC26E1" w:rsidRDefault="4CAD6B52" w:rsidP="007019D0">
      <w:pPr>
        <w:pStyle w:val="Textoindependiente"/>
        <w:numPr>
          <w:ilvl w:val="3"/>
          <w:numId w:val="21"/>
        </w:numPr>
        <w:jc w:val="both"/>
        <w:rPr>
          <w:rFonts w:ascii="Arial Narrow" w:eastAsia="Arial Narrow" w:hAnsi="Arial Narrow" w:cs="Arial Narrow"/>
          <w:color w:val="000000" w:themeColor="text1"/>
        </w:rPr>
      </w:pPr>
      <w:r w:rsidRPr="640C388E">
        <w:rPr>
          <w:rFonts w:ascii="Arial Narrow" w:eastAsia="Arial Narrow" w:hAnsi="Arial Narrow" w:cs="Arial Narrow"/>
          <w:color w:val="000000" w:themeColor="text1"/>
        </w:rPr>
        <w:t xml:space="preserve">Cada Participante debe pagar el precio de </w:t>
      </w:r>
      <w:proofErr w:type="spellStart"/>
      <w:r w:rsidRPr="640C388E">
        <w:rPr>
          <w:rFonts w:ascii="Arial Narrow" w:eastAsia="Arial Narrow" w:hAnsi="Arial Narrow" w:cs="Arial Narrow"/>
          <w:color w:val="000000" w:themeColor="text1"/>
        </w:rPr>
        <w:t>Vickrey</w:t>
      </w:r>
      <w:proofErr w:type="spellEnd"/>
      <w:r w:rsidRPr="640C388E">
        <w:rPr>
          <w:rFonts w:ascii="Arial Narrow" w:eastAsia="Arial Narrow" w:hAnsi="Arial Narrow" w:cs="Arial Narrow"/>
          <w:color w:val="000000" w:themeColor="text1"/>
        </w:rPr>
        <w:t xml:space="preserve"> (segundo precio) para la asignación de su opción ganadora, de acuerdo con el ejemplo descrito en el literal H del presente Anexo.</w:t>
      </w:r>
    </w:p>
    <w:p w14:paraId="014A8784" w14:textId="77777777" w:rsidR="006818EB" w:rsidRPr="00A054B7" w:rsidRDefault="006818EB" w:rsidP="006818EB">
      <w:pPr>
        <w:pStyle w:val="Textoindependiente"/>
        <w:ind w:left="864"/>
        <w:jc w:val="both"/>
        <w:rPr>
          <w:rFonts w:ascii="Arial Narrow" w:eastAsia="Arial Narrow" w:hAnsi="Arial Narrow" w:cs="Arial Narrow"/>
          <w:color w:val="000000" w:themeColor="text1"/>
        </w:rPr>
      </w:pPr>
    </w:p>
    <w:p w14:paraId="38033334" w14:textId="78CB2DBE" w:rsidR="71DC26E1" w:rsidRPr="00A054B7" w:rsidRDefault="45D2CC4B" w:rsidP="007019D0">
      <w:pPr>
        <w:pStyle w:val="Textoindependiente"/>
        <w:numPr>
          <w:ilvl w:val="2"/>
          <w:numId w:val="21"/>
        </w:numPr>
        <w:jc w:val="both"/>
        <w:rPr>
          <w:rFonts w:ascii="Arial Narrow" w:eastAsia="Arial Narrow" w:hAnsi="Arial Narrow" w:cs="Arial Narrow"/>
          <w:b/>
          <w:bCs/>
          <w:color w:val="000000" w:themeColor="text1"/>
        </w:rPr>
      </w:pPr>
      <w:r w:rsidRPr="00A054B7">
        <w:rPr>
          <w:rFonts w:ascii="Arial Narrow" w:eastAsia="Arial Narrow" w:hAnsi="Arial Narrow" w:cs="Arial Narrow"/>
          <w:b/>
          <w:bCs/>
          <w:color w:val="000000" w:themeColor="text1"/>
        </w:rPr>
        <w:t>Fin del proceso de subasta</w:t>
      </w:r>
    </w:p>
    <w:p w14:paraId="2A67865A" w14:textId="154AF6DA" w:rsidR="71DC26E1" w:rsidRPr="00A054B7" w:rsidRDefault="45D2CC4B" w:rsidP="00A054B7">
      <w:pPr>
        <w:pStyle w:val="Textoindependiente"/>
        <w:jc w:val="both"/>
        <w:rPr>
          <w:rFonts w:ascii="Arial Narrow" w:eastAsia="Arial Narrow" w:hAnsi="Arial Narrow" w:cs="Arial Narrow"/>
          <w:color w:val="000000" w:themeColor="text1"/>
        </w:rPr>
      </w:pPr>
      <w:r w:rsidRPr="00A054B7">
        <w:rPr>
          <w:rFonts w:ascii="Arial Narrow" w:eastAsia="Arial Narrow" w:hAnsi="Arial Narrow" w:cs="Arial Narrow"/>
          <w:color w:val="000000" w:themeColor="text1"/>
        </w:rPr>
        <w:t xml:space="preserve">El proceso de subasta finaliza </w:t>
      </w:r>
      <w:r w:rsidRPr="7A617B2E">
        <w:rPr>
          <w:rFonts w:ascii="Arial Narrow" w:eastAsia="Arial Narrow" w:hAnsi="Arial Narrow" w:cs="Arial Narrow"/>
          <w:color w:val="000000" w:themeColor="text1"/>
        </w:rPr>
        <w:t xml:space="preserve">comunicando a los Participantes </w:t>
      </w:r>
      <w:r w:rsidR="0ADE47E1" w:rsidRPr="7A617B2E">
        <w:rPr>
          <w:rFonts w:ascii="Arial Narrow" w:eastAsia="Arial Narrow" w:hAnsi="Arial Narrow" w:cs="Arial Narrow"/>
          <w:color w:val="000000" w:themeColor="text1"/>
        </w:rPr>
        <w:t>las frecuencias asignadas y los valores a pagar por ellas.</w:t>
      </w:r>
    </w:p>
    <w:p w14:paraId="22A73A1A" w14:textId="546ACE1A" w:rsidR="71DC26E1" w:rsidRDefault="71DC26E1" w:rsidP="640C388E">
      <w:pPr>
        <w:pStyle w:val="Textoindependiente"/>
        <w:jc w:val="both"/>
        <w:rPr>
          <w:color w:val="000000" w:themeColor="text1"/>
        </w:rPr>
      </w:pPr>
    </w:p>
    <w:p w14:paraId="71291405" w14:textId="42D2F6F6" w:rsidR="000755B9" w:rsidRDefault="25C60435" w:rsidP="007019D0">
      <w:pPr>
        <w:pStyle w:val="Ttulo1"/>
        <w:keepLines/>
        <w:numPr>
          <w:ilvl w:val="0"/>
          <w:numId w:val="21"/>
        </w:numPr>
        <w:spacing w:before="360" w:after="120"/>
        <w:jc w:val="both"/>
        <w:rPr>
          <w:rFonts w:ascii="Arial Narrow" w:hAnsi="Arial Narrow"/>
          <w:color w:val="000000" w:themeColor="text1"/>
        </w:rPr>
      </w:pPr>
      <w:r w:rsidRPr="00A054B7">
        <w:rPr>
          <w:rFonts w:ascii="Arial Narrow" w:eastAsia="Arial Narrow" w:hAnsi="Arial Narrow" w:cs="Arial Narrow"/>
          <w:color w:val="000000" w:themeColor="text1"/>
        </w:rPr>
        <w:t>SUBASTA DE ESPECTRO RADIOELÉCTRICO EN L</w:t>
      </w:r>
      <w:r w:rsidRPr="640C388E">
        <w:rPr>
          <w:rFonts w:ascii="Arial Narrow" w:hAnsi="Arial Narrow"/>
          <w:color w:val="000000" w:themeColor="text1"/>
        </w:rPr>
        <w:t>A BANDA DE 700 MHZ</w:t>
      </w:r>
    </w:p>
    <w:p w14:paraId="749035EF" w14:textId="48F3DBA0" w:rsidR="000755B9" w:rsidRDefault="7F72DE8E" w:rsidP="007019D0">
      <w:pPr>
        <w:pStyle w:val="Ttulo1"/>
        <w:keepLines/>
        <w:numPr>
          <w:ilvl w:val="1"/>
          <w:numId w:val="21"/>
        </w:numPr>
        <w:spacing w:before="360" w:after="120"/>
        <w:jc w:val="both"/>
        <w:rPr>
          <w:rFonts w:ascii="Arial Narrow" w:hAnsi="Arial Narrow"/>
          <w:color w:val="000000" w:themeColor="text1"/>
        </w:rPr>
      </w:pPr>
      <w:r w:rsidRPr="640C388E">
        <w:rPr>
          <w:rFonts w:ascii="Arial Narrow" w:hAnsi="Arial Narrow"/>
          <w:color w:val="000000" w:themeColor="text1"/>
        </w:rPr>
        <w:t>Disposiciones generales</w:t>
      </w:r>
    </w:p>
    <w:p w14:paraId="35B5D74E" w14:textId="77777777" w:rsidR="004813C9" w:rsidRPr="004813C9" w:rsidRDefault="004813C9" w:rsidP="004813C9"/>
    <w:p w14:paraId="5B720CEE" w14:textId="1C11ABC5" w:rsidR="000755B9" w:rsidRDefault="000755B9" w:rsidP="000755B9">
      <w:pPr>
        <w:pStyle w:val="Textoindependiente"/>
        <w:jc w:val="both"/>
        <w:rPr>
          <w:rFonts w:ascii="Arial Narrow" w:hAnsi="Arial Narrow"/>
          <w:color w:val="000000" w:themeColor="text1"/>
        </w:rPr>
      </w:pPr>
      <w:r w:rsidRPr="000755B9">
        <w:rPr>
          <w:rFonts w:ascii="Arial Narrow" w:hAnsi="Arial Narrow"/>
          <w:color w:val="000000" w:themeColor="text1"/>
        </w:rPr>
        <w:t>En las siguientes secciones se presenta la descripción general del proceso de subasta de espectro radioeléctrico en la banda de 700 MHz.</w:t>
      </w:r>
    </w:p>
    <w:p w14:paraId="6CF775A3" w14:textId="77777777" w:rsidR="004813C9" w:rsidRPr="000755B9" w:rsidRDefault="004813C9" w:rsidP="000755B9">
      <w:pPr>
        <w:pStyle w:val="Textoindependiente"/>
        <w:jc w:val="both"/>
        <w:rPr>
          <w:rFonts w:ascii="Arial Narrow" w:hAnsi="Arial Narrow"/>
          <w:color w:val="000000" w:themeColor="text1"/>
        </w:rPr>
      </w:pPr>
    </w:p>
    <w:p w14:paraId="4166F116" w14:textId="6C68DC95" w:rsidR="000755B9" w:rsidRDefault="7F72DE8E" w:rsidP="007019D0">
      <w:pPr>
        <w:pStyle w:val="Ttulo3"/>
        <w:keepNext w:val="0"/>
        <w:keepLines w:val="0"/>
        <w:widowControl/>
        <w:numPr>
          <w:ilvl w:val="2"/>
          <w:numId w:val="21"/>
        </w:numPr>
        <w:autoSpaceDE/>
        <w:autoSpaceDN/>
        <w:adjustRightInd/>
        <w:snapToGrid w:val="0"/>
        <w:spacing w:before="160" w:after="120"/>
        <w:rPr>
          <w:rFonts w:ascii="Arial Narrow" w:hAnsi="Arial Narrow"/>
          <w:b/>
          <w:bCs/>
          <w:color w:val="000000" w:themeColor="text1"/>
        </w:rPr>
      </w:pPr>
      <w:r w:rsidRPr="640C388E">
        <w:rPr>
          <w:rFonts w:ascii="Arial Narrow" w:hAnsi="Arial Narrow"/>
          <w:b/>
          <w:bCs/>
          <w:color w:val="000000" w:themeColor="text1"/>
        </w:rPr>
        <w:t>Resumen del proceso de subasta</w:t>
      </w:r>
    </w:p>
    <w:p w14:paraId="0DE32F67" w14:textId="77777777" w:rsidR="004813C9" w:rsidRPr="004813C9" w:rsidRDefault="004813C9" w:rsidP="004813C9"/>
    <w:p w14:paraId="253B9EAD" w14:textId="102FFCDE" w:rsidR="000755B9" w:rsidRDefault="0DFC47A8" w:rsidP="000755B9">
      <w:pPr>
        <w:pStyle w:val="Textoindependiente"/>
        <w:jc w:val="both"/>
        <w:rPr>
          <w:rFonts w:ascii="Arial Narrow" w:hAnsi="Arial Narrow"/>
          <w:color w:val="000000" w:themeColor="text1"/>
        </w:rPr>
      </w:pPr>
      <w:r w:rsidRPr="7945DC16">
        <w:rPr>
          <w:rFonts w:ascii="Arial Narrow" w:hAnsi="Arial Narrow"/>
          <w:color w:val="000000" w:themeColor="text1"/>
        </w:rPr>
        <w:t>La a</w:t>
      </w:r>
      <w:r w:rsidR="008F0CB8">
        <w:rPr>
          <w:rFonts w:ascii="Arial Narrow" w:hAnsi="Arial Narrow"/>
          <w:color w:val="000000" w:themeColor="text1"/>
        </w:rPr>
        <w:t>signación</w:t>
      </w:r>
      <w:r w:rsidRPr="7945DC16">
        <w:rPr>
          <w:rFonts w:ascii="Arial Narrow" w:hAnsi="Arial Narrow"/>
          <w:color w:val="000000" w:themeColor="text1"/>
        </w:rPr>
        <w:t xml:space="preserve"> del espectro de 700 MHz se realizará a través de una </w:t>
      </w:r>
      <w:r w:rsidR="3E5CD1C4" w:rsidRPr="7945DC16">
        <w:rPr>
          <w:rFonts w:ascii="Arial Narrow" w:hAnsi="Arial Narrow"/>
          <w:color w:val="000000" w:themeColor="text1"/>
        </w:rPr>
        <w:t>S</w:t>
      </w:r>
      <w:r w:rsidRPr="7945DC16">
        <w:rPr>
          <w:rFonts w:ascii="Arial Narrow" w:hAnsi="Arial Narrow"/>
          <w:color w:val="000000" w:themeColor="text1"/>
        </w:rPr>
        <w:t xml:space="preserve">ubasta de </w:t>
      </w:r>
      <w:r w:rsidR="6AF82C01" w:rsidRPr="7945DC16">
        <w:rPr>
          <w:rFonts w:ascii="Arial Narrow" w:hAnsi="Arial Narrow"/>
          <w:color w:val="000000" w:themeColor="text1"/>
        </w:rPr>
        <w:t>R</w:t>
      </w:r>
      <w:r w:rsidRPr="7945DC16">
        <w:rPr>
          <w:rFonts w:ascii="Arial Narrow" w:hAnsi="Arial Narrow"/>
          <w:color w:val="000000" w:themeColor="text1"/>
        </w:rPr>
        <w:t xml:space="preserve">eloj </w:t>
      </w:r>
      <w:r w:rsidR="1ECA54B9" w:rsidRPr="7945DC16">
        <w:rPr>
          <w:rFonts w:ascii="Arial Narrow" w:hAnsi="Arial Narrow"/>
          <w:color w:val="000000" w:themeColor="text1"/>
        </w:rPr>
        <w:t>A</w:t>
      </w:r>
      <w:r w:rsidRPr="7945DC16">
        <w:rPr>
          <w:rFonts w:ascii="Arial Narrow" w:hAnsi="Arial Narrow"/>
          <w:color w:val="000000" w:themeColor="text1"/>
        </w:rPr>
        <w:t xml:space="preserve">scendente </w:t>
      </w:r>
      <w:r w:rsidR="3D6397F2" w:rsidRPr="7945DC16">
        <w:rPr>
          <w:rFonts w:ascii="Arial Narrow" w:hAnsi="Arial Narrow"/>
          <w:color w:val="000000" w:themeColor="text1"/>
        </w:rPr>
        <w:t>S</w:t>
      </w:r>
      <w:r w:rsidRPr="7945DC16">
        <w:rPr>
          <w:rFonts w:ascii="Arial Narrow" w:hAnsi="Arial Narrow"/>
          <w:color w:val="000000" w:themeColor="text1"/>
        </w:rPr>
        <w:t xml:space="preserve">imple. </w:t>
      </w:r>
    </w:p>
    <w:p w14:paraId="52053531" w14:textId="77777777" w:rsidR="004813C9" w:rsidRPr="000755B9" w:rsidRDefault="004813C9" w:rsidP="000755B9">
      <w:pPr>
        <w:pStyle w:val="Textoindependiente"/>
        <w:jc w:val="both"/>
        <w:rPr>
          <w:rFonts w:ascii="Arial Narrow" w:hAnsi="Arial Narrow"/>
          <w:color w:val="000000" w:themeColor="text1"/>
        </w:rPr>
      </w:pPr>
    </w:p>
    <w:p w14:paraId="7B4329D6" w14:textId="2CD68154" w:rsidR="000755B9" w:rsidRDefault="7F72DE8E" w:rsidP="007019D0">
      <w:pPr>
        <w:pStyle w:val="Ttulo3"/>
        <w:keepNext w:val="0"/>
        <w:keepLines w:val="0"/>
        <w:widowControl/>
        <w:numPr>
          <w:ilvl w:val="2"/>
          <w:numId w:val="21"/>
        </w:numPr>
        <w:autoSpaceDE/>
        <w:autoSpaceDN/>
        <w:adjustRightInd/>
        <w:snapToGrid w:val="0"/>
        <w:spacing w:before="160" w:after="120"/>
        <w:rPr>
          <w:rFonts w:ascii="Arial Narrow" w:hAnsi="Arial Narrow"/>
          <w:b/>
          <w:color w:val="000000" w:themeColor="text1"/>
        </w:rPr>
      </w:pPr>
      <w:r w:rsidRPr="640C388E">
        <w:rPr>
          <w:rFonts w:ascii="Arial Narrow" w:hAnsi="Arial Narrow"/>
          <w:b/>
          <w:bCs/>
          <w:color w:val="000000" w:themeColor="text1"/>
        </w:rPr>
        <w:t>Espectro disponible</w:t>
      </w:r>
    </w:p>
    <w:p w14:paraId="3C2C35E7" w14:textId="77777777" w:rsidR="004813C9" w:rsidRPr="004813C9" w:rsidRDefault="004813C9" w:rsidP="004813C9"/>
    <w:p w14:paraId="5AA8F286" w14:textId="77777777" w:rsidR="000755B9" w:rsidRPr="000755B9" w:rsidRDefault="000755B9" w:rsidP="000755B9">
      <w:pPr>
        <w:pStyle w:val="Textoindependiente"/>
        <w:jc w:val="both"/>
        <w:rPr>
          <w:rFonts w:ascii="Arial Narrow" w:hAnsi="Arial Narrow"/>
          <w:color w:val="000000" w:themeColor="text1"/>
        </w:rPr>
      </w:pPr>
      <w:r w:rsidRPr="000755B9">
        <w:rPr>
          <w:rFonts w:ascii="Arial Narrow" w:hAnsi="Arial Narrow"/>
          <w:color w:val="000000" w:themeColor="text1"/>
        </w:rPr>
        <w:t>El espectro radioeléctrico disponible es de 10 MHz, es decir, un (1) bloque de 2x5 MHz.</w:t>
      </w:r>
    </w:p>
    <w:p w14:paraId="1E6CDB38" w14:textId="48240DA4" w:rsidR="000755B9" w:rsidRPr="000755B9" w:rsidRDefault="0DFC47A8" w:rsidP="000755B9">
      <w:pPr>
        <w:pStyle w:val="Textoindependiente"/>
        <w:jc w:val="both"/>
        <w:rPr>
          <w:rFonts w:ascii="Arial Narrow" w:hAnsi="Arial Narrow"/>
          <w:color w:val="000000" w:themeColor="text1"/>
        </w:rPr>
      </w:pPr>
      <w:r w:rsidRPr="7945DC16">
        <w:rPr>
          <w:rFonts w:ascii="Arial Narrow" w:hAnsi="Arial Narrow"/>
          <w:color w:val="000000" w:themeColor="text1"/>
        </w:rPr>
        <w:t xml:space="preserve">El espectro radioeléctrico disponible se ofrecerá como un (1) bloque de 2x5 MHz como se muestra en la Tabla </w:t>
      </w:r>
      <w:r w:rsidR="70D7E9CA" w:rsidRPr="18C9412A">
        <w:rPr>
          <w:rFonts w:ascii="Arial Narrow" w:hAnsi="Arial Narrow"/>
          <w:color w:val="000000" w:themeColor="text1"/>
        </w:rPr>
        <w:t>3</w:t>
      </w:r>
      <w:r w:rsidRPr="7945DC16">
        <w:rPr>
          <w:rFonts w:ascii="Arial Narrow" w:hAnsi="Arial Narrow"/>
          <w:color w:val="000000" w:themeColor="text1"/>
        </w:rPr>
        <w:t xml:space="preserve">. La tabla muestra el tamaño del bloque y la cantidad de bloques. </w:t>
      </w:r>
    </w:p>
    <w:p w14:paraId="3C983345" w14:textId="233D8515" w:rsidR="0024647A" w:rsidRDefault="0024647A" w:rsidP="000755B9">
      <w:pPr>
        <w:pStyle w:val="Textoindependiente"/>
        <w:jc w:val="both"/>
        <w:rPr>
          <w:rFonts w:ascii="Arial Narrow" w:hAnsi="Arial Narrow"/>
          <w:color w:val="000000" w:themeColor="text1"/>
        </w:rPr>
      </w:pPr>
    </w:p>
    <w:p w14:paraId="0A274B9E" w14:textId="208CB229" w:rsidR="006818EB" w:rsidRDefault="006818EB" w:rsidP="000755B9">
      <w:pPr>
        <w:pStyle w:val="Textoindependiente"/>
        <w:jc w:val="both"/>
        <w:rPr>
          <w:rFonts w:ascii="Arial Narrow" w:hAnsi="Arial Narrow"/>
          <w:color w:val="000000" w:themeColor="text1"/>
        </w:rPr>
      </w:pPr>
    </w:p>
    <w:p w14:paraId="509B867E" w14:textId="79836111" w:rsidR="006818EB" w:rsidRDefault="006818EB" w:rsidP="000755B9">
      <w:pPr>
        <w:pStyle w:val="Textoindependiente"/>
        <w:jc w:val="both"/>
        <w:rPr>
          <w:rFonts w:ascii="Arial Narrow" w:hAnsi="Arial Narrow"/>
          <w:color w:val="000000" w:themeColor="text1"/>
        </w:rPr>
      </w:pPr>
    </w:p>
    <w:p w14:paraId="402FCC73" w14:textId="77777777" w:rsidR="006818EB" w:rsidRPr="000755B9" w:rsidRDefault="006818EB" w:rsidP="000755B9">
      <w:pPr>
        <w:pStyle w:val="Textoindependiente"/>
        <w:jc w:val="both"/>
        <w:rPr>
          <w:rFonts w:ascii="Arial Narrow" w:hAnsi="Arial Narrow"/>
          <w:color w:val="000000" w:themeColor="text1"/>
        </w:rPr>
      </w:pPr>
    </w:p>
    <w:p w14:paraId="5122B355" w14:textId="5646DA85" w:rsidR="000755B9" w:rsidRPr="000755B9" w:rsidRDefault="000755B9" w:rsidP="004813C9">
      <w:pPr>
        <w:pStyle w:val="Descripcin"/>
        <w:jc w:val="center"/>
        <w:rPr>
          <w:rFonts w:ascii="Arial Narrow" w:hAnsi="Arial Narrow"/>
          <w:i w:val="0"/>
          <w:color w:val="000000" w:themeColor="text1"/>
          <w:sz w:val="24"/>
          <w:szCs w:val="24"/>
        </w:rPr>
      </w:pPr>
      <w:r w:rsidRPr="000755B9">
        <w:rPr>
          <w:rFonts w:ascii="Arial Narrow" w:hAnsi="Arial Narrow"/>
          <w:i w:val="0"/>
          <w:color w:val="000000" w:themeColor="text1"/>
          <w:sz w:val="24"/>
          <w:szCs w:val="24"/>
        </w:rPr>
        <w:lastRenderedPageBreak/>
        <w:t xml:space="preserve">Tabla </w:t>
      </w:r>
      <w:r w:rsidRPr="000755B9">
        <w:rPr>
          <w:rFonts w:ascii="Arial Narrow" w:hAnsi="Arial Narrow"/>
          <w:i w:val="0"/>
          <w:color w:val="000000" w:themeColor="text1"/>
          <w:sz w:val="24"/>
          <w:szCs w:val="24"/>
        </w:rPr>
        <w:fldChar w:fldCharType="begin"/>
      </w:r>
      <w:r w:rsidRPr="000755B9">
        <w:rPr>
          <w:rFonts w:ascii="Arial Narrow" w:hAnsi="Arial Narrow"/>
          <w:i w:val="0"/>
          <w:color w:val="000000" w:themeColor="text1"/>
          <w:sz w:val="24"/>
          <w:szCs w:val="24"/>
        </w:rPr>
        <w:instrText xml:space="preserve"> SEQ Table \* ARABIC </w:instrText>
      </w:r>
      <w:r w:rsidRPr="000755B9">
        <w:rPr>
          <w:rFonts w:ascii="Arial Narrow" w:hAnsi="Arial Narrow"/>
          <w:i w:val="0"/>
          <w:color w:val="000000" w:themeColor="text1"/>
          <w:sz w:val="24"/>
          <w:szCs w:val="24"/>
        </w:rPr>
        <w:fldChar w:fldCharType="separate"/>
      </w:r>
      <w:r w:rsidR="00176A77">
        <w:rPr>
          <w:rFonts w:ascii="Arial Narrow" w:hAnsi="Arial Narrow"/>
          <w:i w:val="0"/>
          <w:noProof/>
          <w:color w:val="000000" w:themeColor="text1"/>
          <w:sz w:val="24"/>
          <w:szCs w:val="24"/>
        </w:rPr>
        <w:t>3</w:t>
      </w:r>
      <w:r w:rsidRPr="000755B9">
        <w:rPr>
          <w:rFonts w:ascii="Arial Narrow" w:hAnsi="Arial Narrow"/>
          <w:i w:val="0"/>
          <w:noProof/>
          <w:color w:val="000000" w:themeColor="text1"/>
          <w:sz w:val="24"/>
          <w:szCs w:val="24"/>
        </w:rPr>
        <w:fldChar w:fldCharType="end"/>
      </w:r>
      <w:r w:rsidRPr="000755B9">
        <w:rPr>
          <w:rFonts w:ascii="Arial Narrow" w:hAnsi="Arial Narrow"/>
          <w:i w:val="0"/>
          <w:color w:val="000000" w:themeColor="text1"/>
          <w:sz w:val="24"/>
          <w:szCs w:val="24"/>
        </w:rPr>
        <w:t>. Espectro disponible y valor de reserva</w:t>
      </w:r>
    </w:p>
    <w:tbl>
      <w:tblPr>
        <w:tblStyle w:val="Tablaconcuadrculaclara"/>
        <w:tblW w:w="8139" w:type="dxa"/>
        <w:jc w:val="center"/>
        <w:tblLook w:val="04A0" w:firstRow="1" w:lastRow="0" w:firstColumn="1" w:lastColumn="0" w:noHBand="0" w:noVBand="1"/>
      </w:tblPr>
      <w:tblGrid>
        <w:gridCol w:w="1092"/>
        <w:gridCol w:w="1137"/>
        <w:gridCol w:w="1137"/>
        <w:gridCol w:w="3015"/>
        <w:gridCol w:w="1758"/>
      </w:tblGrid>
      <w:tr w:rsidR="000755B9" w:rsidRPr="000755B9" w14:paraId="0D690C4B" w14:textId="77777777" w:rsidTr="00A054B7">
        <w:trPr>
          <w:jc w:val="center"/>
        </w:trPr>
        <w:tc>
          <w:tcPr>
            <w:tcW w:w="1092" w:type="dxa"/>
          </w:tcPr>
          <w:p w14:paraId="3B46A25D" w14:textId="77777777" w:rsidR="000755B9" w:rsidRPr="004813C9" w:rsidRDefault="000755B9" w:rsidP="004813C9">
            <w:pPr>
              <w:jc w:val="center"/>
              <w:rPr>
                <w:rFonts w:ascii="Arial Narrow" w:hAnsi="Arial Narrow"/>
                <w:b/>
                <w:color w:val="000000" w:themeColor="text1"/>
              </w:rPr>
            </w:pPr>
            <w:r w:rsidRPr="004813C9">
              <w:rPr>
                <w:rFonts w:ascii="Arial Narrow" w:hAnsi="Arial Narrow"/>
                <w:b/>
                <w:color w:val="000000" w:themeColor="text1"/>
              </w:rPr>
              <w:t>Banda</w:t>
            </w:r>
          </w:p>
        </w:tc>
        <w:tc>
          <w:tcPr>
            <w:tcW w:w="1137" w:type="dxa"/>
          </w:tcPr>
          <w:p w14:paraId="1FCFA580" w14:textId="77777777" w:rsidR="000755B9" w:rsidRPr="004813C9" w:rsidRDefault="000755B9" w:rsidP="004813C9">
            <w:pPr>
              <w:jc w:val="center"/>
              <w:rPr>
                <w:rFonts w:ascii="Arial Narrow" w:hAnsi="Arial Narrow"/>
                <w:b/>
                <w:color w:val="000000" w:themeColor="text1"/>
              </w:rPr>
            </w:pPr>
            <w:r w:rsidRPr="004813C9">
              <w:rPr>
                <w:rFonts w:ascii="Arial Narrow" w:hAnsi="Arial Narrow"/>
                <w:b/>
                <w:color w:val="000000" w:themeColor="text1"/>
              </w:rPr>
              <w:t>Tamaño</w:t>
            </w:r>
          </w:p>
        </w:tc>
        <w:tc>
          <w:tcPr>
            <w:tcW w:w="1137" w:type="dxa"/>
          </w:tcPr>
          <w:p w14:paraId="7C0CDF8F" w14:textId="77777777" w:rsidR="000755B9" w:rsidRPr="004813C9" w:rsidRDefault="000755B9" w:rsidP="004813C9">
            <w:pPr>
              <w:jc w:val="center"/>
              <w:rPr>
                <w:rFonts w:ascii="Arial Narrow" w:hAnsi="Arial Narrow"/>
                <w:b/>
                <w:color w:val="000000" w:themeColor="text1"/>
              </w:rPr>
            </w:pPr>
            <w:r w:rsidRPr="004813C9">
              <w:rPr>
                <w:rFonts w:ascii="Arial Narrow" w:hAnsi="Arial Narrow"/>
                <w:b/>
                <w:color w:val="000000" w:themeColor="text1"/>
              </w:rPr>
              <w:t># de bloques</w:t>
            </w:r>
          </w:p>
        </w:tc>
        <w:tc>
          <w:tcPr>
            <w:tcW w:w="3015" w:type="dxa"/>
          </w:tcPr>
          <w:p w14:paraId="14E97CC5" w14:textId="36ABB920" w:rsidR="000755B9" w:rsidRPr="004813C9" w:rsidRDefault="000755B9" w:rsidP="004813C9">
            <w:pPr>
              <w:jc w:val="center"/>
              <w:rPr>
                <w:rFonts w:ascii="Arial Narrow" w:hAnsi="Arial Narrow"/>
                <w:b/>
                <w:color w:val="000000" w:themeColor="text1"/>
              </w:rPr>
            </w:pPr>
            <w:r w:rsidRPr="004813C9">
              <w:rPr>
                <w:rFonts w:ascii="Arial Narrow" w:hAnsi="Arial Narrow"/>
                <w:b/>
                <w:color w:val="000000" w:themeColor="text1"/>
              </w:rPr>
              <w:t>Valor de reserva</w:t>
            </w:r>
            <w:r w:rsidR="69292321" w:rsidRPr="2F8E7363">
              <w:rPr>
                <w:rFonts w:ascii="Arial Narrow" w:hAnsi="Arial Narrow"/>
                <w:b/>
                <w:bCs/>
                <w:color w:val="000000" w:themeColor="text1"/>
              </w:rPr>
              <w:t xml:space="preserve"> (COP)</w:t>
            </w:r>
          </w:p>
        </w:tc>
        <w:tc>
          <w:tcPr>
            <w:tcW w:w="1758" w:type="dxa"/>
          </w:tcPr>
          <w:p w14:paraId="5C6442F1" w14:textId="12FC9089" w:rsidR="000755B9" w:rsidRPr="00E34502" w:rsidRDefault="000755B9" w:rsidP="004813C9">
            <w:pPr>
              <w:jc w:val="center"/>
              <w:rPr>
                <w:rFonts w:ascii="Arial Narrow" w:hAnsi="Arial Narrow"/>
                <w:b/>
                <w:color w:val="000000" w:themeColor="text1"/>
              </w:rPr>
            </w:pPr>
            <w:r w:rsidRPr="00E34502">
              <w:rPr>
                <w:rFonts w:ascii="Arial Narrow" w:hAnsi="Arial Narrow"/>
                <w:b/>
                <w:color w:val="000000" w:themeColor="text1"/>
              </w:rPr>
              <w:t xml:space="preserve">Obligaciones </w:t>
            </w:r>
          </w:p>
        </w:tc>
      </w:tr>
      <w:tr w:rsidR="000755B9" w:rsidRPr="000755B9" w14:paraId="72415275" w14:textId="77777777" w:rsidTr="00A054B7">
        <w:trPr>
          <w:jc w:val="center"/>
        </w:trPr>
        <w:tc>
          <w:tcPr>
            <w:tcW w:w="1092" w:type="dxa"/>
          </w:tcPr>
          <w:p w14:paraId="12094C93" w14:textId="77777777" w:rsidR="000755B9" w:rsidRPr="000755B9" w:rsidRDefault="000755B9" w:rsidP="004813C9">
            <w:pPr>
              <w:jc w:val="center"/>
              <w:rPr>
                <w:rFonts w:ascii="Arial Narrow" w:hAnsi="Arial Narrow"/>
                <w:color w:val="000000" w:themeColor="text1"/>
              </w:rPr>
            </w:pPr>
            <w:r w:rsidRPr="000755B9">
              <w:rPr>
                <w:rFonts w:ascii="Arial Narrow" w:hAnsi="Arial Narrow"/>
                <w:color w:val="000000" w:themeColor="text1"/>
              </w:rPr>
              <w:t>700 MHz</w:t>
            </w:r>
          </w:p>
        </w:tc>
        <w:tc>
          <w:tcPr>
            <w:tcW w:w="1137" w:type="dxa"/>
          </w:tcPr>
          <w:p w14:paraId="09CB6724" w14:textId="77777777" w:rsidR="000755B9" w:rsidRPr="000755B9" w:rsidRDefault="000755B9" w:rsidP="004813C9">
            <w:pPr>
              <w:jc w:val="center"/>
              <w:rPr>
                <w:rFonts w:ascii="Arial Narrow" w:hAnsi="Arial Narrow"/>
                <w:color w:val="000000" w:themeColor="text1"/>
              </w:rPr>
            </w:pPr>
            <w:r w:rsidRPr="000755B9">
              <w:rPr>
                <w:rFonts w:ascii="Arial Narrow" w:hAnsi="Arial Narrow"/>
                <w:color w:val="000000" w:themeColor="text1"/>
              </w:rPr>
              <w:t>2x5 MHz</w:t>
            </w:r>
          </w:p>
        </w:tc>
        <w:tc>
          <w:tcPr>
            <w:tcW w:w="1137" w:type="dxa"/>
          </w:tcPr>
          <w:p w14:paraId="5B408B58" w14:textId="77777777" w:rsidR="000755B9" w:rsidRPr="000755B9" w:rsidRDefault="000755B9" w:rsidP="004813C9">
            <w:pPr>
              <w:jc w:val="center"/>
              <w:rPr>
                <w:rFonts w:ascii="Arial Narrow" w:hAnsi="Arial Narrow"/>
                <w:color w:val="000000" w:themeColor="text1"/>
              </w:rPr>
            </w:pPr>
            <w:r w:rsidRPr="000755B9">
              <w:rPr>
                <w:rFonts w:ascii="Arial Narrow" w:hAnsi="Arial Narrow"/>
                <w:color w:val="000000" w:themeColor="text1"/>
              </w:rPr>
              <w:t>1</w:t>
            </w:r>
          </w:p>
        </w:tc>
        <w:tc>
          <w:tcPr>
            <w:tcW w:w="3015" w:type="dxa"/>
          </w:tcPr>
          <w:p w14:paraId="4C496D37" w14:textId="106F68B1" w:rsidR="000755B9" w:rsidRPr="000755B9" w:rsidRDefault="0CDE68CC" w:rsidP="2F8E7363">
            <w:pPr>
              <w:jc w:val="center"/>
              <w:rPr>
                <w:rFonts w:ascii="Arial Narrow" w:eastAsia="Arial Narrow" w:hAnsi="Arial Narrow" w:cs="Arial Narrow"/>
                <w:color w:val="881798"/>
                <w:lang w:val="es-ES"/>
              </w:rPr>
            </w:pPr>
            <w:r w:rsidRPr="2F8E7363">
              <w:rPr>
                <w:rFonts w:ascii="Arial Narrow" w:eastAsia="Arial Narrow" w:hAnsi="Arial Narrow" w:cs="Arial Narrow"/>
                <w:color w:val="70AD47" w:themeColor="accent6"/>
                <w:lang w:val="es"/>
              </w:rPr>
              <w:t xml:space="preserve"> $   511.711.929.400,00 </w:t>
            </w:r>
            <w:r w:rsidRPr="2F8E7363">
              <w:rPr>
                <w:rFonts w:ascii="Arial Narrow" w:eastAsia="Arial Narrow" w:hAnsi="Arial Narrow" w:cs="Arial Narrow"/>
                <w:color w:val="881798"/>
                <w:lang w:val="es-ES"/>
              </w:rPr>
              <w:t xml:space="preserve"> </w:t>
            </w:r>
          </w:p>
          <w:p w14:paraId="562EA2CF" w14:textId="6B31EC54" w:rsidR="000755B9" w:rsidRPr="000755B9" w:rsidRDefault="000755B9" w:rsidP="003816B3">
            <w:pPr>
              <w:jc w:val="center"/>
            </w:pPr>
          </w:p>
        </w:tc>
        <w:tc>
          <w:tcPr>
            <w:tcW w:w="1758" w:type="dxa"/>
          </w:tcPr>
          <w:p w14:paraId="5628B1FE" w14:textId="16CD7CB5" w:rsidR="000755B9" w:rsidRPr="00E34502" w:rsidRDefault="016C8872" w:rsidP="004813C9">
            <w:pPr>
              <w:jc w:val="center"/>
              <w:rPr>
                <w:rFonts w:ascii="Arial Narrow" w:hAnsi="Arial Narrow"/>
                <w:color w:val="000000" w:themeColor="text1"/>
              </w:rPr>
            </w:pPr>
            <w:r w:rsidRPr="006818EB">
              <w:rPr>
                <w:rFonts w:ascii="Arial Narrow" w:hAnsi="Arial Narrow"/>
                <w:color w:val="70AD47" w:themeColor="accent6"/>
              </w:rPr>
              <w:t xml:space="preserve">Indicadas en el Anexo </w:t>
            </w:r>
            <w:r w:rsidR="00E60EE0" w:rsidRPr="006818EB">
              <w:rPr>
                <w:rFonts w:ascii="Arial Narrow" w:hAnsi="Arial Narrow"/>
                <w:color w:val="70AD47" w:themeColor="accent6"/>
              </w:rPr>
              <w:t>XV</w:t>
            </w:r>
          </w:p>
        </w:tc>
      </w:tr>
    </w:tbl>
    <w:p w14:paraId="67E4422F" w14:textId="77777777" w:rsidR="00763C24" w:rsidRDefault="00763C24" w:rsidP="000755B9">
      <w:pPr>
        <w:pStyle w:val="Textoindependiente"/>
        <w:jc w:val="both"/>
        <w:rPr>
          <w:rFonts w:ascii="Arial Narrow" w:hAnsi="Arial Narrow"/>
          <w:color w:val="000000" w:themeColor="text1"/>
        </w:rPr>
      </w:pPr>
    </w:p>
    <w:p w14:paraId="4F055601" w14:textId="3ACBEFEC" w:rsidR="000755B9" w:rsidRDefault="000755B9" w:rsidP="000755B9">
      <w:pPr>
        <w:pStyle w:val="Textoindependiente"/>
        <w:jc w:val="both"/>
        <w:rPr>
          <w:rFonts w:ascii="Arial Narrow" w:hAnsi="Arial Narrow"/>
          <w:color w:val="000000" w:themeColor="text1"/>
        </w:rPr>
      </w:pPr>
      <w:r w:rsidRPr="000755B9">
        <w:rPr>
          <w:rFonts w:ascii="Arial Narrow" w:hAnsi="Arial Narrow"/>
          <w:color w:val="000000" w:themeColor="text1"/>
        </w:rPr>
        <w:t>Debido a que solo hay un bloque de espectro a subastar, solo habrá una etapa de asignación.</w:t>
      </w:r>
    </w:p>
    <w:p w14:paraId="3CC00B53" w14:textId="77777777" w:rsidR="00763C24" w:rsidRPr="000755B9" w:rsidRDefault="00763C24" w:rsidP="000755B9">
      <w:pPr>
        <w:pStyle w:val="Textoindependiente"/>
        <w:jc w:val="both"/>
        <w:rPr>
          <w:rFonts w:ascii="Arial Narrow" w:hAnsi="Arial Narrow"/>
          <w:color w:val="000000" w:themeColor="text1"/>
        </w:rPr>
      </w:pPr>
    </w:p>
    <w:p w14:paraId="1AC135D0" w14:textId="2E7F39C8" w:rsidR="000755B9" w:rsidRDefault="7F72DE8E" w:rsidP="007019D0">
      <w:pPr>
        <w:pStyle w:val="Ttulo3"/>
        <w:keepNext w:val="0"/>
        <w:keepLines w:val="0"/>
        <w:widowControl/>
        <w:numPr>
          <w:ilvl w:val="2"/>
          <w:numId w:val="21"/>
        </w:numPr>
        <w:autoSpaceDE/>
        <w:autoSpaceDN/>
        <w:adjustRightInd/>
        <w:snapToGrid w:val="0"/>
        <w:spacing w:before="160" w:after="120"/>
        <w:rPr>
          <w:rFonts w:ascii="Arial Narrow" w:hAnsi="Arial Narrow"/>
          <w:b/>
          <w:color w:val="000000" w:themeColor="text1"/>
        </w:rPr>
      </w:pPr>
      <w:r w:rsidRPr="640C388E">
        <w:rPr>
          <w:rFonts w:ascii="Arial Narrow" w:hAnsi="Arial Narrow"/>
          <w:b/>
          <w:bCs/>
          <w:color w:val="000000" w:themeColor="text1"/>
        </w:rPr>
        <w:t>Topes de espectro</w:t>
      </w:r>
    </w:p>
    <w:p w14:paraId="61D88432" w14:textId="77777777" w:rsidR="00763C24" w:rsidRPr="00763C24" w:rsidRDefault="00763C24" w:rsidP="00763C24"/>
    <w:p w14:paraId="0F6E2F40" w14:textId="77777777" w:rsidR="00B93206" w:rsidRPr="00B93206" w:rsidRDefault="00B93206" w:rsidP="00B93206">
      <w:pPr>
        <w:rPr>
          <w:rFonts w:ascii="Arial Narrow" w:hAnsi="Arial Narrow"/>
          <w:color w:val="000000" w:themeColor="text1"/>
          <w:lang w:val="es-ES"/>
        </w:rPr>
      </w:pPr>
      <w:r w:rsidRPr="00B93206">
        <w:rPr>
          <w:rFonts w:ascii="Arial Narrow" w:hAnsi="Arial Narrow"/>
          <w:color w:val="000000" w:themeColor="text1"/>
          <w:lang w:val="es-ES"/>
        </w:rPr>
        <w:t xml:space="preserve">Los participantes no pueden sobrepasar el tope de espectro de 50 MHz, incluyendo sus tenencias actuales de espectro (en MHz) en bandas bajas (Decreto 1078 de 2015 modificado por el Decreto 984 de 2022, artículo 2.2.2.4.1.). </w:t>
      </w:r>
    </w:p>
    <w:p w14:paraId="23867F67" w14:textId="4034E477" w:rsidR="00763C24" w:rsidRDefault="00B93206" w:rsidP="000755B9">
      <w:pPr>
        <w:rPr>
          <w:rFonts w:ascii="Arial Narrow" w:hAnsi="Arial Narrow"/>
          <w:color w:val="000000" w:themeColor="text1"/>
          <w:lang w:val="es-ES"/>
        </w:rPr>
      </w:pPr>
      <w:r w:rsidRPr="00B93206">
        <w:rPr>
          <w:rFonts w:ascii="Arial Narrow" w:hAnsi="Arial Narrow"/>
          <w:color w:val="000000" w:themeColor="text1"/>
          <w:lang w:val="es-ES"/>
        </w:rPr>
        <w:t>En el caso de ofertas presentadas bajo figuras asociativas, la cantidad máxima de espectro que podrá adquirirse no es acumulativa y corresponderá al máximo de espectro al que pueda acceder el integrante con mayor cantidad de espectro ya asignado conforme los topes de espectro vigentes y las asignaciones de los permisos de uso del espectro para la prestación de servicios móviles terrestres en bandas identificadas para las IMT (excepto los permisos temporales) a la fecha de realización de la subasta.</w:t>
      </w:r>
    </w:p>
    <w:p w14:paraId="482D8E75" w14:textId="77777777" w:rsidR="004650E0" w:rsidRPr="000755B9" w:rsidRDefault="004650E0" w:rsidP="000755B9">
      <w:pPr>
        <w:rPr>
          <w:rFonts w:ascii="Arial Narrow" w:hAnsi="Arial Narrow"/>
          <w:color w:val="000000" w:themeColor="text1"/>
          <w:lang w:val="es-ES"/>
        </w:rPr>
      </w:pPr>
    </w:p>
    <w:p w14:paraId="307873F3" w14:textId="79D25028" w:rsidR="000755B9" w:rsidRDefault="7F72DE8E" w:rsidP="007019D0">
      <w:pPr>
        <w:pStyle w:val="Ttulo2"/>
        <w:keepLines/>
        <w:numPr>
          <w:ilvl w:val="1"/>
          <w:numId w:val="21"/>
        </w:numPr>
        <w:spacing w:before="40"/>
        <w:jc w:val="both"/>
        <w:rPr>
          <w:rFonts w:ascii="Arial Narrow" w:hAnsi="Arial Narrow"/>
          <w:color w:val="000000" w:themeColor="text1"/>
          <w:szCs w:val="24"/>
        </w:rPr>
      </w:pPr>
      <w:r w:rsidRPr="640C388E">
        <w:rPr>
          <w:rFonts w:ascii="Arial Narrow" w:hAnsi="Arial Narrow"/>
          <w:color w:val="000000" w:themeColor="text1"/>
        </w:rPr>
        <w:t>Conducción de la subasta</w:t>
      </w:r>
    </w:p>
    <w:p w14:paraId="145A0226" w14:textId="77777777" w:rsidR="00763C24" w:rsidRPr="00763C24" w:rsidRDefault="00763C24" w:rsidP="00763C24"/>
    <w:p w14:paraId="1804FBE9" w14:textId="27AA6A26" w:rsidR="000755B9" w:rsidRDefault="0DFC47A8" w:rsidP="000755B9">
      <w:pPr>
        <w:pStyle w:val="Textoindependiente"/>
        <w:jc w:val="both"/>
        <w:rPr>
          <w:rFonts w:ascii="Arial Narrow" w:hAnsi="Arial Narrow"/>
          <w:color w:val="000000" w:themeColor="text1"/>
        </w:rPr>
      </w:pPr>
      <w:r w:rsidRPr="7945DC16">
        <w:rPr>
          <w:rFonts w:ascii="Arial Narrow" w:hAnsi="Arial Narrow"/>
          <w:color w:val="000000" w:themeColor="text1"/>
        </w:rPr>
        <w:t xml:space="preserve">La conducción de la subasta en la banda de 700 MHz </w:t>
      </w:r>
      <w:r w:rsidR="49642E37" w:rsidRPr="7945DC16">
        <w:rPr>
          <w:rFonts w:ascii="Arial Narrow" w:hAnsi="Arial Narrow"/>
          <w:color w:val="000000" w:themeColor="text1"/>
        </w:rPr>
        <w:t xml:space="preserve">es igual a la que </w:t>
      </w:r>
      <w:r w:rsidRPr="7945DC16">
        <w:rPr>
          <w:rFonts w:ascii="Arial Narrow" w:hAnsi="Arial Narrow"/>
          <w:color w:val="000000" w:themeColor="text1"/>
        </w:rPr>
        <w:t>se describe en la Sección 1.2.3 de la subasta de 35</w:t>
      </w:r>
      <w:r w:rsidR="3C01EE4A" w:rsidRPr="7945DC16">
        <w:rPr>
          <w:rFonts w:ascii="Arial Narrow" w:hAnsi="Arial Narrow"/>
          <w:color w:val="000000" w:themeColor="text1"/>
        </w:rPr>
        <w:t>00</w:t>
      </w:r>
      <w:r w:rsidR="67145DAE" w:rsidRPr="7945DC16">
        <w:rPr>
          <w:rFonts w:ascii="Arial Narrow" w:hAnsi="Arial Narrow"/>
          <w:color w:val="000000" w:themeColor="text1"/>
        </w:rPr>
        <w:t xml:space="preserve"> </w:t>
      </w:r>
      <w:r w:rsidR="3C01EE4A" w:rsidRPr="7945DC16">
        <w:rPr>
          <w:rFonts w:ascii="Arial Narrow" w:hAnsi="Arial Narrow"/>
          <w:color w:val="000000" w:themeColor="text1"/>
        </w:rPr>
        <w:t>M</w:t>
      </w:r>
      <w:r w:rsidRPr="7945DC16">
        <w:rPr>
          <w:rFonts w:ascii="Arial Narrow" w:hAnsi="Arial Narrow"/>
          <w:color w:val="000000" w:themeColor="text1"/>
        </w:rPr>
        <w:t>Hz.</w:t>
      </w:r>
    </w:p>
    <w:p w14:paraId="197C4CBA" w14:textId="77777777" w:rsidR="00763C24" w:rsidRPr="000755B9" w:rsidRDefault="00763C24" w:rsidP="000755B9">
      <w:pPr>
        <w:pStyle w:val="Textoindependiente"/>
        <w:jc w:val="both"/>
        <w:rPr>
          <w:rFonts w:ascii="Arial Narrow" w:hAnsi="Arial Narrow"/>
          <w:color w:val="000000" w:themeColor="text1"/>
        </w:rPr>
      </w:pPr>
    </w:p>
    <w:p w14:paraId="1240D554" w14:textId="50982D19" w:rsidR="000755B9" w:rsidRDefault="7F72DE8E" w:rsidP="007019D0">
      <w:pPr>
        <w:pStyle w:val="Ttulo3"/>
        <w:keepNext w:val="0"/>
        <w:keepLines w:val="0"/>
        <w:widowControl/>
        <w:numPr>
          <w:ilvl w:val="2"/>
          <w:numId w:val="21"/>
        </w:numPr>
        <w:autoSpaceDE/>
        <w:autoSpaceDN/>
        <w:adjustRightInd/>
        <w:snapToGrid w:val="0"/>
        <w:spacing w:before="160" w:after="120"/>
        <w:rPr>
          <w:rFonts w:ascii="Arial Narrow" w:hAnsi="Arial Narrow"/>
          <w:b/>
          <w:color w:val="000000" w:themeColor="text1"/>
        </w:rPr>
      </w:pPr>
      <w:r w:rsidRPr="640C388E">
        <w:rPr>
          <w:rFonts w:ascii="Arial Narrow" w:hAnsi="Arial Narrow"/>
          <w:b/>
          <w:bCs/>
          <w:color w:val="000000" w:themeColor="text1"/>
        </w:rPr>
        <w:t>Resumen del proceso de asignación</w:t>
      </w:r>
    </w:p>
    <w:p w14:paraId="7906F464" w14:textId="77777777" w:rsidR="00763C24" w:rsidRPr="00763C24" w:rsidRDefault="00763C24" w:rsidP="00763C24"/>
    <w:p w14:paraId="67D5401C" w14:textId="6435D9D5" w:rsidR="00FA35DA" w:rsidRPr="00FA35DA" w:rsidRDefault="4B608300" w:rsidP="007019D0">
      <w:pPr>
        <w:pStyle w:val="Ttulo4"/>
        <w:keepNext w:val="0"/>
        <w:keepLines w:val="0"/>
        <w:widowControl/>
        <w:numPr>
          <w:ilvl w:val="3"/>
          <w:numId w:val="21"/>
        </w:numPr>
        <w:autoSpaceDE/>
        <w:autoSpaceDN/>
        <w:adjustRightInd/>
        <w:snapToGrid w:val="0"/>
        <w:spacing w:before="120" w:after="120"/>
        <w:ind w:left="862" w:hanging="862"/>
      </w:pPr>
      <w:r w:rsidRPr="006818EB">
        <w:rPr>
          <w:rFonts w:ascii="Arial Narrow" w:eastAsia="Times New Roman" w:hAnsi="Arial Narrow" w:cs="Times New Roman"/>
          <w:i w:val="0"/>
          <w:iCs w:val="0"/>
          <w:color w:val="000000" w:themeColor="text1"/>
        </w:rPr>
        <w:t>La subasta se lleva a cabo en múltiples rondas. El valor del bloque aumentará durante el transcurso</w:t>
      </w:r>
      <w:r w:rsidRPr="640C388E">
        <w:rPr>
          <w:rFonts w:ascii="Arial Narrow" w:hAnsi="Arial Narrow"/>
          <w:i w:val="0"/>
          <w:iCs w:val="0"/>
          <w:color w:val="000000" w:themeColor="text1"/>
        </w:rPr>
        <w:t xml:space="preserve"> de la subasta</w:t>
      </w:r>
      <w:r w:rsidR="261D297B" w:rsidRPr="640C388E">
        <w:rPr>
          <w:rFonts w:ascii="Arial Narrow" w:hAnsi="Arial Narrow"/>
          <w:color w:val="auto"/>
        </w:rPr>
        <w:t>.</w:t>
      </w:r>
      <w:r w:rsidR="261D297B" w:rsidRPr="640C388E">
        <w:rPr>
          <w:rFonts w:ascii="Arial Narrow" w:hAnsi="Arial Narrow"/>
          <w:i w:val="0"/>
          <w:iCs w:val="0"/>
          <w:color w:val="000000" w:themeColor="text1"/>
        </w:rPr>
        <w:t xml:space="preserve"> Los Participantes podrán </w:t>
      </w:r>
      <w:r w:rsidR="5DC0D387" w:rsidRPr="00A054B7">
        <w:rPr>
          <w:rFonts w:ascii="Arial Narrow" w:hAnsi="Arial Narrow"/>
          <w:i w:val="0"/>
          <w:iCs w:val="0"/>
          <w:color w:val="70AD47" w:themeColor="accent6"/>
        </w:rPr>
        <w:t>ace</w:t>
      </w:r>
      <w:r w:rsidR="261D297B" w:rsidRPr="00A054B7">
        <w:rPr>
          <w:rFonts w:ascii="Arial Narrow" w:hAnsi="Arial Narrow"/>
          <w:i w:val="0"/>
          <w:iCs w:val="0"/>
          <w:color w:val="70AD47" w:themeColor="accent6"/>
        </w:rPr>
        <w:t>p</w:t>
      </w:r>
      <w:r w:rsidR="5DC0D387" w:rsidRPr="00A054B7">
        <w:rPr>
          <w:rFonts w:ascii="Arial Narrow" w:hAnsi="Arial Narrow"/>
          <w:i w:val="0"/>
          <w:iCs w:val="0"/>
          <w:color w:val="70AD47" w:themeColor="accent6"/>
        </w:rPr>
        <w:t xml:space="preserve">tar el valor de la ronda u optar por </w:t>
      </w:r>
      <w:r w:rsidR="261D297B" w:rsidRPr="640C388E">
        <w:rPr>
          <w:rFonts w:ascii="Arial Narrow" w:hAnsi="Arial Narrow"/>
          <w:i w:val="0"/>
          <w:iCs w:val="0"/>
          <w:color w:val="000000" w:themeColor="text1"/>
        </w:rPr>
        <w:t xml:space="preserve">presentar una oferta </w:t>
      </w:r>
      <w:r w:rsidR="43C4C6F8" w:rsidRPr="00A054B7">
        <w:rPr>
          <w:rFonts w:ascii="Arial Narrow" w:hAnsi="Arial Narrow"/>
          <w:i w:val="0"/>
          <w:iCs w:val="0"/>
          <w:color w:val="70AD47" w:themeColor="accent6"/>
        </w:rPr>
        <w:t>de salida</w:t>
      </w:r>
      <w:r w:rsidR="261D297B" w:rsidRPr="640C388E">
        <w:rPr>
          <w:rFonts w:ascii="Arial Narrow" w:hAnsi="Arial Narrow"/>
          <w:i w:val="0"/>
          <w:iCs w:val="0"/>
          <w:color w:val="000000" w:themeColor="text1"/>
        </w:rPr>
        <w:t>. La oferta debe ser en pesos colombianos</w:t>
      </w:r>
      <w:r w:rsidR="261D297B" w:rsidRPr="640C388E">
        <w:rPr>
          <w:rFonts w:ascii="Arial Narrow" w:hAnsi="Arial Narrow"/>
          <w:color w:val="000000" w:themeColor="text1"/>
        </w:rPr>
        <w:t>.</w:t>
      </w:r>
    </w:p>
    <w:p w14:paraId="5264C83E" w14:textId="0D3CCD73"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640C388E">
        <w:rPr>
          <w:rFonts w:ascii="Arial Narrow" w:hAnsi="Arial Narrow"/>
          <w:i w:val="0"/>
          <w:iCs w:val="0"/>
          <w:color w:val="000000" w:themeColor="text1"/>
        </w:rPr>
        <w:t xml:space="preserve">En cada ronda los </w:t>
      </w:r>
      <w:r w:rsidR="6799532F" w:rsidRPr="640C388E">
        <w:rPr>
          <w:rFonts w:ascii="Arial Narrow" w:hAnsi="Arial Narrow"/>
          <w:i w:val="0"/>
          <w:iCs w:val="0"/>
          <w:color w:val="000000" w:themeColor="text1"/>
        </w:rPr>
        <w:t>Participantes</w:t>
      </w:r>
      <w:r w:rsidRPr="640C388E">
        <w:rPr>
          <w:rFonts w:ascii="Arial Narrow" w:hAnsi="Arial Narrow"/>
          <w:i w:val="0"/>
          <w:iCs w:val="0"/>
          <w:color w:val="000000" w:themeColor="text1"/>
        </w:rPr>
        <w:t xml:space="preserve"> especificarán si desean adquirir el bloque por el valor de la ronda vigente. En la primera ronda, el valor de ronda se fija en el valor de reserva. En las rondas posteriores, el valor de la ronda se incrementará siempre que exista un exceso de demanda, es decir, </w:t>
      </w:r>
      <w:r w:rsidRPr="640C388E">
        <w:rPr>
          <w:rFonts w:ascii="Arial Narrow" w:hAnsi="Arial Narrow"/>
          <w:i w:val="0"/>
          <w:iCs w:val="0"/>
          <w:color w:val="auto"/>
        </w:rPr>
        <w:t xml:space="preserve">el número de </w:t>
      </w:r>
      <w:r w:rsidR="0093C218" w:rsidRPr="640C388E">
        <w:rPr>
          <w:rFonts w:ascii="Arial Narrow" w:hAnsi="Arial Narrow"/>
          <w:i w:val="0"/>
          <w:iCs w:val="0"/>
          <w:color w:val="auto"/>
        </w:rPr>
        <w:t>Participantes</w:t>
      </w:r>
      <w:r w:rsidRPr="640C388E">
        <w:rPr>
          <w:rFonts w:ascii="Arial Narrow" w:hAnsi="Arial Narrow"/>
          <w:i w:val="0"/>
          <w:iCs w:val="0"/>
          <w:color w:val="auto"/>
        </w:rPr>
        <w:t xml:space="preserve"> que deseen adquirir el bloque al precio de la ronda vigente sea superior a uno (1). </w:t>
      </w:r>
      <w:r w:rsidR="420B39A3" w:rsidRPr="640C388E">
        <w:rPr>
          <w:rFonts w:ascii="Arial Narrow" w:hAnsi="Arial Narrow"/>
          <w:i w:val="0"/>
          <w:iCs w:val="0"/>
          <w:color w:val="auto"/>
        </w:rPr>
        <w:t xml:space="preserve">La plataforma determinará al comienzo de cada ronda </w:t>
      </w:r>
      <w:r w:rsidR="420B39A3" w:rsidRPr="640C388E">
        <w:rPr>
          <w:rFonts w:ascii="Arial Narrow" w:hAnsi="Arial Narrow"/>
          <w:i w:val="0"/>
          <w:iCs w:val="0"/>
          <w:color w:val="auto"/>
        </w:rPr>
        <w:lastRenderedPageBreak/>
        <w:t xml:space="preserve">un incremento del valor el cual será un número real aleatorio mayor a cero </w:t>
      </w:r>
      <w:r w:rsidR="05B64805" w:rsidRPr="640C388E">
        <w:rPr>
          <w:rFonts w:ascii="Arial Narrow" w:hAnsi="Arial Narrow"/>
          <w:i w:val="0"/>
          <w:iCs w:val="0"/>
          <w:color w:val="auto"/>
        </w:rPr>
        <w:t>por ciento (0%)</w:t>
      </w:r>
      <w:r w:rsidR="1734EB96" w:rsidRPr="640C388E">
        <w:rPr>
          <w:rFonts w:ascii="Arial Narrow" w:hAnsi="Arial Narrow"/>
          <w:i w:val="0"/>
          <w:iCs w:val="0"/>
          <w:color w:val="auto"/>
        </w:rPr>
        <w:t xml:space="preserve"> </w:t>
      </w:r>
      <w:r w:rsidR="420B39A3" w:rsidRPr="640C388E">
        <w:rPr>
          <w:rFonts w:ascii="Arial Narrow" w:hAnsi="Arial Narrow"/>
          <w:i w:val="0"/>
          <w:iCs w:val="0"/>
          <w:color w:val="auto"/>
        </w:rPr>
        <w:t>y menor o igual a cinco por ciento (5%).</w:t>
      </w:r>
      <w:r w:rsidR="1F08244E" w:rsidRPr="640C388E">
        <w:rPr>
          <w:rFonts w:ascii="Arial Narrow" w:hAnsi="Arial Narrow"/>
          <w:i w:val="0"/>
          <w:iCs w:val="0"/>
          <w:color w:val="auto"/>
        </w:rPr>
        <w:t xml:space="preserve"> </w:t>
      </w:r>
      <w:r w:rsidR="1F08244E" w:rsidRPr="640C388E">
        <w:rPr>
          <w:rFonts w:ascii="Arial Narrow" w:hAnsi="Arial Narrow"/>
          <w:i w:val="0"/>
          <w:iCs w:val="0"/>
          <w:color w:val="70AD47" w:themeColor="accent6"/>
        </w:rPr>
        <w:t xml:space="preserve">estará entre el uno por ciento (1%) </w:t>
      </w:r>
      <w:r w:rsidR="1F08244E" w:rsidRPr="00A054B7">
        <w:rPr>
          <w:rFonts w:ascii="Arial Narrow" w:hAnsi="Arial Narrow"/>
          <w:i w:val="0"/>
          <w:iCs w:val="0"/>
          <w:color w:val="70AD47" w:themeColor="accent6"/>
        </w:rPr>
        <w:t xml:space="preserve">y el cinco por ciento (5%) del valor de la ronda anterior. </w:t>
      </w:r>
      <w:r w:rsidR="1F08244E" w:rsidRPr="640C388E">
        <w:rPr>
          <w:rFonts w:ascii="Arial Narrow" w:hAnsi="Arial Narrow"/>
          <w:i w:val="0"/>
          <w:iCs w:val="0"/>
          <w:color w:val="70AD47" w:themeColor="accent6"/>
        </w:rPr>
        <w:t>Este porcentaje será definido en cada ronda a partir de un número entero entre 1 y 5 generado aleatoriamente por la plataforma. El valor de la ronda será igual a la suma del valor de la ronda anterior más el incremento calculado por la plataforma</w:t>
      </w:r>
      <w:r w:rsidR="1F08244E" w:rsidRPr="640C388E">
        <w:rPr>
          <w:rFonts w:ascii="Arial Narrow" w:hAnsi="Arial Narrow"/>
          <w:i w:val="0"/>
          <w:iCs w:val="0"/>
          <w:color w:val="000000" w:themeColor="text1"/>
        </w:rPr>
        <w:t>.</w:t>
      </w:r>
      <w:r w:rsidR="420B39A3" w:rsidRPr="640C388E">
        <w:rPr>
          <w:rFonts w:ascii="Arial Narrow" w:hAnsi="Arial Narrow"/>
          <w:i w:val="0"/>
          <w:iCs w:val="0"/>
          <w:color w:val="000000" w:themeColor="text1"/>
        </w:rPr>
        <w:t xml:space="preserve"> </w:t>
      </w:r>
    </w:p>
    <w:p w14:paraId="7F62C371" w14:textId="77777777" w:rsidR="000755B9" w:rsidRPr="000755B9" w:rsidRDefault="7F72DE8E"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640C388E">
        <w:rPr>
          <w:rFonts w:ascii="Arial Narrow" w:hAnsi="Arial Narrow"/>
          <w:i w:val="0"/>
          <w:iCs w:val="0"/>
          <w:color w:val="000000" w:themeColor="text1"/>
        </w:rPr>
        <w:t>En esta subasta no se determina el mejor postor provisional al final de una ronda.</w:t>
      </w:r>
    </w:p>
    <w:p w14:paraId="0AF0CCDA" w14:textId="0356576A"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640C388E">
        <w:rPr>
          <w:rFonts w:ascii="Arial Narrow" w:hAnsi="Arial Narrow"/>
          <w:i w:val="0"/>
          <w:iCs w:val="0"/>
          <w:color w:val="000000" w:themeColor="text1"/>
        </w:rPr>
        <w:t xml:space="preserve">Un </w:t>
      </w:r>
      <w:r w:rsidR="5964ECCC" w:rsidRPr="640C388E">
        <w:rPr>
          <w:rFonts w:ascii="Arial Narrow" w:hAnsi="Arial Narrow"/>
          <w:i w:val="0"/>
          <w:iCs w:val="0"/>
          <w:color w:val="000000" w:themeColor="text1"/>
        </w:rPr>
        <w:t>Participante</w:t>
      </w:r>
      <w:r w:rsidRPr="640C388E">
        <w:rPr>
          <w:rFonts w:ascii="Arial Narrow" w:hAnsi="Arial Narrow"/>
          <w:i w:val="0"/>
          <w:iCs w:val="0"/>
          <w:color w:val="000000" w:themeColor="text1"/>
        </w:rPr>
        <w:t xml:space="preserve"> que no desee adquirir el bloque al valor </w:t>
      </w:r>
      <w:r w:rsidR="19748118" w:rsidRPr="640C388E">
        <w:rPr>
          <w:rFonts w:ascii="Arial Narrow" w:hAnsi="Arial Narrow"/>
          <w:i w:val="0"/>
          <w:iCs w:val="0"/>
          <w:color w:val="000000" w:themeColor="text1"/>
        </w:rPr>
        <w:t>de la ronda</w:t>
      </w:r>
      <w:r w:rsidRPr="640C388E">
        <w:rPr>
          <w:rFonts w:ascii="Arial Narrow" w:hAnsi="Arial Narrow"/>
          <w:i w:val="0"/>
          <w:iCs w:val="0"/>
          <w:color w:val="000000" w:themeColor="text1"/>
        </w:rPr>
        <w:t xml:space="preserve"> vigente deberá reducir su demanda de uno (1) a cero (0), y no podrá realizar más pujas en rondas posteriores.</w:t>
      </w:r>
    </w:p>
    <w:p w14:paraId="52EF71FB" w14:textId="22643A0D" w:rsidR="000755B9" w:rsidRPr="006C6A53"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640C388E">
        <w:rPr>
          <w:rFonts w:ascii="Arial Narrow" w:hAnsi="Arial Narrow"/>
          <w:i w:val="0"/>
          <w:iCs w:val="0"/>
          <w:color w:val="000000" w:themeColor="text1"/>
        </w:rPr>
        <w:t xml:space="preserve">Si un </w:t>
      </w:r>
      <w:r w:rsidR="06D7E4EE" w:rsidRPr="640C388E">
        <w:rPr>
          <w:rFonts w:ascii="Arial Narrow" w:hAnsi="Arial Narrow"/>
          <w:i w:val="0"/>
          <w:iCs w:val="0"/>
          <w:color w:val="000000" w:themeColor="text1"/>
        </w:rPr>
        <w:t>Participante</w:t>
      </w:r>
      <w:r w:rsidRPr="640C388E">
        <w:rPr>
          <w:rFonts w:ascii="Arial Narrow" w:hAnsi="Arial Narrow"/>
          <w:i w:val="0"/>
          <w:iCs w:val="0"/>
          <w:color w:val="000000" w:themeColor="text1"/>
        </w:rPr>
        <w:t xml:space="preserve"> baja su demanda de uno (1) a cero (0) en una ronda, deberá presentar también su llamada oferta de salida, es decir, el valor máximo por el cual desea adquirir el bloque. La oferta de salida debe estar entre el valor de la ronda anterior y </w:t>
      </w:r>
      <w:r w:rsidR="68FF3BBC" w:rsidRPr="640C388E">
        <w:rPr>
          <w:rFonts w:ascii="Arial Narrow" w:hAnsi="Arial Narrow"/>
          <w:i w:val="0"/>
          <w:iCs w:val="0"/>
          <w:color w:val="000000" w:themeColor="text1"/>
        </w:rPr>
        <w:t xml:space="preserve">el valor de </w:t>
      </w:r>
      <w:r w:rsidRPr="640C388E">
        <w:rPr>
          <w:rFonts w:ascii="Arial Narrow" w:hAnsi="Arial Narrow"/>
          <w:i w:val="0"/>
          <w:iCs w:val="0"/>
          <w:color w:val="000000" w:themeColor="text1"/>
        </w:rPr>
        <w:t xml:space="preserve">la </w:t>
      </w:r>
      <w:r w:rsidR="548503B3" w:rsidRPr="640C388E">
        <w:rPr>
          <w:rFonts w:ascii="Arial Narrow" w:hAnsi="Arial Narrow"/>
          <w:i w:val="0"/>
          <w:iCs w:val="0"/>
          <w:color w:val="000000" w:themeColor="text1"/>
        </w:rPr>
        <w:t xml:space="preserve">ronda </w:t>
      </w:r>
      <w:r w:rsidRPr="640C388E">
        <w:rPr>
          <w:rFonts w:ascii="Arial Narrow" w:hAnsi="Arial Narrow"/>
          <w:i w:val="0"/>
          <w:iCs w:val="0"/>
          <w:color w:val="000000" w:themeColor="text1"/>
        </w:rPr>
        <w:t>actual. Si no presenta una oferta de salida, se supone que su oferta de salida es igual al valor de la ronda anterior.</w:t>
      </w:r>
    </w:p>
    <w:p w14:paraId="46F47928" w14:textId="63613BD2"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640C388E">
        <w:rPr>
          <w:rFonts w:ascii="Arial Narrow" w:hAnsi="Arial Narrow"/>
          <w:i w:val="0"/>
          <w:iCs w:val="0"/>
          <w:color w:val="000000" w:themeColor="text1"/>
        </w:rPr>
        <w:t xml:space="preserve">Después de cada ronda, </w:t>
      </w:r>
      <w:r w:rsidR="541113B8" w:rsidRPr="640C388E">
        <w:rPr>
          <w:rFonts w:ascii="Arial Narrow" w:hAnsi="Arial Narrow"/>
          <w:i w:val="0"/>
          <w:iCs w:val="0"/>
          <w:color w:val="000000" w:themeColor="text1"/>
        </w:rPr>
        <w:t xml:space="preserve">la plataforma </w:t>
      </w:r>
      <w:r w:rsidRPr="640C388E">
        <w:rPr>
          <w:rFonts w:ascii="Arial Narrow" w:hAnsi="Arial Narrow"/>
          <w:i w:val="0"/>
          <w:iCs w:val="0"/>
          <w:color w:val="000000" w:themeColor="text1"/>
        </w:rPr>
        <w:t>informa</w:t>
      </w:r>
      <w:r w:rsidR="541113B8" w:rsidRPr="640C388E">
        <w:rPr>
          <w:rFonts w:ascii="Arial Narrow" w:hAnsi="Arial Narrow"/>
          <w:i w:val="0"/>
          <w:iCs w:val="0"/>
          <w:color w:val="000000" w:themeColor="text1"/>
        </w:rPr>
        <w:t>rá</w:t>
      </w:r>
      <w:r w:rsidRPr="640C388E">
        <w:rPr>
          <w:rFonts w:ascii="Arial Narrow" w:hAnsi="Arial Narrow"/>
          <w:i w:val="0"/>
          <w:iCs w:val="0"/>
          <w:color w:val="000000" w:themeColor="text1"/>
        </w:rPr>
        <w:t xml:space="preserve"> a los </w:t>
      </w:r>
      <w:r w:rsidR="56CD43FF" w:rsidRPr="640C388E">
        <w:rPr>
          <w:rFonts w:ascii="Arial Narrow" w:hAnsi="Arial Narrow"/>
          <w:i w:val="0"/>
          <w:iCs w:val="0"/>
          <w:color w:val="000000" w:themeColor="text1"/>
        </w:rPr>
        <w:t>Participantes</w:t>
      </w:r>
      <w:r w:rsidRPr="640C388E">
        <w:rPr>
          <w:rFonts w:ascii="Arial Narrow" w:hAnsi="Arial Narrow"/>
          <w:i w:val="0"/>
          <w:iCs w:val="0"/>
          <w:color w:val="000000" w:themeColor="text1"/>
        </w:rPr>
        <w:t xml:space="preserve"> sobre la demanda agregada del bloque. </w:t>
      </w:r>
      <w:r w:rsidR="541113B8" w:rsidRPr="640C388E">
        <w:rPr>
          <w:rFonts w:ascii="Arial Narrow" w:hAnsi="Arial Narrow"/>
          <w:i w:val="0"/>
          <w:iCs w:val="0"/>
          <w:color w:val="000000" w:themeColor="text1"/>
        </w:rPr>
        <w:t>La plataforma</w:t>
      </w:r>
      <w:r w:rsidRPr="640C388E">
        <w:rPr>
          <w:rFonts w:ascii="Arial Narrow" w:hAnsi="Arial Narrow"/>
          <w:i w:val="0"/>
          <w:iCs w:val="0"/>
          <w:color w:val="000000" w:themeColor="text1"/>
        </w:rPr>
        <w:t xml:space="preserve"> también informará a cada </w:t>
      </w:r>
      <w:r w:rsidR="24E2DADF" w:rsidRPr="640C388E">
        <w:rPr>
          <w:rFonts w:ascii="Arial Narrow" w:hAnsi="Arial Narrow"/>
          <w:i w:val="0"/>
          <w:iCs w:val="0"/>
          <w:color w:val="000000" w:themeColor="text1"/>
        </w:rPr>
        <w:t xml:space="preserve">Participante </w:t>
      </w:r>
      <w:r w:rsidRPr="640C388E">
        <w:rPr>
          <w:rFonts w:ascii="Arial Narrow" w:hAnsi="Arial Narrow"/>
          <w:i w:val="0"/>
          <w:iCs w:val="0"/>
          <w:color w:val="000000" w:themeColor="text1"/>
        </w:rPr>
        <w:t>sobre:</w:t>
      </w:r>
    </w:p>
    <w:p w14:paraId="2BD8DE9B" w14:textId="77777777" w:rsidR="000755B9" w:rsidRPr="000755B9" w:rsidRDefault="000755B9" w:rsidP="000755B9">
      <w:pPr>
        <w:pStyle w:val="Ttulo4"/>
        <w:ind w:left="864"/>
        <w:rPr>
          <w:rFonts w:ascii="Arial Narrow" w:hAnsi="Arial Narrow"/>
          <w:i w:val="0"/>
          <w:color w:val="000000" w:themeColor="text1"/>
        </w:rPr>
      </w:pPr>
      <w:r w:rsidRPr="000755B9">
        <w:rPr>
          <w:rFonts w:ascii="Arial Narrow" w:hAnsi="Arial Narrow"/>
          <w:i w:val="0"/>
          <w:color w:val="000000" w:themeColor="text1"/>
        </w:rPr>
        <w:t>• La hora de inicio y finalización de la siguiente ronda.</w:t>
      </w:r>
    </w:p>
    <w:p w14:paraId="39E0A970" w14:textId="638D3A6E" w:rsidR="000755B9" w:rsidRPr="000755B9" w:rsidRDefault="000755B9" w:rsidP="21D91370">
      <w:pPr>
        <w:pStyle w:val="Ttulo4"/>
        <w:ind w:left="864"/>
        <w:rPr>
          <w:rFonts w:ascii="Arial Narrow" w:hAnsi="Arial Narrow"/>
          <w:i w:val="0"/>
          <w:iCs w:val="0"/>
          <w:color w:val="000000" w:themeColor="text1"/>
        </w:rPr>
      </w:pPr>
      <w:r w:rsidRPr="21D91370">
        <w:rPr>
          <w:rFonts w:ascii="Arial Narrow" w:hAnsi="Arial Narrow"/>
          <w:i w:val="0"/>
          <w:iCs w:val="0"/>
          <w:color w:val="000000" w:themeColor="text1"/>
        </w:rPr>
        <w:t xml:space="preserve">• El </w:t>
      </w:r>
      <w:r w:rsidR="001D4D79">
        <w:rPr>
          <w:rFonts w:ascii="Arial Narrow" w:hAnsi="Arial Narrow"/>
          <w:i w:val="0"/>
          <w:iCs w:val="0"/>
          <w:color w:val="000000" w:themeColor="text1"/>
        </w:rPr>
        <w:t xml:space="preserve">nuevo </w:t>
      </w:r>
      <w:r w:rsidRPr="21D91370">
        <w:rPr>
          <w:rFonts w:ascii="Arial Narrow" w:hAnsi="Arial Narrow"/>
          <w:i w:val="0"/>
          <w:iCs w:val="0"/>
          <w:color w:val="000000" w:themeColor="text1"/>
        </w:rPr>
        <w:t>valor de la siguiente ronda.</w:t>
      </w:r>
    </w:p>
    <w:p w14:paraId="7AD11250" w14:textId="2440D1C4" w:rsidR="000755B9" w:rsidRPr="000755B9" w:rsidRDefault="0DFC47A8" w:rsidP="7945DC16">
      <w:pPr>
        <w:pStyle w:val="Ttulo4"/>
        <w:ind w:left="864"/>
        <w:rPr>
          <w:rFonts w:ascii="Arial Narrow" w:hAnsi="Arial Narrow"/>
          <w:i w:val="0"/>
          <w:iCs w:val="0"/>
          <w:color w:val="000000" w:themeColor="text1"/>
        </w:rPr>
      </w:pPr>
      <w:r w:rsidRPr="7945DC16">
        <w:rPr>
          <w:rFonts w:ascii="Arial Narrow" w:hAnsi="Arial Narrow"/>
          <w:i w:val="0"/>
          <w:iCs w:val="0"/>
          <w:color w:val="000000" w:themeColor="text1"/>
        </w:rPr>
        <w:t xml:space="preserve">• Si el </w:t>
      </w:r>
      <w:r w:rsidR="54FEC7B0"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puede ofertar en la siguiente ronda.</w:t>
      </w:r>
    </w:p>
    <w:p w14:paraId="41B88518" w14:textId="70A26D0C" w:rsidR="000755B9" w:rsidRPr="000755B9" w:rsidRDefault="0DFC47A8" w:rsidP="7945DC16">
      <w:pPr>
        <w:pStyle w:val="Ttulo4"/>
        <w:ind w:left="864"/>
        <w:rPr>
          <w:rFonts w:ascii="Arial Narrow" w:hAnsi="Arial Narrow"/>
          <w:i w:val="0"/>
          <w:iCs w:val="0"/>
          <w:color w:val="000000" w:themeColor="text1"/>
        </w:rPr>
      </w:pPr>
      <w:r w:rsidRPr="7945DC16">
        <w:rPr>
          <w:rFonts w:ascii="Arial Narrow" w:hAnsi="Arial Narrow"/>
          <w:i w:val="0"/>
          <w:iCs w:val="0"/>
          <w:color w:val="000000" w:themeColor="text1"/>
        </w:rPr>
        <w:t xml:space="preserve">• El número de derechos de extensión que le quedan al </w:t>
      </w:r>
      <w:r w:rsidR="1F40EC58" w:rsidRPr="7945DC16">
        <w:rPr>
          <w:rFonts w:ascii="Arial Narrow" w:hAnsi="Arial Narrow"/>
          <w:i w:val="0"/>
          <w:iCs w:val="0"/>
          <w:color w:val="000000" w:themeColor="text1"/>
        </w:rPr>
        <w:t>Participante</w:t>
      </w:r>
      <w:r w:rsidRPr="7945DC16">
        <w:rPr>
          <w:rFonts w:ascii="Arial Narrow" w:hAnsi="Arial Narrow"/>
          <w:i w:val="0"/>
          <w:iCs w:val="0"/>
          <w:color w:val="000000" w:themeColor="text1"/>
        </w:rPr>
        <w:t xml:space="preserve"> (ver Sección </w:t>
      </w:r>
      <w:r w:rsidR="3C265932" w:rsidRPr="2F038966">
        <w:rPr>
          <w:rFonts w:ascii="Arial Narrow" w:hAnsi="Arial Narrow"/>
          <w:i w:val="0"/>
          <w:iCs w:val="0"/>
          <w:color w:val="000000" w:themeColor="text1"/>
        </w:rPr>
        <w:t>3</w:t>
      </w:r>
      <w:r w:rsidRPr="7945DC16">
        <w:rPr>
          <w:rFonts w:ascii="Arial Narrow" w:hAnsi="Arial Narrow"/>
          <w:i w:val="0"/>
          <w:iCs w:val="0"/>
          <w:color w:val="000000" w:themeColor="text1"/>
        </w:rPr>
        <w:t>.2.1.11):</w:t>
      </w:r>
    </w:p>
    <w:p w14:paraId="5ED6B146" w14:textId="77777777" w:rsidR="000755B9" w:rsidRPr="000755B9" w:rsidRDefault="7F72DE8E"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640C388E">
        <w:rPr>
          <w:rFonts w:ascii="Arial Narrow" w:hAnsi="Arial Narrow"/>
          <w:i w:val="0"/>
          <w:iCs w:val="0"/>
          <w:color w:val="000000" w:themeColor="text1"/>
        </w:rPr>
        <w:t>La subasta termina al final de una ronda en la que no hay exceso de demanda, es decir, la demanda agregada es igual a uno (1) o a cero (0).</w:t>
      </w:r>
    </w:p>
    <w:p w14:paraId="6D5BB62D" w14:textId="38B35642"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640C388E">
        <w:rPr>
          <w:rFonts w:ascii="Arial Narrow" w:hAnsi="Arial Narrow"/>
          <w:i w:val="0"/>
          <w:iCs w:val="0"/>
          <w:color w:val="000000" w:themeColor="text1"/>
        </w:rPr>
        <w:t xml:space="preserve">Si la ronda final termina con una demanda agregada de uno (1), entonces el </w:t>
      </w:r>
      <w:r w:rsidR="2EF7DD5E" w:rsidRPr="640C388E">
        <w:rPr>
          <w:rFonts w:ascii="Arial Narrow" w:hAnsi="Arial Narrow"/>
          <w:i w:val="0"/>
          <w:iCs w:val="0"/>
          <w:color w:val="000000" w:themeColor="text1"/>
        </w:rPr>
        <w:t>Participante</w:t>
      </w:r>
      <w:r w:rsidRPr="640C388E">
        <w:rPr>
          <w:rFonts w:ascii="Arial Narrow" w:hAnsi="Arial Narrow"/>
          <w:i w:val="0"/>
          <w:iCs w:val="0"/>
          <w:color w:val="000000" w:themeColor="text1"/>
        </w:rPr>
        <w:t xml:space="preserve"> que aceptó el valor de ronda predominante en la ronda final de la subasta gana el bloque y paga la oferta de salida más alta.</w:t>
      </w:r>
    </w:p>
    <w:p w14:paraId="7268BDD4" w14:textId="2FB7A6F5" w:rsidR="000755B9" w:rsidRP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640C388E">
        <w:rPr>
          <w:rFonts w:ascii="Arial Narrow" w:hAnsi="Arial Narrow"/>
          <w:i w:val="0"/>
          <w:iCs w:val="0"/>
          <w:color w:val="000000" w:themeColor="text1"/>
        </w:rPr>
        <w:t xml:space="preserve">Si </w:t>
      </w:r>
      <w:r w:rsidR="640381B0" w:rsidRPr="640C388E">
        <w:rPr>
          <w:rFonts w:ascii="Arial Narrow" w:hAnsi="Arial Narrow"/>
          <w:i w:val="0"/>
          <w:iCs w:val="0"/>
          <w:color w:val="000000" w:themeColor="text1"/>
        </w:rPr>
        <w:t xml:space="preserve">la ronda final termina con una demanda agregada de cero (0), entonces el </w:t>
      </w:r>
      <w:r w:rsidR="33285ECF" w:rsidRPr="640C388E">
        <w:rPr>
          <w:rFonts w:ascii="Arial Narrow" w:hAnsi="Arial Narrow"/>
          <w:i w:val="0"/>
          <w:iCs w:val="0"/>
          <w:color w:val="000000" w:themeColor="text1"/>
        </w:rPr>
        <w:t>Participante</w:t>
      </w:r>
      <w:r w:rsidR="640381B0" w:rsidRPr="640C388E">
        <w:rPr>
          <w:rFonts w:ascii="Arial Narrow" w:hAnsi="Arial Narrow"/>
          <w:i w:val="0"/>
          <w:iCs w:val="0"/>
          <w:color w:val="000000" w:themeColor="text1"/>
        </w:rPr>
        <w:t xml:space="preserve"> con la oferta de salida más alta gana el bloque y paga un </w:t>
      </w:r>
      <w:r w:rsidR="172FB9CF" w:rsidRPr="640C388E">
        <w:rPr>
          <w:rFonts w:ascii="Arial Narrow" w:hAnsi="Arial Narrow"/>
          <w:i w:val="0"/>
          <w:iCs w:val="0"/>
          <w:color w:val="000000" w:themeColor="text1"/>
        </w:rPr>
        <w:t>valor</w:t>
      </w:r>
      <w:r w:rsidR="640381B0" w:rsidRPr="640C388E">
        <w:rPr>
          <w:rFonts w:ascii="Arial Narrow" w:hAnsi="Arial Narrow"/>
          <w:i w:val="0"/>
          <w:iCs w:val="0"/>
          <w:color w:val="000000" w:themeColor="text1"/>
        </w:rPr>
        <w:t xml:space="preserve"> igual a la segunda oferta de salida más alta. Si hay varios </w:t>
      </w:r>
      <w:r w:rsidR="575E918A" w:rsidRPr="640C388E">
        <w:rPr>
          <w:rFonts w:ascii="Arial Narrow" w:hAnsi="Arial Narrow"/>
          <w:i w:val="0"/>
          <w:iCs w:val="0"/>
          <w:color w:val="000000" w:themeColor="text1"/>
        </w:rPr>
        <w:t>Participantes</w:t>
      </w:r>
      <w:r w:rsidR="640381B0" w:rsidRPr="640C388E">
        <w:rPr>
          <w:rFonts w:ascii="Arial Narrow" w:hAnsi="Arial Narrow"/>
          <w:i w:val="0"/>
          <w:iCs w:val="0"/>
          <w:color w:val="000000" w:themeColor="text1"/>
        </w:rPr>
        <w:t xml:space="preserve"> con la misma oferta de salida más alta, entonces se programa una nueva ronda con solo los </w:t>
      </w:r>
      <w:r w:rsidR="1608CF3D" w:rsidRPr="640C388E">
        <w:rPr>
          <w:rFonts w:ascii="Arial Narrow" w:hAnsi="Arial Narrow"/>
          <w:i w:val="0"/>
          <w:iCs w:val="0"/>
          <w:color w:val="000000" w:themeColor="text1"/>
        </w:rPr>
        <w:t xml:space="preserve">Participantes </w:t>
      </w:r>
      <w:r w:rsidR="640381B0" w:rsidRPr="640C388E">
        <w:rPr>
          <w:rFonts w:ascii="Arial Narrow" w:hAnsi="Arial Narrow"/>
          <w:i w:val="0"/>
          <w:iCs w:val="0"/>
          <w:color w:val="000000" w:themeColor="text1"/>
        </w:rPr>
        <w:t xml:space="preserve">con las ofertas existentes más altas. La subasta continúa como se describe anteriormente si hay exceso de demanda. Si en una ronda posterior vuelve a existir una demanda agregada de cero (0) y varios </w:t>
      </w:r>
      <w:r w:rsidR="33B8221C" w:rsidRPr="640C388E">
        <w:rPr>
          <w:rFonts w:ascii="Arial Narrow" w:hAnsi="Arial Narrow"/>
          <w:i w:val="0"/>
          <w:iCs w:val="0"/>
          <w:color w:val="000000" w:themeColor="text1"/>
        </w:rPr>
        <w:t xml:space="preserve">Participantes </w:t>
      </w:r>
      <w:r w:rsidR="640381B0" w:rsidRPr="640C388E">
        <w:rPr>
          <w:rFonts w:ascii="Arial Narrow" w:hAnsi="Arial Narrow"/>
          <w:i w:val="0"/>
          <w:iCs w:val="0"/>
          <w:color w:val="000000" w:themeColor="text1"/>
        </w:rPr>
        <w:t xml:space="preserve">con la misma oferta de salida más alta, </w:t>
      </w:r>
      <w:r w:rsidR="02742315" w:rsidRPr="640C388E">
        <w:rPr>
          <w:rFonts w:ascii="Arial Narrow" w:hAnsi="Arial Narrow"/>
          <w:i w:val="0"/>
          <w:iCs w:val="0"/>
          <w:color w:val="000000" w:themeColor="text1"/>
        </w:rPr>
        <w:t xml:space="preserve">mediante </w:t>
      </w:r>
      <w:r w:rsidR="2E05A493" w:rsidRPr="640C388E">
        <w:rPr>
          <w:rFonts w:ascii="Arial Narrow" w:hAnsi="Arial Narrow"/>
          <w:i w:val="0"/>
          <w:iCs w:val="0"/>
          <w:color w:val="000000" w:themeColor="text1"/>
        </w:rPr>
        <w:t>rifa a través de la plataforma</w:t>
      </w:r>
      <w:r w:rsidR="02742315" w:rsidRPr="640C388E">
        <w:rPr>
          <w:rFonts w:ascii="Arial Narrow" w:hAnsi="Arial Narrow"/>
          <w:i w:val="0"/>
          <w:iCs w:val="0"/>
          <w:color w:val="000000" w:themeColor="text1"/>
        </w:rPr>
        <w:t xml:space="preserve"> s</w:t>
      </w:r>
      <w:r w:rsidR="17612C51" w:rsidRPr="640C388E">
        <w:rPr>
          <w:rFonts w:ascii="Arial Narrow" w:hAnsi="Arial Narrow"/>
          <w:i w:val="0"/>
          <w:iCs w:val="0"/>
          <w:color w:val="000000" w:themeColor="text1"/>
        </w:rPr>
        <w:t>e</w:t>
      </w:r>
      <w:r w:rsidR="640381B0" w:rsidRPr="640C388E">
        <w:rPr>
          <w:rFonts w:ascii="Arial Narrow" w:hAnsi="Arial Narrow"/>
          <w:i w:val="0"/>
          <w:iCs w:val="0"/>
          <w:color w:val="000000" w:themeColor="text1"/>
        </w:rPr>
        <w:t xml:space="preserve"> determinará quién de los </w:t>
      </w:r>
      <w:r w:rsidR="632B9E6B" w:rsidRPr="640C388E">
        <w:rPr>
          <w:rFonts w:ascii="Arial Narrow" w:hAnsi="Arial Narrow"/>
          <w:i w:val="0"/>
          <w:iCs w:val="0"/>
          <w:color w:val="000000" w:themeColor="text1"/>
        </w:rPr>
        <w:t xml:space="preserve">Participantes </w:t>
      </w:r>
      <w:r w:rsidR="640381B0" w:rsidRPr="640C388E">
        <w:rPr>
          <w:rFonts w:ascii="Arial Narrow" w:hAnsi="Arial Narrow"/>
          <w:i w:val="0"/>
          <w:iCs w:val="0"/>
          <w:color w:val="000000" w:themeColor="text1"/>
        </w:rPr>
        <w:t xml:space="preserve">con la oferta de salida más alta será el ganador del bloque. Debido a que </w:t>
      </w:r>
      <w:r w:rsidR="4D4B6E56" w:rsidRPr="640C388E">
        <w:rPr>
          <w:rFonts w:ascii="Arial Narrow" w:hAnsi="Arial Narrow"/>
          <w:i w:val="0"/>
          <w:iCs w:val="0"/>
          <w:color w:val="000000" w:themeColor="text1"/>
        </w:rPr>
        <w:t>en este caso</w:t>
      </w:r>
      <w:r w:rsidR="640381B0" w:rsidRPr="640C388E">
        <w:rPr>
          <w:rFonts w:ascii="Arial Narrow" w:hAnsi="Arial Narrow"/>
          <w:i w:val="0"/>
          <w:iCs w:val="0"/>
          <w:color w:val="000000" w:themeColor="text1"/>
        </w:rPr>
        <w:t xml:space="preserve"> varios </w:t>
      </w:r>
      <w:r w:rsidR="7AF70F80" w:rsidRPr="640C388E">
        <w:rPr>
          <w:rFonts w:ascii="Arial Narrow" w:hAnsi="Arial Narrow"/>
          <w:i w:val="0"/>
          <w:iCs w:val="0"/>
          <w:color w:val="000000" w:themeColor="text1"/>
        </w:rPr>
        <w:t>Participantes</w:t>
      </w:r>
      <w:r w:rsidR="640381B0" w:rsidRPr="640C388E">
        <w:rPr>
          <w:rFonts w:ascii="Arial Narrow" w:hAnsi="Arial Narrow"/>
          <w:i w:val="0"/>
          <w:iCs w:val="0"/>
          <w:color w:val="000000" w:themeColor="text1"/>
        </w:rPr>
        <w:t xml:space="preserve"> presentaron ofertas de salida iguales y más altas, el ganador paga un </w:t>
      </w:r>
      <w:r w:rsidR="0D57EDC7" w:rsidRPr="640C388E">
        <w:rPr>
          <w:rFonts w:ascii="Arial Narrow" w:hAnsi="Arial Narrow"/>
          <w:i w:val="0"/>
          <w:iCs w:val="0"/>
          <w:color w:val="000000" w:themeColor="text1"/>
        </w:rPr>
        <w:t>valor</w:t>
      </w:r>
      <w:r w:rsidR="640381B0" w:rsidRPr="640C388E">
        <w:rPr>
          <w:rFonts w:ascii="Arial Narrow" w:hAnsi="Arial Narrow"/>
          <w:i w:val="0"/>
          <w:iCs w:val="0"/>
          <w:color w:val="000000" w:themeColor="text1"/>
        </w:rPr>
        <w:t xml:space="preserve"> igual a su propia oferta de salida. </w:t>
      </w:r>
      <w:r w:rsidRPr="640C388E">
        <w:rPr>
          <w:rFonts w:ascii="Arial Narrow" w:hAnsi="Arial Narrow"/>
          <w:i w:val="0"/>
          <w:iCs w:val="0"/>
          <w:color w:val="000000" w:themeColor="text1"/>
        </w:rPr>
        <w:t xml:space="preserve"> </w:t>
      </w:r>
    </w:p>
    <w:p w14:paraId="374753FE" w14:textId="47C470F5" w:rsidR="000755B9" w:rsidRPr="000755B9" w:rsidRDefault="7F72DE8E"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color w:val="000000" w:themeColor="text1"/>
        </w:rPr>
      </w:pPr>
      <w:r w:rsidRPr="640C388E">
        <w:rPr>
          <w:rFonts w:ascii="Arial Narrow" w:hAnsi="Arial Narrow"/>
          <w:i w:val="0"/>
          <w:iCs w:val="0"/>
          <w:color w:val="000000" w:themeColor="text1"/>
        </w:rPr>
        <w:t xml:space="preserve">El subastador determina </w:t>
      </w:r>
      <w:r w:rsidR="6413D9BF" w:rsidRPr="640C388E">
        <w:rPr>
          <w:rFonts w:ascii="Arial Narrow" w:hAnsi="Arial Narrow"/>
          <w:i w:val="0"/>
          <w:iCs w:val="0"/>
          <w:color w:val="000000" w:themeColor="text1"/>
        </w:rPr>
        <w:t>el inicio de las rondas de subasta y la plataforma determina el tiempo de duración de cada ronda</w:t>
      </w:r>
      <w:r w:rsidRPr="640C388E">
        <w:rPr>
          <w:rFonts w:ascii="Arial Narrow" w:hAnsi="Arial Narrow"/>
          <w:i w:val="0"/>
          <w:iCs w:val="0"/>
          <w:color w:val="000000" w:themeColor="text1"/>
        </w:rPr>
        <w:t>.</w:t>
      </w:r>
    </w:p>
    <w:p w14:paraId="466E195B" w14:textId="7BF02B92" w:rsidR="000755B9" w:rsidRDefault="4B608300" w:rsidP="007019D0">
      <w:pPr>
        <w:pStyle w:val="Ttulo4"/>
        <w:keepNext w:val="0"/>
        <w:keepLines w:val="0"/>
        <w:widowControl/>
        <w:numPr>
          <w:ilvl w:val="3"/>
          <w:numId w:val="21"/>
        </w:numPr>
        <w:autoSpaceDE/>
        <w:autoSpaceDN/>
        <w:adjustRightInd/>
        <w:snapToGrid w:val="0"/>
        <w:spacing w:before="120" w:after="120"/>
        <w:ind w:left="862" w:hanging="862"/>
        <w:rPr>
          <w:rFonts w:ascii="Arial Narrow" w:hAnsi="Arial Narrow"/>
          <w:i w:val="0"/>
          <w:iCs w:val="0"/>
          <w:color w:val="000000" w:themeColor="text1"/>
        </w:rPr>
      </w:pPr>
      <w:r w:rsidRPr="640C388E">
        <w:rPr>
          <w:rFonts w:ascii="Arial Narrow" w:hAnsi="Arial Narrow"/>
          <w:i w:val="0"/>
          <w:iCs w:val="0"/>
          <w:color w:val="000000" w:themeColor="text1"/>
        </w:rPr>
        <w:lastRenderedPageBreak/>
        <w:t xml:space="preserve">Cada </w:t>
      </w:r>
      <w:r w:rsidR="6484B348" w:rsidRPr="640C388E">
        <w:rPr>
          <w:rFonts w:ascii="Arial Narrow" w:hAnsi="Arial Narrow"/>
          <w:i w:val="0"/>
          <w:iCs w:val="0"/>
          <w:color w:val="000000" w:themeColor="text1"/>
        </w:rPr>
        <w:t>Participante</w:t>
      </w:r>
      <w:r w:rsidRPr="640C388E">
        <w:rPr>
          <w:rFonts w:ascii="Arial Narrow" w:hAnsi="Arial Narrow"/>
          <w:i w:val="0"/>
          <w:iCs w:val="0"/>
          <w:color w:val="000000" w:themeColor="text1"/>
        </w:rPr>
        <w:t xml:space="preserve"> tiene dos derechos de extensión en la subasta; si se usa un derecho de extensión, la ronda se extiende por 30 minutos. Se puede usar un máximo de un derecho de extensión por ronda.</w:t>
      </w:r>
    </w:p>
    <w:p w14:paraId="7FA0E8B8" w14:textId="77777777" w:rsidR="0073219F" w:rsidRDefault="0073219F" w:rsidP="000755B9">
      <w:pPr>
        <w:rPr>
          <w:rFonts w:ascii="Arial Narrow" w:hAnsi="Arial Narrow"/>
          <w:color w:val="000000" w:themeColor="text1"/>
        </w:rPr>
      </w:pPr>
    </w:p>
    <w:p w14:paraId="456CC8B0" w14:textId="77777777" w:rsidR="00481BF0" w:rsidRPr="00615E10" w:rsidRDefault="0BF2A0D0" w:rsidP="007019D0">
      <w:pPr>
        <w:pStyle w:val="B3GIMH2"/>
        <w:numPr>
          <w:ilvl w:val="0"/>
          <w:numId w:val="24"/>
        </w:numPr>
        <w:rPr>
          <w:rFonts w:ascii="Arial Narrow" w:hAnsi="Arial Narrow" w:cs="Calibri (Body)"/>
          <w:caps/>
          <w:color w:val="auto"/>
          <w:sz w:val="24"/>
          <w:szCs w:val="24"/>
          <w:lang w:val="es-ES"/>
        </w:rPr>
      </w:pPr>
      <w:bookmarkStart w:id="12" w:name="_Toc89436620"/>
      <w:r w:rsidRPr="7A617B2E">
        <w:rPr>
          <w:rFonts w:ascii="Arial Narrow" w:hAnsi="Arial Narrow" w:cs="Calibri (Body)"/>
          <w:caps/>
          <w:color w:val="auto"/>
          <w:sz w:val="24"/>
          <w:szCs w:val="24"/>
          <w:lang w:val="es-ES"/>
        </w:rPr>
        <w:t>EJEMPLO: subasta simultánea de múltiples rondas (SMRA)</w:t>
      </w:r>
    </w:p>
    <w:p w14:paraId="795BE419" w14:textId="1F7D98AC" w:rsidR="00481BF0" w:rsidRPr="00615E10" w:rsidRDefault="0073219F" w:rsidP="00615E10">
      <w:pPr>
        <w:pStyle w:val="B3GIMH2"/>
        <w:numPr>
          <w:ilvl w:val="0"/>
          <w:numId w:val="0"/>
        </w:numPr>
        <w:ind w:left="720"/>
        <w:rPr>
          <w:rFonts w:ascii="Arial Narrow" w:hAnsi="Arial Narrow" w:cs="Calibri (Body)"/>
          <w:caps/>
          <w:color w:val="auto"/>
          <w:sz w:val="24"/>
          <w:szCs w:val="24"/>
          <w:lang w:val="es-ES"/>
        </w:rPr>
      </w:pPr>
      <w:r w:rsidRPr="00513C37">
        <w:rPr>
          <w:rFonts w:ascii="Arial Narrow" w:hAnsi="Arial Narrow" w:cs="Calibri (Body)"/>
          <w:color w:val="auto"/>
          <w:sz w:val="24"/>
          <w:szCs w:val="24"/>
          <w:lang w:val="es-ES"/>
        </w:rPr>
        <w:t>Bloques base</w:t>
      </w:r>
    </w:p>
    <w:bookmarkEnd w:id="12"/>
    <w:p w14:paraId="39925CF2" w14:textId="77777777" w:rsidR="0073219F" w:rsidRPr="00513C37" w:rsidRDefault="0073219F" w:rsidP="00BA541D">
      <w:pPr>
        <w:pStyle w:val="Prrafodelista"/>
        <w:rPr>
          <w:rFonts w:ascii="Arial Narrow" w:hAnsi="Arial Narrow" w:cstheme="minorBidi"/>
          <w:b/>
          <w:lang w:val="es-ES"/>
        </w:rPr>
      </w:pPr>
    </w:p>
    <w:p w14:paraId="554A7CF4" w14:textId="709C5C6B" w:rsidR="00481BF0" w:rsidRPr="00615E10" w:rsidRDefault="00481BF0" w:rsidP="00BA541D">
      <w:pPr>
        <w:pStyle w:val="Prrafodelista"/>
        <w:rPr>
          <w:rFonts w:ascii="Arial Narrow" w:hAnsi="Arial Narrow" w:cstheme="minorBidi"/>
          <w:b/>
          <w:kern w:val="28"/>
          <w:lang w:val="es-ES"/>
        </w:rPr>
      </w:pPr>
      <w:r w:rsidRPr="00615E10">
        <w:rPr>
          <w:rFonts w:ascii="Arial Narrow" w:hAnsi="Arial Narrow" w:cstheme="minorBidi"/>
          <w:b/>
          <w:lang w:val="es-ES"/>
        </w:rPr>
        <w:t>Antes del inicio de la subasta</w:t>
      </w:r>
    </w:p>
    <w:p w14:paraId="6B11302F" w14:textId="17DCE73C" w:rsidR="00BA541D" w:rsidRPr="00615E10" w:rsidRDefault="00BA541D" w:rsidP="00615E10">
      <w:pPr>
        <w:pStyle w:val="Prrafodelista"/>
        <w:rPr>
          <w:rFonts w:ascii="Arial Narrow" w:hAnsi="Arial Narrow" w:cstheme="minorBidi"/>
          <w:b/>
          <w:kern w:val="28"/>
          <w:lang w:val="es-ES"/>
        </w:rPr>
      </w:pPr>
    </w:p>
    <w:p w14:paraId="4EA1B2A5" w14:textId="2B57270C" w:rsidR="00481BF0" w:rsidRPr="00615E10" w:rsidRDefault="73286D06" w:rsidP="7945DC16">
      <w:pPr>
        <w:pStyle w:val="Prrafodelista"/>
        <w:rPr>
          <w:rFonts w:ascii="Arial Narrow" w:hAnsi="Arial Narrow" w:cstheme="minorBidi"/>
          <w:lang w:val="es-ES"/>
        </w:rPr>
      </w:pPr>
      <w:r w:rsidRPr="7945DC16">
        <w:rPr>
          <w:rFonts w:ascii="Arial Narrow" w:hAnsi="Arial Narrow" w:cstheme="minorBidi"/>
          <w:lang w:val="es-ES"/>
        </w:rPr>
        <w:t xml:space="preserve">El número de </w:t>
      </w:r>
      <w:r w:rsidR="04D16425" w:rsidRPr="7945DC16">
        <w:rPr>
          <w:rFonts w:ascii="Arial Narrow" w:hAnsi="Arial Narrow" w:cstheme="minorBidi"/>
          <w:lang w:val="es-ES"/>
        </w:rPr>
        <w:t>Participantes</w:t>
      </w:r>
      <w:r w:rsidRPr="7945DC16">
        <w:rPr>
          <w:rFonts w:ascii="Arial Narrow" w:hAnsi="Arial Narrow" w:cstheme="minorBidi"/>
          <w:lang w:val="es-ES"/>
        </w:rPr>
        <w:t xml:space="preserve"> se anunciará antes del inicio de la subasta. En este ejemplo, asumimos que cuatro </w:t>
      </w:r>
      <w:r w:rsidR="11D530C4" w:rsidRPr="7945DC16">
        <w:rPr>
          <w:rFonts w:ascii="Arial Narrow" w:hAnsi="Arial Narrow" w:cstheme="minorBidi"/>
          <w:lang w:val="es-ES"/>
        </w:rPr>
        <w:t>Participantes</w:t>
      </w:r>
      <w:r w:rsidRPr="7945DC16">
        <w:rPr>
          <w:rFonts w:ascii="Arial Narrow" w:hAnsi="Arial Narrow" w:cstheme="minorBidi"/>
          <w:lang w:val="es-ES"/>
        </w:rPr>
        <w:t xml:space="preserve"> se postularon y cumplieron con los requisitos habilitantes para participar en la</w:t>
      </w:r>
      <w:r w:rsidR="71ABF009" w:rsidRPr="7945DC16">
        <w:rPr>
          <w:rFonts w:ascii="Arial Narrow" w:hAnsi="Arial Narrow" w:cstheme="minorBidi"/>
          <w:lang w:val="es-ES"/>
        </w:rPr>
        <w:t xml:space="preserve"> </w:t>
      </w:r>
      <w:r w:rsidRPr="7945DC16">
        <w:rPr>
          <w:rFonts w:ascii="Arial Narrow" w:hAnsi="Arial Narrow" w:cstheme="minorBidi"/>
          <w:lang w:val="es-ES"/>
        </w:rPr>
        <w:t xml:space="preserve">subasta. A estos </w:t>
      </w:r>
      <w:r w:rsidR="5C667680" w:rsidRPr="7945DC16">
        <w:rPr>
          <w:rFonts w:ascii="Arial Narrow" w:hAnsi="Arial Narrow" w:cstheme="minorBidi"/>
          <w:lang w:val="es-ES"/>
        </w:rPr>
        <w:t>Participantes</w:t>
      </w:r>
      <w:r w:rsidRPr="7945DC16">
        <w:rPr>
          <w:rFonts w:ascii="Arial Narrow" w:hAnsi="Arial Narrow" w:cstheme="minorBidi"/>
          <w:lang w:val="es-ES"/>
        </w:rPr>
        <w:t xml:space="preserve"> los llamaremos </w:t>
      </w:r>
      <w:r w:rsidR="6AC2B5AA" w:rsidRPr="7945DC16">
        <w:rPr>
          <w:rFonts w:ascii="Arial Narrow" w:hAnsi="Arial Narrow" w:cstheme="minorBidi"/>
          <w:i/>
          <w:iCs/>
          <w:lang w:val="es-ES"/>
        </w:rPr>
        <w:t>Postor</w:t>
      </w:r>
      <w:r w:rsidRPr="7945DC16">
        <w:rPr>
          <w:rFonts w:ascii="Arial Narrow" w:hAnsi="Arial Narrow" w:cstheme="minorBidi"/>
          <w:i/>
          <w:iCs/>
          <w:lang w:val="es-ES"/>
        </w:rPr>
        <w:t xml:space="preserve"> A</w:t>
      </w:r>
      <w:r w:rsidRPr="7945DC16">
        <w:rPr>
          <w:rFonts w:ascii="Arial Narrow" w:hAnsi="Arial Narrow" w:cstheme="minorBidi"/>
          <w:lang w:val="es-ES"/>
        </w:rPr>
        <w:t xml:space="preserve">, </w:t>
      </w:r>
      <w:r w:rsidR="6AC2B5AA" w:rsidRPr="7945DC16">
        <w:rPr>
          <w:rFonts w:ascii="Arial Narrow" w:hAnsi="Arial Narrow" w:cstheme="minorBidi"/>
          <w:i/>
          <w:iCs/>
          <w:lang w:val="es-ES"/>
        </w:rPr>
        <w:t>Postor</w:t>
      </w:r>
      <w:r w:rsidRPr="7945DC16">
        <w:rPr>
          <w:rFonts w:ascii="Arial Narrow" w:hAnsi="Arial Narrow" w:cstheme="minorBidi"/>
          <w:i/>
          <w:iCs/>
          <w:lang w:val="es-ES"/>
        </w:rPr>
        <w:t xml:space="preserve"> B</w:t>
      </w:r>
      <w:r w:rsidRPr="7945DC16">
        <w:rPr>
          <w:rFonts w:ascii="Arial Narrow" w:hAnsi="Arial Narrow" w:cstheme="minorBidi"/>
          <w:lang w:val="es-ES"/>
        </w:rPr>
        <w:t xml:space="preserve">, </w:t>
      </w:r>
      <w:r w:rsidR="45AAA228" w:rsidRPr="7945DC16">
        <w:rPr>
          <w:rFonts w:ascii="Arial Narrow" w:hAnsi="Arial Narrow" w:cstheme="minorBidi"/>
          <w:i/>
          <w:iCs/>
          <w:lang w:val="es-ES"/>
        </w:rPr>
        <w:t>Postor</w:t>
      </w:r>
      <w:r w:rsidRPr="7945DC16">
        <w:rPr>
          <w:rFonts w:ascii="Arial Narrow" w:hAnsi="Arial Narrow" w:cstheme="minorBidi"/>
          <w:i/>
          <w:iCs/>
          <w:lang w:val="es-ES"/>
        </w:rPr>
        <w:t xml:space="preserve"> C</w:t>
      </w:r>
      <w:r w:rsidRPr="7945DC16">
        <w:rPr>
          <w:rFonts w:ascii="Arial Narrow" w:hAnsi="Arial Narrow" w:cstheme="minorBidi"/>
          <w:lang w:val="es-ES"/>
        </w:rPr>
        <w:t xml:space="preserve"> y </w:t>
      </w:r>
      <w:r w:rsidR="7F8A2E82" w:rsidRPr="7945DC16">
        <w:rPr>
          <w:rFonts w:ascii="Arial Narrow" w:hAnsi="Arial Narrow" w:cstheme="minorBidi"/>
          <w:i/>
          <w:iCs/>
          <w:lang w:val="es-ES"/>
        </w:rPr>
        <w:t>Postor</w:t>
      </w:r>
      <w:r w:rsidRPr="7945DC16">
        <w:rPr>
          <w:rFonts w:ascii="Arial Narrow" w:hAnsi="Arial Narrow" w:cstheme="minorBidi"/>
          <w:i/>
          <w:iCs/>
          <w:lang w:val="es-ES"/>
        </w:rPr>
        <w:t xml:space="preserve"> D</w:t>
      </w:r>
      <w:r w:rsidRPr="7945DC16">
        <w:rPr>
          <w:rFonts w:ascii="Arial Narrow" w:hAnsi="Arial Narrow" w:cstheme="minorBidi"/>
          <w:lang w:val="es-ES"/>
        </w:rPr>
        <w:t xml:space="preserve">. Todos los </w:t>
      </w:r>
      <w:r w:rsidR="7F8A2E82" w:rsidRPr="7945DC16">
        <w:rPr>
          <w:rFonts w:ascii="Arial Narrow" w:hAnsi="Arial Narrow" w:cstheme="minorBidi"/>
          <w:lang w:val="es-ES"/>
        </w:rPr>
        <w:t>postores</w:t>
      </w:r>
      <w:r w:rsidRPr="7945DC16">
        <w:rPr>
          <w:rFonts w:ascii="Arial Narrow" w:hAnsi="Arial Narrow" w:cstheme="minorBidi"/>
          <w:lang w:val="es-ES"/>
        </w:rPr>
        <w:t xml:space="preserve"> pueden ganar como máximo un bloque base de 60 MHz. Si </w:t>
      </w:r>
      <w:r w:rsidR="391C12ED" w:rsidRPr="303968D7">
        <w:rPr>
          <w:rFonts w:ascii="Arial Narrow" w:hAnsi="Arial Narrow" w:cstheme="minorBidi"/>
          <w:lang w:val="es-ES"/>
        </w:rPr>
        <w:t xml:space="preserve">un </w:t>
      </w:r>
      <w:r w:rsidR="0286AB97" w:rsidRPr="0F9BF620">
        <w:rPr>
          <w:rFonts w:ascii="Arial Narrow" w:hAnsi="Arial Narrow" w:cstheme="minorBidi"/>
          <w:lang w:val="es-ES"/>
        </w:rPr>
        <w:t>Participante</w:t>
      </w:r>
      <w:r w:rsidR="391C12ED" w:rsidRPr="0DB43E64">
        <w:rPr>
          <w:rFonts w:ascii="Arial Narrow" w:hAnsi="Arial Narrow" w:cstheme="minorBidi"/>
          <w:lang w:val="es-ES"/>
        </w:rPr>
        <w:t xml:space="preserve"> que no tiene </w:t>
      </w:r>
      <w:r w:rsidR="391C12ED" w:rsidRPr="7DFAD824">
        <w:rPr>
          <w:rFonts w:ascii="Arial Narrow" w:hAnsi="Arial Narrow" w:cstheme="minorBidi"/>
          <w:lang w:val="es-ES"/>
        </w:rPr>
        <w:t>una ofer</w:t>
      </w:r>
      <w:r w:rsidR="01C4FAC3" w:rsidRPr="7DFAD824">
        <w:rPr>
          <w:rFonts w:ascii="Arial Narrow" w:hAnsi="Arial Narrow" w:cstheme="minorBidi"/>
          <w:lang w:val="es-ES"/>
        </w:rPr>
        <w:t>ta provisional más alta</w:t>
      </w:r>
      <w:r w:rsidRPr="7945DC16">
        <w:rPr>
          <w:rFonts w:ascii="Arial Narrow" w:hAnsi="Arial Narrow" w:cstheme="minorBidi"/>
          <w:lang w:val="es-ES"/>
        </w:rPr>
        <w:t xml:space="preserve"> no oferta, </w:t>
      </w:r>
      <w:r w:rsidR="1B4CF696" w:rsidRPr="00A054B7">
        <w:rPr>
          <w:rFonts w:ascii="Arial Narrow" w:hAnsi="Arial Narrow" w:cstheme="minorBidi"/>
          <w:color w:val="70AD47" w:themeColor="accent6"/>
          <w:lang w:val="es-ES"/>
        </w:rPr>
        <w:t>se entiende que este Participante se retira de la subasta y no podrá hacer ofertas en las rondas siguientes</w:t>
      </w:r>
      <w:r w:rsidR="1B4CF696" w:rsidRPr="2E93288C">
        <w:rPr>
          <w:rFonts w:ascii="Arial Narrow" w:hAnsi="Arial Narrow" w:cstheme="minorBidi"/>
          <w:lang w:val="es-ES"/>
        </w:rPr>
        <w:t xml:space="preserve">. </w:t>
      </w:r>
      <w:r w:rsidRPr="7945DC16">
        <w:rPr>
          <w:rFonts w:ascii="Arial Narrow" w:hAnsi="Arial Narrow" w:cstheme="minorBidi"/>
          <w:lang w:val="es-ES"/>
        </w:rPr>
        <w:t>Se asume que el incremento de</w:t>
      </w:r>
      <w:r w:rsidR="173FA64D" w:rsidRPr="7945DC16">
        <w:rPr>
          <w:rFonts w:ascii="Arial Narrow" w:hAnsi="Arial Narrow" w:cstheme="minorBidi"/>
          <w:lang w:val="es-ES"/>
        </w:rPr>
        <w:t>l</w:t>
      </w:r>
      <w:r w:rsidRPr="7945DC16">
        <w:rPr>
          <w:rFonts w:ascii="Arial Narrow" w:hAnsi="Arial Narrow" w:cstheme="minorBidi"/>
          <w:lang w:val="es-ES"/>
        </w:rPr>
        <w:t xml:space="preserve"> </w:t>
      </w:r>
      <w:r w:rsidR="173FA64D" w:rsidRPr="7945DC16">
        <w:rPr>
          <w:rFonts w:ascii="Arial Narrow" w:hAnsi="Arial Narrow" w:cstheme="minorBidi"/>
          <w:lang w:val="es-ES"/>
        </w:rPr>
        <w:t>valor</w:t>
      </w:r>
      <w:r w:rsidRPr="7945DC16">
        <w:rPr>
          <w:rFonts w:ascii="Arial Narrow" w:hAnsi="Arial Narrow" w:cstheme="minorBidi"/>
          <w:lang w:val="es-ES"/>
        </w:rPr>
        <w:t xml:space="preserve"> en este ejemplo es igual al 10% para todas las rondas.</w:t>
      </w:r>
    </w:p>
    <w:p w14:paraId="2C4F317E" w14:textId="65224A04" w:rsidR="00481BF0" w:rsidRPr="00615E10" w:rsidRDefault="00481BF0" w:rsidP="00615E10">
      <w:pPr>
        <w:pStyle w:val="B3GIMH2"/>
        <w:numPr>
          <w:ilvl w:val="0"/>
          <w:numId w:val="0"/>
        </w:numPr>
        <w:ind w:left="720"/>
        <w:rPr>
          <w:rFonts w:ascii="Arial Narrow" w:hAnsi="Arial Narrow" w:cstheme="minorHAnsi"/>
          <w:color w:val="auto"/>
          <w:sz w:val="24"/>
          <w:szCs w:val="24"/>
          <w:lang w:val="es-ES"/>
        </w:rPr>
      </w:pPr>
      <w:bookmarkStart w:id="13" w:name="_Toc89436621"/>
      <w:r w:rsidRPr="00615E10">
        <w:rPr>
          <w:rFonts w:ascii="Arial Narrow" w:hAnsi="Arial Narrow" w:cstheme="minorBidi"/>
          <w:color w:val="auto"/>
          <w:sz w:val="24"/>
          <w:szCs w:val="24"/>
          <w:lang w:val="es-ES"/>
        </w:rPr>
        <w:lastRenderedPageBreak/>
        <w:t>Ronda 1</w:t>
      </w:r>
      <w:bookmarkEnd w:id="13"/>
    </w:p>
    <w:p w14:paraId="752A8889" w14:textId="4344662B" w:rsidR="00481BF0" w:rsidRPr="00615E10" w:rsidRDefault="00481BF0" w:rsidP="00615E10">
      <w:pPr>
        <w:pStyle w:val="Tableaux"/>
        <w:keepNext/>
        <w:spacing w:after="240"/>
        <w:ind w:left="720"/>
        <w:jc w:val="both"/>
        <w:rPr>
          <w:rFonts w:ascii="Arial Narrow" w:hAnsi="Arial Narrow" w:cstheme="minorBidi"/>
          <w:b w:val="0"/>
          <w:sz w:val="24"/>
          <w:szCs w:val="24"/>
          <w:lang w:val="es-ES"/>
        </w:rPr>
      </w:pPr>
      <w:r w:rsidRPr="00615E10">
        <w:rPr>
          <w:rFonts w:ascii="Arial Narrow" w:hAnsi="Arial Narrow" w:cstheme="minorBidi"/>
          <w:b w:val="0"/>
          <w:sz w:val="24"/>
          <w:szCs w:val="24"/>
          <w:lang w:val="es-ES"/>
        </w:rPr>
        <w:t xml:space="preserve">Al comienzo de la Ronda 1, los </w:t>
      </w:r>
      <w:r w:rsidR="00B15613">
        <w:rPr>
          <w:rFonts w:ascii="Arial Narrow" w:hAnsi="Arial Narrow" w:cstheme="minorBidi"/>
          <w:b w:val="0"/>
          <w:sz w:val="24"/>
          <w:szCs w:val="24"/>
          <w:lang w:val="es-ES"/>
        </w:rPr>
        <w:t>postores</w:t>
      </w:r>
      <w:r w:rsidRPr="00615E10">
        <w:rPr>
          <w:rFonts w:ascii="Arial Narrow" w:hAnsi="Arial Narrow" w:cstheme="minorBidi"/>
          <w:b w:val="0"/>
          <w:sz w:val="24"/>
          <w:szCs w:val="24"/>
          <w:lang w:val="es-ES"/>
        </w:rPr>
        <w:t xml:space="preserve"> A, B, C y D tienen las siguientes opciones: ofertar por uno de los cuatro bloques por un </w:t>
      </w:r>
      <w:r w:rsidR="00B15613">
        <w:rPr>
          <w:rFonts w:ascii="Arial Narrow" w:hAnsi="Arial Narrow" w:cstheme="minorBidi"/>
          <w:b w:val="0"/>
          <w:sz w:val="24"/>
          <w:szCs w:val="24"/>
          <w:lang w:val="es-ES"/>
        </w:rPr>
        <w:t>valor</w:t>
      </w:r>
      <w:r w:rsidRPr="00615E10">
        <w:rPr>
          <w:rFonts w:ascii="Arial Narrow" w:hAnsi="Arial Narrow" w:cstheme="minorBidi"/>
          <w:b w:val="0"/>
          <w:sz w:val="24"/>
          <w:szCs w:val="24"/>
          <w:lang w:val="es-ES"/>
        </w:rPr>
        <w:t xml:space="preserve"> igual o superior al </w:t>
      </w:r>
      <w:r w:rsidR="00B15613">
        <w:rPr>
          <w:rFonts w:ascii="Arial Narrow" w:hAnsi="Arial Narrow" w:cstheme="minorBidi"/>
          <w:b w:val="0"/>
          <w:sz w:val="24"/>
          <w:szCs w:val="24"/>
          <w:lang w:val="es-ES"/>
        </w:rPr>
        <w:t>valor</w:t>
      </w:r>
      <w:r w:rsidRPr="00615E10">
        <w:rPr>
          <w:rFonts w:ascii="Arial Narrow" w:hAnsi="Arial Narrow" w:cstheme="minorBidi"/>
          <w:b w:val="0"/>
          <w:sz w:val="24"/>
          <w:szCs w:val="24"/>
          <w:lang w:val="es-ES"/>
        </w:rPr>
        <w:t xml:space="preserve"> de reserva de ese bloque. Se asume que el </w:t>
      </w:r>
      <w:r w:rsidR="00B15613">
        <w:rPr>
          <w:rFonts w:ascii="Arial Narrow" w:hAnsi="Arial Narrow" w:cstheme="minorBidi"/>
          <w:b w:val="0"/>
          <w:sz w:val="24"/>
          <w:szCs w:val="24"/>
          <w:lang w:val="es-ES"/>
        </w:rPr>
        <w:t>valor</w:t>
      </w:r>
      <w:r w:rsidRPr="00615E10">
        <w:rPr>
          <w:rFonts w:ascii="Arial Narrow" w:hAnsi="Arial Narrow" w:cstheme="minorBidi"/>
          <w:b w:val="0"/>
          <w:sz w:val="24"/>
          <w:szCs w:val="24"/>
          <w:lang w:val="es-ES"/>
        </w:rPr>
        <w:t xml:space="preserve"> de reserva de todos los bloques es igual a 20 millones de </w:t>
      </w:r>
      <w:r w:rsidR="00DF7B26" w:rsidRPr="00615E10">
        <w:rPr>
          <w:rFonts w:ascii="Arial Narrow" w:hAnsi="Arial Narrow" w:cstheme="minorBidi"/>
          <w:b w:val="0"/>
          <w:sz w:val="24"/>
          <w:szCs w:val="24"/>
          <w:lang w:val="es-ES"/>
        </w:rPr>
        <w:t>pesos</w:t>
      </w:r>
      <w:r w:rsidRPr="00615E10">
        <w:rPr>
          <w:rFonts w:ascii="Arial Narrow" w:hAnsi="Arial Narrow" w:cstheme="minorBidi"/>
          <w:b w:val="0"/>
          <w:sz w:val="24"/>
          <w:szCs w:val="24"/>
          <w:lang w:val="es-ES"/>
        </w:rPr>
        <w:t>.</w:t>
      </w:r>
    </w:p>
    <w:p w14:paraId="51E1EBF9" w14:textId="13A7B7CC" w:rsidR="00C70303" w:rsidRPr="00615E10" w:rsidRDefault="00481BF0" w:rsidP="00615E10">
      <w:pPr>
        <w:pStyle w:val="Tableaux"/>
        <w:keepNext/>
        <w:spacing w:after="240"/>
        <w:ind w:left="720"/>
        <w:jc w:val="both"/>
        <w:rPr>
          <w:rFonts w:ascii="Arial Narrow" w:hAnsi="Arial Narrow" w:cstheme="minorBidi"/>
          <w:b w:val="0"/>
          <w:sz w:val="24"/>
          <w:szCs w:val="24"/>
          <w:lang w:val="es-ES"/>
        </w:rPr>
      </w:pPr>
      <w:r w:rsidRPr="00615E10">
        <w:rPr>
          <w:rFonts w:ascii="Arial Narrow" w:hAnsi="Arial Narrow" w:cstheme="minorBidi"/>
          <w:b w:val="0"/>
          <w:sz w:val="24"/>
          <w:szCs w:val="24"/>
          <w:lang w:val="es-ES"/>
        </w:rPr>
        <w:t xml:space="preserve">La Tabla 1 muestra las opciones para cada </w:t>
      </w:r>
      <w:r w:rsidR="00E276B1">
        <w:rPr>
          <w:rFonts w:ascii="Arial Narrow" w:hAnsi="Arial Narrow" w:cstheme="minorBidi"/>
          <w:b w:val="0"/>
          <w:sz w:val="24"/>
          <w:szCs w:val="24"/>
          <w:lang w:val="es-ES"/>
        </w:rPr>
        <w:t>postor</w:t>
      </w:r>
      <w:r w:rsidRPr="00615E10">
        <w:rPr>
          <w:rFonts w:ascii="Arial Narrow" w:hAnsi="Arial Narrow" w:cstheme="minorBidi"/>
          <w:b w:val="0"/>
          <w:sz w:val="24"/>
          <w:szCs w:val="24"/>
          <w:lang w:val="es-ES"/>
        </w:rPr>
        <w:t xml:space="preserve"> en la Ronda 1 y las decisiones tomadas por los cuatro </w:t>
      </w:r>
      <w:r w:rsidR="00E276B1">
        <w:rPr>
          <w:rFonts w:ascii="Arial Narrow" w:hAnsi="Arial Narrow" w:cstheme="minorBidi"/>
          <w:b w:val="0"/>
          <w:sz w:val="24"/>
          <w:szCs w:val="24"/>
          <w:lang w:val="es-ES"/>
        </w:rPr>
        <w:t>postores</w:t>
      </w:r>
      <w:r w:rsidRPr="00615E10">
        <w:rPr>
          <w:rFonts w:ascii="Arial Narrow" w:hAnsi="Arial Narrow" w:cstheme="minorBidi"/>
          <w:b w:val="0"/>
          <w:sz w:val="24"/>
          <w:szCs w:val="24"/>
          <w:lang w:val="es-ES"/>
        </w:rPr>
        <w:t xml:space="preserve">. Los </w:t>
      </w:r>
      <w:r w:rsidR="00E276B1">
        <w:rPr>
          <w:rFonts w:ascii="Arial Narrow" w:hAnsi="Arial Narrow" w:cstheme="minorBidi"/>
          <w:b w:val="0"/>
          <w:sz w:val="24"/>
          <w:szCs w:val="24"/>
          <w:lang w:val="es-ES"/>
        </w:rPr>
        <w:t>postores</w:t>
      </w:r>
      <w:r w:rsidRPr="00615E10">
        <w:rPr>
          <w:rFonts w:ascii="Arial Narrow" w:hAnsi="Arial Narrow" w:cstheme="minorBidi"/>
          <w:b w:val="0"/>
          <w:sz w:val="24"/>
          <w:szCs w:val="24"/>
          <w:lang w:val="es-ES"/>
        </w:rPr>
        <w:t xml:space="preserve"> A, C y D ofertan por el Bloque 1, y el postor B oferta por el Bloque 2. Por lo tanto, no se presentan ofertas para los Bloques 3 y 4. </w:t>
      </w:r>
      <w:r w:rsidR="1A19B379" w:rsidRPr="61F6C184">
        <w:rPr>
          <w:rFonts w:ascii="Arial Narrow" w:hAnsi="Arial Narrow" w:cstheme="minorBidi"/>
          <w:b w:val="0"/>
          <w:sz w:val="24"/>
          <w:szCs w:val="24"/>
          <w:lang w:val="es-ES"/>
        </w:rPr>
        <w:t xml:space="preserve"> </w:t>
      </w:r>
    </w:p>
    <w:p w14:paraId="4AF24F54" w14:textId="1290FF65" w:rsidR="00481BF0" w:rsidRPr="00615E10" w:rsidRDefault="00481BF0" w:rsidP="00615E10">
      <w:pPr>
        <w:pStyle w:val="Tableaux"/>
        <w:keepNext/>
        <w:spacing w:after="240"/>
        <w:ind w:left="720"/>
        <w:rPr>
          <w:rFonts w:ascii="Arial Narrow" w:hAnsi="Arial Narrow" w:cstheme="minorHAnsi"/>
          <w:sz w:val="24"/>
          <w:szCs w:val="24"/>
          <w:lang w:val="es-ES"/>
        </w:rPr>
      </w:pPr>
      <w:r w:rsidRPr="00615E10">
        <w:rPr>
          <w:rFonts w:ascii="Arial Narrow" w:hAnsi="Arial Narrow" w:cstheme="minorBidi"/>
          <w:sz w:val="24"/>
          <w:szCs w:val="24"/>
          <w:lang w:val="es-ES"/>
        </w:rPr>
        <w:t xml:space="preserve">Tabla 1: Opciones de oferta y decisiones para la ronda 1 (ofertas en </w:t>
      </w:r>
      <w:r w:rsidR="003206A0"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6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030"/>
        <w:gridCol w:w="1030"/>
        <w:gridCol w:w="1030"/>
        <w:gridCol w:w="1030"/>
        <w:gridCol w:w="910"/>
      </w:tblGrid>
      <w:tr w:rsidR="00481BF0" w:rsidRPr="00060EF2" w14:paraId="6D54B5B8" w14:textId="77777777" w:rsidTr="00A054B7">
        <w:trPr>
          <w:trHeight w:val="300"/>
          <w:jc w:val="center"/>
        </w:trPr>
        <w:tc>
          <w:tcPr>
            <w:tcW w:w="1244" w:type="dxa"/>
            <w:tcBorders>
              <w:top w:val="single" w:sz="4" w:space="0" w:color="auto"/>
              <w:left w:val="single" w:sz="4" w:space="0" w:color="auto"/>
              <w:bottom w:val="single" w:sz="4" w:space="0" w:color="auto"/>
              <w:right w:val="single" w:sz="4" w:space="0" w:color="auto"/>
            </w:tcBorders>
            <w:vAlign w:val="center"/>
          </w:tcPr>
          <w:p w14:paraId="4CDA1E69" w14:textId="5FA2817C" w:rsidR="00481BF0" w:rsidRPr="00615E10" w:rsidRDefault="00E276B1" w:rsidP="001874B5">
            <w:pPr>
              <w:keepNext/>
              <w:spacing w:before="120"/>
              <w:jc w:val="center"/>
              <w:rPr>
                <w:rFonts w:ascii="Arial Narrow" w:hAnsi="Arial Narrow" w:cstheme="minorHAnsi"/>
                <w:b/>
                <w:lang w:val="es-ES"/>
              </w:rPr>
            </w:pPr>
            <w:r>
              <w:rPr>
                <w:rFonts w:ascii="Arial Narrow" w:hAnsi="Arial Narrow" w:cstheme="minorHAnsi"/>
                <w:b/>
                <w:lang w:val="es-ES"/>
              </w:rPr>
              <w:t>Postores</w:t>
            </w:r>
          </w:p>
        </w:tc>
        <w:tc>
          <w:tcPr>
            <w:tcW w:w="1030" w:type="dxa"/>
            <w:tcBorders>
              <w:top w:val="single" w:sz="4" w:space="0" w:color="auto"/>
              <w:left w:val="single" w:sz="4" w:space="0" w:color="auto"/>
              <w:bottom w:val="single" w:sz="4" w:space="0" w:color="auto"/>
              <w:right w:val="single" w:sz="4" w:space="0" w:color="auto"/>
            </w:tcBorders>
            <w:vAlign w:val="center"/>
            <w:hideMark/>
          </w:tcPr>
          <w:p w14:paraId="66CD7444"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el Bloque 1</w:t>
            </w:r>
          </w:p>
        </w:tc>
        <w:tc>
          <w:tcPr>
            <w:tcW w:w="1030" w:type="dxa"/>
            <w:tcBorders>
              <w:top w:val="single" w:sz="4" w:space="0" w:color="auto"/>
              <w:left w:val="single" w:sz="4" w:space="0" w:color="auto"/>
              <w:bottom w:val="single" w:sz="4" w:space="0" w:color="auto"/>
              <w:right w:val="single" w:sz="4" w:space="0" w:color="auto"/>
            </w:tcBorders>
            <w:vAlign w:val="center"/>
            <w:hideMark/>
          </w:tcPr>
          <w:p w14:paraId="72F23189"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el Bloque 2</w:t>
            </w:r>
          </w:p>
        </w:tc>
        <w:tc>
          <w:tcPr>
            <w:tcW w:w="1030" w:type="dxa"/>
            <w:tcBorders>
              <w:top w:val="single" w:sz="4" w:space="0" w:color="auto"/>
              <w:left w:val="single" w:sz="4" w:space="0" w:color="auto"/>
              <w:bottom w:val="single" w:sz="4" w:space="0" w:color="auto"/>
              <w:right w:val="single" w:sz="4" w:space="0" w:color="auto"/>
            </w:tcBorders>
            <w:vAlign w:val="center"/>
            <w:hideMark/>
          </w:tcPr>
          <w:p w14:paraId="506356FF"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el Bloque 3</w:t>
            </w:r>
          </w:p>
        </w:tc>
        <w:tc>
          <w:tcPr>
            <w:tcW w:w="1030" w:type="dxa"/>
            <w:tcBorders>
              <w:top w:val="single" w:sz="4" w:space="0" w:color="auto"/>
              <w:left w:val="single" w:sz="4" w:space="0" w:color="auto"/>
              <w:bottom w:val="single" w:sz="4" w:space="0" w:color="auto"/>
              <w:right w:val="single" w:sz="4" w:space="0" w:color="auto"/>
            </w:tcBorders>
            <w:vAlign w:val="center"/>
          </w:tcPr>
          <w:p w14:paraId="0E0D42CA"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el Bloque 4</w:t>
            </w:r>
          </w:p>
        </w:tc>
        <w:tc>
          <w:tcPr>
            <w:tcW w:w="910" w:type="dxa"/>
            <w:tcBorders>
              <w:top w:val="single" w:sz="4" w:space="0" w:color="auto"/>
              <w:left w:val="single" w:sz="4" w:space="0" w:color="auto"/>
              <w:bottom w:val="single" w:sz="4" w:space="0" w:color="auto"/>
              <w:right w:val="single" w:sz="4" w:space="0" w:color="auto"/>
            </w:tcBorders>
            <w:vAlign w:val="center"/>
          </w:tcPr>
          <w:p w14:paraId="2DC8042B" w14:textId="77777777" w:rsidR="00481BF0" w:rsidRPr="00615E10" w:rsidRDefault="00481BF0" w:rsidP="001874B5">
            <w:pPr>
              <w:keepNext/>
              <w:spacing w:before="120"/>
              <w:jc w:val="center"/>
              <w:rPr>
                <w:rFonts w:ascii="Arial Narrow" w:hAnsi="Arial Narrow" w:cstheme="minorBidi"/>
                <w:b/>
                <w:lang w:val="es-ES"/>
              </w:rPr>
            </w:pPr>
            <w:r w:rsidRPr="00615E10">
              <w:rPr>
                <w:rFonts w:ascii="Arial Narrow" w:hAnsi="Arial Narrow" w:cstheme="minorBidi"/>
                <w:b/>
                <w:lang w:val="es-ES"/>
              </w:rPr>
              <w:t>Retiro</w:t>
            </w:r>
          </w:p>
        </w:tc>
      </w:tr>
      <w:tr w:rsidR="000C043D" w:rsidRPr="00060EF2" w14:paraId="7C037C14" w14:textId="77777777" w:rsidTr="006818EB">
        <w:trPr>
          <w:trHeight w:val="300"/>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65CC3459"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A</w:t>
            </w:r>
          </w:p>
        </w:tc>
        <w:tc>
          <w:tcPr>
            <w:tcW w:w="1030" w:type="dxa"/>
            <w:tcBorders>
              <w:top w:val="single" w:sz="4" w:space="0" w:color="auto"/>
              <w:left w:val="single" w:sz="4" w:space="0" w:color="auto"/>
              <w:bottom w:val="single" w:sz="4" w:space="0" w:color="auto"/>
              <w:right w:val="single" w:sz="4" w:space="0" w:color="auto"/>
            </w:tcBorders>
            <w:hideMark/>
          </w:tcPr>
          <w:p w14:paraId="660138BC"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c>
          <w:tcPr>
            <w:tcW w:w="1030" w:type="dxa"/>
            <w:tcBorders>
              <w:top w:val="single" w:sz="4" w:space="0" w:color="auto"/>
              <w:left w:val="single" w:sz="4" w:space="0" w:color="auto"/>
              <w:bottom w:val="single" w:sz="4" w:space="0" w:color="auto"/>
              <w:right w:val="single" w:sz="4" w:space="0" w:color="auto"/>
            </w:tcBorders>
          </w:tcPr>
          <w:p w14:paraId="57EA6E8B" w14:textId="77777777" w:rsidR="00481BF0" w:rsidRPr="00615E10" w:rsidRDefault="00481BF0" w:rsidP="001874B5">
            <w:pPr>
              <w:keepNext/>
              <w:spacing w:before="120"/>
              <w:jc w:val="center"/>
              <w:rPr>
                <w:rFonts w:ascii="Arial Narrow" w:hAnsi="Arial Narrow" w:cstheme="minorHAnsi"/>
                <w:lang w:val="es-ES"/>
              </w:rPr>
            </w:pPr>
          </w:p>
        </w:tc>
        <w:tc>
          <w:tcPr>
            <w:tcW w:w="1030" w:type="dxa"/>
            <w:tcBorders>
              <w:top w:val="single" w:sz="4" w:space="0" w:color="auto"/>
              <w:left w:val="single" w:sz="4" w:space="0" w:color="auto"/>
              <w:bottom w:val="single" w:sz="4" w:space="0" w:color="auto"/>
              <w:right w:val="single" w:sz="4" w:space="0" w:color="auto"/>
            </w:tcBorders>
          </w:tcPr>
          <w:p w14:paraId="579FBA10" w14:textId="77777777" w:rsidR="00481BF0" w:rsidRPr="00615E10" w:rsidRDefault="00481BF0" w:rsidP="001874B5">
            <w:pPr>
              <w:keepNext/>
              <w:spacing w:before="120"/>
              <w:jc w:val="center"/>
              <w:rPr>
                <w:rFonts w:ascii="Arial Narrow" w:hAnsi="Arial Narrow" w:cstheme="minorHAnsi"/>
                <w:lang w:val="es-ES"/>
              </w:rPr>
            </w:pPr>
          </w:p>
        </w:tc>
        <w:tc>
          <w:tcPr>
            <w:tcW w:w="1030" w:type="dxa"/>
            <w:tcBorders>
              <w:top w:val="single" w:sz="4" w:space="0" w:color="auto"/>
              <w:left w:val="single" w:sz="4" w:space="0" w:color="auto"/>
              <w:bottom w:val="single" w:sz="4" w:space="0" w:color="auto"/>
              <w:right w:val="single" w:sz="4" w:space="0" w:color="auto"/>
            </w:tcBorders>
          </w:tcPr>
          <w:p w14:paraId="25B1E369" w14:textId="77777777" w:rsidR="00481BF0" w:rsidRPr="00615E10" w:rsidRDefault="00481BF0" w:rsidP="001874B5">
            <w:pPr>
              <w:keepNext/>
              <w:spacing w:before="120"/>
              <w:jc w:val="center"/>
              <w:rPr>
                <w:rFonts w:ascii="Arial Narrow" w:hAnsi="Arial Narrow" w:cstheme="minorHAnsi"/>
                <w:lang w:val="es-ES"/>
              </w:rPr>
            </w:pP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346E06B1" w14:textId="77777777" w:rsidR="00481BF0" w:rsidRPr="00615E10" w:rsidRDefault="00481BF0" w:rsidP="001874B5">
            <w:pPr>
              <w:keepNext/>
              <w:spacing w:before="120"/>
              <w:jc w:val="center"/>
              <w:rPr>
                <w:rFonts w:ascii="Arial Narrow" w:hAnsi="Arial Narrow" w:cstheme="minorHAnsi"/>
                <w:lang w:val="es-ES"/>
              </w:rPr>
            </w:pPr>
          </w:p>
        </w:tc>
      </w:tr>
      <w:tr w:rsidR="000C043D" w:rsidRPr="00060EF2" w14:paraId="13BC6ACD" w14:textId="77777777" w:rsidTr="006818EB">
        <w:trPr>
          <w:trHeight w:val="300"/>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2CBC0BEB"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B</w:t>
            </w:r>
          </w:p>
        </w:tc>
        <w:tc>
          <w:tcPr>
            <w:tcW w:w="1030" w:type="dxa"/>
            <w:tcBorders>
              <w:top w:val="single" w:sz="4" w:space="0" w:color="auto"/>
              <w:left w:val="single" w:sz="4" w:space="0" w:color="auto"/>
              <w:bottom w:val="single" w:sz="4" w:space="0" w:color="auto"/>
              <w:right w:val="single" w:sz="4" w:space="0" w:color="auto"/>
            </w:tcBorders>
          </w:tcPr>
          <w:p w14:paraId="45220B91" w14:textId="77777777" w:rsidR="00481BF0" w:rsidRPr="00615E10" w:rsidRDefault="00481BF0" w:rsidP="001874B5">
            <w:pPr>
              <w:keepNext/>
              <w:spacing w:before="120"/>
              <w:jc w:val="center"/>
              <w:rPr>
                <w:rFonts w:ascii="Arial Narrow" w:hAnsi="Arial Narrow" w:cstheme="minorHAnsi"/>
                <w:lang w:val="es-ES"/>
              </w:rPr>
            </w:pPr>
          </w:p>
        </w:tc>
        <w:tc>
          <w:tcPr>
            <w:tcW w:w="1030" w:type="dxa"/>
            <w:tcBorders>
              <w:top w:val="single" w:sz="4" w:space="0" w:color="auto"/>
              <w:left w:val="single" w:sz="4" w:space="0" w:color="auto"/>
              <w:bottom w:val="single" w:sz="4" w:space="0" w:color="auto"/>
              <w:right w:val="single" w:sz="4" w:space="0" w:color="auto"/>
            </w:tcBorders>
          </w:tcPr>
          <w:p w14:paraId="4622814F"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c>
          <w:tcPr>
            <w:tcW w:w="1030" w:type="dxa"/>
            <w:tcBorders>
              <w:top w:val="single" w:sz="4" w:space="0" w:color="auto"/>
              <w:left w:val="single" w:sz="4" w:space="0" w:color="auto"/>
              <w:bottom w:val="single" w:sz="4" w:space="0" w:color="auto"/>
              <w:right w:val="single" w:sz="4" w:space="0" w:color="auto"/>
            </w:tcBorders>
          </w:tcPr>
          <w:p w14:paraId="34C7800D" w14:textId="77777777" w:rsidR="00481BF0" w:rsidRPr="00615E10" w:rsidRDefault="00481BF0" w:rsidP="001874B5">
            <w:pPr>
              <w:keepNext/>
              <w:spacing w:before="120"/>
              <w:jc w:val="center"/>
              <w:rPr>
                <w:rFonts w:ascii="Arial Narrow" w:hAnsi="Arial Narrow" w:cstheme="minorHAnsi"/>
                <w:lang w:val="es-ES"/>
              </w:rPr>
            </w:pPr>
          </w:p>
        </w:tc>
        <w:tc>
          <w:tcPr>
            <w:tcW w:w="1030" w:type="dxa"/>
            <w:tcBorders>
              <w:top w:val="single" w:sz="4" w:space="0" w:color="auto"/>
              <w:left w:val="single" w:sz="4" w:space="0" w:color="auto"/>
              <w:bottom w:val="single" w:sz="4" w:space="0" w:color="auto"/>
              <w:right w:val="single" w:sz="4" w:space="0" w:color="auto"/>
            </w:tcBorders>
          </w:tcPr>
          <w:p w14:paraId="64885015" w14:textId="77777777" w:rsidR="00481BF0" w:rsidRPr="00615E10" w:rsidRDefault="00481BF0" w:rsidP="001874B5">
            <w:pPr>
              <w:keepNext/>
              <w:spacing w:before="120"/>
              <w:jc w:val="center"/>
              <w:rPr>
                <w:rFonts w:ascii="Arial Narrow" w:hAnsi="Arial Narrow" w:cstheme="minorHAnsi"/>
                <w:lang w:val="es-ES"/>
              </w:rPr>
            </w:pP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5C751BE8" w14:textId="77777777" w:rsidR="00481BF0" w:rsidRPr="00615E10" w:rsidRDefault="00481BF0" w:rsidP="001874B5">
            <w:pPr>
              <w:keepNext/>
              <w:spacing w:before="120"/>
              <w:jc w:val="center"/>
              <w:rPr>
                <w:rFonts w:ascii="Arial Narrow" w:hAnsi="Arial Narrow" w:cstheme="minorHAnsi"/>
                <w:lang w:val="es-ES"/>
              </w:rPr>
            </w:pPr>
          </w:p>
        </w:tc>
      </w:tr>
      <w:tr w:rsidR="000C043D" w:rsidRPr="00060EF2" w14:paraId="0DABC156" w14:textId="77777777" w:rsidTr="006818EB">
        <w:trPr>
          <w:trHeight w:val="300"/>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3E59F3F1"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C</w:t>
            </w:r>
          </w:p>
        </w:tc>
        <w:tc>
          <w:tcPr>
            <w:tcW w:w="1030" w:type="dxa"/>
            <w:tcBorders>
              <w:top w:val="single" w:sz="4" w:space="0" w:color="auto"/>
              <w:left w:val="single" w:sz="4" w:space="0" w:color="auto"/>
              <w:bottom w:val="single" w:sz="4" w:space="0" w:color="auto"/>
              <w:right w:val="single" w:sz="4" w:space="0" w:color="auto"/>
            </w:tcBorders>
          </w:tcPr>
          <w:p w14:paraId="1BF04A9B"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c>
          <w:tcPr>
            <w:tcW w:w="1030" w:type="dxa"/>
            <w:tcBorders>
              <w:top w:val="single" w:sz="4" w:space="0" w:color="auto"/>
              <w:left w:val="single" w:sz="4" w:space="0" w:color="auto"/>
              <w:bottom w:val="single" w:sz="4" w:space="0" w:color="auto"/>
              <w:right w:val="single" w:sz="4" w:space="0" w:color="auto"/>
            </w:tcBorders>
          </w:tcPr>
          <w:p w14:paraId="6C6ADEEB" w14:textId="77777777" w:rsidR="00481BF0" w:rsidRPr="00615E10" w:rsidRDefault="00481BF0" w:rsidP="001874B5">
            <w:pPr>
              <w:keepNext/>
              <w:spacing w:before="120"/>
              <w:jc w:val="center"/>
              <w:rPr>
                <w:rFonts w:ascii="Arial Narrow" w:hAnsi="Arial Narrow" w:cstheme="minorHAnsi"/>
                <w:lang w:val="es-ES"/>
              </w:rPr>
            </w:pPr>
          </w:p>
        </w:tc>
        <w:tc>
          <w:tcPr>
            <w:tcW w:w="1030" w:type="dxa"/>
            <w:tcBorders>
              <w:top w:val="single" w:sz="4" w:space="0" w:color="auto"/>
              <w:left w:val="single" w:sz="4" w:space="0" w:color="auto"/>
              <w:bottom w:val="single" w:sz="4" w:space="0" w:color="auto"/>
              <w:right w:val="single" w:sz="4" w:space="0" w:color="auto"/>
            </w:tcBorders>
          </w:tcPr>
          <w:p w14:paraId="5AF6C991" w14:textId="77777777" w:rsidR="00481BF0" w:rsidRPr="00615E10" w:rsidRDefault="00481BF0" w:rsidP="001874B5">
            <w:pPr>
              <w:keepNext/>
              <w:spacing w:before="120"/>
              <w:jc w:val="center"/>
              <w:rPr>
                <w:rFonts w:ascii="Arial Narrow" w:hAnsi="Arial Narrow" w:cstheme="minorHAnsi"/>
                <w:lang w:val="es-ES"/>
              </w:rPr>
            </w:pPr>
          </w:p>
        </w:tc>
        <w:tc>
          <w:tcPr>
            <w:tcW w:w="1030" w:type="dxa"/>
            <w:tcBorders>
              <w:top w:val="single" w:sz="4" w:space="0" w:color="auto"/>
              <w:left w:val="single" w:sz="4" w:space="0" w:color="auto"/>
              <w:bottom w:val="single" w:sz="4" w:space="0" w:color="auto"/>
              <w:right w:val="single" w:sz="4" w:space="0" w:color="auto"/>
            </w:tcBorders>
          </w:tcPr>
          <w:p w14:paraId="489FA49B" w14:textId="77777777" w:rsidR="00481BF0" w:rsidRPr="00615E10" w:rsidRDefault="00481BF0" w:rsidP="001874B5">
            <w:pPr>
              <w:keepNext/>
              <w:spacing w:before="120"/>
              <w:jc w:val="center"/>
              <w:rPr>
                <w:rFonts w:ascii="Arial Narrow" w:hAnsi="Arial Narrow" w:cstheme="minorHAnsi"/>
                <w:lang w:val="es-ES"/>
              </w:rPr>
            </w:pP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2F7A9B7C" w14:textId="77777777" w:rsidR="00481BF0" w:rsidRPr="00615E10" w:rsidRDefault="00481BF0" w:rsidP="001874B5">
            <w:pPr>
              <w:keepNext/>
              <w:spacing w:before="120"/>
              <w:jc w:val="center"/>
              <w:rPr>
                <w:rFonts w:ascii="Arial Narrow" w:hAnsi="Arial Narrow" w:cstheme="minorHAnsi"/>
                <w:lang w:val="es-ES"/>
              </w:rPr>
            </w:pPr>
          </w:p>
        </w:tc>
      </w:tr>
      <w:tr w:rsidR="000C043D" w:rsidRPr="00060EF2" w14:paraId="41F0E07D" w14:textId="77777777" w:rsidTr="006818EB">
        <w:trPr>
          <w:trHeight w:val="300"/>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1124B931" w14:textId="77777777" w:rsidR="00481BF0" w:rsidRPr="00615E10" w:rsidRDefault="00481BF0" w:rsidP="001874B5">
            <w:pPr>
              <w:keepLines/>
              <w:spacing w:before="120"/>
              <w:jc w:val="center"/>
              <w:rPr>
                <w:rFonts w:ascii="Arial Narrow" w:hAnsi="Arial Narrow" w:cstheme="minorHAnsi"/>
                <w:i/>
                <w:lang w:val="es-ES"/>
              </w:rPr>
            </w:pPr>
            <w:r w:rsidRPr="00615E10">
              <w:rPr>
                <w:rFonts w:ascii="Arial Narrow" w:hAnsi="Arial Narrow" w:cstheme="minorHAnsi"/>
                <w:lang w:val="es-ES"/>
              </w:rPr>
              <w:t>D</w:t>
            </w:r>
          </w:p>
        </w:tc>
        <w:tc>
          <w:tcPr>
            <w:tcW w:w="1030" w:type="dxa"/>
            <w:tcBorders>
              <w:top w:val="single" w:sz="4" w:space="0" w:color="auto"/>
              <w:left w:val="single" w:sz="4" w:space="0" w:color="auto"/>
              <w:bottom w:val="single" w:sz="4" w:space="0" w:color="auto"/>
              <w:right w:val="single" w:sz="4" w:space="0" w:color="auto"/>
            </w:tcBorders>
          </w:tcPr>
          <w:p w14:paraId="48E14213" w14:textId="77777777" w:rsidR="00481BF0" w:rsidRPr="00615E10" w:rsidRDefault="00481BF0" w:rsidP="001874B5">
            <w:pPr>
              <w:keepLines/>
              <w:spacing w:before="120"/>
              <w:jc w:val="center"/>
              <w:rPr>
                <w:rFonts w:ascii="Arial Narrow" w:hAnsi="Arial Narrow" w:cstheme="minorHAnsi"/>
                <w:lang w:val="es-ES"/>
              </w:rPr>
            </w:pPr>
            <w:r w:rsidRPr="00615E10">
              <w:rPr>
                <w:rFonts w:ascii="Arial Narrow" w:hAnsi="Arial Narrow" w:cstheme="minorHAnsi"/>
                <w:lang w:val="es-ES"/>
              </w:rPr>
              <w:t>20</w:t>
            </w:r>
          </w:p>
        </w:tc>
        <w:tc>
          <w:tcPr>
            <w:tcW w:w="1030" w:type="dxa"/>
            <w:tcBorders>
              <w:top w:val="single" w:sz="4" w:space="0" w:color="auto"/>
              <w:left w:val="single" w:sz="4" w:space="0" w:color="auto"/>
              <w:bottom w:val="single" w:sz="4" w:space="0" w:color="auto"/>
              <w:right w:val="single" w:sz="4" w:space="0" w:color="auto"/>
            </w:tcBorders>
          </w:tcPr>
          <w:p w14:paraId="04B0B25D" w14:textId="77777777" w:rsidR="00481BF0" w:rsidRPr="00615E10" w:rsidRDefault="00481BF0" w:rsidP="001874B5">
            <w:pPr>
              <w:keepLines/>
              <w:spacing w:before="120"/>
              <w:jc w:val="center"/>
              <w:rPr>
                <w:rFonts w:ascii="Arial Narrow" w:hAnsi="Arial Narrow" w:cstheme="minorHAnsi"/>
                <w:i/>
                <w:lang w:val="es-ES"/>
              </w:rPr>
            </w:pPr>
          </w:p>
        </w:tc>
        <w:tc>
          <w:tcPr>
            <w:tcW w:w="1030" w:type="dxa"/>
            <w:tcBorders>
              <w:top w:val="single" w:sz="4" w:space="0" w:color="auto"/>
              <w:left w:val="single" w:sz="4" w:space="0" w:color="auto"/>
              <w:bottom w:val="single" w:sz="4" w:space="0" w:color="auto"/>
              <w:right w:val="single" w:sz="4" w:space="0" w:color="auto"/>
            </w:tcBorders>
          </w:tcPr>
          <w:p w14:paraId="09B75D00" w14:textId="77777777" w:rsidR="00481BF0" w:rsidRPr="00615E10" w:rsidRDefault="00481BF0" w:rsidP="001874B5">
            <w:pPr>
              <w:keepLines/>
              <w:spacing w:before="120"/>
              <w:jc w:val="center"/>
              <w:rPr>
                <w:rFonts w:ascii="Arial Narrow" w:hAnsi="Arial Narrow" w:cstheme="minorHAnsi"/>
                <w:lang w:val="es-ES"/>
              </w:rPr>
            </w:pPr>
          </w:p>
        </w:tc>
        <w:tc>
          <w:tcPr>
            <w:tcW w:w="1030" w:type="dxa"/>
            <w:tcBorders>
              <w:top w:val="single" w:sz="4" w:space="0" w:color="auto"/>
              <w:left w:val="single" w:sz="4" w:space="0" w:color="auto"/>
              <w:bottom w:val="single" w:sz="4" w:space="0" w:color="auto"/>
              <w:right w:val="single" w:sz="4" w:space="0" w:color="auto"/>
            </w:tcBorders>
          </w:tcPr>
          <w:p w14:paraId="5A7779DA" w14:textId="77777777" w:rsidR="00481BF0" w:rsidRPr="00615E10" w:rsidRDefault="00481BF0" w:rsidP="001874B5">
            <w:pPr>
              <w:keepLines/>
              <w:spacing w:before="120"/>
              <w:jc w:val="center"/>
              <w:rPr>
                <w:rFonts w:ascii="Arial Narrow" w:hAnsi="Arial Narrow" w:cstheme="minorHAnsi"/>
                <w:lang w:val="es-ES"/>
              </w:rPr>
            </w:pP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348A8A85" w14:textId="77777777" w:rsidR="00481BF0" w:rsidRPr="00615E10" w:rsidRDefault="00481BF0" w:rsidP="001874B5">
            <w:pPr>
              <w:keepLines/>
              <w:spacing w:before="120"/>
              <w:jc w:val="center"/>
              <w:rPr>
                <w:rFonts w:ascii="Arial Narrow" w:hAnsi="Arial Narrow" w:cstheme="minorHAnsi"/>
                <w:lang w:val="es-ES"/>
              </w:rPr>
            </w:pPr>
          </w:p>
        </w:tc>
      </w:tr>
    </w:tbl>
    <w:p w14:paraId="50E102E3" w14:textId="77777777" w:rsidR="00481BF0" w:rsidRPr="00615E10" w:rsidRDefault="00481BF0" w:rsidP="00615E10">
      <w:pPr>
        <w:pStyle w:val="Prrafodelista"/>
        <w:rPr>
          <w:rFonts w:ascii="Arial Narrow" w:hAnsi="Arial Narrow" w:cstheme="minorHAnsi"/>
          <w:lang w:val="es-ES"/>
        </w:rPr>
      </w:pPr>
    </w:p>
    <w:p w14:paraId="63788B61" w14:textId="77777777" w:rsidR="00C70303" w:rsidRPr="00615E10" w:rsidRDefault="00C70303">
      <w:pPr>
        <w:pStyle w:val="Prrafodelista"/>
        <w:rPr>
          <w:rFonts w:ascii="Arial Narrow" w:hAnsi="Arial Narrow" w:cstheme="minorBidi"/>
          <w:lang w:val="es-ES"/>
        </w:rPr>
      </w:pPr>
    </w:p>
    <w:p w14:paraId="63389262" w14:textId="2442D831" w:rsidR="00481BF0" w:rsidRDefault="49B9B3C4" w:rsidP="00615E10">
      <w:pPr>
        <w:pStyle w:val="Prrafodelista"/>
        <w:rPr>
          <w:rFonts w:ascii="Arial Narrow" w:hAnsi="Arial Narrow" w:cstheme="minorBidi"/>
          <w:lang w:val="es-ES"/>
        </w:rPr>
      </w:pPr>
      <w:r w:rsidRPr="640C388E">
        <w:rPr>
          <w:rFonts w:ascii="Arial Narrow" w:hAnsi="Arial Narrow" w:cstheme="minorBidi"/>
          <w:lang w:val="es-ES"/>
        </w:rPr>
        <w:t xml:space="preserve">La Tabla 2 muestra los resultados de la Ronda 1 y </w:t>
      </w:r>
      <w:r w:rsidR="199739E3" w:rsidRPr="640C388E">
        <w:rPr>
          <w:rFonts w:ascii="Arial Narrow" w:hAnsi="Arial Narrow" w:cstheme="minorBidi"/>
          <w:lang w:val="es-ES"/>
        </w:rPr>
        <w:t>los</w:t>
      </w:r>
      <w:r w:rsidRPr="640C388E">
        <w:rPr>
          <w:rFonts w:ascii="Arial Narrow" w:hAnsi="Arial Narrow" w:cstheme="minorBidi"/>
          <w:lang w:val="es-ES"/>
        </w:rPr>
        <w:t xml:space="preserve"> precio</w:t>
      </w:r>
      <w:r w:rsidR="42F01956" w:rsidRPr="640C388E">
        <w:rPr>
          <w:rFonts w:ascii="Arial Narrow" w:hAnsi="Arial Narrow" w:cstheme="minorBidi"/>
          <w:lang w:val="es-ES"/>
        </w:rPr>
        <w:t>s</w:t>
      </w:r>
      <w:r w:rsidRPr="640C388E">
        <w:rPr>
          <w:rFonts w:ascii="Arial Narrow" w:hAnsi="Arial Narrow" w:cstheme="minorBidi"/>
          <w:lang w:val="es-ES"/>
        </w:rPr>
        <w:t xml:space="preserve"> de la ronda vigente y de la siguiente ronda. El </w:t>
      </w:r>
      <w:r w:rsidR="256C5BD8" w:rsidRPr="640C388E">
        <w:rPr>
          <w:rFonts w:ascii="Arial Narrow" w:hAnsi="Arial Narrow" w:cstheme="minorBidi"/>
          <w:lang w:val="es-ES"/>
        </w:rPr>
        <w:t>Postor</w:t>
      </w:r>
      <w:r w:rsidRPr="640C388E">
        <w:rPr>
          <w:rFonts w:ascii="Arial Narrow" w:hAnsi="Arial Narrow" w:cstheme="minorBidi"/>
          <w:lang w:val="es-ES"/>
        </w:rPr>
        <w:t xml:space="preserve"> C es seleccionado </w:t>
      </w:r>
      <w:r w:rsidRPr="00A054B7">
        <w:rPr>
          <w:rFonts w:ascii="Arial Narrow" w:hAnsi="Arial Narrow" w:cstheme="minorBidi"/>
          <w:color w:val="70AD47" w:themeColor="accent6"/>
          <w:lang w:val="es-ES"/>
        </w:rPr>
        <w:t>(</w:t>
      </w:r>
      <w:r w:rsidR="1A09C3C9" w:rsidRPr="00A054B7">
        <w:rPr>
          <w:rFonts w:ascii="Arial Narrow" w:hAnsi="Arial Narrow" w:cstheme="minorBidi"/>
          <w:color w:val="70AD47" w:themeColor="accent6"/>
          <w:lang w:val="es-ES"/>
        </w:rPr>
        <w:t>por ser el primero en presentar su oferta</w:t>
      </w:r>
      <w:r w:rsidRPr="00A054B7">
        <w:rPr>
          <w:rFonts w:ascii="Arial Narrow" w:hAnsi="Arial Narrow" w:cstheme="minorBidi"/>
          <w:color w:val="70AD47" w:themeColor="accent6"/>
          <w:lang w:val="es-ES"/>
        </w:rPr>
        <w:t xml:space="preserve">) </w:t>
      </w:r>
      <w:r w:rsidRPr="640C388E">
        <w:rPr>
          <w:rFonts w:ascii="Arial Narrow" w:hAnsi="Arial Narrow" w:cstheme="minorBidi"/>
          <w:lang w:val="es-ES"/>
        </w:rPr>
        <w:t xml:space="preserve">como el </w:t>
      </w:r>
      <w:r w:rsidRPr="640C388E">
        <w:rPr>
          <w:rFonts w:ascii="Arial Narrow" w:hAnsi="Arial Narrow" w:cstheme="minorBidi"/>
          <w:i/>
          <w:iCs/>
          <w:lang w:val="es-ES"/>
        </w:rPr>
        <w:t xml:space="preserve">mejor </w:t>
      </w:r>
      <w:r w:rsidR="256C5BD8" w:rsidRPr="640C388E">
        <w:rPr>
          <w:rFonts w:ascii="Arial Narrow" w:hAnsi="Arial Narrow" w:cstheme="minorBidi"/>
          <w:i/>
          <w:iCs/>
          <w:lang w:val="es-ES"/>
        </w:rPr>
        <w:t>postor</w:t>
      </w:r>
      <w:r w:rsidRPr="640C388E">
        <w:rPr>
          <w:rFonts w:ascii="Arial Narrow" w:hAnsi="Arial Narrow" w:cstheme="minorBidi"/>
          <w:i/>
          <w:iCs/>
          <w:lang w:val="es-ES"/>
        </w:rPr>
        <w:t xml:space="preserve"> provisional</w:t>
      </w:r>
      <w:r w:rsidRPr="640C388E">
        <w:rPr>
          <w:rFonts w:ascii="Arial Narrow" w:hAnsi="Arial Narrow" w:cstheme="minorBidi"/>
          <w:lang w:val="es-ES"/>
        </w:rPr>
        <w:t xml:space="preserve"> para el Bloque 1, y el </w:t>
      </w:r>
      <w:r w:rsidR="256C5BD8" w:rsidRPr="640C388E">
        <w:rPr>
          <w:rFonts w:ascii="Arial Narrow" w:hAnsi="Arial Narrow" w:cstheme="minorBidi"/>
          <w:lang w:val="es-ES"/>
        </w:rPr>
        <w:t>Postor</w:t>
      </w:r>
      <w:r w:rsidRPr="640C388E">
        <w:rPr>
          <w:rFonts w:ascii="Arial Narrow" w:hAnsi="Arial Narrow" w:cstheme="minorBidi"/>
          <w:lang w:val="es-ES"/>
        </w:rPr>
        <w:t xml:space="preserve"> B como el </w:t>
      </w:r>
      <w:r w:rsidRPr="640C388E">
        <w:rPr>
          <w:rFonts w:ascii="Arial Narrow" w:hAnsi="Arial Narrow" w:cstheme="minorBidi"/>
          <w:i/>
          <w:iCs/>
          <w:lang w:val="es-ES"/>
        </w:rPr>
        <w:t xml:space="preserve">mejor </w:t>
      </w:r>
      <w:r w:rsidR="256C5BD8" w:rsidRPr="640C388E">
        <w:rPr>
          <w:rFonts w:ascii="Arial Narrow" w:hAnsi="Arial Narrow" w:cstheme="minorBidi"/>
          <w:i/>
          <w:iCs/>
          <w:lang w:val="es-ES"/>
        </w:rPr>
        <w:t>postor</w:t>
      </w:r>
      <w:r w:rsidRPr="640C388E">
        <w:rPr>
          <w:rFonts w:ascii="Arial Narrow" w:hAnsi="Arial Narrow" w:cstheme="minorBidi"/>
          <w:i/>
          <w:iCs/>
          <w:lang w:val="es-ES"/>
        </w:rPr>
        <w:t xml:space="preserve"> provisional</w:t>
      </w:r>
      <w:r w:rsidRPr="640C388E">
        <w:rPr>
          <w:rFonts w:ascii="Arial Narrow" w:hAnsi="Arial Narrow" w:cstheme="minorBidi"/>
          <w:lang w:val="es-ES"/>
        </w:rPr>
        <w:t xml:space="preserve"> para el Bloque 2. El precio de ronda vigente se ha incrementado</w:t>
      </w:r>
      <w:r w:rsidR="00481BF0" w:rsidRPr="00615E10">
        <w:rPr>
          <w:rStyle w:val="Refdenotaalpie"/>
          <w:rFonts w:ascii="Arial Narrow" w:hAnsi="Arial Narrow"/>
          <w:lang w:val="es-ES"/>
        </w:rPr>
        <w:footnoteReference w:id="16"/>
      </w:r>
      <w:r w:rsidRPr="640C388E">
        <w:rPr>
          <w:rFonts w:ascii="Arial Narrow" w:hAnsi="Arial Narrow" w:cstheme="minorBidi"/>
          <w:lang w:val="es-ES"/>
        </w:rPr>
        <w:t xml:space="preserve"> para los Bloques 1 y 2, mientras que el valor de ronda vigente para los Bloques 3 y 4 permanece sin cambios ya que estos bloques no recibieron ofertas.</w:t>
      </w:r>
    </w:p>
    <w:p w14:paraId="05CCB19A" w14:textId="77777777" w:rsidR="00810565" w:rsidRPr="00615E10" w:rsidRDefault="00810565" w:rsidP="00615E10">
      <w:pPr>
        <w:pStyle w:val="Prrafodelista"/>
        <w:rPr>
          <w:rFonts w:ascii="Arial Narrow" w:hAnsi="Arial Narrow" w:cstheme="minorBidi"/>
          <w:lang w:val="es-ES"/>
        </w:rPr>
      </w:pPr>
    </w:p>
    <w:p w14:paraId="0C54A43A" w14:textId="463E66B6"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lastRenderedPageBreak/>
        <w:t xml:space="preserve">Tabla 2: Resultados Ronda 1 (ofertas y precios en </w:t>
      </w:r>
      <w:r w:rsidR="00C70303"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88"/>
        <w:gridCol w:w="1189"/>
        <w:gridCol w:w="1187"/>
        <w:gridCol w:w="1186"/>
      </w:tblGrid>
      <w:tr w:rsidR="00481BF0" w:rsidRPr="00060EF2" w14:paraId="6FBE60E0"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tcPr>
          <w:p w14:paraId="262D0AC1"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hideMark/>
          </w:tcPr>
          <w:p w14:paraId="2902651B"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1</w:t>
            </w:r>
          </w:p>
        </w:tc>
        <w:tc>
          <w:tcPr>
            <w:tcW w:w="921" w:type="pct"/>
            <w:tcBorders>
              <w:top w:val="single" w:sz="4" w:space="0" w:color="auto"/>
              <w:left w:val="single" w:sz="4" w:space="0" w:color="auto"/>
              <w:bottom w:val="single" w:sz="4" w:space="0" w:color="auto"/>
              <w:right w:val="single" w:sz="4" w:space="0" w:color="auto"/>
            </w:tcBorders>
            <w:hideMark/>
          </w:tcPr>
          <w:p w14:paraId="5BED923A"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2</w:t>
            </w:r>
          </w:p>
        </w:tc>
        <w:tc>
          <w:tcPr>
            <w:tcW w:w="919" w:type="pct"/>
            <w:tcBorders>
              <w:top w:val="single" w:sz="4" w:space="0" w:color="auto"/>
              <w:left w:val="single" w:sz="4" w:space="0" w:color="auto"/>
              <w:bottom w:val="single" w:sz="4" w:space="0" w:color="auto"/>
              <w:right w:val="single" w:sz="4" w:space="0" w:color="auto"/>
            </w:tcBorders>
          </w:tcPr>
          <w:p w14:paraId="440F979B"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3</w:t>
            </w:r>
          </w:p>
        </w:tc>
        <w:tc>
          <w:tcPr>
            <w:tcW w:w="919" w:type="pct"/>
            <w:tcBorders>
              <w:top w:val="single" w:sz="4" w:space="0" w:color="auto"/>
              <w:left w:val="single" w:sz="4" w:space="0" w:color="auto"/>
              <w:bottom w:val="single" w:sz="4" w:space="0" w:color="auto"/>
              <w:right w:val="single" w:sz="4" w:space="0" w:color="auto"/>
            </w:tcBorders>
          </w:tcPr>
          <w:p w14:paraId="2537FBAA"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4</w:t>
            </w:r>
          </w:p>
        </w:tc>
      </w:tr>
      <w:tr w:rsidR="00481BF0" w:rsidRPr="00060EF2" w14:paraId="4DD9A3E2"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75977373" w14:textId="6255985F"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 xml:space="preserve">Mejor </w:t>
            </w:r>
            <w:r w:rsidR="006B193E">
              <w:rPr>
                <w:rFonts w:ascii="Arial Narrow" w:hAnsi="Arial Narrow" w:cstheme="minorHAnsi"/>
                <w:lang w:val="es-ES"/>
              </w:rPr>
              <w:t>postor</w:t>
            </w:r>
            <w:r w:rsidRPr="00615E10">
              <w:rPr>
                <w:rFonts w:ascii="Arial Narrow" w:hAnsi="Arial Narrow" w:cstheme="minorHAnsi"/>
                <w:lang w:val="es-ES"/>
              </w:rPr>
              <w:t xml:space="preserve"> provisional</w:t>
            </w:r>
          </w:p>
        </w:tc>
        <w:tc>
          <w:tcPr>
            <w:tcW w:w="920" w:type="pct"/>
            <w:tcBorders>
              <w:top w:val="single" w:sz="4" w:space="0" w:color="auto"/>
              <w:left w:val="single" w:sz="4" w:space="0" w:color="auto"/>
              <w:bottom w:val="single" w:sz="4" w:space="0" w:color="auto"/>
              <w:right w:val="single" w:sz="4" w:space="0" w:color="auto"/>
            </w:tcBorders>
            <w:vAlign w:val="center"/>
            <w:hideMark/>
          </w:tcPr>
          <w:p w14:paraId="4E34E934" w14:textId="08C3685B" w:rsidR="00481BF0" w:rsidRPr="00615E10" w:rsidRDefault="00122019"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C</w:t>
            </w:r>
          </w:p>
        </w:tc>
        <w:tc>
          <w:tcPr>
            <w:tcW w:w="921" w:type="pct"/>
            <w:tcBorders>
              <w:top w:val="single" w:sz="4" w:space="0" w:color="auto"/>
              <w:left w:val="single" w:sz="4" w:space="0" w:color="auto"/>
              <w:bottom w:val="single" w:sz="4" w:space="0" w:color="auto"/>
              <w:right w:val="single" w:sz="4" w:space="0" w:color="auto"/>
            </w:tcBorders>
            <w:vAlign w:val="center"/>
            <w:hideMark/>
          </w:tcPr>
          <w:p w14:paraId="5EE3556B" w14:textId="4B87177E" w:rsidR="00481BF0" w:rsidRPr="00615E10" w:rsidRDefault="00122019"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B</w:t>
            </w:r>
          </w:p>
        </w:tc>
        <w:tc>
          <w:tcPr>
            <w:tcW w:w="919" w:type="pct"/>
            <w:tcBorders>
              <w:top w:val="single" w:sz="4" w:space="0" w:color="auto"/>
              <w:left w:val="single" w:sz="4" w:space="0" w:color="auto"/>
              <w:bottom w:val="single" w:sz="4" w:space="0" w:color="auto"/>
              <w:right w:val="single" w:sz="4" w:space="0" w:color="auto"/>
            </w:tcBorders>
            <w:vAlign w:val="center"/>
          </w:tcPr>
          <w:p w14:paraId="5250C86E"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No hay</w:t>
            </w:r>
          </w:p>
        </w:tc>
        <w:tc>
          <w:tcPr>
            <w:tcW w:w="919" w:type="pct"/>
            <w:tcBorders>
              <w:top w:val="single" w:sz="4" w:space="0" w:color="auto"/>
              <w:left w:val="single" w:sz="4" w:space="0" w:color="auto"/>
              <w:bottom w:val="single" w:sz="4" w:space="0" w:color="auto"/>
              <w:right w:val="single" w:sz="4" w:space="0" w:color="auto"/>
            </w:tcBorders>
            <w:vAlign w:val="center"/>
          </w:tcPr>
          <w:p w14:paraId="002606A5"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No hay</w:t>
            </w:r>
          </w:p>
        </w:tc>
      </w:tr>
      <w:tr w:rsidR="00481BF0" w:rsidRPr="00060EF2" w14:paraId="63BB7DFE"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tcPr>
          <w:p w14:paraId="3170FAEF" w14:textId="77777777" w:rsidR="00481BF0" w:rsidRPr="00615E10" w:rsidDel="00560D64"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Oferta más alta actual</w:t>
            </w:r>
          </w:p>
        </w:tc>
        <w:tc>
          <w:tcPr>
            <w:tcW w:w="920" w:type="pct"/>
            <w:tcBorders>
              <w:top w:val="single" w:sz="4" w:space="0" w:color="auto"/>
              <w:left w:val="single" w:sz="4" w:space="0" w:color="auto"/>
              <w:bottom w:val="single" w:sz="4" w:space="0" w:color="auto"/>
              <w:right w:val="single" w:sz="4" w:space="0" w:color="auto"/>
            </w:tcBorders>
            <w:vAlign w:val="center"/>
          </w:tcPr>
          <w:p w14:paraId="56575EEA"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c>
          <w:tcPr>
            <w:tcW w:w="921" w:type="pct"/>
            <w:tcBorders>
              <w:top w:val="single" w:sz="4" w:space="0" w:color="auto"/>
              <w:left w:val="single" w:sz="4" w:space="0" w:color="auto"/>
              <w:bottom w:val="single" w:sz="4" w:space="0" w:color="auto"/>
              <w:right w:val="single" w:sz="4" w:space="0" w:color="auto"/>
            </w:tcBorders>
            <w:vAlign w:val="center"/>
          </w:tcPr>
          <w:p w14:paraId="70E12AC5"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c>
          <w:tcPr>
            <w:tcW w:w="919" w:type="pct"/>
            <w:tcBorders>
              <w:top w:val="single" w:sz="4" w:space="0" w:color="auto"/>
              <w:left w:val="single" w:sz="4" w:space="0" w:color="auto"/>
              <w:bottom w:val="single" w:sz="4" w:space="0" w:color="auto"/>
              <w:right w:val="single" w:sz="4" w:space="0" w:color="auto"/>
            </w:tcBorders>
            <w:vAlign w:val="center"/>
          </w:tcPr>
          <w:p w14:paraId="0932B9C3"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No hay</w:t>
            </w:r>
          </w:p>
        </w:tc>
        <w:tc>
          <w:tcPr>
            <w:tcW w:w="919" w:type="pct"/>
            <w:tcBorders>
              <w:top w:val="single" w:sz="4" w:space="0" w:color="auto"/>
              <w:left w:val="single" w:sz="4" w:space="0" w:color="auto"/>
              <w:bottom w:val="single" w:sz="4" w:space="0" w:color="auto"/>
              <w:right w:val="single" w:sz="4" w:space="0" w:color="auto"/>
            </w:tcBorders>
            <w:vAlign w:val="center"/>
          </w:tcPr>
          <w:p w14:paraId="7A0D1A6B"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No hay</w:t>
            </w:r>
          </w:p>
        </w:tc>
      </w:tr>
      <w:tr w:rsidR="00481BF0" w:rsidRPr="00060EF2" w14:paraId="22F648F1"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2ADD74AF" w14:textId="189D0B9A" w:rsidR="00481BF0" w:rsidRPr="00615E10" w:rsidRDefault="00122019" w:rsidP="001874B5">
            <w:pPr>
              <w:keepNext/>
              <w:spacing w:before="120"/>
              <w:jc w:val="center"/>
              <w:rPr>
                <w:rFonts w:ascii="Arial Narrow" w:hAnsi="Arial Narrow" w:cstheme="minorHAnsi"/>
                <w:lang w:val="es-ES"/>
              </w:rPr>
            </w:pPr>
            <w:r>
              <w:rPr>
                <w:rFonts w:ascii="Arial Narrow" w:hAnsi="Arial Narrow" w:cstheme="minorHAnsi"/>
                <w:lang w:val="es-ES"/>
              </w:rPr>
              <w:t>Valor</w:t>
            </w:r>
            <w:r w:rsidR="00481BF0" w:rsidRPr="00615E10">
              <w:rPr>
                <w:rFonts w:ascii="Arial Narrow" w:hAnsi="Arial Narrow" w:cstheme="minorHAnsi"/>
                <w:lang w:val="es-ES"/>
              </w:rPr>
              <w:t xml:space="preserve"> para la Ronda 2</w:t>
            </w:r>
          </w:p>
        </w:tc>
        <w:tc>
          <w:tcPr>
            <w:tcW w:w="920" w:type="pct"/>
            <w:tcBorders>
              <w:top w:val="single" w:sz="4" w:space="0" w:color="auto"/>
              <w:left w:val="single" w:sz="4" w:space="0" w:color="auto"/>
              <w:bottom w:val="single" w:sz="4" w:space="0" w:color="auto"/>
              <w:right w:val="single" w:sz="4" w:space="0" w:color="auto"/>
            </w:tcBorders>
            <w:vAlign w:val="center"/>
            <w:hideMark/>
          </w:tcPr>
          <w:p w14:paraId="0CD21746"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21" w:type="pct"/>
            <w:tcBorders>
              <w:top w:val="single" w:sz="4" w:space="0" w:color="auto"/>
              <w:left w:val="single" w:sz="4" w:space="0" w:color="auto"/>
              <w:bottom w:val="single" w:sz="4" w:space="0" w:color="auto"/>
              <w:right w:val="single" w:sz="4" w:space="0" w:color="auto"/>
            </w:tcBorders>
            <w:vAlign w:val="center"/>
            <w:hideMark/>
          </w:tcPr>
          <w:p w14:paraId="72D386A8"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22</w:t>
            </w:r>
          </w:p>
        </w:tc>
        <w:tc>
          <w:tcPr>
            <w:tcW w:w="919" w:type="pct"/>
            <w:tcBorders>
              <w:top w:val="single" w:sz="4" w:space="0" w:color="auto"/>
              <w:left w:val="single" w:sz="4" w:space="0" w:color="auto"/>
              <w:bottom w:val="single" w:sz="4" w:space="0" w:color="auto"/>
              <w:right w:val="single" w:sz="4" w:space="0" w:color="auto"/>
            </w:tcBorders>
            <w:vAlign w:val="center"/>
          </w:tcPr>
          <w:p w14:paraId="37E1DE02"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c>
          <w:tcPr>
            <w:tcW w:w="919" w:type="pct"/>
            <w:tcBorders>
              <w:top w:val="single" w:sz="4" w:space="0" w:color="auto"/>
              <w:left w:val="single" w:sz="4" w:space="0" w:color="auto"/>
              <w:bottom w:val="single" w:sz="4" w:space="0" w:color="auto"/>
              <w:right w:val="single" w:sz="4" w:space="0" w:color="auto"/>
            </w:tcBorders>
            <w:vAlign w:val="center"/>
          </w:tcPr>
          <w:p w14:paraId="6F0EB9AE"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r>
    </w:tbl>
    <w:p w14:paraId="5D58FB6C" w14:textId="77777777" w:rsidR="00481BF0" w:rsidRPr="00615E10" w:rsidRDefault="00481BF0" w:rsidP="00615E10">
      <w:pPr>
        <w:pStyle w:val="Prrafodelista"/>
        <w:rPr>
          <w:rFonts w:ascii="Arial Narrow" w:hAnsi="Arial Narrow" w:cstheme="minorHAnsi"/>
          <w:lang w:val="es-ES"/>
        </w:rPr>
      </w:pPr>
    </w:p>
    <w:p w14:paraId="39B24F14" w14:textId="31E8CE45" w:rsidR="00481BF0" w:rsidRDefault="00481BF0" w:rsidP="00615E10">
      <w:pPr>
        <w:pStyle w:val="Prrafodelista"/>
        <w:rPr>
          <w:rFonts w:ascii="Arial Narrow" w:hAnsi="Arial Narrow" w:cstheme="minorBidi"/>
          <w:lang w:val="es-ES"/>
        </w:rPr>
      </w:pPr>
      <w:r w:rsidRPr="00615E10">
        <w:rPr>
          <w:rFonts w:ascii="Arial Narrow" w:hAnsi="Arial Narrow" w:cstheme="minorBidi"/>
          <w:lang w:val="es-ES"/>
        </w:rPr>
        <w:t>Al final de la Ronda 1, se informa a los</w:t>
      </w:r>
      <w:r w:rsidRPr="002925A9">
        <w:rPr>
          <w:rFonts w:ascii="Arial Narrow" w:hAnsi="Arial Narrow" w:cstheme="minorBidi"/>
          <w:lang w:val="es-ES"/>
        </w:rPr>
        <w:t xml:space="preserve"> </w:t>
      </w:r>
      <w:r w:rsidR="00122019" w:rsidRPr="002925A9">
        <w:rPr>
          <w:rFonts w:ascii="Arial Narrow" w:hAnsi="Arial Narrow" w:cstheme="minorBidi"/>
          <w:lang w:val="es-ES"/>
        </w:rPr>
        <w:t>postores</w:t>
      </w:r>
      <w:r w:rsidRPr="00615E10">
        <w:rPr>
          <w:rFonts w:ascii="Arial Narrow" w:hAnsi="Arial Narrow" w:cstheme="minorBidi"/>
          <w:lang w:val="es-ES"/>
        </w:rPr>
        <w:t xml:space="preserve"> sobre </w:t>
      </w:r>
      <w:r w:rsidR="00DE1AF3" w:rsidRPr="00615E10">
        <w:rPr>
          <w:rFonts w:ascii="Arial Narrow" w:hAnsi="Arial Narrow" w:cstheme="minorBidi"/>
          <w:lang w:val="es-ES"/>
        </w:rPr>
        <w:t xml:space="preserve">si hay o no pluralidad </w:t>
      </w:r>
      <w:r w:rsidR="00524314" w:rsidRPr="00615E10">
        <w:rPr>
          <w:rFonts w:ascii="Arial Narrow" w:hAnsi="Arial Narrow" w:cstheme="minorBidi"/>
          <w:lang w:val="es-ES"/>
        </w:rPr>
        <w:t xml:space="preserve">de postores </w:t>
      </w:r>
      <w:r w:rsidR="005A1A38" w:rsidRPr="00615E10">
        <w:rPr>
          <w:rFonts w:ascii="Arial Narrow" w:hAnsi="Arial Narrow" w:cstheme="minorBidi"/>
          <w:lang w:val="es-ES"/>
        </w:rPr>
        <w:t>en</w:t>
      </w:r>
      <w:r w:rsidR="00524314" w:rsidRPr="00615E10">
        <w:rPr>
          <w:rFonts w:ascii="Arial Narrow" w:hAnsi="Arial Narrow" w:cstheme="minorBidi"/>
          <w:lang w:val="es-ES"/>
        </w:rPr>
        <w:t xml:space="preserve"> cada bloque</w:t>
      </w:r>
      <w:r w:rsidR="008945C4" w:rsidRPr="00615E10">
        <w:rPr>
          <w:rFonts w:ascii="Arial Narrow" w:hAnsi="Arial Narrow" w:cstheme="minorBidi"/>
          <w:lang w:val="es-ES"/>
        </w:rPr>
        <w:t>,</w:t>
      </w:r>
      <w:r w:rsidRPr="00615E10">
        <w:rPr>
          <w:rFonts w:ascii="Arial Narrow" w:hAnsi="Arial Narrow" w:cstheme="minorBidi"/>
          <w:lang w:val="es-ES"/>
        </w:rPr>
        <w:t xml:space="preserve"> la oferta más alta en cada bloque</w:t>
      </w:r>
      <w:r w:rsidR="002C6DD0" w:rsidRPr="00615E10">
        <w:rPr>
          <w:rFonts w:ascii="Arial Narrow" w:hAnsi="Arial Narrow" w:cstheme="minorBidi"/>
          <w:lang w:val="es-ES"/>
        </w:rPr>
        <w:t>, así como también</w:t>
      </w:r>
      <w:r w:rsidRPr="00615E10">
        <w:rPr>
          <w:rFonts w:ascii="Arial Narrow" w:hAnsi="Arial Narrow" w:cstheme="minorBidi"/>
          <w:lang w:val="es-ES"/>
        </w:rPr>
        <w:t xml:space="preserve"> la confirmación de su(s) oferta(s) en la Ronda 1. El subastador también anuncia la hora de inicio y finalización de la próxima ronda y el </w:t>
      </w:r>
      <w:r w:rsidR="00E80DD2">
        <w:rPr>
          <w:rFonts w:ascii="Arial Narrow" w:hAnsi="Arial Narrow" w:cstheme="minorBidi"/>
          <w:lang w:val="es-ES"/>
        </w:rPr>
        <w:t>valor</w:t>
      </w:r>
      <w:r w:rsidRPr="00615E10">
        <w:rPr>
          <w:rFonts w:ascii="Arial Narrow" w:hAnsi="Arial Narrow" w:cstheme="minorBidi"/>
          <w:lang w:val="es-ES"/>
        </w:rPr>
        <w:t xml:space="preserve"> de la ronda por bloque en la Ronda 2.</w:t>
      </w:r>
    </w:p>
    <w:p w14:paraId="4B3DF73F" w14:textId="2342FEFC" w:rsidR="00810565" w:rsidRDefault="00810565" w:rsidP="00615E10">
      <w:pPr>
        <w:pStyle w:val="Prrafodelista"/>
        <w:rPr>
          <w:rFonts w:ascii="Arial Narrow" w:hAnsi="Arial Narrow" w:cstheme="minorBidi"/>
          <w:lang w:val="es-ES"/>
        </w:rPr>
      </w:pPr>
    </w:p>
    <w:p w14:paraId="110E1A58" w14:textId="77777777" w:rsidR="00810565" w:rsidRPr="00615E10" w:rsidRDefault="00810565" w:rsidP="00810565">
      <w:pPr>
        <w:pStyle w:val="Tableaux"/>
        <w:keepNext/>
        <w:spacing w:after="240"/>
        <w:ind w:left="720"/>
        <w:jc w:val="both"/>
        <w:rPr>
          <w:rFonts w:ascii="Arial Narrow" w:hAnsi="Arial Narrow" w:cstheme="minorHAnsi"/>
          <w:b w:val="0"/>
          <w:sz w:val="24"/>
          <w:szCs w:val="24"/>
          <w:lang w:val="es-ES"/>
        </w:rPr>
      </w:pPr>
      <w:r w:rsidRPr="00615E10">
        <w:rPr>
          <w:rFonts w:ascii="Arial Narrow" w:hAnsi="Arial Narrow" w:cstheme="minorBidi"/>
          <w:b w:val="0"/>
          <w:sz w:val="24"/>
          <w:szCs w:val="24"/>
          <w:lang w:val="es-ES"/>
        </w:rPr>
        <w:t xml:space="preserve">A los </w:t>
      </w:r>
      <w:r>
        <w:rPr>
          <w:rFonts w:ascii="Arial Narrow" w:hAnsi="Arial Narrow" w:cstheme="minorBidi"/>
          <w:b w:val="0"/>
          <w:sz w:val="24"/>
          <w:szCs w:val="24"/>
          <w:lang w:val="es-ES"/>
        </w:rPr>
        <w:t>Postores</w:t>
      </w:r>
      <w:r w:rsidRPr="00615E10">
        <w:rPr>
          <w:rFonts w:ascii="Arial Narrow" w:hAnsi="Arial Narrow" w:cstheme="minorBidi"/>
          <w:b w:val="0"/>
          <w:sz w:val="24"/>
          <w:szCs w:val="24"/>
          <w:lang w:val="es-ES"/>
        </w:rPr>
        <w:t xml:space="preserve"> B y C no se les presenta ninguna opción en la Ronda 2 ya que son los </w:t>
      </w:r>
      <w:r w:rsidRPr="00615E10">
        <w:rPr>
          <w:rFonts w:ascii="Arial Narrow" w:hAnsi="Arial Narrow" w:cstheme="minorBidi"/>
          <w:b w:val="0"/>
          <w:i/>
          <w:sz w:val="24"/>
          <w:szCs w:val="24"/>
          <w:lang w:val="es-ES"/>
        </w:rPr>
        <w:t xml:space="preserve">mejores </w:t>
      </w:r>
      <w:r>
        <w:rPr>
          <w:rFonts w:ascii="Arial Narrow" w:hAnsi="Arial Narrow" w:cstheme="minorBidi"/>
          <w:b w:val="0"/>
          <w:i/>
          <w:sz w:val="24"/>
          <w:szCs w:val="24"/>
          <w:lang w:val="es-ES"/>
        </w:rPr>
        <w:t>postores</w:t>
      </w:r>
      <w:r w:rsidRPr="00615E10">
        <w:rPr>
          <w:rFonts w:ascii="Arial Narrow" w:hAnsi="Arial Narrow" w:cstheme="minorBidi"/>
          <w:b w:val="0"/>
          <w:sz w:val="24"/>
          <w:szCs w:val="24"/>
          <w:lang w:val="es-ES"/>
        </w:rPr>
        <w:t>, por lo que no presentan oferta en la Ronda 2.</w:t>
      </w:r>
    </w:p>
    <w:p w14:paraId="5C3CCDE1" w14:textId="4AB5174B" w:rsidR="00810565" w:rsidRDefault="00810565" w:rsidP="00810565">
      <w:pPr>
        <w:pStyle w:val="Prrafodelista"/>
        <w:rPr>
          <w:rFonts w:ascii="Arial Narrow" w:hAnsi="Arial Narrow" w:cstheme="minorBidi"/>
          <w:lang w:val="es-ES"/>
        </w:rPr>
      </w:pPr>
      <w:r w:rsidRPr="00810565">
        <w:rPr>
          <w:rFonts w:ascii="Arial Narrow" w:hAnsi="Arial Narrow" w:cstheme="minorBidi"/>
          <w:lang w:val="es-ES"/>
        </w:rPr>
        <w:t xml:space="preserve">La Tabla 3 muestra las opciones para cada </w:t>
      </w:r>
      <w:r>
        <w:rPr>
          <w:rFonts w:ascii="Arial Narrow" w:hAnsi="Arial Narrow" w:cstheme="minorBidi"/>
          <w:b/>
          <w:lang w:val="es-ES"/>
        </w:rPr>
        <w:t>postor</w:t>
      </w:r>
      <w:r w:rsidRPr="00810565">
        <w:rPr>
          <w:rFonts w:ascii="Arial Narrow" w:hAnsi="Arial Narrow" w:cstheme="minorBidi"/>
          <w:lang w:val="es-ES"/>
        </w:rPr>
        <w:t xml:space="preserve"> en la Ronda 2 y las decisiones tomadas en este ejemplo. </w:t>
      </w:r>
      <w:r w:rsidRPr="00615E10">
        <w:rPr>
          <w:rFonts w:ascii="Arial Narrow" w:hAnsi="Arial Narrow" w:cstheme="minorBidi"/>
          <w:lang w:val="es-ES"/>
        </w:rPr>
        <w:t xml:space="preserve">El </w:t>
      </w:r>
      <w:r>
        <w:rPr>
          <w:rFonts w:ascii="Arial Narrow" w:hAnsi="Arial Narrow" w:cstheme="minorBidi"/>
          <w:b/>
          <w:lang w:val="es-ES"/>
        </w:rPr>
        <w:t>Postor</w:t>
      </w:r>
      <w:r w:rsidRPr="00810565">
        <w:rPr>
          <w:rFonts w:ascii="Arial Narrow" w:hAnsi="Arial Narrow" w:cstheme="minorBidi"/>
          <w:lang w:val="es-ES"/>
        </w:rPr>
        <w:t xml:space="preserve"> A hace una oferta por el Bloque 1 y el </w:t>
      </w:r>
      <w:r>
        <w:rPr>
          <w:rFonts w:ascii="Arial Narrow" w:hAnsi="Arial Narrow" w:cstheme="minorBidi"/>
          <w:b/>
          <w:lang w:val="es-ES"/>
        </w:rPr>
        <w:t>Postor</w:t>
      </w:r>
      <w:r w:rsidRPr="00810565">
        <w:rPr>
          <w:rFonts w:ascii="Arial Narrow" w:hAnsi="Arial Narrow" w:cstheme="minorBidi"/>
          <w:lang w:val="es-ES"/>
        </w:rPr>
        <w:t xml:space="preserve"> D hace una oferta por el Bloque 2</w:t>
      </w:r>
      <w:r>
        <w:rPr>
          <w:rFonts w:ascii="Arial Narrow" w:hAnsi="Arial Narrow" w:cstheme="minorBidi"/>
          <w:lang w:val="es-ES"/>
        </w:rPr>
        <w:t>.</w:t>
      </w:r>
    </w:p>
    <w:p w14:paraId="204B7F6D" w14:textId="0B6430A6" w:rsidR="00810565" w:rsidRDefault="00810565" w:rsidP="00810565">
      <w:pPr>
        <w:pStyle w:val="Prrafodelista"/>
        <w:rPr>
          <w:rFonts w:ascii="Arial Narrow" w:hAnsi="Arial Narrow" w:cstheme="minorBidi"/>
          <w:lang w:val="es-ES"/>
        </w:rPr>
      </w:pPr>
    </w:p>
    <w:p w14:paraId="43F96A1F" w14:textId="77777777" w:rsidR="00810565" w:rsidRPr="00615E10" w:rsidRDefault="00810565" w:rsidP="00810565">
      <w:pPr>
        <w:pStyle w:val="B3GIMH2"/>
        <w:numPr>
          <w:ilvl w:val="0"/>
          <w:numId w:val="0"/>
        </w:numPr>
        <w:ind w:left="720"/>
        <w:rPr>
          <w:rFonts w:ascii="Arial Narrow" w:hAnsi="Arial Narrow" w:cstheme="minorHAnsi"/>
          <w:color w:val="auto"/>
          <w:sz w:val="24"/>
          <w:szCs w:val="24"/>
          <w:lang w:val="es-ES"/>
        </w:rPr>
      </w:pPr>
      <w:bookmarkStart w:id="14" w:name="_Toc89436622"/>
      <w:r w:rsidRPr="00615E10">
        <w:rPr>
          <w:rFonts w:ascii="Arial Narrow" w:hAnsi="Arial Narrow" w:cstheme="minorBidi"/>
          <w:color w:val="auto"/>
          <w:sz w:val="24"/>
          <w:szCs w:val="24"/>
          <w:lang w:val="es-ES"/>
        </w:rPr>
        <w:lastRenderedPageBreak/>
        <w:t>Ronda 2</w:t>
      </w:r>
      <w:bookmarkEnd w:id="14"/>
    </w:p>
    <w:p w14:paraId="1DAAFEB0" w14:textId="19E7CB03" w:rsidR="00810565" w:rsidRPr="00615E10" w:rsidRDefault="00810565" w:rsidP="006818EB">
      <w:pPr>
        <w:pStyle w:val="Tableaux"/>
        <w:keepNext/>
        <w:spacing w:after="240"/>
        <w:ind w:left="720"/>
        <w:jc w:val="both"/>
        <w:rPr>
          <w:rFonts w:ascii="Arial Narrow" w:hAnsi="Arial Narrow" w:cstheme="minorBidi"/>
          <w:lang w:val="es-ES"/>
        </w:rPr>
      </w:pPr>
      <w:r w:rsidRPr="00615E10">
        <w:rPr>
          <w:rFonts w:ascii="Arial Narrow" w:hAnsi="Arial Narrow" w:cstheme="minorBidi"/>
          <w:b w:val="0"/>
          <w:sz w:val="24"/>
          <w:szCs w:val="24"/>
          <w:lang w:val="es-ES"/>
        </w:rPr>
        <w:t xml:space="preserve">Al comienzo de la Ronda 2, hay dos </w:t>
      </w:r>
      <w:r w:rsidRPr="00615E10">
        <w:rPr>
          <w:rFonts w:ascii="Arial Narrow" w:hAnsi="Arial Narrow" w:cstheme="minorBidi"/>
          <w:b w:val="0"/>
          <w:i/>
          <w:sz w:val="24"/>
          <w:szCs w:val="24"/>
          <w:lang w:val="es-ES"/>
        </w:rPr>
        <w:t xml:space="preserve">mejores </w:t>
      </w:r>
      <w:r>
        <w:rPr>
          <w:rFonts w:ascii="Arial Narrow" w:hAnsi="Arial Narrow" w:cstheme="minorBidi"/>
          <w:b w:val="0"/>
          <w:i/>
          <w:sz w:val="24"/>
          <w:szCs w:val="24"/>
          <w:lang w:val="es-ES"/>
        </w:rPr>
        <w:t>postores</w:t>
      </w:r>
      <w:r w:rsidRPr="00615E10">
        <w:rPr>
          <w:rFonts w:ascii="Arial Narrow" w:hAnsi="Arial Narrow" w:cstheme="minorBidi"/>
          <w:b w:val="0"/>
          <w:i/>
          <w:sz w:val="24"/>
          <w:szCs w:val="24"/>
          <w:lang w:val="es-ES"/>
        </w:rPr>
        <w:t xml:space="preserve"> provisionales</w:t>
      </w:r>
      <w:r w:rsidRPr="00615E10">
        <w:rPr>
          <w:rFonts w:ascii="Arial Narrow" w:hAnsi="Arial Narrow" w:cstheme="minorBidi"/>
          <w:b w:val="0"/>
          <w:sz w:val="24"/>
          <w:szCs w:val="24"/>
          <w:lang w:val="es-ES"/>
        </w:rPr>
        <w:t xml:space="preserve">: el </w:t>
      </w:r>
      <w:r>
        <w:rPr>
          <w:rFonts w:ascii="Arial Narrow" w:hAnsi="Arial Narrow" w:cstheme="minorBidi"/>
          <w:b w:val="0"/>
          <w:sz w:val="24"/>
          <w:szCs w:val="24"/>
          <w:lang w:val="es-ES"/>
        </w:rPr>
        <w:t>Postor</w:t>
      </w:r>
      <w:r w:rsidRPr="00615E10">
        <w:rPr>
          <w:rFonts w:ascii="Arial Narrow" w:hAnsi="Arial Narrow" w:cstheme="minorBidi"/>
          <w:b w:val="0"/>
          <w:sz w:val="24"/>
          <w:szCs w:val="24"/>
          <w:lang w:val="es-ES"/>
        </w:rPr>
        <w:t xml:space="preserve"> B es el </w:t>
      </w:r>
      <w:r w:rsidRPr="00615E10">
        <w:rPr>
          <w:rFonts w:ascii="Arial Narrow" w:hAnsi="Arial Narrow" w:cstheme="minorBidi"/>
          <w:b w:val="0"/>
          <w:i/>
          <w:sz w:val="24"/>
          <w:szCs w:val="24"/>
          <w:lang w:val="es-ES"/>
        </w:rPr>
        <w:t xml:space="preserve">mejor </w:t>
      </w:r>
      <w:r>
        <w:rPr>
          <w:rFonts w:ascii="Arial Narrow" w:hAnsi="Arial Narrow" w:cstheme="minorBidi"/>
          <w:b w:val="0"/>
          <w:i/>
          <w:sz w:val="24"/>
          <w:szCs w:val="24"/>
          <w:lang w:val="es-ES"/>
        </w:rPr>
        <w:t>postor</w:t>
      </w:r>
      <w:r w:rsidRPr="00615E10">
        <w:rPr>
          <w:rFonts w:ascii="Arial Narrow" w:hAnsi="Arial Narrow" w:cstheme="minorBidi"/>
          <w:b w:val="0"/>
          <w:i/>
          <w:sz w:val="24"/>
          <w:szCs w:val="24"/>
          <w:lang w:val="es-ES"/>
        </w:rPr>
        <w:t xml:space="preserve"> provisional</w:t>
      </w:r>
      <w:r w:rsidRPr="00615E10">
        <w:rPr>
          <w:rFonts w:ascii="Arial Narrow" w:hAnsi="Arial Narrow" w:cstheme="minorBidi"/>
          <w:b w:val="0"/>
          <w:sz w:val="24"/>
          <w:szCs w:val="24"/>
          <w:lang w:val="es-ES"/>
        </w:rPr>
        <w:t xml:space="preserve"> para el Bloque 2, y el </w:t>
      </w:r>
      <w:r>
        <w:rPr>
          <w:rFonts w:ascii="Arial Narrow" w:hAnsi="Arial Narrow" w:cstheme="minorBidi"/>
          <w:b w:val="0"/>
          <w:sz w:val="24"/>
          <w:szCs w:val="24"/>
          <w:lang w:val="es-ES"/>
        </w:rPr>
        <w:t>Postor</w:t>
      </w:r>
      <w:r w:rsidRPr="00615E10">
        <w:rPr>
          <w:rFonts w:ascii="Arial Narrow" w:hAnsi="Arial Narrow" w:cstheme="minorBidi"/>
          <w:b w:val="0"/>
          <w:sz w:val="24"/>
          <w:szCs w:val="24"/>
          <w:lang w:val="es-ES"/>
        </w:rPr>
        <w:t xml:space="preserve"> C es el </w:t>
      </w:r>
      <w:r w:rsidRPr="00615E10">
        <w:rPr>
          <w:rFonts w:ascii="Arial Narrow" w:hAnsi="Arial Narrow" w:cstheme="minorBidi"/>
          <w:b w:val="0"/>
          <w:i/>
          <w:sz w:val="24"/>
          <w:szCs w:val="24"/>
          <w:lang w:val="es-ES"/>
        </w:rPr>
        <w:t xml:space="preserve">mejor </w:t>
      </w:r>
      <w:r>
        <w:rPr>
          <w:rFonts w:ascii="Arial Narrow" w:hAnsi="Arial Narrow" w:cstheme="minorBidi"/>
          <w:b w:val="0"/>
          <w:i/>
          <w:sz w:val="24"/>
          <w:szCs w:val="24"/>
          <w:lang w:val="es-ES"/>
        </w:rPr>
        <w:t>postor</w:t>
      </w:r>
      <w:r w:rsidRPr="00615E10">
        <w:rPr>
          <w:rFonts w:ascii="Arial Narrow" w:hAnsi="Arial Narrow" w:cstheme="minorBidi"/>
          <w:b w:val="0"/>
          <w:i/>
          <w:sz w:val="24"/>
          <w:szCs w:val="24"/>
          <w:lang w:val="es-ES"/>
        </w:rPr>
        <w:t xml:space="preserve"> provisional</w:t>
      </w:r>
      <w:r w:rsidRPr="00615E10">
        <w:rPr>
          <w:rFonts w:ascii="Arial Narrow" w:hAnsi="Arial Narrow" w:cstheme="minorBidi"/>
          <w:b w:val="0"/>
          <w:sz w:val="24"/>
          <w:szCs w:val="24"/>
          <w:lang w:val="es-ES"/>
        </w:rPr>
        <w:t xml:space="preserve"> para el Bloque </w:t>
      </w:r>
      <w:r w:rsidR="36EB6582" w:rsidRPr="2F24A985">
        <w:rPr>
          <w:rFonts w:ascii="Arial Narrow" w:hAnsi="Arial Narrow" w:cstheme="minorBidi"/>
          <w:b w:val="0"/>
          <w:sz w:val="24"/>
          <w:szCs w:val="24"/>
          <w:lang w:val="es-ES"/>
        </w:rPr>
        <w:t>1.</w:t>
      </w:r>
    </w:p>
    <w:p w14:paraId="3626017E" w14:textId="1B893606"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3: Opciones de Oferta y Decisiones para la Ronda 2 (ofertas en </w:t>
      </w:r>
      <w:r w:rsidR="00E75F21"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940"/>
        <w:gridCol w:w="942"/>
        <w:gridCol w:w="942"/>
        <w:gridCol w:w="942"/>
        <w:gridCol w:w="994"/>
      </w:tblGrid>
      <w:tr w:rsidR="00481BF0" w:rsidRPr="00060EF2" w14:paraId="5D1CBBB3" w14:textId="77777777" w:rsidTr="640C388E">
        <w:trPr>
          <w:jc w:val="center"/>
        </w:trPr>
        <w:tc>
          <w:tcPr>
            <w:tcW w:w="356" w:type="pct"/>
            <w:tcBorders>
              <w:top w:val="single" w:sz="4" w:space="0" w:color="auto"/>
              <w:left w:val="single" w:sz="4" w:space="0" w:color="auto"/>
              <w:bottom w:val="single" w:sz="4" w:space="0" w:color="auto"/>
              <w:right w:val="single" w:sz="4" w:space="0" w:color="auto"/>
            </w:tcBorders>
            <w:vAlign w:val="center"/>
          </w:tcPr>
          <w:p w14:paraId="6B140EDF" w14:textId="79EA4B35" w:rsidR="00481BF0" w:rsidRPr="00615E10" w:rsidRDefault="00F505B4" w:rsidP="001874B5">
            <w:pPr>
              <w:keepNext/>
              <w:spacing w:before="120"/>
              <w:jc w:val="center"/>
              <w:rPr>
                <w:rFonts w:ascii="Arial Narrow" w:hAnsi="Arial Narrow" w:cstheme="minorHAnsi"/>
                <w:b/>
                <w:lang w:val="es-ES"/>
              </w:rPr>
            </w:pPr>
            <w:r>
              <w:rPr>
                <w:rFonts w:ascii="Arial Narrow" w:hAnsi="Arial Narrow" w:cstheme="minorHAnsi"/>
                <w:b/>
                <w:lang w:val="es-ES"/>
              </w:rPr>
              <w:t>Postores</w:t>
            </w:r>
          </w:p>
        </w:tc>
        <w:tc>
          <w:tcPr>
            <w:tcW w:w="919" w:type="pct"/>
            <w:tcBorders>
              <w:top w:val="single" w:sz="4" w:space="0" w:color="auto"/>
              <w:left w:val="single" w:sz="4" w:space="0" w:color="auto"/>
              <w:bottom w:val="single" w:sz="4" w:space="0" w:color="auto"/>
              <w:right w:val="single" w:sz="4" w:space="0" w:color="auto"/>
            </w:tcBorders>
            <w:vAlign w:val="center"/>
            <w:hideMark/>
          </w:tcPr>
          <w:p w14:paraId="7B8B6184"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1</w:t>
            </w:r>
          </w:p>
        </w:tc>
        <w:tc>
          <w:tcPr>
            <w:tcW w:w="920" w:type="pct"/>
            <w:tcBorders>
              <w:top w:val="single" w:sz="4" w:space="0" w:color="auto"/>
              <w:left w:val="single" w:sz="4" w:space="0" w:color="auto"/>
              <w:bottom w:val="single" w:sz="4" w:space="0" w:color="auto"/>
              <w:right w:val="single" w:sz="4" w:space="0" w:color="auto"/>
            </w:tcBorders>
            <w:vAlign w:val="center"/>
            <w:hideMark/>
          </w:tcPr>
          <w:p w14:paraId="2D29035C"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2</w:t>
            </w:r>
          </w:p>
        </w:tc>
        <w:tc>
          <w:tcPr>
            <w:tcW w:w="920" w:type="pct"/>
            <w:tcBorders>
              <w:top w:val="single" w:sz="4" w:space="0" w:color="auto"/>
              <w:left w:val="single" w:sz="4" w:space="0" w:color="auto"/>
              <w:bottom w:val="single" w:sz="4" w:space="0" w:color="auto"/>
              <w:right w:val="single" w:sz="4" w:space="0" w:color="auto"/>
            </w:tcBorders>
            <w:vAlign w:val="center"/>
            <w:hideMark/>
          </w:tcPr>
          <w:p w14:paraId="1972A462"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3</w:t>
            </w:r>
          </w:p>
        </w:tc>
        <w:tc>
          <w:tcPr>
            <w:tcW w:w="920" w:type="pct"/>
            <w:tcBorders>
              <w:top w:val="single" w:sz="4" w:space="0" w:color="auto"/>
              <w:left w:val="single" w:sz="4" w:space="0" w:color="auto"/>
              <w:bottom w:val="single" w:sz="4" w:space="0" w:color="auto"/>
              <w:right w:val="single" w:sz="4" w:space="0" w:color="auto"/>
            </w:tcBorders>
            <w:vAlign w:val="center"/>
          </w:tcPr>
          <w:p w14:paraId="5E1913C6"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4</w:t>
            </w:r>
          </w:p>
        </w:tc>
        <w:tc>
          <w:tcPr>
            <w:tcW w:w="967" w:type="pct"/>
            <w:tcBorders>
              <w:top w:val="single" w:sz="4" w:space="0" w:color="auto"/>
              <w:left w:val="single" w:sz="4" w:space="0" w:color="auto"/>
              <w:bottom w:val="single" w:sz="4" w:space="0" w:color="auto"/>
              <w:right w:val="single" w:sz="4" w:space="0" w:color="auto"/>
            </w:tcBorders>
            <w:vAlign w:val="center"/>
            <w:hideMark/>
          </w:tcPr>
          <w:p w14:paraId="03187A69" w14:textId="77777777" w:rsidR="00481BF0" w:rsidRPr="00615E10" w:rsidRDefault="00481BF0" w:rsidP="001874B5">
            <w:pPr>
              <w:keepNext/>
              <w:spacing w:before="120"/>
              <w:jc w:val="center"/>
              <w:rPr>
                <w:rFonts w:ascii="Arial Narrow" w:hAnsi="Arial Narrow" w:cstheme="minorBidi"/>
                <w:b/>
                <w:lang w:val="es-ES"/>
              </w:rPr>
            </w:pPr>
            <w:r w:rsidRPr="00615E10">
              <w:rPr>
                <w:rFonts w:ascii="Arial Narrow" w:hAnsi="Arial Narrow" w:cstheme="minorBidi"/>
                <w:b/>
                <w:lang w:val="es-ES"/>
              </w:rPr>
              <w:t>Retiro</w:t>
            </w:r>
          </w:p>
        </w:tc>
      </w:tr>
      <w:tr w:rsidR="00481BF0" w:rsidRPr="00060EF2" w14:paraId="4C57FFCD" w14:textId="77777777" w:rsidTr="00A054B7">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3259ACA7"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A</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35415F5B"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7F3F3FC"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4E3E0CA"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53381D8"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64091ADA" w14:textId="77777777" w:rsidR="00481BF0" w:rsidRPr="00A054B7" w:rsidRDefault="00481BF0" w:rsidP="001874B5">
            <w:pPr>
              <w:keepNext/>
              <w:spacing w:before="120"/>
              <w:jc w:val="center"/>
              <w:rPr>
                <w:rFonts w:ascii="Arial Narrow" w:hAnsi="Arial Narrow" w:cstheme="minorHAnsi"/>
                <w:lang w:val="es-ES"/>
              </w:rPr>
            </w:pPr>
          </w:p>
        </w:tc>
      </w:tr>
      <w:tr w:rsidR="00481BF0" w:rsidRPr="00060EF2" w14:paraId="060D404D"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66FD36CF"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B</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2C8D27"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72FBE81"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DAC0A38"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C10D863"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D4A4A32"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3890FC08"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45687F2C"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C</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E39379"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99D76A7"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DDBB82"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D6F5813"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928F51"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49E23C1D" w14:textId="77777777" w:rsidTr="00A054B7">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2D217E13" w14:textId="77777777" w:rsidR="00481BF0" w:rsidRPr="00615E10" w:rsidRDefault="00481BF0" w:rsidP="001874B5">
            <w:pPr>
              <w:keepLines/>
              <w:spacing w:before="120"/>
              <w:jc w:val="center"/>
              <w:rPr>
                <w:rFonts w:ascii="Arial Narrow" w:hAnsi="Arial Narrow" w:cstheme="minorHAnsi"/>
                <w:i/>
                <w:lang w:val="es-ES"/>
              </w:rPr>
            </w:pPr>
            <w:r w:rsidRPr="00615E10">
              <w:rPr>
                <w:rFonts w:ascii="Arial Narrow" w:hAnsi="Arial Narrow" w:cstheme="minorHAnsi"/>
                <w:lang w:val="es-ES"/>
              </w:rPr>
              <w:t>D</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78EE5718"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A903CC3" w14:textId="77777777" w:rsidR="00481BF0" w:rsidRPr="00615E10" w:rsidRDefault="00481BF0" w:rsidP="001874B5">
            <w:pPr>
              <w:keepLines/>
              <w:spacing w:before="120"/>
              <w:jc w:val="center"/>
              <w:rPr>
                <w:rFonts w:ascii="Arial Narrow" w:hAnsi="Arial Narrow" w:cstheme="minorHAnsi"/>
                <w:lang w:val="es-ES"/>
              </w:rPr>
            </w:pPr>
            <w:r w:rsidRPr="00615E10">
              <w:rPr>
                <w:rFonts w:ascii="Arial Narrow" w:hAnsi="Arial Narrow" w:cstheme="minorHAnsi"/>
                <w:lang w:val="es-ES"/>
              </w:rPr>
              <w:t>22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A77E739"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4EE3C24" w14:textId="77777777" w:rsidR="00481BF0" w:rsidRPr="00615E10" w:rsidRDefault="00481BF0" w:rsidP="001874B5">
            <w:pPr>
              <w:keepLines/>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62860106" w14:textId="77777777" w:rsidR="00481BF0" w:rsidRPr="00615E10" w:rsidRDefault="00481BF0" w:rsidP="001874B5">
            <w:pPr>
              <w:keepLines/>
              <w:spacing w:before="120"/>
              <w:jc w:val="center"/>
              <w:rPr>
                <w:rFonts w:ascii="Arial Narrow" w:hAnsi="Arial Narrow" w:cstheme="minorHAnsi"/>
                <w:highlight w:val="darkGray"/>
                <w:lang w:val="es-ES"/>
              </w:rPr>
            </w:pPr>
          </w:p>
        </w:tc>
      </w:tr>
    </w:tbl>
    <w:p w14:paraId="072904D2" w14:textId="77777777" w:rsidR="00481BF0" w:rsidRPr="00615E10" w:rsidRDefault="00481BF0" w:rsidP="00615E10">
      <w:pPr>
        <w:pStyle w:val="Prrafodelista"/>
        <w:rPr>
          <w:rFonts w:ascii="Arial Narrow" w:hAnsi="Arial Narrow" w:cstheme="minorHAnsi"/>
          <w:lang w:val="es-ES"/>
        </w:rPr>
      </w:pPr>
    </w:p>
    <w:p w14:paraId="4BAAAF6D" w14:textId="2DFBB756" w:rsidR="00481BF0" w:rsidRPr="00615E10" w:rsidRDefault="00481BF0">
      <w:pPr>
        <w:pStyle w:val="Prrafodelista"/>
        <w:rPr>
          <w:rFonts w:ascii="Arial Narrow" w:hAnsi="Arial Narrow" w:cstheme="minorHAnsi"/>
          <w:lang w:val="es-ES"/>
        </w:rPr>
      </w:pPr>
      <w:r w:rsidRPr="00615E10">
        <w:rPr>
          <w:rFonts w:ascii="Arial Narrow" w:hAnsi="Arial Narrow" w:cstheme="minorBidi"/>
          <w:lang w:val="es-ES"/>
        </w:rPr>
        <w:t xml:space="preserve">La Tabla 4 muestra los resultados de la Ronda 2. Al final de la Ronda 2, el </w:t>
      </w:r>
      <w:r w:rsidR="00F505B4">
        <w:rPr>
          <w:rFonts w:ascii="Arial Narrow" w:hAnsi="Arial Narrow" w:cstheme="minorBidi"/>
          <w:lang w:val="es-ES"/>
        </w:rPr>
        <w:t>Postor</w:t>
      </w:r>
      <w:r w:rsidRPr="00615E10">
        <w:rPr>
          <w:rFonts w:ascii="Arial Narrow" w:hAnsi="Arial Narrow" w:cstheme="minorBidi"/>
          <w:lang w:val="es-ES"/>
        </w:rPr>
        <w:t xml:space="preserve"> A es el </w:t>
      </w:r>
      <w:r w:rsidRPr="00615E10">
        <w:rPr>
          <w:rFonts w:ascii="Arial Narrow" w:hAnsi="Arial Narrow" w:cstheme="minorBidi"/>
          <w:i/>
          <w:lang w:val="es-ES"/>
        </w:rPr>
        <w:t xml:space="preserve">mejor </w:t>
      </w:r>
      <w:r w:rsidR="00F505B4">
        <w:rPr>
          <w:rFonts w:ascii="Arial Narrow" w:hAnsi="Arial Narrow" w:cstheme="minorBidi"/>
          <w:i/>
          <w:lang w:val="es-ES"/>
        </w:rPr>
        <w:t>postor</w:t>
      </w:r>
      <w:r w:rsidRPr="00615E10">
        <w:rPr>
          <w:rFonts w:ascii="Arial Narrow" w:hAnsi="Arial Narrow" w:cstheme="minorBidi"/>
          <w:i/>
          <w:lang w:val="es-ES"/>
        </w:rPr>
        <w:t xml:space="preserve"> provisional</w:t>
      </w:r>
      <w:r w:rsidRPr="00615E10">
        <w:rPr>
          <w:rFonts w:ascii="Arial Narrow" w:hAnsi="Arial Narrow" w:cstheme="minorBidi"/>
          <w:lang w:val="es-ES"/>
        </w:rPr>
        <w:t xml:space="preserve"> para el Bloque 1; el </w:t>
      </w:r>
      <w:r w:rsidR="00F505B4">
        <w:rPr>
          <w:rFonts w:ascii="Arial Narrow" w:hAnsi="Arial Narrow" w:cstheme="minorBidi"/>
          <w:lang w:val="es-ES"/>
        </w:rPr>
        <w:t>Postor</w:t>
      </w:r>
      <w:r w:rsidRPr="00615E10">
        <w:rPr>
          <w:rFonts w:ascii="Arial Narrow" w:hAnsi="Arial Narrow" w:cstheme="minorBidi"/>
          <w:lang w:val="es-ES"/>
        </w:rPr>
        <w:t xml:space="preserve"> D es el </w:t>
      </w:r>
      <w:r w:rsidRPr="00615E10">
        <w:rPr>
          <w:rFonts w:ascii="Arial Narrow" w:hAnsi="Arial Narrow" w:cstheme="minorBidi"/>
          <w:i/>
          <w:lang w:val="es-ES"/>
        </w:rPr>
        <w:t xml:space="preserve">mejor </w:t>
      </w:r>
      <w:r w:rsidR="00F505B4">
        <w:rPr>
          <w:rFonts w:ascii="Arial Narrow" w:hAnsi="Arial Narrow" w:cstheme="minorBidi"/>
          <w:i/>
          <w:lang w:val="es-ES"/>
        </w:rPr>
        <w:t>postor</w:t>
      </w:r>
      <w:r w:rsidRPr="00615E10">
        <w:rPr>
          <w:rFonts w:ascii="Arial Narrow" w:hAnsi="Arial Narrow" w:cstheme="minorBidi"/>
          <w:i/>
          <w:lang w:val="es-ES"/>
        </w:rPr>
        <w:t xml:space="preserve"> provisional</w:t>
      </w:r>
      <w:r w:rsidRPr="00615E10">
        <w:rPr>
          <w:rFonts w:ascii="Arial Narrow" w:hAnsi="Arial Narrow" w:cstheme="minorBidi"/>
          <w:lang w:val="es-ES"/>
        </w:rPr>
        <w:t xml:space="preserve"> para el Bloque 2. El </w:t>
      </w:r>
      <w:r w:rsidR="00F505B4">
        <w:rPr>
          <w:rFonts w:ascii="Arial Narrow" w:hAnsi="Arial Narrow" w:cstheme="minorBidi"/>
          <w:lang w:val="es-ES"/>
        </w:rPr>
        <w:t>valor</w:t>
      </w:r>
      <w:r w:rsidRPr="00615E10">
        <w:rPr>
          <w:rFonts w:ascii="Arial Narrow" w:hAnsi="Arial Narrow" w:cstheme="minorBidi"/>
          <w:lang w:val="es-ES"/>
        </w:rPr>
        <w:t xml:space="preserve"> de la ronda predominante en la siguiente ronda se incrementará para los Bloques 1 y 2, mientras que el </w:t>
      </w:r>
      <w:r w:rsidR="0073326D">
        <w:rPr>
          <w:rFonts w:ascii="Arial Narrow" w:hAnsi="Arial Narrow" w:cstheme="minorBidi"/>
          <w:lang w:val="es-ES"/>
        </w:rPr>
        <w:t>valor</w:t>
      </w:r>
      <w:r w:rsidRPr="00615E10">
        <w:rPr>
          <w:rFonts w:ascii="Arial Narrow" w:hAnsi="Arial Narrow" w:cstheme="minorBidi"/>
          <w:lang w:val="es-ES"/>
        </w:rPr>
        <w:t xml:space="preserve"> de la ronda vigente para los Bloques 3 y 4 permanece sin cambios ya que no se realizaron ofertas en estos bloques.</w:t>
      </w:r>
    </w:p>
    <w:p w14:paraId="53EAA765" w14:textId="77777777" w:rsidR="00682F2C" w:rsidRPr="00615E10" w:rsidRDefault="00682F2C" w:rsidP="00615E10">
      <w:pPr>
        <w:pStyle w:val="Prrafodelista"/>
        <w:rPr>
          <w:rFonts w:ascii="Arial Narrow" w:hAnsi="Arial Narrow" w:cstheme="minorHAnsi"/>
          <w:lang w:val="es-ES"/>
        </w:rPr>
      </w:pPr>
    </w:p>
    <w:p w14:paraId="6E18B8D8" w14:textId="3C808E78"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4: Resultados Ronda 2 (ofertas y </w:t>
      </w:r>
      <w:r w:rsidR="008C1516">
        <w:rPr>
          <w:rFonts w:ascii="Arial Narrow" w:hAnsi="Arial Narrow" w:cstheme="minorBidi"/>
          <w:sz w:val="24"/>
          <w:szCs w:val="24"/>
          <w:lang w:val="es-ES"/>
        </w:rPr>
        <w:t>valores</w:t>
      </w:r>
      <w:r w:rsidRPr="00615E10">
        <w:rPr>
          <w:rFonts w:ascii="Arial Narrow" w:hAnsi="Arial Narrow" w:cstheme="minorBidi"/>
          <w:sz w:val="24"/>
          <w:szCs w:val="24"/>
          <w:lang w:val="es-ES"/>
        </w:rPr>
        <w:t xml:space="preserve"> en </w:t>
      </w:r>
      <w:r w:rsidR="00AD4277"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88"/>
        <w:gridCol w:w="1189"/>
        <w:gridCol w:w="1187"/>
        <w:gridCol w:w="1186"/>
      </w:tblGrid>
      <w:tr w:rsidR="00481BF0" w:rsidRPr="00060EF2" w14:paraId="514AA026"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tcPr>
          <w:p w14:paraId="457824EA"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hideMark/>
          </w:tcPr>
          <w:p w14:paraId="2D2CF4F5"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1</w:t>
            </w:r>
          </w:p>
        </w:tc>
        <w:tc>
          <w:tcPr>
            <w:tcW w:w="921" w:type="pct"/>
            <w:tcBorders>
              <w:top w:val="single" w:sz="4" w:space="0" w:color="auto"/>
              <w:left w:val="single" w:sz="4" w:space="0" w:color="auto"/>
              <w:bottom w:val="single" w:sz="4" w:space="0" w:color="auto"/>
              <w:right w:val="single" w:sz="4" w:space="0" w:color="auto"/>
            </w:tcBorders>
            <w:hideMark/>
          </w:tcPr>
          <w:p w14:paraId="30BE2D93"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2</w:t>
            </w:r>
          </w:p>
        </w:tc>
        <w:tc>
          <w:tcPr>
            <w:tcW w:w="919" w:type="pct"/>
            <w:tcBorders>
              <w:top w:val="single" w:sz="4" w:space="0" w:color="auto"/>
              <w:left w:val="single" w:sz="4" w:space="0" w:color="auto"/>
              <w:bottom w:val="single" w:sz="4" w:space="0" w:color="auto"/>
              <w:right w:val="single" w:sz="4" w:space="0" w:color="auto"/>
            </w:tcBorders>
          </w:tcPr>
          <w:p w14:paraId="0AE740B0"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3</w:t>
            </w:r>
          </w:p>
        </w:tc>
        <w:tc>
          <w:tcPr>
            <w:tcW w:w="918" w:type="pct"/>
            <w:tcBorders>
              <w:top w:val="single" w:sz="4" w:space="0" w:color="auto"/>
              <w:left w:val="single" w:sz="4" w:space="0" w:color="auto"/>
              <w:bottom w:val="single" w:sz="4" w:space="0" w:color="auto"/>
              <w:right w:val="single" w:sz="4" w:space="0" w:color="auto"/>
            </w:tcBorders>
          </w:tcPr>
          <w:p w14:paraId="64A96312"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4</w:t>
            </w:r>
          </w:p>
        </w:tc>
      </w:tr>
      <w:tr w:rsidR="00481BF0" w:rsidRPr="00060EF2" w14:paraId="5585CF33"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36EEC040" w14:textId="2AE666B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 xml:space="preserve">Mejor </w:t>
            </w:r>
            <w:r w:rsidR="007313A3">
              <w:rPr>
                <w:rFonts w:ascii="Arial Narrow" w:hAnsi="Arial Narrow" w:cstheme="minorHAnsi"/>
                <w:lang w:val="es-ES"/>
              </w:rPr>
              <w:t>postor</w:t>
            </w:r>
            <w:r w:rsidRPr="00615E10">
              <w:rPr>
                <w:rFonts w:ascii="Arial Narrow" w:hAnsi="Arial Narrow" w:cstheme="minorHAnsi"/>
                <w:lang w:val="es-ES"/>
              </w:rPr>
              <w:t xml:space="preserve"> provisional</w:t>
            </w:r>
          </w:p>
        </w:tc>
        <w:tc>
          <w:tcPr>
            <w:tcW w:w="920" w:type="pct"/>
            <w:tcBorders>
              <w:top w:val="single" w:sz="4" w:space="0" w:color="auto"/>
              <w:left w:val="single" w:sz="4" w:space="0" w:color="auto"/>
              <w:bottom w:val="single" w:sz="4" w:space="0" w:color="auto"/>
              <w:right w:val="single" w:sz="4" w:space="0" w:color="auto"/>
            </w:tcBorders>
            <w:vAlign w:val="center"/>
            <w:hideMark/>
          </w:tcPr>
          <w:p w14:paraId="0052270E" w14:textId="63FF3B24" w:rsidR="00481BF0" w:rsidRPr="00615E10" w:rsidRDefault="007313A3" w:rsidP="001874B5">
            <w:pPr>
              <w:keepNext/>
              <w:spacing w:before="120"/>
              <w:jc w:val="center"/>
              <w:rPr>
                <w:rFonts w:ascii="Arial Narrow" w:hAnsi="Arial Narrow" w:cstheme="minorBidi"/>
                <w:i/>
                <w:lang w:val="es-ES"/>
              </w:rPr>
            </w:pPr>
            <w:r>
              <w:rPr>
                <w:rFonts w:ascii="Arial Narrow" w:hAnsi="Arial Narrow" w:cstheme="minorBidi"/>
                <w:lang w:val="es-ES"/>
              </w:rPr>
              <w:t>Postor</w:t>
            </w:r>
            <w:r w:rsidR="00481BF0" w:rsidRPr="00615E10">
              <w:rPr>
                <w:rFonts w:ascii="Arial Narrow" w:hAnsi="Arial Narrow" w:cstheme="minorBidi"/>
                <w:lang w:val="es-ES"/>
              </w:rPr>
              <w:t xml:space="preserve"> A</w:t>
            </w:r>
          </w:p>
        </w:tc>
        <w:tc>
          <w:tcPr>
            <w:tcW w:w="921" w:type="pct"/>
            <w:tcBorders>
              <w:top w:val="single" w:sz="4" w:space="0" w:color="auto"/>
              <w:left w:val="single" w:sz="4" w:space="0" w:color="auto"/>
              <w:bottom w:val="single" w:sz="4" w:space="0" w:color="auto"/>
              <w:right w:val="single" w:sz="4" w:space="0" w:color="auto"/>
            </w:tcBorders>
            <w:vAlign w:val="center"/>
            <w:hideMark/>
          </w:tcPr>
          <w:p w14:paraId="6AB0E25B" w14:textId="4776AD12" w:rsidR="00481BF0" w:rsidRPr="00615E10" w:rsidRDefault="00481BF0" w:rsidP="001874B5">
            <w:pPr>
              <w:keepNext/>
              <w:spacing w:before="120"/>
              <w:jc w:val="center"/>
              <w:rPr>
                <w:rFonts w:ascii="Arial Narrow" w:hAnsi="Arial Narrow" w:cstheme="minorBidi"/>
                <w:i/>
                <w:lang w:val="es-ES"/>
              </w:rPr>
            </w:pPr>
            <w:r w:rsidRPr="00615E10">
              <w:rPr>
                <w:rFonts w:ascii="Arial Narrow" w:hAnsi="Arial Narrow" w:cstheme="minorBidi"/>
                <w:lang w:val="es-ES"/>
              </w:rPr>
              <w:t xml:space="preserve"> </w:t>
            </w:r>
            <w:r w:rsidR="007313A3">
              <w:rPr>
                <w:rFonts w:ascii="Arial Narrow" w:hAnsi="Arial Narrow" w:cstheme="minorBidi"/>
                <w:lang w:val="es-ES"/>
              </w:rPr>
              <w:t>Postor</w:t>
            </w:r>
            <w:r w:rsidRPr="00615E10">
              <w:rPr>
                <w:rFonts w:ascii="Arial Narrow" w:hAnsi="Arial Narrow" w:cstheme="minorBidi"/>
                <w:lang w:val="es-ES"/>
              </w:rPr>
              <w:t xml:space="preserve"> D</w:t>
            </w:r>
          </w:p>
        </w:tc>
        <w:tc>
          <w:tcPr>
            <w:tcW w:w="919" w:type="pct"/>
            <w:tcBorders>
              <w:top w:val="single" w:sz="4" w:space="0" w:color="auto"/>
              <w:left w:val="single" w:sz="4" w:space="0" w:color="auto"/>
              <w:bottom w:val="single" w:sz="4" w:space="0" w:color="auto"/>
              <w:right w:val="single" w:sz="4" w:space="0" w:color="auto"/>
            </w:tcBorders>
            <w:vAlign w:val="center"/>
          </w:tcPr>
          <w:p w14:paraId="1EE8A596" w14:textId="77777777" w:rsidR="00481BF0" w:rsidRPr="00615E10" w:rsidRDefault="00481BF0" w:rsidP="001874B5">
            <w:pPr>
              <w:keepNext/>
              <w:spacing w:before="120"/>
              <w:jc w:val="center"/>
              <w:rPr>
                <w:rFonts w:ascii="Arial Narrow" w:eastAsia="Calibri" w:hAnsi="Arial Narrow" w:cs="Calibri"/>
                <w:lang w:val="es-ES"/>
              </w:rPr>
            </w:pPr>
            <w:r w:rsidRPr="00615E10">
              <w:rPr>
                <w:rFonts w:ascii="Arial Narrow" w:hAnsi="Arial Narrow" w:cstheme="minorBidi"/>
                <w:lang w:val="es-ES"/>
              </w:rPr>
              <w:t>No hay</w:t>
            </w:r>
          </w:p>
        </w:tc>
        <w:tc>
          <w:tcPr>
            <w:tcW w:w="918" w:type="pct"/>
            <w:tcBorders>
              <w:top w:val="single" w:sz="4" w:space="0" w:color="auto"/>
              <w:left w:val="single" w:sz="4" w:space="0" w:color="auto"/>
              <w:bottom w:val="single" w:sz="4" w:space="0" w:color="auto"/>
              <w:right w:val="single" w:sz="4" w:space="0" w:color="auto"/>
            </w:tcBorders>
            <w:vAlign w:val="center"/>
          </w:tcPr>
          <w:p w14:paraId="5E253C43" w14:textId="77777777" w:rsidR="00481BF0" w:rsidRPr="00615E10" w:rsidRDefault="00481BF0" w:rsidP="001874B5">
            <w:pPr>
              <w:keepNext/>
              <w:spacing w:before="120"/>
              <w:jc w:val="center"/>
              <w:rPr>
                <w:rFonts w:ascii="Arial Narrow" w:hAnsi="Arial Narrow" w:cstheme="minorBidi"/>
                <w:i/>
                <w:lang w:val="es-ES"/>
              </w:rPr>
            </w:pPr>
            <w:r w:rsidRPr="00615E10">
              <w:rPr>
                <w:rFonts w:ascii="Arial Narrow" w:hAnsi="Arial Narrow" w:cstheme="minorBidi"/>
                <w:lang w:val="es-ES"/>
              </w:rPr>
              <w:t>No hay</w:t>
            </w:r>
          </w:p>
        </w:tc>
      </w:tr>
      <w:tr w:rsidR="00481BF0" w:rsidRPr="00060EF2" w14:paraId="607B5CAE"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tcPr>
          <w:p w14:paraId="096AB0D8" w14:textId="77777777" w:rsidR="00481BF0" w:rsidRPr="00615E10" w:rsidDel="00560D64"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Oferta más alta actual</w:t>
            </w:r>
          </w:p>
        </w:tc>
        <w:tc>
          <w:tcPr>
            <w:tcW w:w="920" w:type="pct"/>
            <w:tcBorders>
              <w:top w:val="single" w:sz="4" w:space="0" w:color="auto"/>
              <w:left w:val="single" w:sz="4" w:space="0" w:color="auto"/>
              <w:bottom w:val="single" w:sz="4" w:space="0" w:color="auto"/>
              <w:right w:val="single" w:sz="4" w:space="0" w:color="auto"/>
            </w:tcBorders>
            <w:vAlign w:val="center"/>
          </w:tcPr>
          <w:p w14:paraId="5D0F15B9"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21" w:type="pct"/>
            <w:tcBorders>
              <w:top w:val="single" w:sz="4" w:space="0" w:color="auto"/>
              <w:left w:val="single" w:sz="4" w:space="0" w:color="auto"/>
              <w:bottom w:val="single" w:sz="4" w:space="0" w:color="auto"/>
              <w:right w:val="single" w:sz="4" w:space="0" w:color="auto"/>
            </w:tcBorders>
            <w:vAlign w:val="center"/>
          </w:tcPr>
          <w:p w14:paraId="26C15072"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19" w:type="pct"/>
            <w:tcBorders>
              <w:top w:val="single" w:sz="4" w:space="0" w:color="auto"/>
              <w:left w:val="single" w:sz="4" w:space="0" w:color="auto"/>
              <w:bottom w:val="single" w:sz="4" w:space="0" w:color="auto"/>
              <w:right w:val="single" w:sz="4" w:space="0" w:color="auto"/>
            </w:tcBorders>
            <w:vAlign w:val="center"/>
          </w:tcPr>
          <w:p w14:paraId="6137F104" w14:textId="77777777" w:rsidR="00481BF0" w:rsidRPr="00615E10" w:rsidRDefault="00481BF0" w:rsidP="001874B5">
            <w:pPr>
              <w:keepNext/>
              <w:spacing w:before="120"/>
              <w:jc w:val="center"/>
              <w:rPr>
                <w:rFonts w:ascii="Arial Narrow" w:eastAsia="Calibri" w:hAnsi="Arial Narrow" w:cs="Calibri"/>
                <w:lang w:val="es-ES"/>
              </w:rPr>
            </w:pPr>
            <w:r w:rsidRPr="00615E10">
              <w:rPr>
                <w:rFonts w:ascii="Arial Narrow" w:hAnsi="Arial Narrow" w:cstheme="minorBidi"/>
                <w:lang w:val="es-ES"/>
              </w:rPr>
              <w:t>No hay</w:t>
            </w:r>
          </w:p>
        </w:tc>
        <w:tc>
          <w:tcPr>
            <w:tcW w:w="918" w:type="pct"/>
            <w:tcBorders>
              <w:top w:val="single" w:sz="4" w:space="0" w:color="auto"/>
              <w:left w:val="single" w:sz="4" w:space="0" w:color="auto"/>
              <w:bottom w:val="single" w:sz="4" w:space="0" w:color="auto"/>
              <w:right w:val="single" w:sz="4" w:space="0" w:color="auto"/>
            </w:tcBorders>
            <w:vAlign w:val="center"/>
          </w:tcPr>
          <w:p w14:paraId="3A260ADC" w14:textId="77777777" w:rsidR="00481BF0" w:rsidRPr="00615E10" w:rsidRDefault="00481BF0" w:rsidP="001874B5">
            <w:pPr>
              <w:keepNext/>
              <w:spacing w:before="120"/>
              <w:jc w:val="center"/>
              <w:rPr>
                <w:rFonts w:ascii="Arial Narrow" w:hAnsi="Arial Narrow" w:cstheme="minorBidi"/>
                <w:lang w:val="es-ES"/>
              </w:rPr>
            </w:pPr>
            <w:r w:rsidRPr="00615E10">
              <w:rPr>
                <w:rFonts w:ascii="Arial Narrow" w:hAnsi="Arial Narrow" w:cstheme="minorBidi"/>
                <w:lang w:val="es-ES"/>
              </w:rPr>
              <w:t>No hay</w:t>
            </w:r>
          </w:p>
        </w:tc>
      </w:tr>
      <w:tr w:rsidR="00481BF0" w:rsidRPr="00060EF2" w14:paraId="5C93E6EB"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779F7957" w14:textId="2EDA77A9" w:rsidR="00481BF0" w:rsidRPr="00615E10" w:rsidRDefault="007313A3" w:rsidP="001874B5">
            <w:pPr>
              <w:keepNext/>
              <w:spacing w:before="120"/>
              <w:jc w:val="center"/>
              <w:rPr>
                <w:rFonts w:ascii="Arial Narrow" w:hAnsi="Arial Narrow" w:cstheme="minorHAnsi"/>
                <w:lang w:val="es-ES"/>
              </w:rPr>
            </w:pPr>
            <w:r>
              <w:rPr>
                <w:rFonts w:ascii="Arial Narrow" w:hAnsi="Arial Narrow" w:cstheme="minorHAnsi"/>
                <w:lang w:val="es-ES"/>
              </w:rPr>
              <w:t>Valor</w:t>
            </w:r>
            <w:r w:rsidR="00481BF0" w:rsidRPr="00615E10">
              <w:rPr>
                <w:rFonts w:ascii="Arial Narrow" w:hAnsi="Arial Narrow" w:cstheme="minorHAnsi"/>
                <w:lang w:val="es-ES"/>
              </w:rPr>
              <w:t xml:space="preserve"> para la Ronda 3</w:t>
            </w:r>
          </w:p>
        </w:tc>
        <w:tc>
          <w:tcPr>
            <w:tcW w:w="920" w:type="pct"/>
            <w:tcBorders>
              <w:top w:val="single" w:sz="4" w:space="0" w:color="auto"/>
              <w:left w:val="single" w:sz="4" w:space="0" w:color="auto"/>
              <w:bottom w:val="single" w:sz="4" w:space="0" w:color="auto"/>
              <w:right w:val="single" w:sz="4" w:space="0" w:color="auto"/>
            </w:tcBorders>
            <w:vAlign w:val="center"/>
            <w:hideMark/>
          </w:tcPr>
          <w:p w14:paraId="3BFF01A8"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24,2</w:t>
            </w:r>
          </w:p>
        </w:tc>
        <w:tc>
          <w:tcPr>
            <w:tcW w:w="921" w:type="pct"/>
            <w:tcBorders>
              <w:top w:val="single" w:sz="4" w:space="0" w:color="auto"/>
              <w:left w:val="single" w:sz="4" w:space="0" w:color="auto"/>
              <w:bottom w:val="single" w:sz="4" w:space="0" w:color="auto"/>
              <w:right w:val="single" w:sz="4" w:space="0" w:color="auto"/>
            </w:tcBorders>
            <w:vAlign w:val="center"/>
            <w:hideMark/>
          </w:tcPr>
          <w:p w14:paraId="40EF5808"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24,2</w:t>
            </w:r>
          </w:p>
        </w:tc>
        <w:tc>
          <w:tcPr>
            <w:tcW w:w="919" w:type="pct"/>
            <w:tcBorders>
              <w:top w:val="single" w:sz="4" w:space="0" w:color="auto"/>
              <w:left w:val="single" w:sz="4" w:space="0" w:color="auto"/>
              <w:bottom w:val="single" w:sz="4" w:space="0" w:color="auto"/>
              <w:right w:val="single" w:sz="4" w:space="0" w:color="auto"/>
            </w:tcBorders>
            <w:vAlign w:val="center"/>
          </w:tcPr>
          <w:p w14:paraId="3911081E"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c>
          <w:tcPr>
            <w:tcW w:w="918" w:type="pct"/>
            <w:tcBorders>
              <w:top w:val="single" w:sz="4" w:space="0" w:color="auto"/>
              <w:left w:val="single" w:sz="4" w:space="0" w:color="auto"/>
              <w:bottom w:val="single" w:sz="4" w:space="0" w:color="auto"/>
              <w:right w:val="single" w:sz="4" w:space="0" w:color="auto"/>
            </w:tcBorders>
            <w:vAlign w:val="center"/>
          </w:tcPr>
          <w:p w14:paraId="5D713F3D"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r>
    </w:tbl>
    <w:p w14:paraId="310EA475" w14:textId="77777777" w:rsidR="00481BF0" w:rsidRPr="00615E10" w:rsidRDefault="00481BF0" w:rsidP="00615E10">
      <w:pPr>
        <w:pStyle w:val="Prrafodelista"/>
        <w:rPr>
          <w:rFonts w:ascii="Arial Narrow" w:hAnsi="Arial Narrow" w:cstheme="minorHAnsi"/>
          <w:lang w:val="es-ES"/>
        </w:rPr>
      </w:pPr>
    </w:p>
    <w:p w14:paraId="19C7E33D" w14:textId="17D3A4AE" w:rsidR="00481BF0" w:rsidRPr="00615E10" w:rsidRDefault="00481BF0" w:rsidP="00615E10">
      <w:pPr>
        <w:pStyle w:val="B3GIMH2"/>
        <w:numPr>
          <w:ilvl w:val="0"/>
          <w:numId w:val="0"/>
        </w:numPr>
        <w:ind w:left="720"/>
        <w:rPr>
          <w:rFonts w:ascii="Arial Narrow" w:hAnsi="Arial Narrow" w:cstheme="minorHAnsi"/>
          <w:color w:val="auto"/>
          <w:sz w:val="24"/>
          <w:szCs w:val="24"/>
          <w:lang w:val="es-ES"/>
        </w:rPr>
      </w:pPr>
      <w:bookmarkStart w:id="15" w:name="_Toc89436623"/>
      <w:r w:rsidRPr="00615E10">
        <w:rPr>
          <w:rFonts w:ascii="Arial Narrow" w:hAnsi="Arial Narrow" w:cstheme="minorBidi"/>
          <w:color w:val="auto"/>
          <w:sz w:val="24"/>
          <w:szCs w:val="24"/>
          <w:lang w:val="es-ES"/>
        </w:rPr>
        <w:lastRenderedPageBreak/>
        <w:t>Ronda 3</w:t>
      </w:r>
      <w:bookmarkEnd w:id="15"/>
    </w:p>
    <w:p w14:paraId="2465609F" w14:textId="09917719" w:rsidR="00481BF0" w:rsidRPr="00615E10" w:rsidRDefault="00481BF0" w:rsidP="00615E10">
      <w:pPr>
        <w:pStyle w:val="Tableaux"/>
        <w:keepNext/>
        <w:spacing w:after="240"/>
        <w:ind w:left="720"/>
        <w:jc w:val="left"/>
        <w:rPr>
          <w:rFonts w:ascii="Arial Narrow" w:hAnsi="Arial Narrow" w:cstheme="minorHAnsi"/>
          <w:b w:val="0"/>
          <w:sz w:val="24"/>
          <w:szCs w:val="24"/>
          <w:lang w:val="es-ES"/>
        </w:rPr>
      </w:pPr>
      <w:r w:rsidRPr="00615E10">
        <w:rPr>
          <w:rFonts w:ascii="Arial Narrow" w:hAnsi="Arial Narrow" w:cstheme="minorBidi"/>
          <w:b w:val="0"/>
          <w:sz w:val="24"/>
          <w:szCs w:val="24"/>
          <w:lang w:val="es-ES"/>
        </w:rPr>
        <w:t xml:space="preserve">Al comienzo de la Ronda 3, hay dos </w:t>
      </w:r>
      <w:r w:rsidRPr="00615E10">
        <w:rPr>
          <w:rFonts w:ascii="Arial Narrow" w:hAnsi="Arial Narrow" w:cstheme="minorBidi"/>
          <w:b w:val="0"/>
          <w:i/>
          <w:sz w:val="24"/>
          <w:szCs w:val="24"/>
          <w:lang w:val="es-ES"/>
        </w:rPr>
        <w:t xml:space="preserve">mejores </w:t>
      </w:r>
      <w:r w:rsidR="001517D5">
        <w:rPr>
          <w:rFonts w:ascii="Arial Narrow" w:hAnsi="Arial Narrow" w:cstheme="minorBidi"/>
          <w:b w:val="0"/>
          <w:i/>
          <w:sz w:val="24"/>
          <w:szCs w:val="24"/>
          <w:lang w:val="es-ES"/>
        </w:rPr>
        <w:t>postores</w:t>
      </w:r>
      <w:r w:rsidRPr="00615E10">
        <w:rPr>
          <w:rFonts w:ascii="Arial Narrow" w:hAnsi="Arial Narrow" w:cstheme="minorBidi"/>
          <w:b w:val="0"/>
          <w:i/>
          <w:sz w:val="24"/>
          <w:szCs w:val="24"/>
          <w:lang w:val="es-ES"/>
        </w:rPr>
        <w:t xml:space="preserve"> provisionales</w:t>
      </w:r>
      <w:r w:rsidRPr="00615E10">
        <w:rPr>
          <w:rFonts w:ascii="Arial Narrow" w:hAnsi="Arial Narrow" w:cstheme="minorBidi"/>
          <w:b w:val="0"/>
          <w:sz w:val="24"/>
          <w:szCs w:val="24"/>
          <w:lang w:val="es-ES"/>
        </w:rPr>
        <w:t xml:space="preserve">: </w:t>
      </w:r>
      <w:r w:rsidR="001517D5">
        <w:rPr>
          <w:rFonts w:ascii="Arial Narrow" w:hAnsi="Arial Narrow" w:cstheme="minorBidi"/>
          <w:b w:val="0"/>
          <w:sz w:val="24"/>
          <w:szCs w:val="24"/>
          <w:lang w:val="es-ES"/>
        </w:rPr>
        <w:t>Postor</w:t>
      </w:r>
      <w:r w:rsidRPr="00615E10">
        <w:rPr>
          <w:rFonts w:ascii="Arial Narrow" w:hAnsi="Arial Narrow" w:cstheme="minorBidi"/>
          <w:b w:val="0"/>
          <w:sz w:val="24"/>
          <w:szCs w:val="24"/>
          <w:lang w:val="es-ES"/>
        </w:rPr>
        <w:t xml:space="preserve"> A y </w:t>
      </w:r>
      <w:r w:rsidR="001517D5">
        <w:rPr>
          <w:rFonts w:ascii="Arial Narrow" w:hAnsi="Arial Narrow" w:cstheme="minorBidi"/>
          <w:b w:val="0"/>
          <w:sz w:val="24"/>
          <w:szCs w:val="24"/>
          <w:lang w:val="es-ES"/>
        </w:rPr>
        <w:t>Postor</w:t>
      </w:r>
      <w:r w:rsidRPr="00615E10">
        <w:rPr>
          <w:rFonts w:ascii="Arial Narrow" w:hAnsi="Arial Narrow" w:cstheme="minorBidi"/>
          <w:b w:val="0"/>
          <w:sz w:val="24"/>
          <w:szCs w:val="24"/>
          <w:lang w:val="es-ES"/>
        </w:rPr>
        <w:t xml:space="preserve"> D. Dichos </w:t>
      </w:r>
      <w:r w:rsidR="001517D5">
        <w:rPr>
          <w:rFonts w:ascii="Arial Narrow" w:hAnsi="Arial Narrow" w:cstheme="minorBidi"/>
          <w:b w:val="0"/>
          <w:sz w:val="24"/>
          <w:szCs w:val="24"/>
          <w:lang w:val="es-ES"/>
        </w:rPr>
        <w:t>postores</w:t>
      </w:r>
      <w:r w:rsidRPr="00615E10">
        <w:rPr>
          <w:rFonts w:ascii="Arial Narrow" w:hAnsi="Arial Narrow" w:cstheme="minorBidi"/>
          <w:b w:val="0"/>
          <w:sz w:val="24"/>
          <w:szCs w:val="24"/>
          <w:lang w:val="es-ES"/>
        </w:rPr>
        <w:t xml:space="preserve"> no pueden ofertar en la Ronda 3.</w:t>
      </w:r>
    </w:p>
    <w:p w14:paraId="5BECCDC1" w14:textId="47682626" w:rsidR="00ED46F6" w:rsidRPr="00615E10" w:rsidRDefault="00481BF0" w:rsidP="00ED46F6">
      <w:pPr>
        <w:pStyle w:val="Tableaux"/>
        <w:keepNext/>
        <w:spacing w:after="240"/>
        <w:ind w:left="720"/>
        <w:jc w:val="both"/>
        <w:rPr>
          <w:rFonts w:ascii="Arial Narrow" w:hAnsi="Arial Narrow" w:cstheme="minorBidi"/>
          <w:b w:val="0"/>
          <w:sz w:val="24"/>
          <w:szCs w:val="24"/>
          <w:lang w:val="es-ES"/>
        </w:rPr>
      </w:pPr>
      <w:r w:rsidRPr="005B4F1A">
        <w:rPr>
          <w:rFonts w:ascii="Arial Narrow" w:hAnsi="Arial Narrow" w:cstheme="minorBidi"/>
          <w:b w:val="0"/>
          <w:sz w:val="24"/>
          <w:szCs w:val="24"/>
          <w:lang w:val="es-ES"/>
        </w:rPr>
        <w:t xml:space="preserve">La Tabla 5 muestra las opciones para cada </w:t>
      </w:r>
      <w:r w:rsidR="001517D5">
        <w:rPr>
          <w:rFonts w:ascii="Arial Narrow" w:hAnsi="Arial Narrow" w:cstheme="minorBidi"/>
          <w:b w:val="0"/>
          <w:sz w:val="24"/>
          <w:szCs w:val="24"/>
          <w:lang w:val="es-ES"/>
        </w:rPr>
        <w:t>postor</w:t>
      </w:r>
      <w:r w:rsidRPr="005B4F1A">
        <w:rPr>
          <w:rFonts w:ascii="Arial Narrow" w:hAnsi="Arial Narrow" w:cstheme="minorBidi"/>
          <w:b w:val="0"/>
          <w:sz w:val="24"/>
          <w:szCs w:val="24"/>
          <w:lang w:val="es-ES"/>
        </w:rPr>
        <w:t xml:space="preserve"> en la Ronda 3 y las decisiones tomadas en este ejemplo. </w:t>
      </w:r>
      <w:r w:rsidRPr="005B4F1A">
        <w:rPr>
          <w:rFonts w:ascii="Arial Narrow" w:hAnsi="Arial Narrow" w:cstheme="minorBidi"/>
          <w:b w:val="0"/>
          <w:bCs/>
          <w:sz w:val="24"/>
          <w:szCs w:val="24"/>
          <w:lang w:val="es-ES"/>
        </w:rPr>
        <w:t>Los</w:t>
      </w:r>
      <w:r w:rsidRPr="00615E10">
        <w:rPr>
          <w:rFonts w:ascii="Arial Narrow" w:hAnsi="Arial Narrow" w:cstheme="minorBidi"/>
          <w:sz w:val="24"/>
          <w:szCs w:val="24"/>
          <w:lang w:val="es-ES"/>
        </w:rPr>
        <w:t xml:space="preserve"> </w:t>
      </w:r>
      <w:r w:rsidR="001517D5">
        <w:rPr>
          <w:rFonts w:ascii="Arial Narrow" w:hAnsi="Arial Narrow" w:cstheme="minorBidi"/>
          <w:b w:val="0"/>
          <w:sz w:val="24"/>
          <w:szCs w:val="24"/>
          <w:lang w:val="es-ES"/>
        </w:rPr>
        <w:t>Postores</w:t>
      </w:r>
      <w:r w:rsidRPr="005B4F1A">
        <w:rPr>
          <w:rFonts w:ascii="Arial Narrow" w:hAnsi="Arial Narrow" w:cstheme="minorBidi"/>
          <w:b w:val="0"/>
          <w:sz w:val="24"/>
          <w:szCs w:val="24"/>
          <w:lang w:val="es-ES"/>
        </w:rPr>
        <w:t xml:space="preserve"> B y C no pueden retirarse de la subasta porque los Bloques 3 y 4 aún tienen un valor igual al valor de reserva. </w:t>
      </w:r>
      <w:r w:rsidR="43992D6C" w:rsidRPr="2F24A985">
        <w:rPr>
          <w:rFonts w:ascii="Arial Narrow" w:hAnsi="Arial Narrow" w:cstheme="minorBidi"/>
          <w:b w:val="0"/>
          <w:sz w:val="24"/>
          <w:szCs w:val="24"/>
          <w:lang w:val="es-ES"/>
        </w:rPr>
        <w:t>El Postor B hace una oferta por el Bloque 3, y e</w:t>
      </w:r>
      <w:r w:rsidRPr="2F24A985">
        <w:rPr>
          <w:rFonts w:ascii="Arial Narrow" w:hAnsi="Arial Narrow" w:cstheme="minorBidi"/>
          <w:b w:val="0"/>
          <w:sz w:val="24"/>
          <w:szCs w:val="24"/>
          <w:lang w:val="es-ES"/>
        </w:rPr>
        <w:t>l</w:t>
      </w:r>
      <w:r w:rsidRPr="00615E10">
        <w:rPr>
          <w:rFonts w:ascii="Arial Narrow" w:hAnsi="Arial Narrow" w:cstheme="minorBidi"/>
          <w:sz w:val="24"/>
          <w:szCs w:val="24"/>
          <w:lang w:val="es-ES"/>
        </w:rPr>
        <w:t xml:space="preserve"> </w:t>
      </w:r>
      <w:r w:rsidR="001517D5">
        <w:rPr>
          <w:rFonts w:ascii="Arial Narrow" w:hAnsi="Arial Narrow" w:cstheme="minorBidi"/>
          <w:b w:val="0"/>
          <w:sz w:val="24"/>
          <w:szCs w:val="24"/>
          <w:lang w:val="es-ES"/>
        </w:rPr>
        <w:t>Postor</w:t>
      </w:r>
      <w:r w:rsidRPr="005B4F1A">
        <w:rPr>
          <w:rFonts w:ascii="Arial Narrow" w:hAnsi="Arial Narrow" w:cstheme="minorBidi"/>
          <w:b w:val="0"/>
          <w:sz w:val="24"/>
          <w:szCs w:val="24"/>
          <w:lang w:val="es-ES"/>
        </w:rPr>
        <w:t xml:space="preserve"> C decide presentar una oferta superior al valor definido por el subastador para la Ronda 3 (25 en lugar de 24,2).</w:t>
      </w:r>
    </w:p>
    <w:p w14:paraId="710DE79C" w14:textId="176E2D11"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5: Opciones de Oferta y Decisiones para la Ronda de Oferta 3 (ofertas en </w:t>
      </w:r>
      <w:r w:rsidR="00CA204B"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940"/>
        <w:gridCol w:w="942"/>
        <w:gridCol w:w="942"/>
        <w:gridCol w:w="942"/>
        <w:gridCol w:w="994"/>
      </w:tblGrid>
      <w:tr w:rsidR="00481BF0" w:rsidRPr="00060EF2" w14:paraId="5E97345D" w14:textId="77777777" w:rsidTr="640C388E">
        <w:trPr>
          <w:jc w:val="center"/>
        </w:trPr>
        <w:tc>
          <w:tcPr>
            <w:tcW w:w="356" w:type="pct"/>
            <w:tcBorders>
              <w:top w:val="single" w:sz="4" w:space="0" w:color="auto"/>
              <w:left w:val="single" w:sz="4" w:space="0" w:color="auto"/>
              <w:bottom w:val="single" w:sz="4" w:space="0" w:color="auto"/>
              <w:right w:val="single" w:sz="4" w:space="0" w:color="auto"/>
            </w:tcBorders>
            <w:vAlign w:val="center"/>
          </w:tcPr>
          <w:p w14:paraId="3D7B4D73" w14:textId="78C3A636" w:rsidR="00481BF0" w:rsidRPr="00615E10" w:rsidRDefault="006D7DD3" w:rsidP="001874B5">
            <w:pPr>
              <w:keepNext/>
              <w:spacing w:before="120"/>
              <w:jc w:val="center"/>
              <w:rPr>
                <w:rFonts w:ascii="Arial Narrow" w:hAnsi="Arial Narrow" w:cstheme="minorHAnsi"/>
                <w:b/>
                <w:lang w:val="es-ES"/>
              </w:rPr>
            </w:pPr>
            <w:r>
              <w:rPr>
                <w:rFonts w:ascii="Arial Narrow" w:hAnsi="Arial Narrow" w:cstheme="minorHAnsi"/>
                <w:b/>
                <w:lang w:val="es-ES"/>
              </w:rPr>
              <w:t>Postores</w:t>
            </w:r>
          </w:p>
        </w:tc>
        <w:tc>
          <w:tcPr>
            <w:tcW w:w="919" w:type="pct"/>
            <w:tcBorders>
              <w:top w:val="single" w:sz="4" w:space="0" w:color="auto"/>
              <w:left w:val="single" w:sz="4" w:space="0" w:color="auto"/>
              <w:bottom w:val="single" w:sz="4" w:space="0" w:color="auto"/>
              <w:right w:val="single" w:sz="4" w:space="0" w:color="auto"/>
            </w:tcBorders>
            <w:vAlign w:val="center"/>
            <w:hideMark/>
          </w:tcPr>
          <w:p w14:paraId="3E56FF55"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1</w:t>
            </w:r>
          </w:p>
        </w:tc>
        <w:tc>
          <w:tcPr>
            <w:tcW w:w="920" w:type="pct"/>
            <w:tcBorders>
              <w:top w:val="single" w:sz="4" w:space="0" w:color="auto"/>
              <w:left w:val="single" w:sz="4" w:space="0" w:color="auto"/>
              <w:bottom w:val="single" w:sz="4" w:space="0" w:color="auto"/>
              <w:right w:val="single" w:sz="4" w:space="0" w:color="auto"/>
            </w:tcBorders>
            <w:vAlign w:val="center"/>
            <w:hideMark/>
          </w:tcPr>
          <w:p w14:paraId="2A8E2F74"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2</w:t>
            </w:r>
          </w:p>
        </w:tc>
        <w:tc>
          <w:tcPr>
            <w:tcW w:w="920" w:type="pct"/>
            <w:tcBorders>
              <w:top w:val="single" w:sz="4" w:space="0" w:color="auto"/>
              <w:left w:val="single" w:sz="4" w:space="0" w:color="auto"/>
              <w:bottom w:val="single" w:sz="4" w:space="0" w:color="auto"/>
              <w:right w:val="single" w:sz="4" w:space="0" w:color="auto"/>
            </w:tcBorders>
            <w:vAlign w:val="center"/>
            <w:hideMark/>
          </w:tcPr>
          <w:p w14:paraId="2BBF4B3C"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3</w:t>
            </w:r>
          </w:p>
        </w:tc>
        <w:tc>
          <w:tcPr>
            <w:tcW w:w="920" w:type="pct"/>
            <w:tcBorders>
              <w:top w:val="single" w:sz="4" w:space="0" w:color="auto"/>
              <w:left w:val="single" w:sz="4" w:space="0" w:color="auto"/>
              <w:bottom w:val="single" w:sz="4" w:space="0" w:color="auto"/>
              <w:right w:val="single" w:sz="4" w:space="0" w:color="auto"/>
            </w:tcBorders>
            <w:vAlign w:val="center"/>
          </w:tcPr>
          <w:p w14:paraId="64B60B52"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4</w:t>
            </w:r>
          </w:p>
        </w:tc>
        <w:tc>
          <w:tcPr>
            <w:tcW w:w="967" w:type="pct"/>
            <w:tcBorders>
              <w:top w:val="single" w:sz="4" w:space="0" w:color="auto"/>
              <w:left w:val="single" w:sz="4" w:space="0" w:color="auto"/>
              <w:bottom w:val="single" w:sz="4" w:space="0" w:color="auto"/>
              <w:right w:val="single" w:sz="4" w:space="0" w:color="auto"/>
            </w:tcBorders>
            <w:vAlign w:val="center"/>
            <w:hideMark/>
          </w:tcPr>
          <w:p w14:paraId="36DD306A" w14:textId="77777777" w:rsidR="00481BF0" w:rsidRPr="00615E10" w:rsidRDefault="00481BF0" w:rsidP="001874B5">
            <w:pPr>
              <w:keepNext/>
              <w:spacing w:before="120"/>
              <w:jc w:val="center"/>
              <w:rPr>
                <w:rFonts w:ascii="Arial Narrow" w:hAnsi="Arial Narrow" w:cstheme="minorBidi"/>
                <w:b/>
                <w:lang w:val="es-ES"/>
              </w:rPr>
            </w:pPr>
            <w:r w:rsidRPr="00615E10">
              <w:rPr>
                <w:rFonts w:ascii="Arial Narrow" w:hAnsi="Arial Narrow" w:cstheme="minorBidi"/>
                <w:b/>
                <w:lang w:val="es-ES"/>
              </w:rPr>
              <w:t>Retiro</w:t>
            </w:r>
          </w:p>
        </w:tc>
      </w:tr>
      <w:tr w:rsidR="00481BF0" w:rsidRPr="00060EF2" w14:paraId="10139A05"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69C0B62A"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A</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119560E"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4072708"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17156D8"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41D5663"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487FD78"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36EFCF54" w14:textId="77777777" w:rsidTr="00A054B7">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5B0878D9"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B</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6F10FE29"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9F36938"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A189324"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BD1810D"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5F50B9AB"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4C51C142" w14:textId="77777777" w:rsidTr="00A054B7">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28F1AD2C"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C</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5A8D3ACA"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25</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7152DFF"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2928EF2"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B827E67"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683820DE"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00730D8F"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776FEE4B" w14:textId="77777777" w:rsidR="00481BF0" w:rsidRPr="00615E10" w:rsidRDefault="00481BF0" w:rsidP="001874B5">
            <w:pPr>
              <w:keepLines/>
              <w:spacing w:before="120"/>
              <w:jc w:val="center"/>
              <w:rPr>
                <w:rFonts w:ascii="Arial Narrow" w:hAnsi="Arial Narrow" w:cstheme="minorHAnsi"/>
                <w:i/>
                <w:lang w:val="es-ES"/>
              </w:rPr>
            </w:pPr>
            <w:r w:rsidRPr="00615E10">
              <w:rPr>
                <w:rFonts w:ascii="Arial Narrow" w:hAnsi="Arial Narrow" w:cstheme="minorHAnsi"/>
                <w:lang w:val="es-ES"/>
              </w:rPr>
              <w:t>D</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15B3FA"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7A633B3" w14:textId="77777777" w:rsidR="00481BF0" w:rsidRPr="00615E10" w:rsidRDefault="00481BF0" w:rsidP="001874B5">
            <w:pPr>
              <w:keepLines/>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E19FE25"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379A0D" w14:textId="77777777" w:rsidR="00481BF0" w:rsidRPr="00615E10" w:rsidRDefault="00481BF0" w:rsidP="001874B5">
            <w:pPr>
              <w:keepLines/>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E1D9892" w14:textId="77777777" w:rsidR="00481BF0" w:rsidRPr="00615E10" w:rsidRDefault="00481BF0" w:rsidP="001874B5">
            <w:pPr>
              <w:keepLines/>
              <w:spacing w:before="120"/>
              <w:jc w:val="center"/>
              <w:rPr>
                <w:rFonts w:ascii="Arial Narrow" w:hAnsi="Arial Narrow" w:cstheme="minorHAnsi"/>
                <w:highlight w:val="darkGray"/>
                <w:lang w:val="es-ES"/>
              </w:rPr>
            </w:pPr>
          </w:p>
        </w:tc>
      </w:tr>
    </w:tbl>
    <w:p w14:paraId="58DBC572" w14:textId="77777777" w:rsidR="00481BF0" w:rsidRPr="00615E10" w:rsidRDefault="00481BF0" w:rsidP="00615E10">
      <w:pPr>
        <w:pStyle w:val="Prrafodelista"/>
        <w:rPr>
          <w:rFonts w:ascii="Arial Narrow" w:hAnsi="Arial Narrow" w:cstheme="minorHAnsi"/>
          <w:lang w:val="es-ES"/>
        </w:rPr>
      </w:pPr>
    </w:p>
    <w:p w14:paraId="054A5EEE" w14:textId="18CDCFB8" w:rsidR="00ED46F6" w:rsidRPr="00615E10" w:rsidRDefault="00481BF0" w:rsidP="00ED46F6">
      <w:pPr>
        <w:pStyle w:val="Tableaux"/>
        <w:keepNext/>
        <w:spacing w:after="240"/>
        <w:ind w:left="720"/>
        <w:jc w:val="left"/>
        <w:rPr>
          <w:rFonts w:ascii="Arial Narrow" w:hAnsi="Arial Narrow" w:cstheme="minorBidi"/>
          <w:b w:val="0"/>
          <w:sz w:val="24"/>
          <w:szCs w:val="24"/>
          <w:lang w:val="es-ES"/>
        </w:rPr>
      </w:pPr>
      <w:r w:rsidRPr="2F24A985">
        <w:rPr>
          <w:rFonts w:ascii="Arial Narrow" w:hAnsi="Arial Narrow" w:cstheme="minorBidi"/>
          <w:b w:val="0"/>
          <w:sz w:val="24"/>
          <w:szCs w:val="24"/>
          <w:lang w:val="es-ES"/>
        </w:rPr>
        <w:t xml:space="preserve">La Tabla 6 muestra los resultados de la Ronda 3. El </w:t>
      </w:r>
      <w:r w:rsidR="006D7DD3">
        <w:rPr>
          <w:rFonts w:ascii="Arial Narrow" w:hAnsi="Arial Narrow" w:cstheme="minorBidi"/>
          <w:b w:val="0"/>
          <w:sz w:val="24"/>
          <w:szCs w:val="24"/>
          <w:lang w:val="es-ES"/>
        </w:rPr>
        <w:t>valor</w:t>
      </w:r>
      <w:r w:rsidRPr="2F24A985">
        <w:rPr>
          <w:rFonts w:ascii="Arial Narrow" w:hAnsi="Arial Narrow" w:cstheme="minorBidi"/>
          <w:b w:val="0"/>
          <w:sz w:val="24"/>
          <w:szCs w:val="24"/>
          <w:lang w:val="es-ES"/>
        </w:rPr>
        <w:t xml:space="preserve"> de los Bloques 1 y 3 se incrementará en la Ronda 4.</w:t>
      </w:r>
    </w:p>
    <w:p w14:paraId="6604BF88" w14:textId="520733C0"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6: Resultados Ronda 3 (ofertas y </w:t>
      </w:r>
      <w:r w:rsidR="008C1516">
        <w:rPr>
          <w:rFonts w:ascii="Arial Narrow" w:hAnsi="Arial Narrow" w:cstheme="minorBidi"/>
          <w:sz w:val="24"/>
          <w:szCs w:val="24"/>
          <w:lang w:val="es-ES"/>
        </w:rPr>
        <w:t>valores</w:t>
      </w:r>
      <w:r w:rsidRPr="00615E10">
        <w:rPr>
          <w:rFonts w:ascii="Arial Narrow" w:hAnsi="Arial Narrow" w:cstheme="minorBidi"/>
          <w:sz w:val="24"/>
          <w:szCs w:val="24"/>
          <w:lang w:val="es-ES"/>
        </w:rPr>
        <w:t xml:space="preserve"> en </w:t>
      </w:r>
      <w:r w:rsidR="00863C36"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88"/>
        <w:gridCol w:w="1189"/>
        <w:gridCol w:w="1187"/>
        <w:gridCol w:w="1186"/>
      </w:tblGrid>
      <w:tr w:rsidR="00481BF0" w:rsidRPr="00060EF2" w14:paraId="502DE17F"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tcPr>
          <w:p w14:paraId="5F34BB2B"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hideMark/>
          </w:tcPr>
          <w:p w14:paraId="04FD4DA5"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1</w:t>
            </w:r>
          </w:p>
        </w:tc>
        <w:tc>
          <w:tcPr>
            <w:tcW w:w="921" w:type="pct"/>
            <w:tcBorders>
              <w:top w:val="single" w:sz="4" w:space="0" w:color="auto"/>
              <w:left w:val="single" w:sz="4" w:space="0" w:color="auto"/>
              <w:bottom w:val="single" w:sz="4" w:space="0" w:color="auto"/>
              <w:right w:val="single" w:sz="4" w:space="0" w:color="auto"/>
            </w:tcBorders>
            <w:hideMark/>
          </w:tcPr>
          <w:p w14:paraId="04987170"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2</w:t>
            </w:r>
          </w:p>
        </w:tc>
        <w:tc>
          <w:tcPr>
            <w:tcW w:w="919" w:type="pct"/>
            <w:tcBorders>
              <w:top w:val="single" w:sz="4" w:space="0" w:color="auto"/>
              <w:left w:val="single" w:sz="4" w:space="0" w:color="auto"/>
              <w:bottom w:val="single" w:sz="4" w:space="0" w:color="auto"/>
              <w:right w:val="single" w:sz="4" w:space="0" w:color="auto"/>
            </w:tcBorders>
          </w:tcPr>
          <w:p w14:paraId="67447588"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3</w:t>
            </w:r>
          </w:p>
        </w:tc>
        <w:tc>
          <w:tcPr>
            <w:tcW w:w="918" w:type="pct"/>
            <w:tcBorders>
              <w:top w:val="single" w:sz="4" w:space="0" w:color="auto"/>
              <w:left w:val="single" w:sz="4" w:space="0" w:color="auto"/>
              <w:bottom w:val="single" w:sz="4" w:space="0" w:color="auto"/>
              <w:right w:val="single" w:sz="4" w:space="0" w:color="auto"/>
            </w:tcBorders>
          </w:tcPr>
          <w:p w14:paraId="485DC3D0"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4</w:t>
            </w:r>
          </w:p>
        </w:tc>
      </w:tr>
      <w:tr w:rsidR="00481BF0" w:rsidRPr="00060EF2" w14:paraId="0A6748D0"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0B30A44D" w14:textId="6CF9373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 xml:space="preserve">Mejor </w:t>
            </w:r>
            <w:r w:rsidR="007A4318">
              <w:rPr>
                <w:rFonts w:ascii="Arial Narrow" w:hAnsi="Arial Narrow" w:cstheme="minorHAnsi"/>
                <w:lang w:val="es-ES"/>
              </w:rPr>
              <w:t>postor</w:t>
            </w:r>
            <w:r w:rsidRPr="00615E10">
              <w:rPr>
                <w:rFonts w:ascii="Arial Narrow" w:hAnsi="Arial Narrow" w:cstheme="minorHAnsi"/>
                <w:lang w:val="es-ES"/>
              </w:rPr>
              <w:t xml:space="preserve"> provisional</w:t>
            </w:r>
          </w:p>
        </w:tc>
        <w:tc>
          <w:tcPr>
            <w:tcW w:w="920" w:type="pct"/>
            <w:tcBorders>
              <w:top w:val="single" w:sz="4" w:space="0" w:color="auto"/>
              <w:left w:val="single" w:sz="4" w:space="0" w:color="auto"/>
              <w:bottom w:val="single" w:sz="4" w:space="0" w:color="auto"/>
              <w:right w:val="single" w:sz="4" w:space="0" w:color="auto"/>
            </w:tcBorders>
            <w:vAlign w:val="center"/>
            <w:hideMark/>
          </w:tcPr>
          <w:p w14:paraId="641BC54F" w14:textId="2FC81CB6" w:rsidR="00481BF0" w:rsidRPr="00615E10" w:rsidRDefault="007A4318"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C</w:t>
            </w:r>
          </w:p>
        </w:tc>
        <w:tc>
          <w:tcPr>
            <w:tcW w:w="921" w:type="pct"/>
            <w:tcBorders>
              <w:top w:val="single" w:sz="4" w:space="0" w:color="auto"/>
              <w:left w:val="single" w:sz="4" w:space="0" w:color="auto"/>
              <w:bottom w:val="single" w:sz="4" w:space="0" w:color="auto"/>
              <w:right w:val="single" w:sz="4" w:space="0" w:color="auto"/>
            </w:tcBorders>
            <w:vAlign w:val="center"/>
            <w:hideMark/>
          </w:tcPr>
          <w:p w14:paraId="186D4F67" w14:textId="2B0242F7" w:rsidR="00481BF0" w:rsidRPr="00615E10" w:rsidRDefault="007A4318"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D</w:t>
            </w:r>
          </w:p>
        </w:tc>
        <w:tc>
          <w:tcPr>
            <w:tcW w:w="919" w:type="pct"/>
            <w:tcBorders>
              <w:top w:val="single" w:sz="4" w:space="0" w:color="auto"/>
              <w:left w:val="single" w:sz="4" w:space="0" w:color="auto"/>
              <w:bottom w:val="single" w:sz="4" w:space="0" w:color="auto"/>
              <w:right w:val="single" w:sz="4" w:space="0" w:color="auto"/>
            </w:tcBorders>
            <w:vAlign w:val="center"/>
          </w:tcPr>
          <w:p w14:paraId="348BE4E1" w14:textId="10CFD733" w:rsidR="00481BF0" w:rsidRPr="00615E10" w:rsidRDefault="007A4318"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B</w:t>
            </w:r>
          </w:p>
        </w:tc>
        <w:tc>
          <w:tcPr>
            <w:tcW w:w="918" w:type="pct"/>
            <w:tcBorders>
              <w:top w:val="single" w:sz="4" w:space="0" w:color="auto"/>
              <w:left w:val="single" w:sz="4" w:space="0" w:color="auto"/>
              <w:bottom w:val="single" w:sz="4" w:space="0" w:color="auto"/>
              <w:right w:val="single" w:sz="4" w:space="0" w:color="auto"/>
            </w:tcBorders>
            <w:vAlign w:val="center"/>
          </w:tcPr>
          <w:p w14:paraId="75D869FF"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No hay</w:t>
            </w:r>
          </w:p>
        </w:tc>
      </w:tr>
      <w:tr w:rsidR="00481BF0" w:rsidRPr="00060EF2" w14:paraId="5F0C4BEA"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tcPr>
          <w:p w14:paraId="3760F9B4" w14:textId="77777777" w:rsidR="00481BF0" w:rsidRPr="00615E10" w:rsidDel="00560D64"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Oferta más alta actual</w:t>
            </w:r>
          </w:p>
        </w:tc>
        <w:tc>
          <w:tcPr>
            <w:tcW w:w="920" w:type="pct"/>
            <w:tcBorders>
              <w:top w:val="single" w:sz="4" w:space="0" w:color="auto"/>
              <w:left w:val="single" w:sz="4" w:space="0" w:color="auto"/>
              <w:bottom w:val="single" w:sz="4" w:space="0" w:color="auto"/>
              <w:right w:val="single" w:sz="4" w:space="0" w:color="auto"/>
            </w:tcBorders>
            <w:vAlign w:val="center"/>
          </w:tcPr>
          <w:p w14:paraId="1E583354"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25</w:t>
            </w:r>
          </w:p>
        </w:tc>
        <w:tc>
          <w:tcPr>
            <w:tcW w:w="921" w:type="pct"/>
            <w:tcBorders>
              <w:top w:val="single" w:sz="4" w:space="0" w:color="auto"/>
              <w:left w:val="single" w:sz="4" w:space="0" w:color="auto"/>
              <w:bottom w:val="single" w:sz="4" w:space="0" w:color="auto"/>
              <w:right w:val="single" w:sz="4" w:space="0" w:color="auto"/>
            </w:tcBorders>
            <w:vAlign w:val="center"/>
          </w:tcPr>
          <w:p w14:paraId="38B5D530"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19" w:type="pct"/>
            <w:tcBorders>
              <w:top w:val="single" w:sz="4" w:space="0" w:color="auto"/>
              <w:left w:val="single" w:sz="4" w:space="0" w:color="auto"/>
              <w:bottom w:val="single" w:sz="4" w:space="0" w:color="auto"/>
              <w:right w:val="single" w:sz="4" w:space="0" w:color="auto"/>
            </w:tcBorders>
            <w:vAlign w:val="center"/>
          </w:tcPr>
          <w:p w14:paraId="32C06AB4"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20</w:t>
            </w:r>
          </w:p>
        </w:tc>
        <w:tc>
          <w:tcPr>
            <w:tcW w:w="918" w:type="pct"/>
            <w:tcBorders>
              <w:top w:val="single" w:sz="4" w:space="0" w:color="auto"/>
              <w:left w:val="single" w:sz="4" w:space="0" w:color="auto"/>
              <w:bottom w:val="single" w:sz="4" w:space="0" w:color="auto"/>
              <w:right w:val="single" w:sz="4" w:space="0" w:color="auto"/>
            </w:tcBorders>
            <w:vAlign w:val="center"/>
          </w:tcPr>
          <w:p w14:paraId="1ACA542F"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No hay</w:t>
            </w:r>
          </w:p>
        </w:tc>
      </w:tr>
      <w:tr w:rsidR="00481BF0" w:rsidRPr="00060EF2" w14:paraId="79138BB9"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75C93CBA" w14:textId="107F6E5C" w:rsidR="00481BF0" w:rsidRPr="00615E10" w:rsidRDefault="007A4318" w:rsidP="001874B5">
            <w:pPr>
              <w:keepNext/>
              <w:spacing w:before="120"/>
              <w:jc w:val="center"/>
              <w:rPr>
                <w:rFonts w:ascii="Arial Narrow" w:hAnsi="Arial Narrow" w:cstheme="minorHAnsi"/>
                <w:lang w:val="es-ES"/>
              </w:rPr>
            </w:pPr>
            <w:r>
              <w:rPr>
                <w:rFonts w:ascii="Arial Narrow" w:hAnsi="Arial Narrow" w:cstheme="minorHAnsi"/>
                <w:lang w:val="es-ES"/>
              </w:rPr>
              <w:t>Valor</w:t>
            </w:r>
            <w:r w:rsidR="00481BF0" w:rsidRPr="00615E10">
              <w:rPr>
                <w:rFonts w:ascii="Arial Narrow" w:hAnsi="Arial Narrow" w:cstheme="minorHAnsi"/>
                <w:lang w:val="es-ES"/>
              </w:rPr>
              <w:t xml:space="preserve"> para la Ronda 4</w:t>
            </w:r>
          </w:p>
        </w:tc>
        <w:tc>
          <w:tcPr>
            <w:tcW w:w="920" w:type="pct"/>
            <w:tcBorders>
              <w:top w:val="single" w:sz="4" w:space="0" w:color="auto"/>
              <w:left w:val="single" w:sz="4" w:space="0" w:color="auto"/>
              <w:bottom w:val="single" w:sz="4" w:space="0" w:color="auto"/>
              <w:right w:val="single" w:sz="4" w:space="0" w:color="auto"/>
            </w:tcBorders>
            <w:vAlign w:val="center"/>
          </w:tcPr>
          <w:p w14:paraId="442B9AEA"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27.5</w:t>
            </w:r>
          </w:p>
        </w:tc>
        <w:tc>
          <w:tcPr>
            <w:tcW w:w="921" w:type="pct"/>
            <w:tcBorders>
              <w:top w:val="single" w:sz="4" w:space="0" w:color="auto"/>
              <w:left w:val="single" w:sz="4" w:space="0" w:color="auto"/>
              <w:bottom w:val="single" w:sz="4" w:space="0" w:color="auto"/>
              <w:right w:val="single" w:sz="4" w:space="0" w:color="auto"/>
            </w:tcBorders>
            <w:vAlign w:val="center"/>
          </w:tcPr>
          <w:p w14:paraId="57E2D9D9"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24.2</w:t>
            </w:r>
          </w:p>
        </w:tc>
        <w:tc>
          <w:tcPr>
            <w:tcW w:w="919" w:type="pct"/>
            <w:tcBorders>
              <w:top w:val="single" w:sz="4" w:space="0" w:color="auto"/>
              <w:left w:val="single" w:sz="4" w:space="0" w:color="auto"/>
              <w:bottom w:val="single" w:sz="4" w:space="0" w:color="auto"/>
              <w:right w:val="single" w:sz="4" w:space="0" w:color="auto"/>
            </w:tcBorders>
            <w:vAlign w:val="center"/>
          </w:tcPr>
          <w:p w14:paraId="34CC47AE"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22</w:t>
            </w:r>
          </w:p>
        </w:tc>
        <w:tc>
          <w:tcPr>
            <w:tcW w:w="918" w:type="pct"/>
            <w:tcBorders>
              <w:top w:val="single" w:sz="4" w:space="0" w:color="auto"/>
              <w:left w:val="single" w:sz="4" w:space="0" w:color="auto"/>
              <w:bottom w:val="single" w:sz="4" w:space="0" w:color="auto"/>
              <w:right w:val="single" w:sz="4" w:space="0" w:color="auto"/>
            </w:tcBorders>
            <w:vAlign w:val="center"/>
          </w:tcPr>
          <w:p w14:paraId="1BE69CA1"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r>
    </w:tbl>
    <w:p w14:paraId="7DE44418" w14:textId="77777777" w:rsidR="00481BF0" w:rsidRPr="00615E10" w:rsidRDefault="00481BF0" w:rsidP="00615E10">
      <w:pPr>
        <w:pStyle w:val="Prrafodelista"/>
        <w:rPr>
          <w:rFonts w:ascii="Arial Narrow" w:hAnsi="Arial Narrow" w:cstheme="minorHAnsi"/>
          <w:lang w:val="es-ES"/>
        </w:rPr>
      </w:pPr>
    </w:p>
    <w:p w14:paraId="391551B8" w14:textId="2C2AC43F" w:rsidR="00481BF0" w:rsidRPr="00615E10" w:rsidRDefault="00481BF0" w:rsidP="00615E10">
      <w:pPr>
        <w:pStyle w:val="B3GIMH2"/>
        <w:numPr>
          <w:ilvl w:val="0"/>
          <w:numId w:val="0"/>
        </w:numPr>
        <w:ind w:left="720"/>
        <w:rPr>
          <w:rFonts w:ascii="Arial Narrow" w:hAnsi="Arial Narrow" w:cstheme="minorHAnsi"/>
          <w:color w:val="auto"/>
          <w:sz w:val="24"/>
          <w:szCs w:val="24"/>
          <w:lang w:val="es-ES"/>
        </w:rPr>
      </w:pPr>
      <w:bookmarkStart w:id="16" w:name="_Toc89436624"/>
      <w:r w:rsidRPr="00615E10">
        <w:rPr>
          <w:rFonts w:ascii="Arial Narrow" w:hAnsi="Arial Narrow" w:cstheme="minorBidi"/>
          <w:color w:val="auto"/>
          <w:sz w:val="24"/>
          <w:szCs w:val="24"/>
          <w:lang w:val="es-ES"/>
        </w:rPr>
        <w:lastRenderedPageBreak/>
        <w:t>Ronda 4</w:t>
      </w:r>
      <w:bookmarkEnd w:id="16"/>
    </w:p>
    <w:p w14:paraId="01ECC335" w14:textId="26F93527" w:rsidR="00481BF0" w:rsidRPr="00615E10" w:rsidRDefault="49B9B3C4" w:rsidP="640C388E">
      <w:pPr>
        <w:pStyle w:val="Tableaux"/>
        <w:keepNext/>
        <w:spacing w:after="240"/>
        <w:ind w:left="720"/>
        <w:jc w:val="both"/>
        <w:rPr>
          <w:rFonts w:ascii="Arial Narrow" w:hAnsi="Arial Narrow" w:cstheme="minorBidi"/>
          <w:b w:val="0"/>
          <w:sz w:val="24"/>
          <w:szCs w:val="24"/>
          <w:lang w:val="es-ES"/>
        </w:rPr>
      </w:pPr>
      <w:r w:rsidRPr="640C388E">
        <w:rPr>
          <w:rFonts w:ascii="Arial Narrow" w:hAnsi="Arial Narrow" w:cstheme="minorBidi"/>
          <w:b w:val="0"/>
          <w:sz w:val="24"/>
          <w:szCs w:val="24"/>
          <w:lang w:val="es-ES"/>
        </w:rPr>
        <w:t xml:space="preserve">La Tabla 7 muestra las opciones para cada </w:t>
      </w:r>
      <w:r w:rsidR="1FBFDC66" w:rsidRPr="640C388E">
        <w:rPr>
          <w:rFonts w:ascii="Arial Narrow" w:hAnsi="Arial Narrow" w:cstheme="minorBidi"/>
          <w:b w:val="0"/>
          <w:sz w:val="24"/>
          <w:szCs w:val="24"/>
          <w:lang w:val="es-ES"/>
        </w:rPr>
        <w:t>postor</w:t>
      </w:r>
      <w:r w:rsidRPr="640C388E">
        <w:rPr>
          <w:rFonts w:ascii="Arial Narrow" w:hAnsi="Arial Narrow" w:cstheme="minorBidi"/>
          <w:b w:val="0"/>
          <w:sz w:val="24"/>
          <w:szCs w:val="24"/>
          <w:lang w:val="es-ES"/>
        </w:rPr>
        <w:t xml:space="preserve"> en la Ronda 4 y las decisiones tomadas en este ejemplo. Solo el </w:t>
      </w:r>
      <w:r w:rsidR="1FBFDC66" w:rsidRPr="640C388E">
        <w:rPr>
          <w:rFonts w:ascii="Arial Narrow" w:hAnsi="Arial Narrow" w:cstheme="minorBidi"/>
          <w:b w:val="0"/>
          <w:sz w:val="24"/>
          <w:szCs w:val="24"/>
          <w:lang w:val="es-ES"/>
        </w:rPr>
        <w:t>Postor</w:t>
      </w:r>
      <w:r w:rsidRPr="640C388E">
        <w:rPr>
          <w:rFonts w:ascii="Arial Narrow" w:hAnsi="Arial Narrow" w:cstheme="minorBidi"/>
          <w:b w:val="0"/>
          <w:sz w:val="24"/>
          <w:szCs w:val="24"/>
          <w:lang w:val="es-ES"/>
        </w:rPr>
        <w:t xml:space="preserve"> A no es el </w:t>
      </w:r>
      <w:r w:rsidRPr="640C388E">
        <w:rPr>
          <w:rFonts w:ascii="Arial Narrow" w:hAnsi="Arial Narrow" w:cstheme="minorBidi"/>
          <w:b w:val="0"/>
          <w:i/>
          <w:iCs/>
          <w:sz w:val="24"/>
          <w:szCs w:val="24"/>
          <w:lang w:val="es-ES"/>
        </w:rPr>
        <w:t xml:space="preserve">mejor </w:t>
      </w:r>
      <w:r w:rsidR="1FBFDC66" w:rsidRPr="640C388E">
        <w:rPr>
          <w:rFonts w:ascii="Arial Narrow" w:hAnsi="Arial Narrow" w:cstheme="minorBidi"/>
          <w:b w:val="0"/>
          <w:i/>
          <w:iCs/>
          <w:sz w:val="24"/>
          <w:szCs w:val="24"/>
          <w:lang w:val="es-ES"/>
        </w:rPr>
        <w:t>postor</w:t>
      </w:r>
      <w:r w:rsidRPr="640C388E">
        <w:rPr>
          <w:rFonts w:ascii="Arial Narrow" w:hAnsi="Arial Narrow" w:cstheme="minorBidi"/>
          <w:b w:val="0"/>
          <w:i/>
          <w:iCs/>
          <w:sz w:val="24"/>
          <w:szCs w:val="24"/>
          <w:lang w:val="es-ES"/>
        </w:rPr>
        <w:t xml:space="preserve"> provisional</w:t>
      </w:r>
      <w:r w:rsidRPr="640C388E">
        <w:rPr>
          <w:rFonts w:ascii="Arial Narrow" w:hAnsi="Arial Narrow" w:cstheme="minorBidi"/>
          <w:b w:val="0"/>
          <w:sz w:val="24"/>
          <w:szCs w:val="24"/>
          <w:lang w:val="es-ES"/>
        </w:rPr>
        <w:t xml:space="preserve"> de un bloque, por lo que solo el </w:t>
      </w:r>
      <w:r w:rsidR="1FBFDC66" w:rsidRPr="640C388E">
        <w:rPr>
          <w:rFonts w:ascii="Arial Narrow" w:hAnsi="Arial Narrow" w:cstheme="minorBidi"/>
          <w:b w:val="0"/>
          <w:sz w:val="24"/>
          <w:szCs w:val="24"/>
          <w:lang w:val="es-ES"/>
        </w:rPr>
        <w:t>Postor</w:t>
      </w:r>
      <w:r w:rsidRPr="640C388E">
        <w:rPr>
          <w:rFonts w:ascii="Arial Narrow" w:hAnsi="Arial Narrow" w:cstheme="minorBidi"/>
          <w:b w:val="0"/>
          <w:sz w:val="24"/>
          <w:szCs w:val="24"/>
          <w:lang w:val="es-ES"/>
        </w:rPr>
        <w:t xml:space="preserve"> A puede ofertar. </w:t>
      </w:r>
      <w:r w:rsidR="58C0C0D9" w:rsidRPr="640C388E">
        <w:rPr>
          <w:rFonts w:ascii="Arial Narrow" w:hAnsi="Arial Narrow" w:cstheme="minorBidi"/>
          <w:b w:val="0"/>
          <w:sz w:val="24"/>
          <w:szCs w:val="24"/>
          <w:lang w:val="es-ES"/>
        </w:rPr>
        <w:t>E</w:t>
      </w:r>
      <w:r w:rsidRPr="640C388E">
        <w:rPr>
          <w:rFonts w:ascii="Arial Narrow" w:hAnsi="Arial Narrow" w:cstheme="minorBidi"/>
          <w:b w:val="0"/>
          <w:sz w:val="24"/>
          <w:szCs w:val="24"/>
          <w:lang w:val="es-ES"/>
        </w:rPr>
        <w:t xml:space="preserve">l </w:t>
      </w:r>
      <w:r w:rsidR="1FBFDC66" w:rsidRPr="640C388E">
        <w:rPr>
          <w:rFonts w:ascii="Arial Narrow" w:hAnsi="Arial Narrow" w:cstheme="minorBidi"/>
          <w:b w:val="0"/>
          <w:sz w:val="24"/>
          <w:szCs w:val="24"/>
          <w:lang w:val="es-ES"/>
        </w:rPr>
        <w:t>Postor</w:t>
      </w:r>
      <w:r w:rsidRPr="640C388E">
        <w:rPr>
          <w:rFonts w:ascii="Arial Narrow" w:hAnsi="Arial Narrow" w:cstheme="minorBidi"/>
          <w:b w:val="0"/>
          <w:sz w:val="24"/>
          <w:szCs w:val="24"/>
          <w:lang w:val="es-ES"/>
        </w:rPr>
        <w:t xml:space="preserve"> A decide ofertar por el Bloque 3.</w:t>
      </w:r>
    </w:p>
    <w:p w14:paraId="7309870B" w14:textId="3E356B41"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7: Opciones de Oferta y Decisiones para la Ronda 4 (ofertas en </w:t>
      </w:r>
      <w:r w:rsidR="00824825"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940"/>
        <w:gridCol w:w="942"/>
        <w:gridCol w:w="942"/>
        <w:gridCol w:w="942"/>
        <w:gridCol w:w="994"/>
      </w:tblGrid>
      <w:tr w:rsidR="00481BF0" w:rsidRPr="00060EF2" w14:paraId="2047446A" w14:textId="77777777" w:rsidTr="640C388E">
        <w:trPr>
          <w:jc w:val="center"/>
        </w:trPr>
        <w:tc>
          <w:tcPr>
            <w:tcW w:w="356" w:type="pct"/>
            <w:tcBorders>
              <w:top w:val="single" w:sz="4" w:space="0" w:color="auto"/>
              <w:left w:val="single" w:sz="4" w:space="0" w:color="auto"/>
              <w:bottom w:val="single" w:sz="4" w:space="0" w:color="auto"/>
              <w:right w:val="single" w:sz="4" w:space="0" w:color="auto"/>
            </w:tcBorders>
            <w:vAlign w:val="center"/>
          </w:tcPr>
          <w:p w14:paraId="4F8E9314" w14:textId="22607D7F" w:rsidR="00481BF0" w:rsidRPr="00615E10" w:rsidRDefault="007A4318" w:rsidP="001874B5">
            <w:pPr>
              <w:keepNext/>
              <w:spacing w:before="120"/>
              <w:jc w:val="center"/>
              <w:rPr>
                <w:rFonts w:ascii="Arial Narrow" w:hAnsi="Arial Narrow" w:cstheme="minorHAnsi"/>
                <w:b/>
                <w:lang w:val="es-ES"/>
              </w:rPr>
            </w:pPr>
            <w:r>
              <w:rPr>
                <w:rFonts w:ascii="Arial Narrow" w:hAnsi="Arial Narrow" w:cstheme="minorHAnsi"/>
                <w:b/>
                <w:lang w:val="es-ES"/>
              </w:rPr>
              <w:t>Postores</w:t>
            </w:r>
          </w:p>
        </w:tc>
        <w:tc>
          <w:tcPr>
            <w:tcW w:w="919" w:type="pct"/>
            <w:tcBorders>
              <w:top w:val="single" w:sz="4" w:space="0" w:color="auto"/>
              <w:left w:val="single" w:sz="4" w:space="0" w:color="auto"/>
              <w:bottom w:val="single" w:sz="4" w:space="0" w:color="auto"/>
              <w:right w:val="single" w:sz="4" w:space="0" w:color="auto"/>
            </w:tcBorders>
            <w:vAlign w:val="center"/>
            <w:hideMark/>
          </w:tcPr>
          <w:p w14:paraId="2BAD4E31"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1</w:t>
            </w:r>
          </w:p>
        </w:tc>
        <w:tc>
          <w:tcPr>
            <w:tcW w:w="920" w:type="pct"/>
            <w:tcBorders>
              <w:top w:val="single" w:sz="4" w:space="0" w:color="auto"/>
              <w:left w:val="single" w:sz="4" w:space="0" w:color="auto"/>
              <w:bottom w:val="single" w:sz="4" w:space="0" w:color="auto"/>
              <w:right w:val="single" w:sz="4" w:space="0" w:color="auto"/>
            </w:tcBorders>
            <w:vAlign w:val="center"/>
            <w:hideMark/>
          </w:tcPr>
          <w:p w14:paraId="329D852B"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2</w:t>
            </w:r>
          </w:p>
        </w:tc>
        <w:tc>
          <w:tcPr>
            <w:tcW w:w="920" w:type="pct"/>
            <w:tcBorders>
              <w:top w:val="single" w:sz="4" w:space="0" w:color="auto"/>
              <w:left w:val="single" w:sz="4" w:space="0" w:color="auto"/>
              <w:bottom w:val="single" w:sz="4" w:space="0" w:color="auto"/>
              <w:right w:val="single" w:sz="4" w:space="0" w:color="auto"/>
            </w:tcBorders>
            <w:vAlign w:val="center"/>
            <w:hideMark/>
          </w:tcPr>
          <w:p w14:paraId="600A9484"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3</w:t>
            </w:r>
          </w:p>
        </w:tc>
        <w:tc>
          <w:tcPr>
            <w:tcW w:w="920" w:type="pct"/>
            <w:tcBorders>
              <w:top w:val="single" w:sz="4" w:space="0" w:color="auto"/>
              <w:left w:val="single" w:sz="4" w:space="0" w:color="auto"/>
              <w:bottom w:val="single" w:sz="4" w:space="0" w:color="auto"/>
              <w:right w:val="single" w:sz="4" w:space="0" w:color="auto"/>
            </w:tcBorders>
            <w:vAlign w:val="center"/>
          </w:tcPr>
          <w:p w14:paraId="10F07A40"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4</w:t>
            </w:r>
          </w:p>
        </w:tc>
        <w:tc>
          <w:tcPr>
            <w:tcW w:w="967" w:type="pct"/>
            <w:tcBorders>
              <w:top w:val="single" w:sz="4" w:space="0" w:color="auto"/>
              <w:left w:val="single" w:sz="4" w:space="0" w:color="auto"/>
              <w:bottom w:val="single" w:sz="4" w:space="0" w:color="auto"/>
              <w:right w:val="single" w:sz="4" w:space="0" w:color="auto"/>
            </w:tcBorders>
            <w:vAlign w:val="center"/>
            <w:hideMark/>
          </w:tcPr>
          <w:p w14:paraId="748EAB1C" w14:textId="77777777" w:rsidR="00481BF0" w:rsidRPr="00615E10" w:rsidRDefault="00481BF0" w:rsidP="001874B5">
            <w:pPr>
              <w:keepNext/>
              <w:spacing w:before="120"/>
              <w:jc w:val="center"/>
              <w:rPr>
                <w:rFonts w:ascii="Arial Narrow" w:hAnsi="Arial Narrow" w:cstheme="minorBidi"/>
                <w:b/>
                <w:lang w:val="es-ES"/>
              </w:rPr>
            </w:pPr>
            <w:r w:rsidRPr="00615E10">
              <w:rPr>
                <w:rFonts w:ascii="Arial Narrow" w:hAnsi="Arial Narrow" w:cstheme="minorBidi"/>
                <w:b/>
                <w:lang w:val="es-ES"/>
              </w:rPr>
              <w:t>Retiro</w:t>
            </w:r>
          </w:p>
        </w:tc>
      </w:tr>
      <w:tr w:rsidR="00481BF0" w:rsidRPr="00060EF2" w14:paraId="4E781F0B" w14:textId="77777777" w:rsidTr="00A054B7">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69185811"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A</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65F781E7"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33F732D"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43273A5"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E8B42CD"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6F8EA5B6"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6318DF35"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714BC06F"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B</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22618E"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C05488B"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BCF308"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8C47875"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44E18C4"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2D4B949C"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4C37E372"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C</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71D7B89"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118F88E"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044BDC"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DDEFC75"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87DD8F"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15F0D70F"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47910075" w14:textId="77777777" w:rsidR="00481BF0" w:rsidRPr="00615E10" w:rsidRDefault="00481BF0" w:rsidP="001874B5">
            <w:pPr>
              <w:keepLines/>
              <w:spacing w:before="120"/>
              <w:jc w:val="center"/>
              <w:rPr>
                <w:rFonts w:ascii="Arial Narrow" w:hAnsi="Arial Narrow" w:cstheme="minorHAnsi"/>
                <w:i/>
                <w:lang w:val="es-ES"/>
              </w:rPr>
            </w:pPr>
            <w:r w:rsidRPr="00615E10">
              <w:rPr>
                <w:rFonts w:ascii="Arial Narrow" w:hAnsi="Arial Narrow" w:cstheme="minorHAnsi"/>
                <w:lang w:val="es-ES"/>
              </w:rPr>
              <w:t>D</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0CB75E7"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876D9E3" w14:textId="77777777" w:rsidR="00481BF0" w:rsidRPr="00615E10" w:rsidRDefault="00481BF0" w:rsidP="001874B5">
            <w:pPr>
              <w:keepLines/>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91B16E"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A50AC3D" w14:textId="77777777" w:rsidR="00481BF0" w:rsidRPr="00615E10" w:rsidRDefault="00481BF0" w:rsidP="001874B5">
            <w:pPr>
              <w:keepLines/>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3EC93DA" w14:textId="77777777" w:rsidR="00481BF0" w:rsidRPr="00615E10" w:rsidRDefault="00481BF0" w:rsidP="001874B5">
            <w:pPr>
              <w:keepLines/>
              <w:spacing w:before="120"/>
              <w:jc w:val="center"/>
              <w:rPr>
                <w:rFonts w:ascii="Arial Narrow" w:hAnsi="Arial Narrow" w:cstheme="minorHAnsi"/>
                <w:highlight w:val="darkGray"/>
                <w:lang w:val="es-ES"/>
              </w:rPr>
            </w:pPr>
          </w:p>
        </w:tc>
      </w:tr>
    </w:tbl>
    <w:p w14:paraId="53770B27" w14:textId="77777777" w:rsidR="00481BF0" w:rsidRPr="00615E10" w:rsidRDefault="00481BF0" w:rsidP="00615E10">
      <w:pPr>
        <w:pStyle w:val="Prrafodelista"/>
        <w:rPr>
          <w:rFonts w:ascii="Arial Narrow" w:hAnsi="Arial Narrow" w:cstheme="minorHAnsi"/>
          <w:lang w:val="es-ES"/>
        </w:rPr>
      </w:pPr>
    </w:p>
    <w:p w14:paraId="1C605B41" w14:textId="1D178460" w:rsidR="00ED46F6" w:rsidRPr="006E6D22" w:rsidRDefault="00481BF0" w:rsidP="00ED46F6">
      <w:pPr>
        <w:pStyle w:val="Tableaux"/>
        <w:keepNext/>
        <w:spacing w:after="240"/>
        <w:ind w:left="720"/>
        <w:jc w:val="both"/>
        <w:rPr>
          <w:rFonts w:ascii="Arial Narrow" w:hAnsi="Arial Narrow" w:cstheme="minorHAnsi"/>
          <w:b w:val="0"/>
          <w:sz w:val="24"/>
          <w:szCs w:val="24"/>
          <w:lang w:val="es-ES"/>
        </w:rPr>
      </w:pPr>
      <w:r w:rsidRPr="006E6D22">
        <w:rPr>
          <w:rFonts w:ascii="Arial Narrow" w:hAnsi="Arial Narrow" w:cstheme="minorBidi"/>
          <w:b w:val="0"/>
          <w:sz w:val="24"/>
          <w:szCs w:val="24"/>
          <w:lang w:val="es-ES"/>
        </w:rPr>
        <w:t xml:space="preserve">La Tabla 8 muestra los resultados de la Ronda 4. El </w:t>
      </w:r>
      <w:r w:rsidR="007A4318" w:rsidRPr="006E6D22">
        <w:rPr>
          <w:rFonts w:ascii="Arial Narrow" w:hAnsi="Arial Narrow" w:cstheme="minorBidi"/>
          <w:b w:val="0"/>
          <w:sz w:val="24"/>
          <w:szCs w:val="24"/>
          <w:lang w:val="es-ES"/>
        </w:rPr>
        <w:t>Postor</w:t>
      </w:r>
      <w:r w:rsidRPr="006E6D22">
        <w:rPr>
          <w:rFonts w:ascii="Arial Narrow" w:hAnsi="Arial Narrow" w:cstheme="minorBidi"/>
          <w:b w:val="0"/>
          <w:sz w:val="24"/>
          <w:szCs w:val="24"/>
          <w:lang w:val="es-ES"/>
        </w:rPr>
        <w:t xml:space="preserve"> A es ahora el </w:t>
      </w:r>
      <w:r w:rsidRPr="006E6D22">
        <w:rPr>
          <w:rFonts w:ascii="Arial Narrow" w:hAnsi="Arial Narrow" w:cstheme="minorBidi"/>
          <w:b w:val="0"/>
          <w:i/>
          <w:sz w:val="24"/>
          <w:szCs w:val="24"/>
          <w:lang w:val="es-ES"/>
        </w:rPr>
        <w:t xml:space="preserve">mejor </w:t>
      </w:r>
      <w:r w:rsidR="007A4318" w:rsidRPr="006E6D22">
        <w:rPr>
          <w:rFonts w:ascii="Arial Narrow" w:hAnsi="Arial Narrow" w:cstheme="minorBidi"/>
          <w:b w:val="0"/>
          <w:i/>
          <w:sz w:val="24"/>
          <w:szCs w:val="24"/>
          <w:lang w:val="es-ES"/>
        </w:rPr>
        <w:t>postor</w:t>
      </w:r>
      <w:r w:rsidRPr="006E6D22">
        <w:rPr>
          <w:rFonts w:ascii="Arial Narrow" w:hAnsi="Arial Narrow" w:cstheme="minorBidi"/>
          <w:b w:val="0"/>
          <w:i/>
          <w:sz w:val="24"/>
          <w:szCs w:val="24"/>
          <w:lang w:val="es-ES"/>
        </w:rPr>
        <w:t xml:space="preserve"> provisional</w:t>
      </w:r>
      <w:r w:rsidRPr="006E6D22">
        <w:rPr>
          <w:rFonts w:ascii="Arial Narrow" w:hAnsi="Arial Narrow" w:cstheme="minorBidi"/>
          <w:b w:val="0"/>
          <w:sz w:val="24"/>
          <w:szCs w:val="24"/>
          <w:lang w:val="es-ES"/>
        </w:rPr>
        <w:t xml:space="preserve"> para el Bloque 3. Los otros </w:t>
      </w:r>
      <w:r w:rsidRPr="006E6D22">
        <w:rPr>
          <w:rFonts w:ascii="Arial Narrow" w:hAnsi="Arial Narrow" w:cstheme="minorBidi"/>
          <w:b w:val="0"/>
          <w:i/>
          <w:sz w:val="24"/>
          <w:szCs w:val="24"/>
          <w:lang w:val="es-ES"/>
        </w:rPr>
        <w:t xml:space="preserve">mejores </w:t>
      </w:r>
      <w:r w:rsidR="007A4318" w:rsidRPr="006E6D22">
        <w:rPr>
          <w:rFonts w:ascii="Arial Narrow" w:hAnsi="Arial Narrow" w:cstheme="minorBidi"/>
          <w:b w:val="0"/>
          <w:i/>
          <w:sz w:val="24"/>
          <w:szCs w:val="24"/>
          <w:lang w:val="es-ES"/>
        </w:rPr>
        <w:t>postores</w:t>
      </w:r>
      <w:r w:rsidRPr="006E6D22">
        <w:rPr>
          <w:rFonts w:ascii="Arial Narrow" w:hAnsi="Arial Narrow" w:cstheme="minorBidi"/>
          <w:b w:val="0"/>
          <w:i/>
          <w:sz w:val="24"/>
          <w:szCs w:val="24"/>
          <w:lang w:val="es-ES"/>
        </w:rPr>
        <w:t xml:space="preserve"> provisionales</w:t>
      </w:r>
      <w:r w:rsidRPr="006E6D22">
        <w:rPr>
          <w:rFonts w:ascii="Arial Narrow" w:hAnsi="Arial Narrow" w:cstheme="minorBidi"/>
          <w:b w:val="0"/>
          <w:sz w:val="24"/>
          <w:szCs w:val="24"/>
          <w:lang w:val="es-ES"/>
        </w:rPr>
        <w:t xml:space="preserve"> permanecen sin cambios. El </w:t>
      </w:r>
      <w:r w:rsidR="007A4318" w:rsidRPr="006E6D22">
        <w:rPr>
          <w:rFonts w:ascii="Arial Narrow" w:hAnsi="Arial Narrow" w:cstheme="minorBidi"/>
          <w:b w:val="0"/>
          <w:sz w:val="24"/>
          <w:szCs w:val="24"/>
          <w:lang w:val="es-ES"/>
        </w:rPr>
        <w:t>valor</w:t>
      </w:r>
      <w:r w:rsidRPr="006E6D22">
        <w:rPr>
          <w:rFonts w:ascii="Arial Narrow" w:hAnsi="Arial Narrow" w:cstheme="minorBidi"/>
          <w:b w:val="0"/>
          <w:sz w:val="24"/>
          <w:szCs w:val="24"/>
          <w:lang w:val="es-ES"/>
        </w:rPr>
        <w:t xml:space="preserve"> de la ronda para el Bloque 3 aumenta y los </w:t>
      </w:r>
      <w:r w:rsidR="007A4318" w:rsidRPr="006E6D22">
        <w:rPr>
          <w:rFonts w:ascii="Arial Narrow" w:hAnsi="Arial Narrow" w:cstheme="minorBidi"/>
          <w:b w:val="0"/>
          <w:sz w:val="24"/>
          <w:szCs w:val="24"/>
          <w:lang w:val="es-ES"/>
        </w:rPr>
        <w:t>valores</w:t>
      </w:r>
      <w:r w:rsidRPr="006E6D22">
        <w:rPr>
          <w:rFonts w:ascii="Arial Narrow" w:hAnsi="Arial Narrow" w:cstheme="minorBidi"/>
          <w:b w:val="0"/>
          <w:sz w:val="24"/>
          <w:szCs w:val="24"/>
          <w:lang w:val="es-ES"/>
        </w:rPr>
        <w:t xml:space="preserve"> de la ronda para los otros tres bloques permanecen sin cambios.</w:t>
      </w:r>
    </w:p>
    <w:p w14:paraId="583C2700" w14:textId="46D2A9F0" w:rsidR="00481BF0" w:rsidRPr="00615E10" w:rsidRDefault="00481BF0" w:rsidP="00615E10">
      <w:pPr>
        <w:pStyle w:val="Tableaux"/>
        <w:keepNext/>
        <w:spacing w:after="240"/>
        <w:ind w:left="1416" w:hanging="696"/>
        <w:rPr>
          <w:rFonts w:ascii="Arial Narrow" w:hAnsi="Arial Narrow" w:cstheme="minorBidi"/>
          <w:sz w:val="24"/>
          <w:szCs w:val="24"/>
          <w:lang w:val="es-ES"/>
        </w:rPr>
      </w:pPr>
      <w:r w:rsidRPr="00615E10">
        <w:rPr>
          <w:rFonts w:ascii="Arial Narrow" w:hAnsi="Arial Narrow" w:cstheme="minorBidi"/>
          <w:sz w:val="24"/>
          <w:szCs w:val="24"/>
          <w:lang w:val="es-ES"/>
        </w:rPr>
        <w:t xml:space="preserve">Tabla 8: Resultados Ronda 4 (ofertas y </w:t>
      </w:r>
      <w:r w:rsidR="008C1516">
        <w:rPr>
          <w:rFonts w:ascii="Arial Narrow" w:hAnsi="Arial Narrow" w:cstheme="minorBidi"/>
          <w:sz w:val="24"/>
          <w:szCs w:val="24"/>
          <w:lang w:val="es-ES"/>
        </w:rPr>
        <w:t>valores</w:t>
      </w:r>
      <w:r w:rsidRPr="00615E10">
        <w:rPr>
          <w:rFonts w:ascii="Arial Narrow" w:hAnsi="Arial Narrow" w:cstheme="minorBidi"/>
          <w:sz w:val="24"/>
          <w:szCs w:val="24"/>
          <w:lang w:val="es-ES"/>
        </w:rPr>
        <w:t xml:space="preserve"> en </w:t>
      </w:r>
      <w:r w:rsidR="00060EF2" w:rsidRPr="00615E10">
        <w:rPr>
          <w:rFonts w:ascii="Arial Narrow" w:hAnsi="Arial Narrow" w:cstheme="minorBidi"/>
          <w:sz w:val="24"/>
          <w:szCs w:val="24"/>
          <w:lang w:val="es-ES"/>
        </w:rPr>
        <w:t>colombianos</w:t>
      </w:r>
      <w:r w:rsidRPr="00615E10">
        <w:rPr>
          <w:rFonts w:ascii="Arial Narrow" w:hAnsi="Arial Narrow" w:cstheme="minorBidi"/>
          <w:sz w:val="24"/>
          <w:szCs w:val="24"/>
          <w:lang w:val="es-ES"/>
        </w:rPr>
        <w:t>)</w:t>
      </w:r>
    </w:p>
    <w:tbl>
      <w:tblPr>
        <w:tblW w:w="3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88"/>
        <w:gridCol w:w="1189"/>
        <w:gridCol w:w="1187"/>
        <w:gridCol w:w="1186"/>
      </w:tblGrid>
      <w:tr w:rsidR="00481BF0" w:rsidRPr="00060EF2" w14:paraId="64A247F4"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tcPr>
          <w:p w14:paraId="16B111BB"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hideMark/>
          </w:tcPr>
          <w:p w14:paraId="2201E789"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1</w:t>
            </w:r>
          </w:p>
        </w:tc>
        <w:tc>
          <w:tcPr>
            <w:tcW w:w="921" w:type="pct"/>
            <w:tcBorders>
              <w:top w:val="single" w:sz="4" w:space="0" w:color="auto"/>
              <w:left w:val="single" w:sz="4" w:space="0" w:color="auto"/>
              <w:bottom w:val="single" w:sz="4" w:space="0" w:color="auto"/>
              <w:right w:val="single" w:sz="4" w:space="0" w:color="auto"/>
            </w:tcBorders>
            <w:hideMark/>
          </w:tcPr>
          <w:p w14:paraId="3E1C39E0"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2</w:t>
            </w:r>
          </w:p>
        </w:tc>
        <w:tc>
          <w:tcPr>
            <w:tcW w:w="919" w:type="pct"/>
            <w:tcBorders>
              <w:top w:val="single" w:sz="4" w:space="0" w:color="auto"/>
              <w:left w:val="single" w:sz="4" w:space="0" w:color="auto"/>
              <w:bottom w:val="single" w:sz="4" w:space="0" w:color="auto"/>
              <w:right w:val="single" w:sz="4" w:space="0" w:color="auto"/>
            </w:tcBorders>
          </w:tcPr>
          <w:p w14:paraId="5BE52EAC"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3</w:t>
            </w:r>
          </w:p>
        </w:tc>
        <w:tc>
          <w:tcPr>
            <w:tcW w:w="918" w:type="pct"/>
            <w:tcBorders>
              <w:top w:val="single" w:sz="4" w:space="0" w:color="auto"/>
              <w:left w:val="single" w:sz="4" w:space="0" w:color="auto"/>
              <w:bottom w:val="single" w:sz="4" w:space="0" w:color="auto"/>
              <w:right w:val="single" w:sz="4" w:space="0" w:color="auto"/>
            </w:tcBorders>
          </w:tcPr>
          <w:p w14:paraId="023C76B2"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4</w:t>
            </w:r>
          </w:p>
        </w:tc>
      </w:tr>
      <w:tr w:rsidR="00481BF0" w:rsidRPr="00060EF2" w14:paraId="395CF447"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40AF4BD0" w14:textId="1ACE49F6"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 xml:space="preserve">Mejor </w:t>
            </w:r>
            <w:r w:rsidR="00052A71">
              <w:rPr>
                <w:rFonts w:ascii="Arial Narrow" w:hAnsi="Arial Narrow" w:cstheme="minorHAnsi"/>
                <w:lang w:val="es-ES"/>
              </w:rPr>
              <w:t>postor</w:t>
            </w:r>
            <w:r w:rsidRPr="00615E10">
              <w:rPr>
                <w:rFonts w:ascii="Arial Narrow" w:hAnsi="Arial Narrow" w:cstheme="minorHAnsi"/>
                <w:lang w:val="es-ES"/>
              </w:rPr>
              <w:t xml:space="preserve"> provisional</w:t>
            </w:r>
          </w:p>
        </w:tc>
        <w:tc>
          <w:tcPr>
            <w:tcW w:w="920" w:type="pct"/>
            <w:tcBorders>
              <w:top w:val="single" w:sz="4" w:space="0" w:color="auto"/>
              <w:left w:val="single" w:sz="4" w:space="0" w:color="auto"/>
              <w:bottom w:val="single" w:sz="4" w:space="0" w:color="auto"/>
              <w:right w:val="single" w:sz="4" w:space="0" w:color="auto"/>
            </w:tcBorders>
            <w:vAlign w:val="center"/>
            <w:hideMark/>
          </w:tcPr>
          <w:p w14:paraId="1FFC31D2" w14:textId="76F819D0" w:rsidR="00481BF0" w:rsidRPr="00615E10" w:rsidRDefault="00052A71"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C</w:t>
            </w:r>
          </w:p>
        </w:tc>
        <w:tc>
          <w:tcPr>
            <w:tcW w:w="921" w:type="pct"/>
            <w:tcBorders>
              <w:top w:val="single" w:sz="4" w:space="0" w:color="auto"/>
              <w:left w:val="single" w:sz="4" w:space="0" w:color="auto"/>
              <w:bottom w:val="single" w:sz="4" w:space="0" w:color="auto"/>
              <w:right w:val="single" w:sz="4" w:space="0" w:color="auto"/>
            </w:tcBorders>
            <w:vAlign w:val="center"/>
            <w:hideMark/>
          </w:tcPr>
          <w:p w14:paraId="2910152A" w14:textId="27032A4A" w:rsidR="00481BF0" w:rsidRPr="00615E10" w:rsidRDefault="00052A71"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D</w:t>
            </w:r>
          </w:p>
        </w:tc>
        <w:tc>
          <w:tcPr>
            <w:tcW w:w="919" w:type="pct"/>
            <w:tcBorders>
              <w:top w:val="single" w:sz="4" w:space="0" w:color="auto"/>
              <w:left w:val="single" w:sz="4" w:space="0" w:color="auto"/>
              <w:bottom w:val="single" w:sz="4" w:space="0" w:color="auto"/>
              <w:right w:val="single" w:sz="4" w:space="0" w:color="auto"/>
            </w:tcBorders>
            <w:vAlign w:val="center"/>
          </w:tcPr>
          <w:p w14:paraId="6908B7DC" w14:textId="3F7A17BF" w:rsidR="00481BF0" w:rsidRPr="00615E10" w:rsidRDefault="00052A71"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A</w:t>
            </w:r>
          </w:p>
        </w:tc>
        <w:tc>
          <w:tcPr>
            <w:tcW w:w="918" w:type="pct"/>
            <w:tcBorders>
              <w:top w:val="single" w:sz="4" w:space="0" w:color="auto"/>
              <w:left w:val="single" w:sz="4" w:space="0" w:color="auto"/>
              <w:bottom w:val="single" w:sz="4" w:space="0" w:color="auto"/>
              <w:right w:val="single" w:sz="4" w:space="0" w:color="auto"/>
            </w:tcBorders>
            <w:vAlign w:val="center"/>
          </w:tcPr>
          <w:p w14:paraId="0E825754"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No hay</w:t>
            </w:r>
          </w:p>
        </w:tc>
      </w:tr>
      <w:tr w:rsidR="00481BF0" w:rsidRPr="00060EF2" w14:paraId="3472E48F"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tcPr>
          <w:p w14:paraId="3E141B90" w14:textId="77777777" w:rsidR="00481BF0" w:rsidRPr="00615E10" w:rsidDel="00560D64"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Oferta más alta actual</w:t>
            </w:r>
          </w:p>
        </w:tc>
        <w:tc>
          <w:tcPr>
            <w:tcW w:w="920" w:type="pct"/>
            <w:tcBorders>
              <w:top w:val="single" w:sz="4" w:space="0" w:color="auto"/>
              <w:left w:val="single" w:sz="4" w:space="0" w:color="auto"/>
              <w:bottom w:val="single" w:sz="4" w:space="0" w:color="auto"/>
              <w:right w:val="single" w:sz="4" w:space="0" w:color="auto"/>
            </w:tcBorders>
            <w:vAlign w:val="center"/>
          </w:tcPr>
          <w:p w14:paraId="24724000"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25</w:t>
            </w:r>
          </w:p>
        </w:tc>
        <w:tc>
          <w:tcPr>
            <w:tcW w:w="921" w:type="pct"/>
            <w:tcBorders>
              <w:top w:val="single" w:sz="4" w:space="0" w:color="auto"/>
              <w:left w:val="single" w:sz="4" w:space="0" w:color="auto"/>
              <w:bottom w:val="single" w:sz="4" w:space="0" w:color="auto"/>
              <w:right w:val="single" w:sz="4" w:space="0" w:color="auto"/>
            </w:tcBorders>
            <w:vAlign w:val="center"/>
          </w:tcPr>
          <w:p w14:paraId="4E0E0DED"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19" w:type="pct"/>
            <w:tcBorders>
              <w:top w:val="single" w:sz="4" w:space="0" w:color="auto"/>
              <w:left w:val="single" w:sz="4" w:space="0" w:color="auto"/>
              <w:bottom w:val="single" w:sz="4" w:space="0" w:color="auto"/>
              <w:right w:val="single" w:sz="4" w:space="0" w:color="auto"/>
            </w:tcBorders>
            <w:vAlign w:val="center"/>
          </w:tcPr>
          <w:p w14:paraId="0C391358"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18" w:type="pct"/>
            <w:tcBorders>
              <w:top w:val="single" w:sz="4" w:space="0" w:color="auto"/>
              <w:left w:val="single" w:sz="4" w:space="0" w:color="auto"/>
              <w:bottom w:val="single" w:sz="4" w:space="0" w:color="auto"/>
              <w:right w:val="single" w:sz="4" w:space="0" w:color="auto"/>
            </w:tcBorders>
            <w:vAlign w:val="center"/>
          </w:tcPr>
          <w:p w14:paraId="04A7CD12"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No hay</w:t>
            </w:r>
          </w:p>
        </w:tc>
      </w:tr>
      <w:tr w:rsidR="00481BF0" w:rsidRPr="00060EF2" w14:paraId="41519B11"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36B7248E" w14:textId="1087EE77" w:rsidR="00481BF0" w:rsidRPr="00615E10" w:rsidRDefault="00052A71" w:rsidP="001874B5">
            <w:pPr>
              <w:keepNext/>
              <w:spacing w:before="120"/>
              <w:jc w:val="center"/>
              <w:rPr>
                <w:rFonts w:ascii="Arial Narrow" w:hAnsi="Arial Narrow" w:cstheme="minorHAnsi"/>
                <w:lang w:val="es-ES"/>
              </w:rPr>
            </w:pPr>
            <w:r>
              <w:rPr>
                <w:rFonts w:ascii="Arial Narrow" w:hAnsi="Arial Narrow" w:cstheme="minorHAnsi"/>
                <w:lang w:val="es-ES"/>
              </w:rPr>
              <w:t>Valor</w:t>
            </w:r>
            <w:r w:rsidR="00481BF0" w:rsidRPr="00615E10">
              <w:rPr>
                <w:rFonts w:ascii="Arial Narrow" w:hAnsi="Arial Narrow" w:cstheme="minorHAnsi"/>
                <w:lang w:val="es-ES"/>
              </w:rPr>
              <w:t xml:space="preserve"> para la Ronda 5</w:t>
            </w:r>
          </w:p>
        </w:tc>
        <w:tc>
          <w:tcPr>
            <w:tcW w:w="920" w:type="pct"/>
            <w:tcBorders>
              <w:top w:val="single" w:sz="4" w:space="0" w:color="auto"/>
              <w:left w:val="single" w:sz="4" w:space="0" w:color="auto"/>
              <w:bottom w:val="single" w:sz="4" w:space="0" w:color="auto"/>
              <w:right w:val="single" w:sz="4" w:space="0" w:color="auto"/>
            </w:tcBorders>
            <w:vAlign w:val="center"/>
            <w:hideMark/>
          </w:tcPr>
          <w:p w14:paraId="2B0236ED"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27.5</w:t>
            </w:r>
          </w:p>
        </w:tc>
        <w:tc>
          <w:tcPr>
            <w:tcW w:w="921" w:type="pct"/>
            <w:tcBorders>
              <w:top w:val="single" w:sz="4" w:space="0" w:color="auto"/>
              <w:left w:val="single" w:sz="4" w:space="0" w:color="auto"/>
              <w:bottom w:val="single" w:sz="4" w:space="0" w:color="auto"/>
              <w:right w:val="single" w:sz="4" w:space="0" w:color="auto"/>
            </w:tcBorders>
            <w:vAlign w:val="center"/>
            <w:hideMark/>
          </w:tcPr>
          <w:p w14:paraId="0F01E5B0"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24.2</w:t>
            </w:r>
          </w:p>
        </w:tc>
        <w:tc>
          <w:tcPr>
            <w:tcW w:w="919" w:type="pct"/>
            <w:tcBorders>
              <w:top w:val="single" w:sz="4" w:space="0" w:color="auto"/>
              <w:left w:val="single" w:sz="4" w:space="0" w:color="auto"/>
              <w:bottom w:val="single" w:sz="4" w:space="0" w:color="auto"/>
              <w:right w:val="single" w:sz="4" w:space="0" w:color="auto"/>
            </w:tcBorders>
            <w:vAlign w:val="center"/>
          </w:tcPr>
          <w:p w14:paraId="56D53E45"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24.2</w:t>
            </w:r>
          </w:p>
        </w:tc>
        <w:tc>
          <w:tcPr>
            <w:tcW w:w="918" w:type="pct"/>
            <w:tcBorders>
              <w:top w:val="single" w:sz="4" w:space="0" w:color="auto"/>
              <w:left w:val="single" w:sz="4" w:space="0" w:color="auto"/>
              <w:bottom w:val="single" w:sz="4" w:space="0" w:color="auto"/>
              <w:right w:val="single" w:sz="4" w:space="0" w:color="auto"/>
            </w:tcBorders>
            <w:vAlign w:val="center"/>
          </w:tcPr>
          <w:p w14:paraId="4DC2B2C9"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r>
    </w:tbl>
    <w:p w14:paraId="72B6B10A" w14:textId="77777777" w:rsidR="00481BF0" w:rsidRPr="00615E10" w:rsidRDefault="00481BF0" w:rsidP="00615E10">
      <w:pPr>
        <w:pStyle w:val="Prrafodelista"/>
        <w:rPr>
          <w:rFonts w:ascii="Arial Narrow" w:hAnsi="Arial Narrow" w:cstheme="minorHAnsi"/>
          <w:lang w:val="es-ES"/>
        </w:rPr>
      </w:pPr>
    </w:p>
    <w:p w14:paraId="65B2D2FA" w14:textId="12D1C703" w:rsidR="00481BF0" w:rsidRPr="00615E10" w:rsidRDefault="00481BF0" w:rsidP="00615E10">
      <w:pPr>
        <w:pStyle w:val="B3GIMH2"/>
        <w:numPr>
          <w:ilvl w:val="0"/>
          <w:numId w:val="0"/>
        </w:numPr>
        <w:ind w:left="720"/>
        <w:rPr>
          <w:rFonts w:ascii="Arial Narrow" w:hAnsi="Arial Narrow" w:cstheme="minorHAnsi"/>
          <w:color w:val="auto"/>
          <w:sz w:val="24"/>
          <w:szCs w:val="24"/>
          <w:lang w:val="es-ES"/>
        </w:rPr>
      </w:pPr>
      <w:bookmarkStart w:id="17" w:name="_Toc89436625"/>
      <w:r w:rsidRPr="00615E10">
        <w:rPr>
          <w:rFonts w:ascii="Arial Narrow" w:hAnsi="Arial Narrow" w:cstheme="minorBidi"/>
          <w:color w:val="auto"/>
          <w:sz w:val="24"/>
          <w:szCs w:val="24"/>
          <w:lang w:val="es-ES"/>
        </w:rPr>
        <w:lastRenderedPageBreak/>
        <w:t>Ronda 5</w:t>
      </w:r>
      <w:bookmarkEnd w:id="17"/>
    </w:p>
    <w:p w14:paraId="197185E6" w14:textId="0CFDF5B4" w:rsidR="00ED46F6" w:rsidRPr="006E6D22" w:rsidRDefault="49B9B3C4" w:rsidP="640C388E">
      <w:pPr>
        <w:pStyle w:val="Tableaux"/>
        <w:keepNext/>
        <w:spacing w:after="240"/>
        <w:ind w:left="720"/>
        <w:jc w:val="both"/>
        <w:rPr>
          <w:rFonts w:ascii="Arial Narrow" w:hAnsi="Arial Narrow" w:cstheme="minorBidi"/>
          <w:b w:val="0"/>
          <w:sz w:val="24"/>
          <w:szCs w:val="24"/>
          <w:lang w:val="es-ES"/>
        </w:rPr>
      </w:pPr>
      <w:r w:rsidRPr="640C388E">
        <w:rPr>
          <w:rFonts w:ascii="Arial Narrow" w:hAnsi="Arial Narrow" w:cstheme="minorBidi"/>
          <w:b w:val="0"/>
          <w:sz w:val="24"/>
          <w:szCs w:val="24"/>
          <w:lang w:val="es-ES"/>
        </w:rPr>
        <w:t xml:space="preserve">La Tabla 9 muestra las opciones para cada </w:t>
      </w:r>
      <w:r w:rsidR="0D947D7E" w:rsidRPr="640C388E">
        <w:rPr>
          <w:rFonts w:ascii="Arial Narrow" w:hAnsi="Arial Narrow" w:cstheme="minorBidi"/>
          <w:b w:val="0"/>
          <w:sz w:val="24"/>
          <w:szCs w:val="24"/>
          <w:lang w:val="es-ES"/>
        </w:rPr>
        <w:t>postor</w:t>
      </w:r>
      <w:r w:rsidRPr="640C388E">
        <w:rPr>
          <w:rFonts w:ascii="Arial Narrow" w:hAnsi="Arial Narrow" w:cstheme="minorBidi"/>
          <w:b w:val="0"/>
          <w:sz w:val="24"/>
          <w:szCs w:val="24"/>
          <w:lang w:val="es-ES"/>
        </w:rPr>
        <w:t xml:space="preserve"> en la Ronda 5 y las decisiones tomadas en este ejemplo. Solo el </w:t>
      </w:r>
      <w:r w:rsidR="0D947D7E" w:rsidRPr="640C388E">
        <w:rPr>
          <w:rFonts w:ascii="Arial Narrow" w:hAnsi="Arial Narrow" w:cstheme="minorBidi"/>
          <w:b w:val="0"/>
          <w:sz w:val="24"/>
          <w:szCs w:val="24"/>
          <w:lang w:val="es-ES"/>
        </w:rPr>
        <w:t>Postor</w:t>
      </w:r>
      <w:r w:rsidRPr="640C388E">
        <w:rPr>
          <w:rFonts w:ascii="Arial Narrow" w:hAnsi="Arial Narrow" w:cstheme="minorBidi"/>
          <w:b w:val="0"/>
          <w:sz w:val="24"/>
          <w:szCs w:val="24"/>
          <w:lang w:val="es-ES"/>
        </w:rPr>
        <w:t xml:space="preserve"> B no es un </w:t>
      </w:r>
      <w:r w:rsidRPr="640C388E">
        <w:rPr>
          <w:rFonts w:ascii="Arial Narrow" w:hAnsi="Arial Narrow" w:cstheme="minorBidi"/>
          <w:b w:val="0"/>
          <w:i/>
          <w:iCs/>
          <w:sz w:val="24"/>
          <w:szCs w:val="24"/>
          <w:lang w:val="es-ES"/>
        </w:rPr>
        <w:t xml:space="preserve">mejor </w:t>
      </w:r>
      <w:r w:rsidR="0D947D7E" w:rsidRPr="640C388E">
        <w:rPr>
          <w:rFonts w:ascii="Arial Narrow" w:hAnsi="Arial Narrow" w:cstheme="minorBidi"/>
          <w:b w:val="0"/>
          <w:i/>
          <w:iCs/>
          <w:sz w:val="24"/>
          <w:szCs w:val="24"/>
          <w:lang w:val="es-ES"/>
        </w:rPr>
        <w:t>postor</w:t>
      </w:r>
      <w:r w:rsidRPr="640C388E">
        <w:rPr>
          <w:rFonts w:ascii="Arial Narrow" w:hAnsi="Arial Narrow" w:cstheme="minorBidi"/>
          <w:b w:val="0"/>
          <w:i/>
          <w:iCs/>
          <w:sz w:val="24"/>
          <w:szCs w:val="24"/>
          <w:lang w:val="es-ES"/>
        </w:rPr>
        <w:t xml:space="preserve"> provisional</w:t>
      </w:r>
      <w:r w:rsidRPr="640C388E">
        <w:rPr>
          <w:rFonts w:ascii="Arial Narrow" w:hAnsi="Arial Narrow" w:cstheme="minorBidi"/>
          <w:b w:val="0"/>
          <w:sz w:val="24"/>
          <w:szCs w:val="24"/>
          <w:lang w:val="es-ES"/>
        </w:rPr>
        <w:t xml:space="preserve"> de un bloque, por lo que solo el </w:t>
      </w:r>
      <w:r w:rsidR="0D947D7E" w:rsidRPr="640C388E">
        <w:rPr>
          <w:rFonts w:ascii="Arial Narrow" w:hAnsi="Arial Narrow" w:cstheme="minorBidi"/>
          <w:b w:val="0"/>
          <w:sz w:val="24"/>
          <w:szCs w:val="24"/>
          <w:lang w:val="es-ES"/>
        </w:rPr>
        <w:t>Postor</w:t>
      </w:r>
      <w:r w:rsidRPr="640C388E">
        <w:rPr>
          <w:rFonts w:ascii="Arial Narrow" w:hAnsi="Arial Narrow" w:cstheme="minorBidi"/>
          <w:b w:val="0"/>
          <w:sz w:val="24"/>
          <w:szCs w:val="24"/>
          <w:lang w:val="es-ES"/>
        </w:rPr>
        <w:t xml:space="preserve"> B puede ofertar. </w:t>
      </w:r>
    </w:p>
    <w:p w14:paraId="04AC29CE" w14:textId="2F0C4C73"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9: Opciones de Oferta y Decisiones para la Ronda 5 (ofertas </w:t>
      </w:r>
      <w:r w:rsidR="00060EF2" w:rsidRPr="00615E10">
        <w:rPr>
          <w:rFonts w:ascii="Arial Narrow" w:hAnsi="Arial Narrow" w:cstheme="minorBidi"/>
          <w:sz w:val="24"/>
          <w:szCs w:val="24"/>
          <w:lang w:val="es-ES"/>
        </w:rPr>
        <w:t xml:space="preserve">y </w:t>
      </w:r>
      <w:r w:rsidR="006A4A4D">
        <w:rPr>
          <w:rFonts w:ascii="Arial Narrow" w:hAnsi="Arial Narrow" w:cstheme="minorBidi"/>
          <w:sz w:val="24"/>
          <w:szCs w:val="24"/>
          <w:lang w:val="es-ES"/>
        </w:rPr>
        <w:t>valores</w:t>
      </w:r>
      <w:r w:rsidR="00060EF2" w:rsidRPr="00615E10">
        <w:rPr>
          <w:rFonts w:ascii="Arial Narrow" w:hAnsi="Arial Narrow" w:cstheme="minorBidi"/>
          <w:sz w:val="24"/>
          <w:szCs w:val="24"/>
          <w:lang w:val="es-ES"/>
        </w:rPr>
        <w:t xml:space="preserve"> </w:t>
      </w:r>
      <w:r w:rsidRPr="00615E10">
        <w:rPr>
          <w:rFonts w:ascii="Arial Narrow" w:hAnsi="Arial Narrow" w:cstheme="minorBidi"/>
          <w:sz w:val="24"/>
          <w:szCs w:val="24"/>
          <w:lang w:val="es-ES"/>
        </w:rPr>
        <w:t>en</w:t>
      </w:r>
      <w:r>
        <w:rPr>
          <w:rFonts w:ascii="Arial Narrow" w:hAnsi="Arial Narrow" w:cstheme="minorBidi"/>
          <w:sz w:val="24"/>
          <w:szCs w:val="24"/>
          <w:lang w:val="es-ES"/>
        </w:rPr>
        <w:t xml:space="preserve"> </w:t>
      </w:r>
      <w:r w:rsidR="00060EF2"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940"/>
        <w:gridCol w:w="942"/>
        <w:gridCol w:w="942"/>
        <w:gridCol w:w="942"/>
        <w:gridCol w:w="994"/>
      </w:tblGrid>
      <w:tr w:rsidR="00481BF0" w:rsidRPr="00060EF2" w14:paraId="2881CDF4" w14:textId="77777777" w:rsidTr="640C388E">
        <w:trPr>
          <w:jc w:val="center"/>
        </w:trPr>
        <w:tc>
          <w:tcPr>
            <w:tcW w:w="356" w:type="pct"/>
            <w:tcBorders>
              <w:top w:val="single" w:sz="4" w:space="0" w:color="auto"/>
              <w:left w:val="single" w:sz="4" w:space="0" w:color="auto"/>
              <w:bottom w:val="single" w:sz="4" w:space="0" w:color="auto"/>
              <w:right w:val="single" w:sz="4" w:space="0" w:color="auto"/>
            </w:tcBorders>
            <w:vAlign w:val="center"/>
          </w:tcPr>
          <w:p w14:paraId="5BCC864C" w14:textId="2050A17C" w:rsidR="00481BF0" w:rsidRPr="00615E10" w:rsidRDefault="00052A71" w:rsidP="001874B5">
            <w:pPr>
              <w:keepNext/>
              <w:spacing w:before="120"/>
              <w:jc w:val="center"/>
              <w:rPr>
                <w:rFonts w:ascii="Arial Narrow" w:hAnsi="Arial Narrow" w:cstheme="minorHAnsi"/>
                <w:b/>
                <w:lang w:val="es-ES"/>
              </w:rPr>
            </w:pPr>
            <w:r>
              <w:rPr>
                <w:rFonts w:ascii="Arial Narrow" w:hAnsi="Arial Narrow" w:cstheme="minorHAnsi"/>
                <w:b/>
                <w:lang w:val="es-ES"/>
              </w:rPr>
              <w:t>Postores</w:t>
            </w:r>
          </w:p>
        </w:tc>
        <w:tc>
          <w:tcPr>
            <w:tcW w:w="919" w:type="pct"/>
            <w:tcBorders>
              <w:top w:val="single" w:sz="4" w:space="0" w:color="auto"/>
              <w:left w:val="single" w:sz="4" w:space="0" w:color="auto"/>
              <w:bottom w:val="single" w:sz="4" w:space="0" w:color="auto"/>
              <w:right w:val="single" w:sz="4" w:space="0" w:color="auto"/>
            </w:tcBorders>
            <w:vAlign w:val="center"/>
            <w:hideMark/>
          </w:tcPr>
          <w:p w14:paraId="5048EFDE"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1</w:t>
            </w:r>
          </w:p>
        </w:tc>
        <w:tc>
          <w:tcPr>
            <w:tcW w:w="920" w:type="pct"/>
            <w:tcBorders>
              <w:top w:val="single" w:sz="4" w:space="0" w:color="auto"/>
              <w:left w:val="single" w:sz="4" w:space="0" w:color="auto"/>
              <w:bottom w:val="single" w:sz="4" w:space="0" w:color="auto"/>
              <w:right w:val="single" w:sz="4" w:space="0" w:color="auto"/>
            </w:tcBorders>
            <w:vAlign w:val="center"/>
            <w:hideMark/>
          </w:tcPr>
          <w:p w14:paraId="192704D2"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2</w:t>
            </w:r>
          </w:p>
        </w:tc>
        <w:tc>
          <w:tcPr>
            <w:tcW w:w="920" w:type="pct"/>
            <w:tcBorders>
              <w:top w:val="single" w:sz="4" w:space="0" w:color="auto"/>
              <w:left w:val="single" w:sz="4" w:space="0" w:color="auto"/>
              <w:bottom w:val="single" w:sz="4" w:space="0" w:color="auto"/>
              <w:right w:val="single" w:sz="4" w:space="0" w:color="auto"/>
            </w:tcBorders>
            <w:vAlign w:val="center"/>
            <w:hideMark/>
          </w:tcPr>
          <w:p w14:paraId="08F0B8B8"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3</w:t>
            </w:r>
          </w:p>
        </w:tc>
        <w:tc>
          <w:tcPr>
            <w:tcW w:w="920" w:type="pct"/>
            <w:tcBorders>
              <w:top w:val="single" w:sz="4" w:space="0" w:color="auto"/>
              <w:left w:val="single" w:sz="4" w:space="0" w:color="auto"/>
              <w:bottom w:val="single" w:sz="4" w:space="0" w:color="auto"/>
              <w:right w:val="single" w:sz="4" w:space="0" w:color="auto"/>
            </w:tcBorders>
            <w:vAlign w:val="center"/>
          </w:tcPr>
          <w:p w14:paraId="15EB28D0"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4</w:t>
            </w:r>
          </w:p>
        </w:tc>
        <w:tc>
          <w:tcPr>
            <w:tcW w:w="967" w:type="pct"/>
            <w:tcBorders>
              <w:top w:val="single" w:sz="4" w:space="0" w:color="auto"/>
              <w:left w:val="single" w:sz="4" w:space="0" w:color="auto"/>
              <w:bottom w:val="single" w:sz="4" w:space="0" w:color="auto"/>
              <w:right w:val="single" w:sz="4" w:space="0" w:color="auto"/>
            </w:tcBorders>
            <w:vAlign w:val="center"/>
            <w:hideMark/>
          </w:tcPr>
          <w:p w14:paraId="79896F5A" w14:textId="77777777" w:rsidR="00481BF0" w:rsidRPr="00615E10" w:rsidRDefault="00481BF0" w:rsidP="001874B5">
            <w:pPr>
              <w:keepNext/>
              <w:spacing w:before="120"/>
              <w:jc w:val="center"/>
              <w:rPr>
                <w:rFonts w:ascii="Arial Narrow" w:hAnsi="Arial Narrow" w:cstheme="minorBidi"/>
                <w:b/>
                <w:lang w:val="es-ES"/>
              </w:rPr>
            </w:pPr>
            <w:r w:rsidRPr="00615E10">
              <w:rPr>
                <w:rFonts w:ascii="Arial Narrow" w:hAnsi="Arial Narrow" w:cstheme="minorBidi"/>
                <w:b/>
                <w:lang w:val="es-ES"/>
              </w:rPr>
              <w:t>Retiro</w:t>
            </w:r>
          </w:p>
        </w:tc>
      </w:tr>
      <w:tr w:rsidR="00481BF0" w:rsidRPr="00060EF2" w14:paraId="603B656D"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16C6BFAB"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A</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1B3B52C"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63A3FB6"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3AB0415"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2C860BD"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C33F499"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2210476B" w14:textId="77777777" w:rsidTr="00A054B7">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61AEEA40"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B</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0E5D896C"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56DA47D"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A4C285A"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6B4CF79"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41883970"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7A32841A"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6590A385"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C</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8DE0260"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80E0DA4"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E2E34A7"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DA6D00B"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882CFB"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5BF5D68C"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7F02E15D" w14:textId="77777777" w:rsidR="00481BF0" w:rsidRPr="00615E10" w:rsidRDefault="00481BF0" w:rsidP="001874B5">
            <w:pPr>
              <w:keepLines/>
              <w:spacing w:before="120"/>
              <w:jc w:val="center"/>
              <w:rPr>
                <w:rFonts w:ascii="Arial Narrow" w:hAnsi="Arial Narrow" w:cstheme="minorHAnsi"/>
                <w:i/>
                <w:lang w:val="es-ES"/>
              </w:rPr>
            </w:pPr>
            <w:r w:rsidRPr="00615E10">
              <w:rPr>
                <w:rFonts w:ascii="Arial Narrow" w:hAnsi="Arial Narrow" w:cstheme="minorHAnsi"/>
                <w:lang w:val="es-ES"/>
              </w:rPr>
              <w:t>D</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C8C99CF"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F558C4" w14:textId="77777777" w:rsidR="00481BF0" w:rsidRPr="00615E10" w:rsidRDefault="00481BF0" w:rsidP="001874B5">
            <w:pPr>
              <w:keepLines/>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75B2461"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8F7A87" w14:textId="77777777" w:rsidR="00481BF0" w:rsidRPr="00615E10" w:rsidRDefault="00481BF0" w:rsidP="001874B5">
            <w:pPr>
              <w:keepLines/>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5C45FD" w14:textId="77777777" w:rsidR="00481BF0" w:rsidRPr="00615E10" w:rsidRDefault="00481BF0" w:rsidP="001874B5">
            <w:pPr>
              <w:keepLines/>
              <w:spacing w:before="120"/>
              <w:jc w:val="center"/>
              <w:rPr>
                <w:rFonts w:ascii="Arial Narrow" w:hAnsi="Arial Narrow" w:cstheme="minorHAnsi"/>
                <w:highlight w:val="darkGray"/>
                <w:lang w:val="es-ES"/>
              </w:rPr>
            </w:pPr>
          </w:p>
        </w:tc>
      </w:tr>
    </w:tbl>
    <w:p w14:paraId="01349852" w14:textId="77777777" w:rsidR="00481BF0" w:rsidRPr="00615E10" w:rsidRDefault="00481BF0" w:rsidP="00615E10">
      <w:pPr>
        <w:pStyle w:val="Prrafodelista"/>
        <w:rPr>
          <w:rFonts w:ascii="Arial Narrow" w:hAnsi="Arial Narrow" w:cstheme="minorHAnsi"/>
          <w:lang w:val="es-ES"/>
        </w:rPr>
      </w:pPr>
    </w:p>
    <w:p w14:paraId="7FA8B34A" w14:textId="3E0D6F4C" w:rsidR="00ED46F6" w:rsidRPr="006E6D22" w:rsidRDefault="00481BF0" w:rsidP="00ED46F6">
      <w:pPr>
        <w:pStyle w:val="Tableaux"/>
        <w:keepNext/>
        <w:spacing w:after="240"/>
        <w:ind w:left="720"/>
        <w:jc w:val="left"/>
        <w:rPr>
          <w:rFonts w:ascii="Arial Narrow" w:hAnsi="Arial Narrow" w:cstheme="minorHAnsi"/>
          <w:b w:val="0"/>
          <w:sz w:val="24"/>
          <w:szCs w:val="24"/>
          <w:lang w:val="es-ES"/>
        </w:rPr>
      </w:pPr>
      <w:r w:rsidRPr="006E6D22">
        <w:rPr>
          <w:rFonts w:ascii="Arial Narrow" w:hAnsi="Arial Narrow" w:cstheme="minorBidi"/>
          <w:b w:val="0"/>
          <w:sz w:val="24"/>
          <w:szCs w:val="24"/>
          <w:lang w:val="es-ES"/>
        </w:rPr>
        <w:t>La Tabla 10 muestra los resultados de la Ronda 5.</w:t>
      </w:r>
    </w:p>
    <w:p w14:paraId="5997E837" w14:textId="7D65C0E2"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10: Resultados Ronda 5 (ofertas y </w:t>
      </w:r>
      <w:r w:rsidR="00674DA0">
        <w:rPr>
          <w:rFonts w:ascii="Arial Narrow" w:hAnsi="Arial Narrow" w:cstheme="minorBidi"/>
          <w:sz w:val="24"/>
          <w:szCs w:val="24"/>
          <w:lang w:val="es-ES"/>
        </w:rPr>
        <w:t>valores</w:t>
      </w:r>
      <w:r w:rsidRPr="00615E10">
        <w:rPr>
          <w:rFonts w:ascii="Arial Narrow" w:hAnsi="Arial Narrow" w:cstheme="minorBidi"/>
          <w:sz w:val="24"/>
          <w:szCs w:val="24"/>
          <w:lang w:val="es-ES"/>
        </w:rPr>
        <w:t xml:space="preserve"> en </w:t>
      </w:r>
      <w:r w:rsidR="00060EF2"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88"/>
        <w:gridCol w:w="1189"/>
        <w:gridCol w:w="1187"/>
        <w:gridCol w:w="1186"/>
      </w:tblGrid>
      <w:tr w:rsidR="00481BF0" w:rsidRPr="00060EF2" w14:paraId="21725E86"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tcPr>
          <w:p w14:paraId="33B47BC5"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hideMark/>
          </w:tcPr>
          <w:p w14:paraId="2DFCFCB9"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1</w:t>
            </w:r>
          </w:p>
        </w:tc>
        <w:tc>
          <w:tcPr>
            <w:tcW w:w="921" w:type="pct"/>
            <w:tcBorders>
              <w:top w:val="single" w:sz="4" w:space="0" w:color="auto"/>
              <w:left w:val="single" w:sz="4" w:space="0" w:color="auto"/>
              <w:bottom w:val="single" w:sz="4" w:space="0" w:color="auto"/>
              <w:right w:val="single" w:sz="4" w:space="0" w:color="auto"/>
            </w:tcBorders>
            <w:hideMark/>
          </w:tcPr>
          <w:p w14:paraId="5D781BF9"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2</w:t>
            </w:r>
          </w:p>
        </w:tc>
        <w:tc>
          <w:tcPr>
            <w:tcW w:w="919" w:type="pct"/>
            <w:tcBorders>
              <w:top w:val="single" w:sz="4" w:space="0" w:color="auto"/>
              <w:left w:val="single" w:sz="4" w:space="0" w:color="auto"/>
              <w:bottom w:val="single" w:sz="4" w:space="0" w:color="auto"/>
              <w:right w:val="single" w:sz="4" w:space="0" w:color="auto"/>
            </w:tcBorders>
          </w:tcPr>
          <w:p w14:paraId="63D60655"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3</w:t>
            </w:r>
          </w:p>
        </w:tc>
        <w:tc>
          <w:tcPr>
            <w:tcW w:w="918" w:type="pct"/>
            <w:tcBorders>
              <w:top w:val="single" w:sz="4" w:space="0" w:color="auto"/>
              <w:left w:val="single" w:sz="4" w:space="0" w:color="auto"/>
              <w:bottom w:val="single" w:sz="4" w:space="0" w:color="auto"/>
              <w:right w:val="single" w:sz="4" w:space="0" w:color="auto"/>
            </w:tcBorders>
          </w:tcPr>
          <w:p w14:paraId="24BDD3C8"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4</w:t>
            </w:r>
          </w:p>
        </w:tc>
      </w:tr>
      <w:tr w:rsidR="00481BF0" w:rsidRPr="00060EF2" w14:paraId="3084DE0C"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3BA0FD5E" w14:textId="43A58820"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 xml:space="preserve">Mejor </w:t>
            </w:r>
            <w:r w:rsidR="00052A71">
              <w:rPr>
                <w:rFonts w:ascii="Arial Narrow" w:hAnsi="Arial Narrow" w:cstheme="minorHAnsi"/>
                <w:lang w:val="es-ES"/>
              </w:rPr>
              <w:t>postor</w:t>
            </w:r>
            <w:r w:rsidRPr="00615E10">
              <w:rPr>
                <w:rFonts w:ascii="Arial Narrow" w:hAnsi="Arial Narrow" w:cstheme="minorHAnsi"/>
                <w:lang w:val="es-ES"/>
              </w:rPr>
              <w:t xml:space="preserve"> provisional</w:t>
            </w:r>
          </w:p>
        </w:tc>
        <w:tc>
          <w:tcPr>
            <w:tcW w:w="920" w:type="pct"/>
            <w:tcBorders>
              <w:top w:val="single" w:sz="4" w:space="0" w:color="auto"/>
              <w:left w:val="single" w:sz="4" w:space="0" w:color="auto"/>
              <w:bottom w:val="single" w:sz="4" w:space="0" w:color="auto"/>
              <w:right w:val="single" w:sz="4" w:space="0" w:color="auto"/>
            </w:tcBorders>
            <w:vAlign w:val="center"/>
            <w:hideMark/>
          </w:tcPr>
          <w:p w14:paraId="2A24CBF4" w14:textId="40640E5D" w:rsidR="00481BF0" w:rsidRPr="00615E10" w:rsidRDefault="00BB7DEB"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C</w:t>
            </w:r>
          </w:p>
        </w:tc>
        <w:tc>
          <w:tcPr>
            <w:tcW w:w="921" w:type="pct"/>
            <w:tcBorders>
              <w:top w:val="single" w:sz="4" w:space="0" w:color="auto"/>
              <w:left w:val="single" w:sz="4" w:space="0" w:color="auto"/>
              <w:bottom w:val="single" w:sz="4" w:space="0" w:color="auto"/>
              <w:right w:val="single" w:sz="4" w:space="0" w:color="auto"/>
            </w:tcBorders>
            <w:vAlign w:val="center"/>
            <w:hideMark/>
          </w:tcPr>
          <w:p w14:paraId="60B10A15" w14:textId="5987DE59" w:rsidR="00481BF0" w:rsidRPr="00615E10" w:rsidRDefault="00BB7DEB"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B</w:t>
            </w:r>
          </w:p>
        </w:tc>
        <w:tc>
          <w:tcPr>
            <w:tcW w:w="919" w:type="pct"/>
            <w:tcBorders>
              <w:top w:val="single" w:sz="4" w:space="0" w:color="auto"/>
              <w:left w:val="single" w:sz="4" w:space="0" w:color="auto"/>
              <w:bottom w:val="single" w:sz="4" w:space="0" w:color="auto"/>
              <w:right w:val="single" w:sz="4" w:space="0" w:color="auto"/>
            </w:tcBorders>
            <w:vAlign w:val="center"/>
          </w:tcPr>
          <w:p w14:paraId="02DCBB8C" w14:textId="4C69F0FF" w:rsidR="00481BF0" w:rsidRPr="00615E10" w:rsidRDefault="00BB7DEB"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A</w:t>
            </w:r>
          </w:p>
        </w:tc>
        <w:tc>
          <w:tcPr>
            <w:tcW w:w="918" w:type="pct"/>
            <w:tcBorders>
              <w:top w:val="single" w:sz="4" w:space="0" w:color="auto"/>
              <w:left w:val="single" w:sz="4" w:space="0" w:color="auto"/>
              <w:bottom w:val="single" w:sz="4" w:space="0" w:color="auto"/>
              <w:right w:val="single" w:sz="4" w:space="0" w:color="auto"/>
            </w:tcBorders>
            <w:vAlign w:val="center"/>
          </w:tcPr>
          <w:p w14:paraId="69139D42"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No hay</w:t>
            </w:r>
          </w:p>
        </w:tc>
      </w:tr>
      <w:tr w:rsidR="00481BF0" w:rsidRPr="00060EF2" w14:paraId="738E190E"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tcPr>
          <w:p w14:paraId="74474082" w14:textId="77777777" w:rsidR="00481BF0" w:rsidRPr="00615E10" w:rsidDel="00560D64"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Oferta más alta actual</w:t>
            </w:r>
          </w:p>
        </w:tc>
        <w:tc>
          <w:tcPr>
            <w:tcW w:w="920" w:type="pct"/>
            <w:tcBorders>
              <w:top w:val="single" w:sz="4" w:space="0" w:color="auto"/>
              <w:left w:val="single" w:sz="4" w:space="0" w:color="auto"/>
              <w:bottom w:val="single" w:sz="4" w:space="0" w:color="auto"/>
              <w:right w:val="single" w:sz="4" w:space="0" w:color="auto"/>
            </w:tcBorders>
            <w:vAlign w:val="center"/>
          </w:tcPr>
          <w:p w14:paraId="6C82A65F"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25</w:t>
            </w:r>
          </w:p>
        </w:tc>
        <w:tc>
          <w:tcPr>
            <w:tcW w:w="921" w:type="pct"/>
            <w:tcBorders>
              <w:top w:val="single" w:sz="4" w:space="0" w:color="auto"/>
              <w:left w:val="single" w:sz="4" w:space="0" w:color="auto"/>
              <w:bottom w:val="single" w:sz="4" w:space="0" w:color="auto"/>
              <w:right w:val="single" w:sz="4" w:space="0" w:color="auto"/>
            </w:tcBorders>
            <w:vAlign w:val="center"/>
          </w:tcPr>
          <w:p w14:paraId="6B35811F"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26</w:t>
            </w:r>
          </w:p>
        </w:tc>
        <w:tc>
          <w:tcPr>
            <w:tcW w:w="919" w:type="pct"/>
            <w:tcBorders>
              <w:top w:val="single" w:sz="4" w:space="0" w:color="auto"/>
              <w:left w:val="single" w:sz="4" w:space="0" w:color="auto"/>
              <w:bottom w:val="single" w:sz="4" w:space="0" w:color="auto"/>
              <w:right w:val="single" w:sz="4" w:space="0" w:color="auto"/>
            </w:tcBorders>
            <w:vAlign w:val="center"/>
          </w:tcPr>
          <w:p w14:paraId="7EA770C7"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18" w:type="pct"/>
            <w:tcBorders>
              <w:top w:val="single" w:sz="4" w:space="0" w:color="auto"/>
              <w:left w:val="single" w:sz="4" w:space="0" w:color="auto"/>
              <w:bottom w:val="single" w:sz="4" w:space="0" w:color="auto"/>
              <w:right w:val="single" w:sz="4" w:space="0" w:color="auto"/>
            </w:tcBorders>
            <w:vAlign w:val="center"/>
          </w:tcPr>
          <w:p w14:paraId="789E7F7F"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No hay</w:t>
            </w:r>
          </w:p>
        </w:tc>
      </w:tr>
      <w:tr w:rsidR="00481BF0" w:rsidRPr="00060EF2" w14:paraId="2BEBBC1D"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2D6419E9" w14:textId="174F395C" w:rsidR="00481BF0" w:rsidRPr="00615E10" w:rsidRDefault="00BB7DEB" w:rsidP="001874B5">
            <w:pPr>
              <w:keepNext/>
              <w:spacing w:before="120"/>
              <w:jc w:val="center"/>
              <w:rPr>
                <w:rFonts w:ascii="Arial Narrow" w:hAnsi="Arial Narrow" w:cstheme="minorHAnsi"/>
                <w:lang w:val="es-ES"/>
              </w:rPr>
            </w:pPr>
            <w:r>
              <w:rPr>
                <w:rFonts w:ascii="Arial Narrow" w:hAnsi="Arial Narrow" w:cstheme="minorHAnsi"/>
                <w:lang w:val="es-ES"/>
              </w:rPr>
              <w:t>Valor</w:t>
            </w:r>
            <w:r w:rsidR="00481BF0" w:rsidRPr="00615E10">
              <w:rPr>
                <w:rFonts w:ascii="Arial Narrow" w:hAnsi="Arial Narrow" w:cstheme="minorHAnsi"/>
                <w:lang w:val="es-ES"/>
              </w:rPr>
              <w:t xml:space="preserve"> para la Ronda 6</w:t>
            </w:r>
          </w:p>
        </w:tc>
        <w:tc>
          <w:tcPr>
            <w:tcW w:w="920" w:type="pct"/>
            <w:tcBorders>
              <w:top w:val="single" w:sz="4" w:space="0" w:color="auto"/>
              <w:left w:val="single" w:sz="4" w:space="0" w:color="auto"/>
              <w:bottom w:val="single" w:sz="4" w:space="0" w:color="auto"/>
              <w:right w:val="single" w:sz="4" w:space="0" w:color="auto"/>
            </w:tcBorders>
            <w:vAlign w:val="center"/>
            <w:hideMark/>
          </w:tcPr>
          <w:p w14:paraId="7442C1CE"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27.5</w:t>
            </w:r>
          </w:p>
        </w:tc>
        <w:tc>
          <w:tcPr>
            <w:tcW w:w="921" w:type="pct"/>
            <w:tcBorders>
              <w:top w:val="single" w:sz="4" w:space="0" w:color="auto"/>
              <w:left w:val="single" w:sz="4" w:space="0" w:color="auto"/>
              <w:bottom w:val="single" w:sz="4" w:space="0" w:color="auto"/>
              <w:right w:val="single" w:sz="4" w:space="0" w:color="auto"/>
            </w:tcBorders>
            <w:vAlign w:val="center"/>
            <w:hideMark/>
          </w:tcPr>
          <w:p w14:paraId="4011E496"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28.6</w:t>
            </w:r>
          </w:p>
        </w:tc>
        <w:tc>
          <w:tcPr>
            <w:tcW w:w="919" w:type="pct"/>
            <w:tcBorders>
              <w:top w:val="single" w:sz="4" w:space="0" w:color="auto"/>
              <w:left w:val="single" w:sz="4" w:space="0" w:color="auto"/>
              <w:bottom w:val="single" w:sz="4" w:space="0" w:color="auto"/>
              <w:right w:val="single" w:sz="4" w:space="0" w:color="auto"/>
            </w:tcBorders>
            <w:vAlign w:val="center"/>
          </w:tcPr>
          <w:p w14:paraId="097B25F0"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24.2</w:t>
            </w:r>
          </w:p>
        </w:tc>
        <w:tc>
          <w:tcPr>
            <w:tcW w:w="918" w:type="pct"/>
            <w:tcBorders>
              <w:top w:val="single" w:sz="4" w:space="0" w:color="auto"/>
              <w:left w:val="single" w:sz="4" w:space="0" w:color="auto"/>
              <w:bottom w:val="single" w:sz="4" w:space="0" w:color="auto"/>
              <w:right w:val="single" w:sz="4" w:space="0" w:color="auto"/>
            </w:tcBorders>
            <w:vAlign w:val="center"/>
          </w:tcPr>
          <w:p w14:paraId="546B1AB0"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20</w:t>
            </w:r>
          </w:p>
        </w:tc>
      </w:tr>
    </w:tbl>
    <w:p w14:paraId="0D9C66C6" w14:textId="4E67F77E" w:rsidR="00481BF0" w:rsidRPr="00615E10" w:rsidRDefault="00481BF0">
      <w:pPr>
        <w:pStyle w:val="Prrafodelista"/>
        <w:rPr>
          <w:rFonts w:ascii="Arial Narrow" w:hAnsi="Arial Narrow" w:cstheme="minorBidi"/>
          <w:lang w:val="es-ES"/>
        </w:rPr>
      </w:pPr>
    </w:p>
    <w:p w14:paraId="441F8349" w14:textId="4E6EEB06" w:rsidR="00481BF0" w:rsidRPr="00615E10" w:rsidRDefault="00481BF0" w:rsidP="00615E10">
      <w:pPr>
        <w:pStyle w:val="B3GIMH2"/>
        <w:numPr>
          <w:ilvl w:val="0"/>
          <w:numId w:val="0"/>
        </w:numPr>
        <w:ind w:left="720"/>
        <w:rPr>
          <w:rFonts w:ascii="Arial Narrow" w:hAnsi="Arial Narrow" w:cstheme="minorHAnsi"/>
          <w:color w:val="auto"/>
          <w:sz w:val="24"/>
          <w:szCs w:val="24"/>
          <w:lang w:val="es-ES"/>
        </w:rPr>
      </w:pPr>
      <w:bookmarkStart w:id="18" w:name="_Toc89436626"/>
      <w:r w:rsidRPr="00615E10">
        <w:rPr>
          <w:rFonts w:ascii="Arial Narrow" w:hAnsi="Arial Narrow" w:cstheme="minorBidi"/>
          <w:color w:val="auto"/>
          <w:sz w:val="24"/>
          <w:szCs w:val="24"/>
          <w:lang w:val="es-ES"/>
        </w:rPr>
        <w:lastRenderedPageBreak/>
        <w:t>Ronda 6</w:t>
      </w:r>
      <w:bookmarkEnd w:id="18"/>
    </w:p>
    <w:p w14:paraId="0C282217" w14:textId="04839ECF" w:rsidR="0052725F" w:rsidRPr="006E6D22" w:rsidRDefault="00481BF0" w:rsidP="00ED46F6">
      <w:pPr>
        <w:pStyle w:val="Tableaux"/>
        <w:keepNext/>
        <w:spacing w:after="240"/>
        <w:ind w:left="720"/>
        <w:jc w:val="both"/>
        <w:rPr>
          <w:rFonts w:ascii="Arial Narrow" w:hAnsi="Arial Narrow" w:cstheme="minorBidi"/>
          <w:b w:val="0"/>
          <w:sz w:val="24"/>
          <w:szCs w:val="24"/>
          <w:lang w:val="es-ES"/>
        </w:rPr>
      </w:pPr>
      <w:r w:rsidRPr="006E6D22">
        <w:rPr>
          <w:rFonts w:ascii="Arial Narrow" w:hAnsi="Arial Narrow" w:cstheme="minorBidi"/>
          <w:b w:val="0"/>
          <w:sz w:val="24"/>
          <w:szCs w:val="24"/>
          <w:lang w:val="es-ES"/>
        </w:rPr>
        <w:t xml:space="preserve">La Tabla 11 muestra las opciones para cada </w:t>
      </w:r>
      <w:r w:rsidR="00BB7DEB" w:rsidRPr="006E6D22">
        <w:rPr>
          <w:rFonts w:ascii="Arial Narrow" w:hAnsi="Arial Narrow" w:cstheme="minorBidi"/>
          <w:b w:val="0"/>
          <w:sz w:val="24"/>
          <w:szCs w:val="24"/>
          <w:lang w:val="es-ES"/>
        </w:rPr>
        <w:t>postor</w:t>
      </w:r>
      <w:r w:rsidRPr="006E6D22">
        <w:rPr>
          <w:rFonts w:ascii="Arial Narrow" w:hAnsi="Arial Narrow" w:cstheme="minorBidi"/>
          <w:b w:val="0"/>
          <w:sz w:val="24"/>
          <w:szCs w:val="24"/>
          <w:lang w:val="es-ES"/>
        </w:rPr>
        <w:t xml:space="preserve"> en la Ronda 6 y las decisiones tomadas en esta Ronda. Solo el </w:t>
      </w:r>
      <w:r w:rsidR="00BB7DEB" w:rsidRPr="006E6D22">
        <w:rPr>
          <w:rFonts w:ascii="Arial Narrow" w:hAnsi="Arial Narrow" w:cstheme="minorBidi"/>
          <w:b w:val="0"/>
          <w:sz w:val="24"/>
          <w:szCs w:val="24"/>
          <w:lang w:val="es-ES"/>
        </w:rPr>
        <w:t>Postor</w:t>
      </w:r>
      <w:r w:rsidRPr="006E6D22">
        <w:rPr>
          <w:rFonts w:ascii="Arial Narrow" w:hAnsi="Arial Narrow" w:cstheme="minorBidi"/>
          <w:b w:val="0"/>
          <w:sz w:val="24"/>
          <w:szCs w:val="24"/>
          <w:lang w:val="es-ES"/>
        </w:rPr>
        <w:t xml:space="preserve"> D no es el </w:t>
      </w:r>
      <w:r w:rsidRPr="006E6D22">
        <w:rPr>
          <w:rFonts w:ascii="Arial Narrow" w:hAnsi="Arial Narrow" w:cstheme="minorBidi"/>
          <w:b w:val="0"/>
          <w:i/>
          <w:sz w:val="24"/>
          <w:szCs w:val="24"/>
          <w:lang w:val="es-ES"/>
        </w:rPr>
        <w:t xml:space="preserve">mejor </w:t>
      </w:r>
      <w:r w:rsidR="00BB7DEB" w:rsidRPr="006E6D22">
        <w:rPr>
          <w:rFonts w:ascii="Arial Narrow" w:hAnsi="Arial Narrow" w:cstheme="minorBidi"/>
          <w:b w:val="0"/>
          <w:i/>
          <w:sz w:val="24"/>
          <w:szCs w:val="24"/>
          <w:lang w:val="es-ES"/>
        </w:rPr>
        <w:t>postor</w:t>
      </w:r>
      <w:r w:rsidRPr="006E6D22">
        <w:rPr>
          <w:rFonts w:ascii="Arial Narrow" w:hAnsi="Arial Narrow" w:cstheme="minorBidi"/>
          <w:b w:val="0"/>
          <w:i/>
          <w:sz w:val="24"/>
          <w:szCs w:val="24"/>
          <w:lang w:val="es-ES"/>
        </w:rPr>
        <w:t xml:space="preserve"> provisional </w:t>
      </w:r>
      <w:r w:rsidRPr="006E6D22">
        <w:rPr>
          <w:rFonts w:ascii="Arial Narrow" w:hAnsi="Arial Narrow" w:cstheme="minorBidi"/>
          <w:b w:val="0"/>
          <w:sz w:val="24"/>
          <w:szCs w:val="24"/>
          <w:lang w:val="es-ES"/>
        </w:rPr>
        <w:t xml:space="preserve">de un bloque, por lo que solo el </w:t>
      </w:r>
      <w:r w:rsidR="00BB7DEB" w:rsidRPr="006E6D22">
        <w:rPr>
          <w:rFonts w:ascii="Arial Narrow" w:hAnsi="Arial Narrow" w:cstheme="minorBidi"/>
          <w:b w:val="0"/>
          <w:sz w:val="24"/>
          <w:szCs w:val="24"/>
          <w:lang w:val="es-ES"/>
        </w:rPr>
        <w:t>Postor</w:t>
      </w:r>
      <w:r w:rsidRPr="006E6D22">
        <w:rPr>
          <w:rFonts w:ascii="Arial Narrow" w:hAnsi="Arial Narrow" w:cstheme="minorBidi"/>
          <w:b w:val="0"/>
          <w:sz w:val="24"/>
          <w:szCs w:val="24"/>
          <w:lang w:val="es-ES"/>
        </w:rPr>
        <w:t xml:space="preserve"> D puede ofertar. </w:t>
      </w:r>
    </w:p>
    <w:p w14:paraId="7730039A" w14:textId="7B66AE23"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11: Opciones de Oferta y Decisiones para la Ronda 6 (ofertas </w:t>
      </w:r>
      <w:r w:rsidR="00060EF2" w:rsidRPr="00615E10">
        <w:rPr>
          <w:rFonts w:ascii="Arial Narrow" w:hAnsi="Arial Narrow" w:cstheme="minorBidi"/>
          <w:sz w:val="24"/>
          <w:szCs w:val="24"/>
          <w:lang w:val="es-ES"/>
        </w:rPr>
        <w:t xml:space="preserve">y </w:t>
      </w:r>
      <w:r w:rsidR="00252574">
        <w:rPr>
          <w:rFonts w:ascii="Arial Narrow" w:hAnsi="Arial Narrow" w:cstheme="minorBidi"/>
          <w:sz w:val="24"/>
          <w:szCs w:val="24"/>
          <w:lang w:val="es-ES"/>
        </w:rPr>
        <w:t>valores</w:t>
      </w:r>
      <w:r w:rsidR="00060EF2" w:rsidRPr="00615E10">
        <w:rPr>
          <w:rFonts w:ascii="Arial Narrow" w:hAnsi="Arial Narrow" w:cstheme="minorBidi"/>
          <w:sz w:val="24"/>
          <w:szCs w:val="24"/>
          <w:lang w:val="es-ES"/>
        </w:rPr>
        <w:t xml:space="preserve"> </w:t>
      </w:r>
      <w:r w:rsidRPr="00615E10">
        <w:rPr>
          <w:rFonts w:ascii="Arial Narrow" w:hAnsi="Arial Narrow" w:cstheme="minorBidi"/>
          <w:sz w:val="24"/>
          <w:szCs w:val="24"/>
          <w:lang w:val="es-ES"/>
        </w:rPr>
        <w:t>en</w:t>
      </w:r>
      <w:r>
        <w:rPr>
          <w:rFonts w:ascii="Arial Narrow" w:hAnsi="Arial Narrow" w:cstheme="minorBidi"/>
          <w:sz w:val="24"/>
          <w:szCs w:val="24"/>
          <w:lang w:val="es-ES"/>
        </w:rPr>
        <w:t xml:space="preserve"> </w:t>
      </w:r>
      <w:r w:rsidR="00060EF2"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940"/>
        <w:gridCol w:w="942"/>
        <w:gridCol w:w="942"/>
        <w:gridCol w:w="942"/>
        <w:gridCol w:w="994"/>
      </w:tblGrid>
      <w:tr w:rsidR="00481BF0" w:rsidRPr="00060EF2" w14:paraId="6A99BB46" w14:textId="77777777" w:rsidTr="640C388E">
        <w:trPr>
          <w:jc w:val="center"/>
        </w:trPr>
        <w:tc>
          <w:tcPr>
            <w:tcW w:w="356" w:type="pct"/>
            <w:tcBorders>
              <w:top w:val="single" w:sz="4" w:space="0" w:color="auto"/>
              <w:left w:val="single" w:sz="4" w:space="0" w:color="auto"/>
              <w:bottom w:val="single" w:sz="4" w:space="0" w:color="auto"/>
              <w:right w:val="single" w:sz="4" w:space="0" w:color="auto"/>
            </w:tcBorders>
            <w:vAlign w:val="center"/>
          </w:tcPr>
          <w:p w14:paraId="080719D8" w14:textId="2D337751" w:rsidR="00481BF0" w:rsidRPr="00615E10" w:rsidRDefault="00D104E4" w:rsidP="001874B5">
            <w:pPr>
              <w:keepNext/>
              <w:spacing w:before="120"/>
              <w:jc w:val="center"/>
              <w:rPr>
                <w:rFonts w:ascii="Arial Narrow" w:hAnsi="Arial Narrow" w:cstheme="minorHAnsi"/>
                <w:b/>
                <w:lang w:val="es-ES"/>
              </w:rPr>
            </w:pPr>
            <w:r>
              <w:rPr>
                <w:rFonts w:ascii="Arial Narrow" w:hAnsi="Arial Narrow" w:cstheme="minorHAnsi"/>
                <w:b/>
                <w:lang w:val="es-ES"/>
              </w:rPr>
              <w:t>Postores</w:t>
            </w:r>
          </w:p>
        </w:tc>
        <w:tc>
          <w:tcPr>
            <w:tcW w:w="919" w:type="pct"/>
            <w:tcBorders>
              <w:top w:val="single" w:sz="4" w:space="0" w:color="auto"/>
              <w:left w:val="single" w:sz="4" w:space="0" w:color="auto"/>
              <w:bottom w:val="single" w:sz="4" w:space="0" w:color="auto"/>
              <w:right w:val="single" w:sz="4" w:space="0" w:color="auto"/>
            </w:tcBorders>
            <w:vAlign w:val="center"/>
            <w:hideMark/>
          </w:tcPr>
          <w:p w14:paraId="1377205B"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1</w:t>
            </w:r>
          </w:p>
        </w:tc>
        <w:tc>
          <w:tcPr>
            <w:tcW w:w="920" w:type="pct"/>
            <w:tcBorders>
              <w:top w:val="single" w:sz="4" w:space="0" w:color="auto"/>
              <w:left w:val="single" w:sz="4" w:space="0" w:color="auto"/>
              <w:bottom w:val="single" w:sz="4" w:space="0" w:color="auto"/>
              <w:right w:val="single" w:sz="4" w:space="0" w:color="auto"/>
            </w:tcBorders>
            <w:vAlign w:val="center"/>
            <w:hideMark/>
          </w:tcPr>
          <w:p w14:paraId="5C20EEF7"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2</w:t>
            </w:r>
          </w:p>
        </w:tc>
        <w:tc>
          <w:tcPr>
            <w:tcW w:w="920" w:type="pct"/>
            <w:tcBorders>
              <w:top w:val="single" w:sz="4" w:space="0" w:color="auto"/>
              <w:left w:val="single" w:sz="4" w:space="0" w:color="auto"/>
              <w:bottom w:val="single" w:sz="4" w:space="0" w:color="auto"/>
              <w:right w:val="single" w:sz="4" w:space="0" w:color="auto"/>
            </w:tcBorders>
            <w:vAlign w:val="center"/>
            <w:hideMark/>
          </w:tcPr>
          <w:p w14:paraId="767C6480"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3</w:t>
            </w:r>
          </w:p>
        </w:tc>
        <w:tc>
          <w:tcPr>
            <w:tcW w:w="920" w:type="pct"/>
            <w:tcBorders>
              <w:top w:val="single" w:sz="4" w:space="0" w:color="auto"/>
              <w:left w:val="single" w:sz="4" w:space="0" w:color="auto"/>
              <w:bottom w:val="single" w:sz="4" w:space="0" w:color="auto"/>
              <w:right w:val="single" w:sz="4" w:space="0" w:color="auto"/>
            </w:tcBorders>
            <w:vAlign w:val="center"/>
          </w:tcPr>
          <w:p w14:paraId="1D287C7C"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4</w:t>
            </w:r>
          </w:p>
        </w:tc>
        <w:tc>
          <w:tcPr>
            <w:tcW w:w="967" w:type="pct"/>
            <w:tcBorders>
              <w:top w:val="single" w:sz="4" w:space="0" w:color="auto"/>
              <w:left w:val="single" w:sz="4" w:space="0" w:color="auto"/>
              <w:bottom w:val="single" w:sz="4" w:space="0" w:color="auto"/>
              <w:right w:val="single" w:sz="4" w:space="0" w:color="auto"/>
            </w:tcBorders>
            <w:vAlign w:val="center"/>
            <w:hideMark/>
          </w:tcPr>
          <w:p w14:paraId="353C6FCC" w14:textId="77777777" w:rsidR="00481BF0" w:rsidRPr="00615E10" w:rsidRDefault="00481BF0" w:rsidP="001874B5">
            <w:pPr>
              <w:keepNext/>
              <w:spacing w:before="120"/>
              <w:jc w:val="center"/>
              <w:rPr>
                <w:rFonts w:ascii="Arial Narrow" w:hAnsi="Arial Narrow" w:cstheme="minorBidi"/>
                <w:b/>
                <w:lang w:val="es-ES"/>
              </w:rPr>
            </w:pPr>
            <w:r w:rsidRPr="00615E10">
              <w:rPr>
                <w:rFonts w:ascii="Arial Narrow" w:hAnsi="Arial Narrow" w:cstheme="minorBidi"/>
                <w:b/>
                <w:lang w:val="es-ES"/>
              </w:rPr>
              <w:t>Retiro</w:t>
            </w:r>
          </w:p>
        </w:tc>
      </w:tr>
      <w:tr w:rsidR="00481BF0" w:rsidRPr="00060EF2" w14:paraId="10F9BB1C"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26B2684A"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A</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579C07"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D09746A"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EC3BF01"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83618F"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9425668"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5885129B"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578BE727"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B</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D2FB609"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A673C35"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57D74EE"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8FB805D"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3784894"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1CCC7D51" w14:textId="77777777" w:rsidTr="640C388E">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0427B109"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C</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1BF48E4"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5C0329"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EF1F571"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61CDB6"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A1D9AE8"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55E6C402" w14:textId="77777777" w:rsidTr="00A054B7">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6BF04764" w14:textId="77777777" w:rsidR="00481BF0" w:rsidRPr="00615E10" w:rsidRDefault="00481BF0" w:rsidP="001874B5">
            <w:pPr>
              <w:keepLines/>
              <w:spacing w:before="120"/>
              <w:jc w:val="center"/>
              <w:rPr>
                <w:rFonts w:ascii="Arial Narrow" w:hAnsi="Arial Narrow" w:cstheme="minorHAnsi"/>
                <w:i/>
                <w:lang w:val="es-ES"/>
              </w:rPr>
            </w:pPr>
            <w:r w:rsidRPr="00615E10">
              <w:rPr>
                <w:rFonts w:ascii="Arial Narrow" w:hAnsi="Arial Narrow" w:cstheme="minorHAnsi"/>
                <w:lang w:val="es-ES"/>
              </w:rPr>
              <w:t>D</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7BEFC5A7"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87EA176" w14:textId="77777777" w:rsidR="00481BF0" w:rsidRPr="00615E10" w:rsidRDefault="00481BF0" w:rsidP="001874B5">
            <w:pPr>
              <w:keepLines/>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D050734"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4F23FD6" w14:textId="77777777" w:rsidR="00481BF0" w:rsidRPr="00615E10" w:rsidRDefault="00481BF0" w:rsidP="001874B5">
            <w:pPr>
              <w:keepLines/>
              <w:spacing w:before="120"/>
              <w:jc w:val="center"/>
              <w:rPr>
                <w:rFonts w:ascii="Arial Narrow" w:hAnsi="Arial Narrow" w:cstheme="minorHAnsi"/>
                <w:lang w:val="es-ES"/>
              </w:rPr>
            </w:pPr>
            <w:r w:rsidRPr="00615E10">
              <w:rPr>
                <w:rFonts w:ascii="Arial Narrow" w:hAnsi="Arial Narrow" w:cstheme="minorHAnsi"/>
                <w:lang w:val="es-ES"/>
              </w:rPr>
              <w:t>20</w:t>
            </w:r>
          </w:p>
        </w:tc>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0C87EEF4" w14:textId="77777777" w:rsidR="00481BF0" w:rsidRPr="00615E10" w:rsidRDefault="00481BF0" w:rsidP="001874B5">
            <w:pPr>
              <w:keepLines/>
              <w:spacing w:before="120"/>
              <w:jc w:val="center"/>
              <w:rPr>
                <w:rFonts w:ascii="Arial Narrow" w:hAnsi="Arial Narrow" w:cstheme="minorHAnsi"/>
                <w:highlight w:val="darkGray"/>
                <w:lang w:val="es-ES"/>
              </w:rPr>
            </w:pPr>
          </w:p>
        </w:tc>
      </w:tr>
    </w:tbl>
    <w:p w14:paraId="10FA5181" w14:textId="77777777" w:rsidR="00481BF0" w:rsidRPr="00615E10" w:rsidRDefault="00481BF0" w:rsidP="00615E10">
      <w:pPr>
        <w:pStyle w:val="Prrafodelista"/>
        <w:rPr>
          <w:rFonts w:ascii="Arial Narrow" w:hAnsi="Arial Narrow" w:cstheme="minorHAnsi"/>
          <w:lang w:val="es-ES"/>
        </w:rPr>
      </w:pPr>
    </w:p>
    <w:p w14:paraId="6172510C" w14:textId="26E2DE06" w:rsidR="0052725F" w:rsidRPr="006E6D22" w:rsidRDefault="00481BF0" w:rsidP="00ED46F6">
      <w:pPr>
        <w:pStyle w:val="Tableaux"/>
        <w:keepNext/>
        <w:spacing w:after="240"/>
        <w:ind w:left="720"/>
        <w:jc w:val="both"/>
        <w:rPr>
          <w:rFonts w:ascii="Arial Narrow" w:hAnsi="Arial Narrow" w:cstheme="minorHAnsi"/>
          <w:b w:val="0"/>
          <w:sz w:val="24"/>
          <w:szCs w:val="24"/>
          <w:lang w:val="es-ES"/>
        </w:rPr>
      </w:pPr>
      <w:r w:rsidRPr="006E6D22">
        <w:rPr>
          <w:rFonts w:ascii="Arial Narrow" w:hAnsi="Arial Narrow" w:cstheme="minorBidi"/>
          <w:b w:val="0"/>
          <w:sz w:val="24"/>
          <w:szCs w:val="24"/>
          <w:lang w:val="es-ES"/>
        </w:rPr>
        <w:t>La Tabla 12 muestra los resultados de la Ronda 6.</w:t>
      </w:r>
    </w:p>
    <w:p w14:paraId="4729A8F3" w14:textId="20E094F2" w:rsidR="00481BF0" w:rsidRPr="00615E10" w:rsidRDefault="00481BF0" w:rsidP="00615E10">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t xml:space="preserve">Tabla 12: Resultados Ronda 6 (ofertas y </w:t>
      </w:r>
      <w:r w:rsidR="00D104E4">
        <w:rPr>
          <w:rFonts w:ascii="Arial Narrow" w:hAnsi="Arial Narrow" w:cstheme="minorBidi"/>
          <w:sz w:val="24"/>
          <w:szCs w:val="24"/>
          <w:lang w:val="es-ES"/>
        </w:rPr>
        <w:t>valores</w:t>
      </w:r>
      <w:r w:rsidRPr="00615E10">
        <w:rPr>
          <w:rFonts w:ascii="Arial Narrow" w:hAnsi="Arial Narrow" w:cstheme="minorBidi"/>
          <w:sz w:val="24"/>
          <w:szCs w:val="24"/>
          <w:lang w:val="es-ES"/>
        </w:rPr>
        <w:t xml:space="preserve"> en </w:t>
      </w:r>
      <w:r w:rsidR="00060EF2"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88"/>
        <w:gridCol w:w="1189"/>
        <w:gridCol w:w="1187"/>
        <w:gridCol w:w="1186"/>
      </w:tblGrid>
      <w:tr w:rsidR="00481BF0" w:rsidRPr="00060EF2" w14:paraId="5F687414"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tcPr>
          <w:p w14:paraId="24435FE6"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hideMark/>
          </w:tcPr>
          <w:p w14:paraId="47C2CA6E"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1</w:t>
            </w:r>
          </w:p>
        </w:tc>
        <w:tc>
          <w:tcPr>
            <w:tcW w:w="921" w:type="pct"/>
            <w:tcBorders>
              <w:top w:val="single" w:sz="4" w:space="0" w:color="auto"/>
              <w:left w:val="single" w:sz="4" w:space="0" w:color="auto"/>
              <w:bottom w:val="single" w:sz="4" w:space="0" w:color="auto"/>
              <w:right w:val="single" w:sz="4" w:space="0" w:color="auto"/>
            </w:tcBorders>
            <w:hideMark/>
          </w:tcPr>
          <w:p w14:paraId="16DCA991"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2</w:t>
            </w:r>
          </w:p>
        </w:tc>
        <w:tc>
          <w:tcPr>
            <w:tcW w:w="919" w:type="pct"/>
            <w:tcBorders>
              <w:top w:val="single" w:sz="4" w:space="0" w:color="auto"/>
              <w:left w:val="single" w:sz="4" w:space="0" w:color="auto"/>
              <w:bottom w:val="single" w:sz="4" w:space="0" w:color="auto"/>
              <w:right w:val="single" w:sz="4" w:space="0" w:color="auto"/>
            </w:tcBorders>
          </w:tcPr>
          <w:p w14:paraId="2A61DDB8"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3</w:t>
            </w:r>
          </w:p>
        </w:tc>
        <w:tc>
          <w:tcPr>
            <w:tcW w:w="918" w:type="pct"/>
            <w:tcBorders>
              <w:top w:val="single" w:sz="4" w:space="0" w:color="auto"/>
              <w:left w:val="single" w:sz="4" w:space="0" w:color="auto"/>
              <w:bottom w:val="single" w:sz="4" w:space="0" w:color="auto"/>
              <w:right w:val="single" w:sz="4" w:space="0" w:color="auto"/>
            </w:tcBorders>
          </w:tcPr>
          <w:p w14:paraId="07839E9C"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4</w:t>
            </w:r>
          </w:p>
        </w:tc>
      </w:tr>
      <w:tr w:rsidR="00481BF0" w:rsidRPr="00060EF2" w14:paraId="2C730972"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4539FFF4" w14:textId="62BEC461"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 xml:space="preserve">Mejor </w:t>
            </w:r>
            <w:r w:rsidR="00D104E4">
              <w:rPr>
                <w:rFonts w:ascii="Arial Narrow" w:hAnsi="Arial Narrow" w:cstheme="minorHAnsi"/>
                <w:lang w:val="es-ES"/>
              </w:rPr>
              <w:t>postor</w:t>
            </w:r>
            <w:r w:rsidRPr="00615E10">
              <w:rPr>
                <w:rFonts w:ascii="Arial Narrow" w:hAnsi="Arial Narrow" w:cstheme="minorHAnsi"/>
                <w:lang w:val="es-ES"/>
              </w:rPr>
              <w:t xml:space="preserve"> provisional</w:t>
            </w:r>
          </w:p>
        </w:tc>
        <w:tc>
          <w:tcPr>
            <w:tcW w:w="920" w:type="pct"/>
            <w:tcBorders>
              <w:top w:val="single" w:sz="4" w:space="0" w:color="auto"/>
              <w:left w:val="single" w:sz="4" w:space="0" w:color="auto"/>
              <w:bottom w:val="single" w:sz="4" w:space="0" w:color="auto"/>
              <w:right w:val="single" w:sz="4" w:space="0" w:color="auto"/>
            </w:tcBorders>
            <w:vAlign w:val="center"/>
            <w:hideMark/>
          </w:tcPr>
          <w:p w14:paraId="5D1D0191" w14:textId="4B80AD7B" w:rsidR="00481BF0" w:rsidRPr="00615E10" w:rsidRDefault="00D104E4"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C</w:t>
            </w:r>
          </w:p>
        </w:tc>
        <w:tc>
          <w:tcPr>
            <w:tcW w:w="921" w:type="pct"/>
            <w:tcBorders>
              <w:top w:val="single" w:sz="4" w:space="0" w:color="auto"/>
              <w:left w:val="single" w:sz="4" w:space="0" w:color="auto"/>
              <w:bottom w:val="single" w:sz="4" w:space="0" w:color="auto"/>
              <w:right w:val="single" w:sz="4" w:space="0" w:color="auto"/>
            </w:tcBorders>
            <w:vAlign w:val="center"/>
            <w:hideMark/>
          </w:tcPr>
          <w:p w14:paraId="3CD1EDEB" w14:textId="228C2545" w:rsidR="00481BF0" w:rsidRPr="00615E10" w:rsidRDefault="00D104E4"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B</w:t>
            </w:r>
          </w:p>
        </w:tc>
        <w:tc>
          <w:tcPr>
            <w:tcW w:w="919" w:type="pct"/>
            <w:tcBorders>
              <w:top w:val="single" w:sz="4" w:space="0" w:color="auto"/>
              <w:left w:val="single" w:sz="4" w:space="0" w:color="auto"/>
              <w:bottom w:val="single" w:sz="4" w:space="0" w:color="auto"/>
              <w:right w:val="single" w:sz="4" w:space="0" w:color="auto"/>
            </w:tcBorders>
            <w:vAlign w:val="center"/>
          </w:tcPr>
          <w:p w14:paraId="5CA12CD5" w14:textId="757E9CE2" w:rsidR="00481BF0" w:rsidRPr="00615E10" w:rsidRDefault="00D104E4"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A</w:t>
            </w:r>
          </w:p>
        </w:tc>
        <w:tc>
          <w:tcPr>
            <w:tcW w:w="918" w:type="pct"/>
            <w:tcBorders>
              <w:top w:val="single" w:sz="4" w:space="0" w:color="auto"/>
              <w:left w:val="single" w:sz="4" w:space="0" w:color="auto"/>
              <w:bottom w:val="single" w:sz="4" w:space="0" w:color="auto"/>
              <w:right w:val="single" w:sz="4" w:space="0" w:color="auto"/>
            </w:tcBorders>
            <w:vAlign w:val="center"/>
          </w:tcPr>
          <w:p w14:paraId="2E41C6C4" w14:textId="0B743D6F" w:rsidR="00481BF0" w:rsidRPr="00615E10" w:rsidRDefault="00D104E4" w:rsidP="001874B5">
            <w:pPr>
              <w:keepNext/>
              <w:spacing w:before="120"/>
              <w:jc w:val="center"/>
              <w:rPr>
                <w:rFonts w:ascii="Arial Narrow" w:hAnsi="Arial Narrow" w:cstheme="minorHAnsi"/>
                <w:lang w:val="es-ES"/>
              </w:rPr>
            </w:pPr>
            <w:r>
              <w:rPr>
                <w:rFonts w:ascii="Arial Narrow" w:hAnsi="Arial Narrow" w:cstheme="minorHAnsi"/>
                <w:lang w:val="es-ES"/>
              </w:rPr>
              <w:t>Postor</w:t>
            </w:r>
            <w:r w:rsidR="00481BF0" w:rsidRPr="00615E10">
              <w:rPr>
                <w:rFonts w:ascii="Arial Narrow" w:hAnsi="Arial Narrow" w:cstheme="minorHAnsi"/>
                <w:lang w:val="es-ES"/>
              </w:rPr>
              <w:t xml:space="preserve"> D</w:t>
            </w:r>
          </w:p>
        </w:tc>
      </w:tr>
      <w:tr w:rsidR="00481BF0" w:rsidRPr="00060EF2" w14:paraId="24C3B534"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tcPr>
          <w:p w14:paraId="543E35C0" w14:textId="77777777" w:rsidR="00481BF0" w:rsidRPr="00615E10" w:rsidDel="00560D64"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Oferta más alta actual</w:t>
            </w:r>
          </w:p>
        </w:tc>
        <w:tc>
          <w:tcPr>
            <w:tcW w:w="920" w:type="pct"/>
            <w:tcBorders>
              <w:top w:val="single" w:sz="4" w:space="0" w:color="auto"/>
              <w:left w:val="single" w:sz="4" w:space="0" w:color="auto"/>
              <w:bottom w:val="single" w:sz="4" w:space="0" w:color="auto"/>
              <w:right w:val="single" w:sz="4" w:space="0" w:color="auto"/>
            </w:tcBorders>
            <w:vAlign w:val="center"/>
          </w:tcPr>
          <w:p w14:paraId="71A0F0B2"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25</w:t>
            </w:r>
          </w:p>
        </w:tc>
        <w:tc>
          <w:tcPr>
            <w:tcW w:w="921" w:type="pct"/>
            <w:tcBorders>
              <w:top w:val="single" w:sz="4" w:space="0" w:color="auto"/>
              <w:left w:val="single" w:sz="4" w:space="0" w:color="auto"/>
              <w:bottom w:val="single" w:sz="4" w:space="0" w:color="auto"/>
              <w:right w:val="single" w:sz="4" w:space="0" w:color="auto"/>
            </w:tcBorders>
            <w:vAlign w:val="center"/>
          </w:tcPr>
          <w:p w14:paraId="463ED6B9"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26</w:t>
            </w:r>
          </w:p>
        </w:tc>
        <w:tc>
          <w:tcPr>
            <w:tcW w:w="919" w:type="pct"/>
            <w:tcBorders>
              <w:top w:val="single" w:sz="4" w:space="0" w:color="auto"/>
              <w:left w:val="single" w:sz="4" w:space="0" w:color="auto"/>
              <w:bottom w:val="single" w:sz="4" w:space="0" w:color="auto"/>
              <w:right w:val="single" w:sz="4" w:space="0" w:color="auto"/>
            </w:tcBorders>
            <w:vAlign w:val="center"/>
          </w:tcPr>
          <w:p w14:paraId="73C04CFF"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18" w:type="pct"/>
            <w:tcBorders>
              <w:top w:val="single" w:sz="4" w:space="0" w:color="auto"/>
              <w:left w:val="single" w:sz="4" w:space="0" w:color="auto"/>
              <w:bottom w:val="single" w:sz="4" w:space="0" w:color="auto"/>
              <w:right w:val="single" w:sz="4" w:space="0" w:color="auto"/>
            </w:tcBorders>
            <w:vAlign w:val="center"/>
          </w:tcPr>
          <w:p w14:paraId="3356D204"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20</w:t>
            </w:r>
          </w:p>
        </w:tc>
      </w:tr>
      <w:tr w:rsidR="00481BF0" w:rsidRPr="00060EF2" w14:paraId="3A646066"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030B45E4" w14:textId="0565876C" w:rsidR="00481BF0" w:rsidRPr="00615E10" w:rsidRDefault="00D104E4" w:rsidP="001874B5">
            <w:pPr>
              <w:keepNext/>
              <w:spacing w:before="120"/>
              <w:jc w:val="center"/>
              <w:rPr>
                <w:rFonts w:ascii="Arial Narrow" w:hAnsi="Arial Narrow" w:cstheme="minorHAnsi"/>
                <w:lang w:val="es-ES"/>
              </w:rPr>
            </w:pPr>
            <w:r>
              <w:rPr>
                <w:rFonts w:ascii="Arial Narrow" w:hAnsi="Arial Narrow" w:cstheme="minorHAnsi"/>
                <w:lang w:val="es-ES"/>
              </w:rPr>
              <w:t>Valor</w:t>
            </w:r>
            <w:r w:rsidR="00481BF0" w:rsidRPr="00615E10">
              <w:rPr>
                <w:rFonts w:ascii="Arial Narrow" w:hAnsi="Arial Narrow" w:cstheme="minorHAnsi"/>
                <w:lang w:val="es-ES"/>
              </w:rPr>
              <w:t xml:space="preserve"> para la Ronda 7</w:t>
            </w:r>
          </w:p>
        </w:tc>
        <w:tc>
          <w:tcPr>
            <w:tcW w:w="920" w:type="pct"/>
            <w:tcBorders>
              <w:top w:val="single" w:sz="4" w:space="0" w:color="auto"/>
              <w:left w:val="single" w:sz="4" w:space="0" w:color="auto"/>
              <w:bottom w:val="single" w:sz="4" w:space="0" w:color="auto"/>
              <w:right w:val="single" w:sz="4" w:space="0" w:color="auto"/>
            </w:tcBorders>
            <w:vAlign w:val="center"/>
            <w:hideMark/>
          </w:tcPr>
          <w:p w14:paraId="6284DF91"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27.5</w:t>
            </w:r>
          </w:p>
        </w:tc>
        <w:tc>
          <w:tcPr>
            <w:tcW w:w="921" w:type="pct"/>
            <w:tcBorders>
              <w:top w:val="single" w:sz="4" w:space="0" w:color="auto"/>
              <w:left w:val="single" w:sz="4" w:space="0" w:color="auto"/>
              <w:bottom w:val="single" w:sz="4" w:space="0" w:color="auto"/>
              <w:right w:val="single" w:sz="4" w:space="0" w:color="auto"/>
            </w:tcBorders>
            <w:vAlign w:val="center"/>
            <w:hideMark/>
          </w:tcPr>
          <w:p w14:paraId="1E81B02C"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28.6</w:t>
            </w:r>
          </w:p>
        </w:tc>
        <w:tc>
          <w:tcPr>
            <w:tcW w:w="919" w:type="pct"/>
            <w:tcBorders>
              <w:top w:val="single" w:sz="4" w:space="0" w:color="auto"/>
              <w:left w:val="single" w:sz="4" w:space="0" w:color="auto"/>
              <w:bottom w:val="single" w:sz="4" w:space="0" w:color="auto"/>
              <w:right w:val="single" w:sz="4" w:space="0" w:color="auto"/>
            </w:tcBorders>
            <w:vAlign w:val="center"/>
          </w:tcPr>
          <w:p w14:paraId="70504114"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24.2</w:t>
            </w:r>
          </w:p>
        </w:tc>
        <w:tc>
          <w:tcPr>
            <w:tcW w:w="918" w:type="pct"/>
            <w:tcBorders>
              <w:top w:val="single" w:sz="4" w:space="0" w:color="auto"/>
              <w:left w:val="single" w:sz="4" w:space="0" w:color="auto"/>
              <w:bottom w:val="single" w:sz="4" w:space="0" w:color="auto"/>
              <w:right w:val="single" w:sz="4" w:space="0" w:color="auto"/>
            </w:tcBorders>
            <w:vAlign w:val="center"/>
          </w:tcPr>
          <w:p w14:paraId="51DD85D7"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r>
    </w:tbl>
    <w:p w14:paraId="37D2F3FC" w14:textId="77777777" w:rsidR="00481BF0" w:rsidRPr="00615E10" w:rsidRDefault="00481BF0" w:rsidP="00615E10">
      <w:pPr>
        <w:pStyle w:val="Prrafodelista"/>
        <w:rPr>
          <w:rFonts w:ascii="Arial Narrow" w:hAnsi="Arial Narrow" w:cstheme="minorHAnsi"/>
          <w:lang w:val="es-ES"/>
        </w:rPr>
      </w:pPr>
    </w:p>
    <w:p w14:paraId="32E6D69A" w14:textId="7697E644" w:rsidR="00481BF0" w:rsidRPr="00615E10" w:rsidRDefault="00481BF0" w:rsidP="00615E10">
      <w:pPr>
        <w:pStyle w:val="B3GIMH2"/>
        <w:numPr>
          <w:ilvl w:val="0"/>
          <w:numId w:val="0"/>
        </w:numPr>
        <w:ind w:left="720"/>
        <w:rPr>
          <w:rFonts w:ascii="Arial Narrow" w:hAnsi="Arial Narrow" w:cstheme="minorHAnsi"/>
          <w:color w:val="auto"/>
          <w:sz w:val="24"/>
          <w:szCs w:val="24"/>
          <w:lang w:val="es-ES"/>
        </w:rPr>
      </w:pPr>
      <w:bookmarkStart w:id="19" w:name="_Toc89436627"/>
      <w:r w:rsidRPr="00615E10">
        <w:rPr>
          <w:rFonts w:ascii="Arial Narrow" w:hAnsi="Arial Narrow" w:cstheme="minorBidi"/>
          <w:color w:val="auto"/>
          <w:sz w:val="24"/>
          <w:szCs w:val="24"/>
          <w:lang w:val="es-ES"/>
        </w:rPr>
        <w:t>Ronda 7 (Ronda Final)</w:t>
      </w:r>
      <w:bookmarkEnd w:id="19"/>
    </w:p>
    <w:p w14:paraId="5CC3936E" w14:textId="115A17F7" w:rsidR="00481BF0" w:rsidRPr="00615E10" w:rsidRDefault="00481BF0" w:rsidP="00615E10">
      <w:pPr>
        <w:pStyle w:val="Prrafodelista"/>
        <w:rPr>
          <w:rFonts w:ascii="Arial Narrow" w:hAnsi="Arial Narrow" w:cstheme="minorHAnsi"/>
          <w:lang w:val="es-ES"/>
        </w:rPr>
      </w:pPr>
      <w:r w:rsidRPr="00615E10">
        <w:rPr>
          <w:rFonts w:ascii="Arial Narrow" w:hAnsi="Arial Narrow" w:cstheme="minorBidi"/>
          <w:lang w:val="es-ES"/>
        </w:rPr>
        <w:t xml:space="preserve">La Tabla 13 muestra las opciones para cada </w:t>
      </w:r>
      <w:r w:rsidR="00D104E4">
        <w:rPr>
          <w:rFonts w:ascii="Arial Narrow" w:hAnsi="Arial Narrow" w:cstheme="minorBidi"/>
          <w:lang w:val="es-ES"/>
        </w:rPr>
        <w:t>postor</w:t>
      </w:r>
      <w:r w:rsidRPr="00615E10">
        <w:rPr>
          <w:rFonts w:ascii="Arial Narrow" w:hAnsi="Arial Narrow" w:cstheme="minorBidi"/>
          <w:lang w:val="es-ES"/>
        </w:rPr>
        <w:t xml:space="preserve"> en la Ronda 7. Como todos los </w:t>
      </w:r>
      <w:r w:rsidR="00D104E4">
        <w:rPr>
          <w:rFonts w:ascii="Arial Narrow" w:hAnsi="Arial Narrow" w:cstheme="minorBidi"/>
          <w:lang w:val="es-ES"/>
        </w:rPr>
        <w:t>postores</w:t>
      </w:r>
      <w:r w:rsidRPr="00615E10">
        <w:rPr>
          <w:rFonts w:ascii="Arial Narrow" w:hAnsi="Arial Narrow" w:cstheme="minorBidi"/>
          <w:lang w:val="es-ES"/>
        </w:rPr>
        <w:t xml:space="preserve"> son un </w:t>
      </w:r>
      <w:r w:rsidRPr="00615E10">
        <w:rPr>
          <w:rFonts w:ascii="Arial Narrow" w:hAnsi="Arial Narrow" w:cstheme="minorBidi"/>
          <w:i/>
          <w:lang w:val="es-ES"/>
        </w:rPr>
        <w:t xml:space="preserve">mejor </w:t>
      </w:r>
      <w:r w:rsidR="00D104E4">
        <w:rPr>
          <w:rFonts w:ascii="Arial Narrow" w:hAnsi="Arial Narrow" w:cstheme="minorBidi"/>
          <w:i/>
          <w:lang w:val="es-ES"/>
        </w:rPr>
        <w:t>postor</w:t>
      </w:r>
      <w:r w:rsidRPr="00615E10">
        <w:rPr>
          <w:rFonts w:ascii="Arial Narrow" w:hAnsi="Arial Narrow" w:cstheme="minorBidi"/>
          <w:i/>
          <w:lang w:val="es-ES"/>
        </w:rPr>
        <w:t xml:space="preserve"> provisional</w:t>
      </w:r>
      <w:r w:rsidRPr="00615E10">
        <w:rPr>
          <w:rFonts w:ascii="Arial Narrow" w:hAnsi="Arial Narrow" w:cstheme="minorBidi"/>
          <w:lang w:val="es-ES"/>
        </w:rPr>
        <w:t xml:space="preserve"> para cada bloque, ningún </w:t>
      </w:r>
      <w:r w:rsidR="00D104E4">
        <w:rPr>
          <w:rFonts w:ascii="Arial Narrow" w:hAnsi="Arial Narrow" w:cstheme="minorBidi"/>
          <w:lang w:val="es-ES"/>
        </w:rPr>
        <w:t>postor</w:t>
      </w:r>
      <w:r w:rsidRPr="00615E10">
        <w:rPr>
          <w:rFonts w:ascii="Arial Narrow" w:hAnsi="Arial Narrow" w:cstheme="minorBidi"/>
          <w:lang w:val="es-ES"/>
        </w:rPr>
        <w:t xml:space="preserve"> puede ofertar o retirarse de la subasta.</w:t>
      </w:r>
    </w:p>
    <w:p w14:paraId="55FBD9B9" w14:textId="77777777" w:rsidR="00481BF0" w:rsidRPr="00615E10" w:rsidRDefault="00481BF0" w:rsidP="00615E10">
      <w:pPr>
        <w:pStyle w:val="Prrafodelista"/>
        <w:rPr>
          <w:rFonts w:ascii="Arial Narrow" w:hAnsi="Arial Narrow" w:cstheme="minorHAnsi"/>
          <w:lang w:val="es-ES"/>
        </w:rPr>
      </w:pPr>
    </w:p>
    <w:p w14:paraId="39DC643A" w14:textId="13B5C190" w:rsidR="00481BF0" w:rsidRPr="00615E10" w:rsidRDefault="00481BF0" w:rsidP="00ED46F6">
      <w:pPr>
        <w:pStyle w:val="Tableaux"/>
        <w:keepNext/>
        <w:spacing w:after="240"/>
        <w:ind w:left="720"/>
        <w:rPr>
          <w:rFonts w:ascii="Arial Narrow" w:hAnsi="Arial Narrow" w:cstheme="minorBidi"/>
          <w:sz w:val="24"/>
          <w:szCs w:val="24"/>
          <w:lang w:val="es-ES"/>
        </w:rPr>
      </w:pPr>
      <w:r w:rsidRPr="00615E10">
        <w:rPr>
          <w:rFonts w:ascii="Arial Narrow" w:hAnsi="Arial Narrow" w:cstheme="minorBidi"/>
          <w:sz w:val="24"/>
          <w:szCs w:val="24"/>
          <w:lang w:val="es-ES"/>
        </w:rPr>
        <w:lastRenderedPageBreak/>
        <w:t>Tabla 13:</w:t>
      </w:r>
      <w:r w:rsidRPr="00615E10">
        <w:rPr>
          <w:rFonts w:ascii="Arial Narrow" w:hAnsi="Arial Narrow"/>
          <w:sz w:val="24"/>
          <w:szCs w:val="24"/>
          <w:lang w:val="es-ES"/>
        </w:rPr>
        <w:t xml:space="preserve"> </w:t>
      </w:r>
      <w:r w:rsidRPr="00615E10">
        <w:rPr>
          <w:rFonts w:ascii="Arial Narrow" w:hAnsi="Arial Narrow" w:cstheme="minorBidi"/>
          <w:sz w:val="24"/>
          <w:szCs w:val="24"/>
          <w:lang w:val="es-ES"/>
        </w:rPr>
        <w:t xml:space="preserve">Opciones de Oferta y Decisiones para la Ronda 7 (ofertas </w:t>
      </w:r>
      <w:r w:rsidR="00060EF2" w:rsidRPr="00615E10">
        <w:rPr>
          <w:rFonts w:ascii="Arial Narrow" w:hAnsi="Arial Narrow" w:cstheme="minorBidi"/>
          <w:sz w:val="24"/>
          <w:szCs w:val="24"/>
          <w:lang w:val="es-ES"/>
        </w:rPr>
        <w:t xml:space="preserve">y </w:t>
      </w:r>
      <w:r w:rsidR="00F73148">
        <w:rPr>
          <w:rFonts w:ascii="Arial Narrow" w:hAnsi="Arial Narrow" w:cstheme="minorBidi"/>
          <w:sz w:val="24"/>
          <w:szCs w:val="24"/>
          <w:lang w:val="es-ES"/>
        </w:rPr>
        <w:t>valores</w:t>
      </w:r>
      <w:r w:rsidR="00060EF2" w:rsidRPr="00615E10">
        <w:rPr>
          <w:rFonts w:ascii="Arial Narrow" w:hAnsi="Arial Narrow" w:cstheme="minorBidi"/>
          <w:sz w:val="24"/>
          <w:szCs w:val="24"/>
          <w:lang w:val="es-ES"/>
        </w:rPr>
        <w:t xml:space="preserve"> </w:t>
      </w:r>
      <w:r w:rsidRPr="00615E10">
        <w:rPr>
          <w:rFonts w:ascii="Arial Narrow" w:hAnsi="Arial Narrow" w:cstheme="minorBidi"/>
          <w:sz w:val="24"/>
          <w:szCs w:val="24"/>
          <w:lang w:val="es-ES"/>
        </w:rPr>
        <w:t xml:space="preserve">en </w:t>
      </w:r>
      <w:r w:rsidR="00060EF2" w:rsidRPr="00615E10">
        <w:rPr>
          <w:rFonts w:ascii="Arial Narrow" w:hAnsi="Arial Narrow" w:cstheme="minorBidi"/>
          <w:sz w:val="24"/>
          <w:szCs w:val="24"/>
          <w:lang w:val="es-ES"/>
        </w:rPr>
        <w:t>pesos colombianos</w:t>
      </w:r>
      <w:r w:rsidRPr="00615E10">
        <w:rPr>
          <w:rFonts w:ascii="Arial Narrow" w:hAnsi="Arial Narrow" w:cstheme="minorBidi"/>
          <w:sz w:val="24"/>
          <w:szCs w:val="24"/>
          <w:lang w:val="es-ES"/>
        </w:rPr>
        <w:t>)</w:t>
      </w:r>
    </w:p>
    <w:tbl>
      <w:tblPr>
        <w:tblW w:w="3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940"/>
        <w:gridCol w:w="942"/>
        <w:gridCol w:w="942"/>
        <w:gridCol w:w="942"/>
        <w:gridCol w:w="994"/>
      </w:tblGrid>
      <w:tr w:rsidR="00481BF0" w:rsidRPr="00060EF2" w14:paraId="1B00F751" w14:textId="77777777" w:rsidTr="001874B5">
        <w:trPr>
          <w:jc w:val="center"/>
        </w:trPr>
        <w:tc>
          <w:tcPr>
            <w:tcW w:w="356" w:type="pct"/>
            <w:tcBorders>
              <w:top w:val="single" w:sz="4" w:space="0" w:color="auto"/>
              <w:left w:val="single" w:sz="4" w:space="0" w:color="auto"/>
              <w:bottom w:val="single" w:sz="4" w:space="0" w:color="auto"/>
              <w:right w:val="single" w:sz="4" w:space="0" w:color="auto"/>
            </w:tcBorders>
            <w:vAlign w:val="center"/>
          </w:tcPr>
          <w:p w14:paraId="56FDCCA0" w14:textId="3ECF79D8" w:rsidR="00481BF0" w:rsidRPr="00615E10" w:rsidRDefault="008E1597" w:rsidP="001874B5">
            <w:pPr>
              <w:keepNext/>
              <w:spacing w:before="120"/>
              <w:jc w:val="center"/>
              <w:rPr>
                <w:rFonts w:ascii="Arial Narrow" w:hAnsi="Arial Narrow" w:cstheme="minorHAnsi"/>
                <w:b/>
                <w:lang w:val="es-ES"/>
              </w:rPr>
            </w:pPr>
            <w:r>
              <w:rPr>
                <w:rFonts w:ascii="Arial Narrow" w:hAnsi="Arial Narrow" w:cstheme="minorHAnsi"/>
                <w:b/>
                <w:lang w:val="es-ES"/>
              </w:rPr>
              <w:t>Postores</w:t>
            </w:r>
          </w:p>
        </w:tc>
        <w:tc>
          <w:tcPr>
            <w:tcW w:w="919" w:type="pct"/>
            <w:tcBorders>
              <w:top w:val="single" w:sz="4" w:space="0" w:color="auto"/>
              <w:left w:val="single" w:sz="4" w:space="0" w:color="auto"/>
              <w:bottom w:val="single" w:sz="4" w:space="0" w:color="auto"/>
              <w:right w:val="single" w:sz="4" w:space="0" w:color="auto"/>
            </w:tcBorders>
            <w:vAlign w:val="center"/>
            <w:hideMark/>
          </w:tcPr>
          <w:p w14:paraId="61A001DF"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1</w:t>
            </w:r>
          </w:p>
        </w:tc>
        <w:tc>
          <w:tcPr>
            <w:tcW w:w="920" w:type="pct"/>
            <w:tcBorders>
              <w:top w:val="single" w:sz="4" w:space="0" w:color="auto"/>
              <w:left w:val="single" w:sz="4" w:space="0" w:color="auto"/>
              <w:bottom w:val="single" w:sz="4" w:space="0" w:color="auto"/>
              <w:right w:val="single" w:sz="4" w:space="0" w:color="auto"/>
            </w:tcBorders>
            <w:vAlign w:val="center"/>
            <w:hideMark/>
          </w:tcPr>
          <w:p w14:paraId="5274A97E"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2</w:t>
            </w:r>
          </w:p>
        </w:tc>
        <w:tc>
          <w:tcPr>
            <w:tcW w:w="920" w:type="pct"/>
            <w:tcBorders>
              <w:top w:val="single" w:sz="4" w:space="0" w:color="auto"/>
              <w:left w:val="single" w:sz="4" w:space="0" w:color="auto"/>
              <w:bottom w:val="single" w:sz="4" w:space="0" w:color="auto"/>
              <w:right w:val="single" w:sz="4" w:space="0" w:color="auto"/>
            </w:tcBorders>
            <w:vAlign w:val="center"/>
            <w:hideMark/>
          </w:tcPr>
          <w:p w14:paraId="60972CAD"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3</w:t>
            </w:r>
          </w:p>
        </w:tc>
        <w:tc>
          <w:tcPr>
            <w:tcW w:w="920" w:type="pct"/>
            <w:tcBorders>
              <w:top w:val="single" w:sz="4" w:space="0" w:color="auto"/>
              <w:left w:val="single" w:sz="4" w:space="0" w:color="auto"/>
              <w:bottom w:val="single" w:sz="4" w:space="0" w:color="auto"/>
              <w:right w:val="single" w:sz="4" w:space="0" w:color="auto"/>
            </w:tcBorders>
            <w:vAlign w:val="center"/>
          </w:tcPr>
          <w:p w14:paraId="2299C3E3"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Oferta por bloque 4</w:t>
            </w:r>
          </w:p>
        </w:tc>
        <w:tc>
          <w:tcPr>
            <w:tcW w:w="967" w:type="pct"/>
            <w:tcBorders>
              <w:top w:val="single" w:sz="4" w:space="0" w:color="auto"/>
              <w:left w:val="single" w:sz="4" w:space="0" w:color="auto"/>
              <w:bottom w:val="single" w:sz="4" w:space="0" w:color="auto"/>
              <w:right w:val="single" w:sz="4" w:space="0" w:color="auto"/>
            </w:tcBorders>
            <w:vAlign w:val="center"/>
            <w:hideMark/>
          </w:tcPr>
          <w:p w14:paraId="7FFCA989" w14:textId="77777777" w:rsidR="00481BF0" w:rsidRPr="00615E10" w:rsidRDefault="00481BF0" w:rsidP="001874B5">
            <w:pPr>
              <w:keepNext/>
              <w:spacing w:before="120"/>
              <w:jc w:val="center"/>
              <w:rPr>
                <w:rFonts w:ascii="Arial Narrow" w:hAnsi="Arial Narrow" w:cstheme="minorBidi"/>
                <w:b/>
                <w:lang w:val="es-ES"/>
              </w:rPr>
            </w:pPr>
            <w:r w:rsidRPr="00615E10">
              <w:rPr>
                <w:rFonts w:ascii="Arial Narrow" w:hAnsi="Arial Narrow" w:cstheme="minorBidi"/>
                <w:b/>
                <w:lang w:val="es-ES"/>
              </w:rPr>
              <w:t>Retiro</w:t>
            </w:r>
          </w:p>
        </w:tc>
      </w:tr>
      <w:tr w:rsidR="00481BF0" w:rsidRPr="00060EF2" w14:paraId="292C6C60" w14:textId="77777777" w:rsidTr="001874B5">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0F1C8C5C"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A</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5416629"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8F90A56"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50E5E1C"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3D1BFB"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A6754C9"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1DA5B45F" w14:textId="77777777" w:rsidTr="001874B5">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2846720C"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B</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19201AA"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9569F4A"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29AD21"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E39D43"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F14D7C0"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1EC9B2EA" w14:textId="77777777" w:rsidTr="001874B5">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79056F42"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C</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08A3381" w14:textId="77777777" w:rsidR="00481BF0" w:rsidRPr="00615E10" w:rsidRDefault="00481BF0" w:rsidP="001874B5">
            <w:pPr>
              <w:keepNext/>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E6D7DF"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F45118"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D7B959" w14:textId="77777777" w:rsidR="00481BF0" w:rsidRPr="00615E10" w:rsidRDefault="00481BF0" w:rsidP="001874B5">
            <w:pPr>
              <w:keepNext/>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EE4494" w14:textId="77777777" w:rsidR="00481BF0" w:rsidRPr="00615E10" w:rsidRDefault="00481BF0" w:rsidP="001874B5">
            <w:pPr>
              <w:keepNext/>
              <w:spacing w:before="120"/>
              <w:jc w:val="center"/>
              <w:rPr>
                <w:rFonts w:ascii="Arial Narrow" w:hAnsi="Arial Narrow" w:cstheme="minorHAnsi"/>
                <w:highlight w:val="darkGray"/>
                <w:lang w:val="es-ES"/>
              </w:rPr>
            </w:pPr>
          </w:p>
        </w:tc>
      </w:tr>
      <w:tr w:rsidR="00481BF0" w:rsidRPr="00060EF2" w14:paraId="2D0D74EF" w14:textId="77777777" w:rsidTr="001874B5">
        <w:trPr>
          <w:trHeight w:val="30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3AE189FC" w14:textId="77777777" w:rsidR="00481BF0" w:rsidRPr="00615E10" w:rsidRDefault="00481BF0" w:rsidP="001874B5">
            <w:pPr>
              <w:keepLines/>
              <w:spacing w:before="120"/>
              <w:jc w:val="center"/>
              <w:rPr>
                <w:rFonts w:ascii="Arial Narrow" w:hAnsi="Arial Narrow" w:cstheme="minorHAnsi"/>
                <w:i/>
                <w:lang w:val="es-ES"/>
              </w:rPr>
            </w:pPr>
            <w:r w:rsidRPr="00615E10">
              <w:rPr>
                <w:rFonts w:ascii="Arial Narrow" w:hAnsi="Arial Narrow" w:cstheme="minorHAnsi"/>
                <w:lang w:val="es-ES"/>
              </w:rPr>
              <w:t>D</w:t>
            </w:r>
          </w:p>
        </w:tc>
        <w:tc>
          <w:tcPr>
            <w:tcW w:w="9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9774D41"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0DBA61B" w14:textId="77777777" w:rsidR="00481BF0" w:rsidRPr="00615E10" w:rsidRDefault="00481BF0" w:rsidP="001874B5">
            <w:pPr>
              <w:keepLines/>
              <w:spacing w:before="120"/>
              <w:jc w:val="center"/>
              <w:rPr>
                <w:rFonts w:ascii="Arial Narrow" w:hAnsi="Arial Narrow" w:cstheme="minorHAnsi"/>
                <w: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803E70" w14:textId="77777777" w:rsidR="00481BF0" w:rsidRPr="00615E10" w:rsidRDefault="00481BF0" w:rsidP="001874B5">
            <w:pPr>
              <w:keepLines/>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E8266E" w14:textId="77777777" w:rsidR="00481BF0" w:rsidRPr="00615E10" w:rsidRDefault="00481BF0" w:rsidP="001874B5">
            <w:pPr>
              <w:keepLines/>
              <w:spacing w:before="120"/>
              <w:jc w:val="center"/>
              <w:rPr>
                <w:rFonts w:ascii="Arial Narrow" w:hAnsi="Arial Narrow" w:cstheme="minorHAnsi"/>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C171856" w14:textId="77777777" w:rsidR="00481BF0" w:rsidRPr="00615E10" w:rsidRDefault="00481BF0" w:rsidP="001874B5">
            <w:pPr>
              <w:keepLines/>
              <w:spacing w:before="120"/>
              <w:jc w:val="center"/>
              <w:rPr>
                <w:rFonts w:ascii="Arial Narrow" w:hAnsi="Arial Narrow" w:cstheme="minorHAnsi"/>
                <w:highlight w:val="darkGray"/>
                <w:lang w:val="es-ES"/>
              </w:rPr>
            </w:pPr>
          </w:p>
        </w:tc>
      </w:tr>
    </w:tbl>
    <w:p w14:paraId="784BB88E" w14:textId="77777777" w:rsidR="00481BF0" w:rsidRPr="00615E10" w:rsidRDefault="00481BF0" w:rsidP="00615E10">
      <w:pPr>
        <w:pStyle w:val="Prrafodelista"/>
        <w:rPr>
          <w:rFonts w:ascii="Arial Narrow" w:hAnsi="Arial Narrow" w:cstheme="minorHAnsi"/>
          <w:lang w:val="es-ES"/>
        </w:rPr>
      </w:pPr>
    </w:p>
    <w:p w14:paraId="3C746331" w14:textId="0DFF4461" w:rsidR="00ED46F6" w:rsidRPr="006E6D22" w:rsidRDefault="00481BF0" w:rsidP="006E6D22">
      <w:pPr>
        <w:pStyle w:val="Tableaux"/>
        <w:keepNext/>
        <w:spacing w:after="240"/>
        <w:ind w:left="720"/>
        <w:jc w:val="both"/>
        <w:rPr>
          <w:rFonts w:ascii="Arial Narrow" w:hAnsi="Arial Narrow" w:cstheme="minorHAnsi"/>
          <w:b w:val="0"/>
          <w:sz w:val="24"/>
          <w:szCs w:val="24"/>
          <w:lang w:val="es-ES"/>
        </w:rPr>
      </w:pPr>
      <w:r w:rsidRPr="006E6D22">
        <w:rPr>
          <w:rFonts w:ascii="Arial Narrow" w:hAnsi="Arial Narrow" w:cstheme="minorBidi"/>
          <w:b w:val="0"/>
          <w:sz w:val="24"/>
          <w:szCs w:val="24"/>
          <w:lang w:val="es-ES"/>
        </w:rPr>
        <w:t xml:space="preserve">La Tabla 14 muestra los resultados de la Ronda 7. Los </w:t>
      </w:r>
      <w:r w:rsidRPr="006E6D22">
        <w:rPr>
          <w:rFonts w:ascii="Arial Narrow" w:hAnsi="Arial Narrow" w:cstheme="minorBidi"/>
          <w:b w:val="0"/>
          <w:i/>
          <w:sz w:val="24"/>
          <w:szCs w:val="24"/>
          <w:lang w:val="es-ES"/>
        </w:rPr>
        <w:t xml:space="preserve">mejores </w:t>
      </w:r>
      <w:r w:rsidR="008E1597" w:rsidRPr="006E6D22">
        <w:rPr>
          <w:rFonts w:ascii="Arial Narrow" w:hAnsi="Arial Narrow" w:cstheme="minorBidi"/>
          <w:b w:val="0"/>
          <w:i/>
          <w:sz w:val="24"/>
          <w:szCs w:val="24"/>
          <w:lang w:val="es-ES"/>
        </w:rPr>
        <w:t>postores</w:t>
      </w:r>
      <w:r w:rsidRPr="006E6D22">
        <w:rPr>
          <w:rFonts w:ascii="Arial Narrow" w:hAnsi="Arial Narrow" w:cstheme="minorBidi"/>
          <w:b w:val="0"/>
          <w:i/>
          <w:sz w:val="24"/>
          <w:szCs w:val="24"/>
          <w:lang w:val="es-ES"/>
        </w:rPr>
        <w:t xml:space="preserve"> provisionales</w:t>
      </w:r>
      <w:r w:rsidRPr="006E6D22">
        <w:rPr>
          <w:rFonts w:ascii="Arial Narrow" w:hAnsi="Arial Narrow" w:cstheme="minorBidi"/>
          <w:b w:val="0"/>
          <w:sz w:val="24"/>
          <w:szCs w:val="24"/>
          <w:lang w:val="es-ES"/>
        </w:rPr>
        <w:t xml:space="preserve"> permanecen sin cambios, ya que no se realizaron ofertas en la Ronda 7. Además, como no se recibieron ofertas en la Ronda 7, la subasta finaliza después de siete rondas.</w:t>
      </w:r>
    </w:p>
    <w:p w14:paraId="309F4CAE" w14:textId="77777777" w:rsidR="00481BF0" w:rsidRPr="00615E10" w:rsidRDefault="00481BF0" w:rsidP="00615E10">
      <w:pPr>
        <w:pStyle w:val="Tableaux"/>
        <w:keepNext/>
        <w:spacing w:after="240"/>
        <w:ind w:left="720"/>
        <w:rPr>
          <w:rFonts w:ascii="Arial Narrow" w:hAnsi="Arial Narrow" w:cstheme="minorHAnsi"/>
          <w:sz w:val="24"/>
          <w:szCs w:val="24"/>
          <w:lang w:val="es-ES"/>
        </w:rPr>
      </w:pPr>
      <w:r w:rsidRPr="00615E10">
        <w:rPr>
          <w:rFonts w:ascii="Arial Narrow" w:hAnsi="Arial Narrow" w:cstheme="minorBidi"/>
          <w:sz w:val="24"/>
          <w:szCs w:val="24"/>
          <w:lang w:val="es-ES"/>
        </w:rPr>
        <w:t>Tabla 14: Resultados de la Ronda 7 (Ronda Final)</w:t>
      </w:r>
    </w:p>
    <w:tbl>
      <w:tblPr>
        <w:tblW w:w="3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88"/>
        <w:gridCol w:w="1189"/>
        <w:gridCol w:w="1187"/>
        <w:gridCol w:w="1186"/>
      </w:tblGrid>
      <w:tr w:rsidR="00481BF0" w:rsidRPr="00060EF2" w14:paraId="63391F22"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tcPr>
          <w:p w14:paraId="6A4D88F9" w14:textId="77777777" w:rsidR="00481BF0" w:rsidRPr="00615E10" w:rsidRDefault="00481BF0" w:rsidP="001874B5">
            <w:pPr>
              <w:keepNext/>
              <w:spacing w:before="120"/>
              <w:jc w:val="center"/>
              <w:rPr>
                <w:rFonts w:ascii="Arial Narrow" w:hAnsi="Arial Narrow" w:cstheme="minorHAnsi"/>
                <w:lang w:val="es-ES"/>
              </w:rPr>
            </w:pPr>
          </w:p>
        </w:tc>
        <w:tc>
          <w:tcPr>
            <w:tcW w:w="920" w:type="pct"/>
            <w:tcBorders>
              <w:top w:val="single" w:sz="4" w:space="0" w:color="auto"/>
              <w:left w:val="single" w:sz="4" w:space="0" w:color="auto"/>
              <w:bottom w:val="single" w:sz="4" w:space="0" w:color="auto"/>
              <w:right w:val="single" w:sz="4" w:space="0" w:color="auto"/>
            </w:tcBorders>
            <w:hideMark/>
          </w:tcPr>
          <w:p w14:paraId="3B8CA986"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1</w:t>
            </w:r>
          </w:p>
        </w:tc>
        <w:tc>
          <w:tcPr>
            <w:tcW w:w="921" w:type="pct"/>
            <w:tcBorders>
              <w:top w:val="single" w:sz="4" w:space="0" w:color="auto"/>
              <w:left w:val="single" w:sz="4" w:space="0" w:color="auto"/>
              <w:bottom w:val="single" w:sz="4" w:space="0" w:color="auto"/>
              <w:right w:val="single" w:sz="4" w:space="0" w:color="auto"/>
            </w:tcBorders>
            <w:hideMark/>
          </w:tcPr>
          <w:p w14:paraId="1E505731"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2</w:t>
            </w:r>
          </w:p>
        </w:tc>
        <w:tc>
          <w:tcPr>
            <w:tcW w:w="919" w:type="pct"/>
            <w:tcBorders>
              <w:top w:val="single" w:sz="4" w:space="0" w:color="auto"/>
              <w:left w:val="single" w:sz="4" w:space="0" w:color="auto"/>
              <w:bottom w:val="single" w:sz="4" w:space="0" w:color="auto"/>
              <w:right w:val="single" w:sz="4" w:space="0" w:color="auto"/>
            </w:tcBorders>
          </w:tcPr>
          <w:p w14:paraId="0B2DC0A8"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3</w:t>
            </w:r>
          </w:p>
        </w:tc>
        <w:tc>
          <w:tcPr>
            <w:tcW w:w="918" w:type="pct"/>
            <w:tcBorders>
              <w:top w:val="single" w:sz="4" w:space="0" w:color="auto"/>
              <w:left w:val="single" w:sz="4" w:space="0" w:color="auto"/>
              <w:bottom w:val="single" w:sz="4" w:space="0" w:color="auto"/>
              <w:right w:val="single" w:sz="4" w:space="0" w:color="auto"/>
            </w:tcBorders>
          </w:tcPr>
          <w:p w14:paraId="754495F0" w14:textId="77777777" w:rsidR="00481BF0" w:rsidRPr="00615E10" w:rsidRDefault="00481BF0" w:rsidP="001874B5">
            <w:pPr>
              <w:keepNext/>
              <w:spacing w:before="120"/>
              <w:jc w:val="center"/>
              <w:rPr>
                <w:rFonts w:ascii="Arial Narrow" w:hAnsi="Arial Narrow" w:cstheme="minorHAnsi"/>
                <w:b/>
                <w:lang w:val="es-ES"/>
              </w:rPr>
            </w:pPr>
            <w:r w:rsidRPr="00615E10">
              <w:rPr>
                <w:rFonts w:ascii="Arial Narrow" w:hAnsi="Arial Narrow" w:cstheme="minorHAnsi"/>
                <w:b/>
                <w:lang w:val="es-ES"/>
              </w:rPr>
              <w:t>Bloque 4</w:t>
            </w:r>
          </w:p>
        </w:tc>
      </w:tr>
      <w:tr w:rsidR="00481BF0" w:rsidRPr="00060EF2" w14:paraId="29DD7AD2"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216C3A70" w14:textId="14EEEC99" w:rsidR="00481BF0" w:rsidRPr="00615E10" w:rsidRDefault="008E1597" w:rsidP="001874B5">
            <w:pPr>
              <w:keepNext/>
              <w:spacing w:before="120"/>
              <w:jc w:val="center"/>
              <w:rPr>
                <w:rFonts w:ascii="Arial Narrow" w:hAnsi="Arial Narrow" w:cstheme="minorHAnsi"/>
                <w:lang w:val="es-ES"/>
              </w:rPr>
            </w:pPr>
            <w:r>
              <w:rPr>
                <w:rFonts w:ascii="Arial Narrow" w:hAnsi="Arial Narrow" w:cstheme="minorHAnsi"/>
                <w:lang w:val="es-ES"/>
              </w:rPr>
              <w:t>Postor</w:t>
            </w:r>
            <w:r w:rsidR="00481BF0" w:rsidRPr="00615E10">
              <w:rPr>
                <w:rFonts w:ascii="Arial Narrow" w:hAnsi="Arial Narrow" w:cstheme="minorHAnsi"/>
                <w:lang w:val="es-ES"/>
              </w:rPr>
              <w:t xml:space="preserve"> ganador</w:t>
            </w:r>
          </w:p>
        </w:tc>
        <w:tc>
          <w:tcPr>
            <w:tcW w:w="920" w:type="pct"/>
            <w:tcBorders>
              <w:top w:val="single" w:sz="4" w:space="0" w:color="auto"/>
              <w:left w:val="single" w:sz="4" w:space="0" w:color="auto"/>
              <w:bottom w:val="single" w:sz="4" w:space="0" w:color="auto"/>
              <w:right w:val="single" w:sz="4" w:space="0" w:color="auto"/>
            </w:tcBorders>
            <w:vAlign w:val="center"/>
            <w:hideMark/>
          </w:tcPr>
          <w:p w14:paraId="500AA16B" w14:textId="2CF75544" w:rsidR="00481BF0" w:rsidRPr="00615E10" w:rsidRDefault="008E1597"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C</w:t>
            </w:r>
          </w:p>
        </w:tc>
        <w:tc>
          <w:tcPr>
            <w:tcW w:w="921" w:type="pct"/>
            <w:tcBorders>
              <w:top w:val="single" w:sz="4" w:space="0" w:color="auto"/>
              <w:left w:val="single" w:sz="4" w:space="0" w:color="auto"/>
              <w:bottom w:val="single" w:sz="4" w:space="0" w:color="auto"/>
              <w:right w:val="single" w:sz="4" w:space="0" w:color="auto"/>
            </w:tcBorders>
            <w:vAlign w:val="center"/>
            <w:hideMark/>
          </w:tcPr>
          <w:p w14:paraId="42DF71B1" w14:textId="278EE793" w:rsidR="00481BF0" w:rsidRPr="00615E10" w:rsidRDefault="008E1597"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B</w:t>
            </w:r>
          </w:p>
        </w:tc>
        <w:tc>
          <w:tcPr>
            <w:tcW w:w="919" w:type="pct"/>
            <w:tcBorders>
              <w:top w:val="single" w:sz="4" w:space="0" w:color="auto"/>
              <w:left w:val="single" w:sz="4" w:space="0" w:color="auto"/>
              <w:bottom w:val="single" w:sz="4" w:space="0" w:color="auto"/>
              <w:right w:val="single" w:sz="4" w:space="0" w:color="auto"/>
            </w:tcBorders>
            <w:vAlign w:val="center"/>
          </w:tcPr>
          <w:p w14:paraId="11197BC1" w14:textId="3056AC06" w:rsidR="00481BF0" w:rsidRPr="00615E10" w:rsidRDefault="008E1597"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A</w:t>
            </w:r>
          </w:p>
        </w:tc>
        <w:tc>
          <w:tcPr>
            <w:tcW w:w="918" w:type="pct"/>
            <w:tcBorders>
              <w:top w:val="single" w:sz="4" w:space="0" w:color="auto"/>
              <w:left w:val="single" w:sz="4" w:space="0" w:color="auto"/>
              <w:bottom w:val="single" w:sz="4" w:space="0" w:color="auto"/>
              <w:right w:val="single" w:sz="4" w:space="0" w:color="auto"/>
            </w:tcBorders>
            <w:vAlign w:val="center"/>
          </w:tcPr>
          <w:p w14:paraId="19AD5689" w14:textId="08122FCF" w:rsidR="00481BF0" w:rsidRPr="00615E10" w:rsidRDefault="008E1597" w:rsidP="001874B5">
            <w:pPr>
              <w:keepNext/>
              <w:spacing w:before="120"/>
              <w:jc w:val="center"/>
              <w:rPr>
                <w:rFonts w:ascii="Arial Narrow" w:hAnsi="Arial Narrow" w:cstheme="minorHAnsi"/>
                <w:i/>
                <w:lang w:val="es-ES"/>
              </w:rPr>
            </w:pPr>
            <w:r>
              <w:rPr>
                <w:rFonts w:ascii="Arial Narrow" w:hAnsi="Arial Narrow" w:cstheme="minorHAnsi"/>
                <w:lang w:val="es-ES"/>
              </w:rPr>
              <w:t>Postor</w:t>
            </w:r>
            <w:r w:rsidR="00481BF0" w:rsidRPr="00615E10">
              <w:rPr>
                <w:rFonts w:ascii="Arial Narrow" w:hAnsi="Arial Narrow" w:cstheme="minorHAnsi"/>
                <w:lang w:val="es-ES"/>
              </w:rPr>
              <w:t xml:space="preserve"> D</w:t>
            </w:r>
          </w:p>
        </w:tc>
      </w:tr>
      <w:tr w:rsidR="00481BF0" w:rsidRPr="00060EF2" w14:paraId="6DAC3C88"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tcPr>
          <w:p w14:paraId="30BD94D8" w14:textId="77777777" w:rsidR="00481BF0" w:rsidRPr="00615E10" w:rsidDel="00560D64"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Oferta ganadora</w:t>
            </w:r>
          </w:p>
        </w:tc>
        <w:tc>
          <w:tcPr>
            <w:tcW w:w="920" w:type="pct"/>
            <w:tcBorders>
              <w:top w:val="single" w:sz="4" w:space="0" w:color="auto"/>
              <w:left w:val="single" w:sz="4" w:space="0" w:color="auto"/>
              <w:bottom w:val="single" w:sz="4" w:space="0" w:color="auto"/>
              <w:right w:val="single" w:sz="4" w:space="0" w:color="auto"/>
            </w:tcBorders>
            <w:vAlign w:val="center"/>
          </w:tcPr>
          <w:p w14:paraId="7403F20A"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25</w:t>
            </w:r>
          </w:p>
        </w:tc>
        <w:tc>
          <w:tcPr>
            <w:tcW w:w="921" w:type="pct"/>
            <w:tcBorders>
              <w:top w:val="single" w:sz="4" w:space="0" w:color="auto"/>
              <w:left w:val="single" w:sz="4" w:space="0" w:color="auto"/>
              <w:bottom w:val="single" w:sz="4" w:space="0" w:color="auto"/>
              <w:right w:val="single" w:sz="4" w:space="0" w:color="auto"/>
            </w:tcBorders>
            <w:vAlign w:val="center"/>
          </w:tcPr>
          <w:p w14:paraId="56696616"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26</w:t>
            </w:r>
          </w:p>
        </w:tc>
        <w:tc>
          <w:tcPr>
            <w:tcW w:w="919" w:type="pct"/>
            <w:tcBorders>
              <w:top w:val="single" w:sz="4" w:space="0" w:color="auto"/>
              <w:left w:val="single" w:sz="4" w:space="0" w:color="auto"/>
              <w:bottom w:val="single" w:sz="4" w:space="0" w:color="auto"/>
              <w:right w:val="single" w:sz="4" w:space="0" w:color="auto"/>
            </w:tcBorders>
            <w:vAlign w:val="center"/>
          </w:tcPr>
          <w:p w14:paraId="247E4EF5" w14:textId="77777777" w:rsidR="00481BF0" w:rsidRPr="00615E10" w:rsidRDefault="00481BF0" w:rsidP="001874B5">
            <w:pPr>
              <w:keepNext/>
              <w:spacing w:before="120"/>
              <w:jc w:val="center"/>
              <w:rPr>
                <w:rFonts w:ascii="Arial Narrow" w:hAnsi="Arial Narrow" w:cstheme="minorHAnsi"/>
                <w:i/>
                <w:lang w:val="es-ES"/>
              </w:rPr>
            </w:pPr>
            <w:r w:rsidRPr="00615E10">
              <w:rPr>
                <w:rFonts w:ascii="Arial Narrow" w:hAnsi="Arial Narrow" w:cstheme="minorHAnsi"/>
                <w:lang w:val="es-ES"/>
              </w:rPr>
              <w:t>22</w:t>
            </w:r>
          </w:p>
        </w:tc>
        <w:tc>
          <w:tcPr>
            <w:tcW w:w="918" w:type="pct"/>
            <w:tcBorders>
              <w:top w:val="single" w:sz="4" w:space="0" w:color="auto"/>
              <w:left w:val="single" w:sz="4" w:space="0" w:color="auto"/>
              <w:bottom w:val="single" w:sz="4" w:space="0" w:color="auto"/>
              <w:right w:val="single" w:sz="4" w:space="0" w:color="auto"/>
            </w:tcBorders>
            <w:vAlign w:val="center"/>
          </w:tcPr>
          <w:p w14:paraId="1CA7D53D"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20</w:t>
            </w:r>
          </w:p>
        </w:tc>
      </w:tr>
      <w:tr w:rsidR="00481BF0" w:rsidRPr="00060EF2" w14:paraId="0A5D8AB8" w14:textId="77777777" w:rsidTr="001874B5">
        <w:trPr>
          <w:jc w:val="center"/>
        </w:trPr>
        <w:tc>
          <w:tcPr>
            <w:tcW w:w="1322" w:type="pct"/>
            <w:tcBorders>
              <w:top w:val="single" w:sz="4" w:space="0" w:color="auto"/>
              <w:left w:val="single" w:sz="4" w:space="0" w:color="auto"/>
              <w:bottom w:val="single" w:sz="4" w:space="0" w:color="auto"/>
              <w:right w:val="single" w:sz="4" w:space="0" w:color="auto"/>
            </w:tcBorders>
            <w:vAlign w:val="center"/>
            <w:hideMark/>
          </w:tcPr>
          <w:p w14:paraId="039B102A" w14:textId="3CC0D292" w:rsidR="00481BF0" w:rsidRPr="00615E10" w:rsidRDefault="009477DB" w:rsidP="001874B5">
            <w:pPr>
              <w:keepNext/>
              <w:spacing w:before="120"/>
              <w:jc w:val="center"/>
              <w:rPr>
                <w:rFonts w:ascii="Arial Narrow" w:hAnsi="Arial Narrow" w:cstheme="minorBidi"/>
                <w:lang w:val="es-ES"/>
              </w:rPr>
            </w:pPr>
            <w:r>
              <w:rPr>
                <w:rFonts w:ascii="Arial Narrow" w:hAnsi="Arial Narrow" w:cstheme="minorBidi"/>
                <w:lang w:val="es-ES"/>
              </w:rPr>
              <w:t>Valor</w:t>
            </w:r>
            <w:r w:rsidR="00481BF0" w:rsidRPr="00615E10">
              <w:rPr>
                <w:rFonts w:ascii="Arial Narrow" w:hAnsi="Arial Narrow" w:cstheme="minorBidi"/>
                <w:lang w:val="es-ES"/>
              </w:rPr>
              <w:t xml:space="preserve"> para la Ronda 8</w:t>
            </w:r>
          </w:p>
        </w:tc>
        <w:tc>
          <w:tcPr>
            <w:tcW w:w="920" w:type="pct"/>
            <w:tcBorders>
              <w:top w:val="single" w:sz="4" w:space="0" w:color="auto"/>
              <w:left w:val="single" w:sz="4" w:space="0" w:color="auto"/>
              <w:bottom w:val="single" w:sz="4" w:space="0" w:color="auto"/>
              <w:right w:val="single" w:sz="4" w:space="0" w:color="auto"/>
            </w:tcBorders>
            <w:vAlign w:val="center"/>
            <w:hideMark/>
          </w:tcPr>
          <w:p w14:paraId="6EC7DE51"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N/A</w:t>
            </w:r>
          </w:p>
        </w:tc>
        <w:tc>
          <w:tcPr>
            <w:tcW w:w="921" w:type="pct"/>
            <w:tcBorders>
              <w:top w:val="single" w:sz="4" w:space="0" w:color="auto"/>
              <w:left w:val="single" w:sz="4" w:space="0" w:color="auto"/>
              <w:bottom w:val="single" w:sz="4" w:space="0" w:color="auto"/>
              <w:right w:val="single" w:sz="4" w:space="0" w:color="auto"/>
            </w:tcBorders>
            <w:vAlign w:val="center"/>
            <w:hideMark/>
          </w:tcPr>
          <w:p w14:paraId="04A8B913"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N/A</w:t>
            </w:r>
          </w:p>
        </w:tc>
        <w:tc>
          <w:tcPr>
            <w:tcW w:w="919" w:type="pct"/>
            <w:tcBorders>
              <w:top w:val="single" w:sz="4" w:space="0" w:color="auto"/>
              <w:left w:val="single" w:sz="4" w:space="0" w:color="auto"/>
              <w:bottom w:val="single" w:sz="4" w:space="0" w:color="auto"/>
              <w:right w:val="single" w:sz="4" w:space="0" w:color="auto"/>
            </w:tcBorders>
            <w:vAlign w:val="center"/>
          </w:tcPr>
          <w:p w14:paraId="57D0B3E4"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N/A</w:t>
            </w:r>
          </w:p>
        </w:tc>
        <w:tc>
          <w:tcPr>
            <w:tcW w:w="918" w:type="pct"/>
            <w:tcBorders>
              <w:top w:val="single" w:sz="4" w:space="0" w:color="auto"/>
              <w:left w:val="single" w:sz="4" w:space="0" w:color="auto"/>
              <w:bottom w:val="single" w:sz="4" w:space="0" w:color="auto"/>
              <w:right w:val="single" w:sz="4" w:space="0" w:color="auto"/>
            </w:tcBorders>
            <w:vAlign w:val="center"/>
          </w:tcPr>
          <w:p w14:paraId="7C920F2F" w14:textId="77777777" w:rsidR="00481BF0" w:rsidRPr="00615E10" w:rsidRDefault="00481BF0" w:rsidP="001874B5">
            <w:pPr>
              <w:keepNext/>
              <w:spacing w:before="120"/>
              <w:jc w:val="center"/>
              <w:rPr>
                <w:rFonts w:ascii="Arial Narrow" w:hAnsi="Arial Narrow" w:cstheme="minorHAnsi"/>
                <w:lang w:val="es-ES"/>
              </w:rPr>
            </w:pPr>
            <w:r w:rsidRPr="00615E10">
              <w:rPr>
                <w:rFonts w:ascii="Arial Narrow" w:hAnsi="Arial Narrow" w:cstheme="minorHAnsi"/>
                <w:lang w:val="es-ES"/>
              </w:rPr>
              <w:t>N/A</w:t>
            </w:r>
          </w:p>
        </w:tc>
      </w:tr>
    </w:tbl>
    <w:p w14:paraId="419F6612" w14:textId="77777777" w:rsidR="00481BF0" w:rsidRPr="00615E10" w:rsidRDefault="00481BF0" w:rsidP="00615E10">
      <w:pPr>
        <w:pStyle w:val="Prrafodelista"/>
        <w:rPr>
          <w:rFonts w:ascii="Arial Narrow" w:hAnsi="Arial Narrow" w:cstheme="minorHAnsi"/>
          <w:lang w:val="es-ES"/>
        </w:rPr>
      </w:pPr>
    </w:p>
    <w:p w14:paraId="1B1BA758" w14:textId="501430A2" w:rsidR="00481BF0" w:rsidRPr="006E6D22" w:rsidRDefault="00481BF0" w:rsidP="00615E10">
      <w:pPr>
        <w:pStyle w:val="Descripcin"/>
        <w:keepNext/>
        <w:ind w:left="720"/>
        <w:rPr>
          <w:rFonts w:ascii="Arial Narrow" w:hAnsi="Arial Narrow" w:cstheme="minorHAnsi"/>
          <w:i w:val="0"/>
          <w:color w:val="auto"/>
          <w:sz w:val="24"/>
          <w:szCs w:val="24"/>
          <w:lang w:val="es-ES"/>
        </w:rPr>
      </w:pPr>
      <w:r w:rsidRPr="006E6D22">
        <w:rPr>
          <w:rFonts w:ascii="Arial Narrow" w:hAnsi="Arial Narrow" w:cstheme="minorBidi"/>
          <w:i w:val="0"/>
          <w:color w:val="auto"/>
          <w:sz w:val="24"/>
          <w:szCs w:val="24"/>
          <w:lang w:val="es-ES"/>
        </w:rPr>
        <w:t xml:space="preserve">Los ganadores de los bloques son los mejores </w:t>
      </w:r>
      <w:r w:rsidR="009477DB" w:rsidRPr="006E6D22">
        <w:rPr>
          <w:rFonts w:ascii="Arial Narrow" w:hAnsi="Arial Narrow" w:cstheme="minorBidi"/>
          <w:i w:val="0"/>
          <w:color w:val="auto"/>
          <w:sz w:val="24"/>
          <w:szCs w:val="24"/>
          <w:lang w:val="es-ES"/>
        </w:rPr>
        <w:t>postores</w:t>
      </w:r>
      <w:r w:rsidRPr="006E6D22">
        <w:rPr>
          <w:rFonts w:ascii="Arial Narrow" w:hAnsi="Arial Narrow" w:cstheme="minorBidi"/>
          <w:i w:val="0"/>
          <w:color w:val="auto"/>
          <w:sz w:val="24"/>
          <w:szCs w:val="24"/>
          <w:lang w:val="es-ES"/>
        </w:rPr>
        <w:t xml:space="preserve"> provisionales (ya definitivos) en la ronda final. Inmediatamente después de la ronda final, se informará a cada </w:t>
      </w:r>
      <w:r w:rsidR="009477DB" w:rsidRPr="006E6D22">
        <w:rPr>
          <w:rFonts w:ascii="Arial Narrow" w:hAnsi="Arial Narrow" w:cstheme="minorBidi"/>
          <w:i w:val="0"/>
          <w:color w:val="auto"/>
          <w:sz w:val="24"/>
          <w:szCs w:val="24"/>
          <w:lang w:val="es-ES"/>
        </w:rPr>
        <w:t>postor</w:t>
      </w:r>
      <w:r w:rsidRPr="006E6D22">
        <w:rPr>
          <w:rFonts w:ascii="Arial Narrow" w:hAnsi="Arial Narrow" w:cstheme="minorBidi"/>
          <w:i w:val="0"/>
          <w:color w:val="auto"/>
          <w:sz w:val="24"/>
          <w:szCs w:val="24"/>
          <w:lang w:val="es-ES"/>
        </w:rPr>
        <w:t xml:space="preserve"> sobre la identidad virtual del ganador de cada bloque y el </w:t>
      </w:r>
      <w:r w:rsidR="000F0015" w:rsidRPr="006E6D22">
        <w:rPr>
          <w:rFonts w:ascii="Arial Narrow" w:hAnsi="Arial Narrow" w:cstheme="minorBidi"/>
          <w:i w:val="0"/>
          <w:color w:val="auto"/>
          <w:sz w:val="24"/>
          <w:szCs w:val="24"/>
          <w:lang w:val="es-ES"/>
        </w:rPr>
        <w:t>valor</w:t>
      </w:r>
      <w:r w:rsidRPr="006E6D22">
        <w:rPr>
          <w:rFonts w:ascii="Arial Narrow" w:hAnsi="Arial Narrow" w:cstheme="minorBidi"/>
          <w:i w:val="0"/>
          <w:color w:val="auto"/>
          <w:sz w:val="24"/>
          <w:szCs w:val="24"/>
          <w:lang w:val="es-ES"/>
        </w:rPr>
        <w:t xml:space="preserve"> final del bloque.</w:t>
      </w:r>
    </w:p>
    <w:p w14:paraId="295B1B88" w14:textId="3F0AFE4D" w:rsidR="78A7D9B9" w:rsidRDefault="00481BF0" w:rsidP="006818EB">
      <w:pPr>
        <w:pStyle w:val="Descripcin"/>
        <w:keepNext/>
        <w:ind w:left="720"/>
      </w:pPr>
      <w:r w:rsidRPr="006E6D22">
        <w:rPr>
          <w:rFonts w:ascii="Arial Narrow" w:hAnsi="Arial Narrow" w:cstheme="minorBidi"/>
          <w:i w:val="0"/>
          <w:iCs w:val="0"/>
          <w:color w:val="auto"/>
          <w:sz w:val="24"/>
          <w:szCs w:val="24"/>
          <w:lang w:val="es-ES"/>
        </w:rPr>
        <w:t>La siguiente figura proporciona un resumen de la progresión de las ofertas</w:t>
      </w:r>
      <w:r w:rsidRPr="00615E10">
        <w:rPr>
          <w:rFonts w:ascii="Arial Narrow" w:hAnsi="Arial Narrow" w:cstheme="minorBidi"/>
          <w:i w:val="0"/>
          <w:iCs w:val="0"/>
          <w:color w:val="auto"/>
          <w:sz w:val="24"/>
          <w:szCs w:val="24"/>
          <w:lang w:val="es-ES"/>
        </w:rPr>
        <w:t xml:space="preserve"> más altas en el </w:t>
      </w:r>
      <w:r w:rsidRPr="00615E10">
        <w:rPr>
          <w:rFonts w:ascii="Arial Narrow" w:hAnsi="Arial Narrow" w:cstheme="minorBidi"/>
          <w:i w:val="0"/>
          <w:iCs w:val="0"/>
          <w:color w:val="auto"/>
          <w:sz w:val="24"/>
          <w:szCs w:val="24"/>
          <w:lang w:val="es-ES"/>
        </w:rPr>
        <w:lastRenderedPageBreak/>
        <w:t>ejemplo anterior desde el principio hasta el final de la subasta.</w:t>
      </w:r>
    </w:p>
    <w:p w14:paraId="5CB2F6E3" w14:textId="1E63876A" w:rsidR="78A7D9B9" w:rsidRDefault="05764877" w:rsidP="008E43BF">
      <w:pPr>
        <w:keepNext/>
        <w:jc w:val="center"/>
      </w:pPr>
      <w:r>
        <w:rPr>
          <w:noProof/>
        </w:rPr>
        <w:drawing>
          <wp:inline distT="0" distB="0" distL="0" distR="0" wp14:anchorId="4653BD62" wp14:editId="40D65E67">
            <wp:extent cx="4468483" cy="2690398"/>
            <wp:effectExtent l="0" t="0" r="8890" b="0"/>
            <wp:docPr id="1915524586" name="Picture 19155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524586"/>
                    <pic:cNvPicPr/>
                  </pic:nvPicPr>
                  <pic:blipFill>
                    <a:blip r:embed="rId15">
                      <a:extLst>
                        <a:ext uri="{28A0092B-C50C-407E-A947-70E740481C1C}">
                          <a14:useLocalDpi xmlns:a14="http://schemas.microsoft.com/office/drawing/2010/main" val="0"/>
                        </a:ext>
                      </a:extLst>
                    </a:blip>
                    <a:stretch>
                      <a:fillRect/>
                    </a:stretch>
                  </pic:blipFill>
                  <pic:spPr>
                    <a:xfrm>
                      <a:off x="0" y="0"/>
                      <a:ext cx="4485708" cy="2700769"/>
                    </a:xfrm>
                    <a:prstGeom prst="rect">
                      <a:avLst/>
                    </a:prstGeom>
                  </pic:spPr>
                </pic:pic>
              </a:graphicData>
            </a:graphic>
          </wp:inline>
        </w:drawing>
      </w:r>
    </w:p>
    <w:p w14:paraId="11D8479B" w14:textId="15FB55C2" w:rsidR="78A7D9B9" w:rsidRDefault="78A7D9B9" w:rsidP="78A7D9B9">
      <w:pPr>
        <w:keepNext/>
        <w:jc w:val="center"/>
      </w:pPr>
    </w:p>
    <w:p w14:paraId="2274510D" w14:textId="144E14A2" w:rsidR="00184516" w:rsidRPr="004650E0" w:rsidRDefault="5004D54A" w:rsidP="007019D0">
      <w:pPr>
        <w:pStyle w:val="B3GIMH2"/>
        <w:numPr>
          <w:ilvl w:val="0"/>
          <w:numId w:val="24"/>
        </w:numPr>
        <w:rPr>
          <w:rFonts w:ascii="Arial Narrow" w:hAnsi="Arial Narrow"/>
          <w:color w:val="auto"/>
          <w:sz w:val="24"/>
          <w:szCs w:val="24"/>
        </w:rPr>
      </w:pPr>
      <w:r w:rsidRPr="7A617B2E">
        <w:rPr>
          <w:rFonts w:ascii="Arial Narrow" w:hAnsi="Arial Narrow"/>
          <w:color w:val="auto"/>
          <w:sz w:val="24"/>
          <w:szCs w:val="24"/>
        </w:rPr>
        <w:t>EJEMPLO</w:t>
      </w:r>
      <w:r w:rsidR="7D314019" w:rsidRPr="7A617B2E">
        <w:rPr>
          <w:rFonts w:ascii="Arial Narrow" w:hAnsi="Arial Narrow"/>
          <w:color w:val="auto"/>
          <w:sz w:val="24"/>
          <w:szCs w:val="24"/>
        </w:rPr>
        <w:t xml:space="preserve"> DE CÁLCULO DEL PRECIO </w:t>
      </w:r>
      <w:r w:rsidR="18A660EB" w:rsidRPr="7A617B2E">
        <w:rPr>
          <w:rFonts w:ascii="Arial Narrow" w:hAnsi="Arial Narrow"/>
          <w:color w:val="auto"/>
          <w:sz w:val="24"/>
          <w:szCs w:val="24"/>
        </w:rPr>
        <w:t>VICKREY PARA LA ETAPA DE ASIGNACIÓN</w:t>
      </w:r>
    </w:p>
    <w:p w14:paraId="0FB0F67D" w14:textId="42DD04C7" w:rsidR="7B52F97A" w:rsidRDefault="5E8FE437" w:rsidP="004650E0">
      <w:pPr>
        <w:spacing w:before="120"/>
        <w:rPr>
          <w:rFonts w:ascii="Arial Narrow" w:eastAsia="Arial Narrow" w:hAnsi="Arial Narrow" w:cs="Arial Narrow"/>
          <w:lang w:val="es-CO"/>
        </w:rPr>
      </w:pPr>
      <w:r w:rsidRPr="004650E0">
        <w:rPr>
          <w:rFonts w:ascii="Arial Narrow" w:eastAsia="Arial Narrow" w:hAnsi="Arial Narrow" w:cs="Arial Narrow"/>
          <w:lang w:val="es-CO"/>
        </w:rPr>
        <w:t>Supóngase</w:t>
      </w:r>
      <w:r w:rsidR="060DF56C" w:rsidRPr="004650E0">
        <w:rPr>
          <w:rFonts w:ascii="Arial Narrow" w:eastAsia="Arial Narrow" w:hAnsi="Arial Narrow" w:cs="Arial Narrow"/>
          <w:lang w:val="es-CO"/>
        </w:rPr>
        <w:t xml:space="preserve"> que hay tres ganadores, cada uno con 100 MHz de es</w:t>
      </w:r>
      <w:r w:rsidR="66B8E3D6" w:rsidRPr="004650E0">
        <w:rPr>
          <w:rFonts w:ascii="Arial Narrow" w:eastAsia="Arial Narrow" w:hAnsi="Arial Narrow" w:cs="Arial Narrow"/>
          <w:lang w:val="es-CO"/>
        </w:rPr>
        <w:t>pectro genérico, y que presentan ofertas para ser ubicados en la parte Izquierda (I), Central (C)</w:t>
      </w:r>
      <w:r w:rsidR="0A0B9156" w:rsidRPr="004650E0">
        <w:rPr>
          <w:rFonts w:ascii="Arial Narrow" w:eastAsia="Arial Narrow" w:hAnsi="Arial Narrow" w:cs="Arial Narrow"/>
          <w:lang w:val="es-CO"/>
        </w:rPr>
        <w:t xml:space="preserve"> y Derecha (D) </w:t>
      </w:r>
      <w:r w:rsidR="504B1238" w:rsidRPr="004650E0">
        <w:rPr>
          <w:rFonts w:ascii="Arial Narrow" w:eastAsia="Arial Narrow" w:hAnsi="Arial Narrow" w:cs="Arial Narrow"/>
          <w:lang w:val="es-CO"/>
        </w:rPr>
        <w:t>de la banda, como se indica a continuación:</w:t>
      </w:r>
    </w:p>
    <w:tbl>
      <w:tblPr>
        <w:tblStyle w:val="Tablaconcuadrcula"/>
        <w:tblW w:w="0" w:type="auto"/>
        <w:tblLayout w:type="fixed"/>
        <w:tblLook w:val="04A0" w:firstRow="1" w:lastRow="0" w:firstColumn="1" w:lastColumn="0" w:noHBand="0" w:noVBand="1"/>
      </w:tblPr>
      <w:tblGrid>
        <w:gridCol w:w="2209"/>
        <w:gridCol w:w="2209"/>
        <w:gridCol w:w="2209"/>
        <w:gridCol w:w="2209"/>
      </w:tblGrid>
      <w:tr w:rsidR="6FF25919" w14:paraId="2C1A34A4" w14:textId="77777777" w:rsidTr="6FF25919">
        <w:trPr>
          <w:trHeight w:val="300"/>
        </w:trPr>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336415F9"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 xml:space="preserve"> </w:t>
            </w:r>
          </w:p>
        </w:tc>
        <w:tc>
          <w:tcPr>
            <w:tcW w:w="22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5D727956" w14:textId="422EAB65" w:rsidR="6FF25919" w:rsidRDefault="2A3D33D7"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Izquierda</w:t>
            </w:r>
            <w:r w:rsidR="6FF25919" w:rsidRPr="004650E0">
              <w:rPr>
                <w:rFonts w:ascii="Arial Narrow" w:eastAsia="Arial Narrow" w:hAnsi="Arial Narrow" w:cs="Arial Narrow"/>
                <w:color w:val="000000" w:themeColor="text1"/>
                <w:lang w:val="es-CO"/>
              </w:rPr>
              <w:t xml:space="preserve"> (</w:t>
            </w:r>
            <w:r w:rsidR="04539118" w:rsidRPr="004650E0">
              <w:rPr>
                <w:rFonts w:ascii="Arial Narrow" w:eastAsia="Arial Narrow" w:hAnsi="Arial Narrow" w:cs="Arial Narrow"/>
                <w:color w:val="000000" w:themeColor="text1"/>
                <w:lang w:val="es-CO"/>
              </w:rPr>
              <w:t>I</w:t>
            </w:r>
            <w:r w:rsidR="6FF25919" w:rsidRPr="004650E0">
              <w:rPr>
                <w:rFonts w:ascii="Arial Narrow" w:eastAsia="Arial Narrow" w:hAnsi="Arial Narrow" w:cs="Arial Narrow"/>
                <w:color w:val="000000" w:themeColor="text1"/>
                <w:lang w:val="es-CO"/>
              </w:rPr>
              <w:t>)</w:t>
            </w:r>
          </w:p>
        </w:tc>
        <w:tc>
          <w:tcPr>
            <w:tcW w:w="22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3B3AC35" w14:textId="422EAB65" w:rsidR="6FF25919" w:rsidRDefault="0577DB55"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Central (C)</w:t>
            </w:r>
          </w:p>
        </w:tc>
        <w:tc>
          <w:tcPr>
            <w:tcW w:w="22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5DFD54C8" w14:textId="422EAB65" w:rsidR="6FF25919" w:rsidRDefault="0577DB55"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Derecha (D)</w:t>
            </w:r>
          </w:p>
        </w:tc>
      </w:tr>
      <w:tr w:rsidR="6FF25919" w14:paraId="26009011" w14:textId="77777777" w:rsidTr="6FF25919">
        <w:trPr>
          <w:trHeight w:val="300"/>
        </w:trPr>
        <w:tc>
          <w:tcPr>
            <w:tcW w:w="22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91694AA" w14:textId="422EAB65" w:rsidR="6FF25919" w:rsidRDefault="0577DB55"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Participante</w:t>
            </w:r>
            <w:r w:rsidR="6FF25919" w:rsidRPr="004650E0">
              <w:rPr>
                <w:rFonts w:ascii="Arial Narrow" w:eastAsia="Arial Narrow" w:hAnsi="Arial Narrow" w:cs="Arial Narrow"/>
                <w:color w:val="000000" w:themeColor="text1"/>
                <w:lang w:val="es-CO"/>
              </w:rPr>
              <w:t xml:space="preserve"> 1</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01B125F8"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10</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67FA18F4"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0</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767BC353"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0</w:t>
            </w:r>
          </w:p>
        </w:tc>
      </w:tr>
      <w:tr w:rsidR="6FF25919" w14:paraId="33329272" w14:textId="77777777" w:rsidTr="6FF25919">
        <w:trPr>
          <w:trHeight w:val="300"/>
        </w:trPr>
        <w:tc>
          <w:tcPr>
            <w:tcW w:w="22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095FAE9B" w14:textId="422EAB65" w:rsidR="6FF25919" w:rsidRDefault="70FDB123" w:rsidP="0169ACDA">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Participante</w:t>
            </w:r>
            <w:r w:rsidR="6FF25919" w:rsidRPr="004650E0">
              <w:rPr>
                <w:rFonts w:ascii="Arial Narrow" w:eastAsia="Arial Narrow" w:hAnsi="Arial Narrow" w:cs="Arial Narrow"/>
                <w:color w:val="000000" w:themeColor="text1"/>
                <w:lang w:val="es-CO"/>
              </w:rPr>
              <w:t xml:space="preserve"> 2</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485F1AC7"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14</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0C4FCD26"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12</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5418605B"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0</w:t>
            </w:r>
          </w:p>
        </w:tc>
      </w:tr>
      <w:tr w:rsidR="6FF25919" w14:paraId="78B200DB" w14:textId="77777777" w:rsidTr="6FF25919">
        <w:trPr>
          <w:trHeight w:val="300"/>
        </w:trPr>
        <w:tc>
          <w:tcPr>
            <w:tcW w:w="22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4F81C528" w14:textId="422EAB65" w:rsidR="6FF25919" w:rsidRDefault="1BAB42A2" w:rsidP="0169ACDA">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Participante</w:t>
            </w:r>
            <w:r w:rsidR="6FF25919" w:rsidRPr="004650E0">
              <w:rPr>
                <w:rFonts w:ascii="Arial Narrow" w:eastAsia="Arial Narrow" w:hAnsi="Arial Narrow" w:cs="Arial Narrow"/>
                <w:color w:val="000000" w:themeColor="text1"/>
                <w:lang w:val="es-CO"/>
              </w:rPr>
              <w:t xml:space="preserve"> 3</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344E72D8"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13</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6700548E"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0</w:t>
            </w:r>
          </w:p>
        </w:tc>
        <w:tc>
          <w:tcPr>
            <w:tcW w:w="2209" w:type="dxa"/>
            <w:tcBorders>
              <w:top w:val="single" w:sz="8" w:space="0" w:color="auto"/>
              <w:left w:val="single" w:sz="8" w:space="0" w:color="auto"/>
              <w:bottom w:val="single" w:sz="8" w:space="0" w:color="auto"/>
              <w:right w:val="single" w:sz="8" w:space="0" w:color="auto"/>
            </w:tcBorders>
            <w:tcMar>
              <w:left w:w="108" w:type="dxa"/>
              <w:right w:w="108" w:type="dxa"/>
            </w:tcMar>
          </w:tcPr>
          <w:p w14:paraId="12FAB9BD" w14:textId="422EAB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0</w:t>
            </w:r>
          </w:p>
        </w:tc>
      </w:tr>
    </w:tbl>
    <w:p w14:paraId="44557D5D" w14:textId="73E29829" w:rsidR="7B52F97A" w:rsidRPr="004650E0" w:rsidRDefault="023D459E" w:rsidP="004650E0">
      <w:pPr>
        <w:spacing w:before="120"/>
        <w:rPr>
          <w:rFonts w:ascii="Arial Narrow" w:eastAsia="Arial Narrow" w:hAnsi="Arial Narrow" w:cs="Arial Narrow"/>
          <w:lang w:val="es-CO"/>
        </w:rPr>
      </w:pPr>
      <w:r w:rsidRPr="004650E0">
        <w:rPr>
          <w:rFonts w:ascii="Arial Narrow" w:eastAsia="Arial Narrow" w:hAnsi="Arial Narrow" w:cs="Arial Narrow"/>
          <w:lang w:val="es-CO"/>
        </w:rPr>
        <w:t>Las opciones de asignación con la suma total de sus ofertas se muestra</w:t>
      </w:r>
      <w:r w:rsidR="65B61205" w:rsidRPr="207308EA">
        <w:rPr>
          <w:rFonts w:ascii="Arial Narrow" w:eastAsia="Arial Narrow" w:hAnsi="Arial Narrow" w:cs="Arial Narrow"/>
          <w:lang w:val="es-CO"/>
        </w:rPr>
        <w:t>n</w:t>
      </w:r>
      <w:r w:rsidRPr="004650E0">
        <w:rPr>
          <w:rFonts w:ascii="Arial Narrow" w:eastAsia="Arial Narrow" w:hAnsi="Arial Narrow" w:cs="Arial Narrow"/>
          <w:lang w:val="es-CO"/>
        </w:rPr>
        <w:t xml:space="preserve"> en la tabla siguiente. </w:t>
      </w:r>
      <w:r w:rsidR="053032AD" w:rsidRPr="004650E0">
        <w:rPr>
          <w:rFonts w:ascii="Arial Narrow" w:eastAsia="Arial Narrow" w:hAnsi="Arial Narrow" w:cs="Arial Narrow"/>
          <w:lang w:val="es-CO"/>
        </w:rPr>
        <w:t>La suma total más alta es resaltada.</w:t>
      </w:r>
    </w:p>
    <w:tbl>
      <w:tblPr>
        <w:tblStyle w:val="Tablaconcuadrcula"/>
        <w:tblW w:w="4185" w:type="dxa"/>
        <w:tblLayout w:type="fixed"/>
        <w:tblLook w:val="04A0" w:firstRow="1" w:lastRow="0" w:firstColumn="1" w:lastColumn="0" w:noHBand="0" w:noVBand="1"/>
      </w:tblPr>
      <w:tblGrid>
        <w:gridCol w:w="2265"/>
        <w:gridCol w:w="1920"/>
      </w:tblGrid>
      <w:tr w:rsidR="6FF25919" w14:paraId="5FCA6A52"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569F8B8F" w14:textId="44DF9DAE" w:rsidR="6FF25919" w:rsidRDefault="053032AD"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Opción</w:t>
            </w:r>
            <w:r w:rsidR="6FF25919" w:rsidRPr="004650E0">
              <w:rPr>
                <w:rFonts w:ascii="Arial Narrow" w:eastAsia="Arial Narrow" w:hAnsi="Arial Narrow" w:cs="Arial Narrow"/>
                <w:color w:val="000000" w:themeColor="text1"/>
                <w:lang w:val="es-CO"/>
              </w:rPr>
              <w:t xml:space="preserve"> (</w:t>
            </w:r>
            <w:r w:rsidR="6E5CE4FE" w:rsidRPr="004650E0">
              <w:rPr>
                <w:rFonts w:ascii="Arial Narrow" w:eastAsia="Arial Narrow" w:hAnsi="Arial Narrow" w:cs="Arial Narrow"/>
                <w:color w:val="000000" w:themeColor="text1"/>
                <w:lang w:val="es-CO"/>
              </w:rPr>
              <w:t>I</w:t>
            </w:r>
            <w:r w:rsidR="6FF25919" w:rsidRPr="004650E0">
              <w:rPr>
                <w:rFonts w:ascii="Arial Narrow" w:eastAsia="Arial Narrow" w:hAnsi="Arial Narrow" w:cs="Arial Narrow"/>
                <w:color w:val="000000" w:themeColor="text1"/>
                <w:lang w:val="es-CO"/>
              </w:rPr>
              <w:t xml:space="preserve">, </w:t>
            </w:r>
            <w:r w:rsidR="598E014C" w:rsidRPr="004650E0">
              <w:rPr>
                <w:rFonts w:ascii="Arial Narrow" w:eastAsia="Arial Narrow" w:hAnsi="Arial Narrow" w:cs="Arial Narrow"/>
                <w:color w:val="000000" w:themeColor="text1"/>
                <w:lang w:val="es-CO"/>
              </w:rPr>
              <w:t>C</w:t>
            </w:r>
            <w:r w:rsidR="6FF25919" w:rsidRPr="004650E0">
              <w:rPr>
                <w:rFonts w:ascii="Arial Narrow" w:eastAsia="Arial Narrow" w:hAnsi="Arial Narrow" w:cs="Arial Narrow"/>
                <w:color w:val="000000" w:themeColor="text1"/>
                <w:lang w:val="es-CO"/>
              </w:rPr>
              <w:t xml:space="preserve">, </w:t>
            </w:r>
            <w:r w:rsidR="75FA061D" w:rsidRPr="004650E0">
              <w:rPr>
                <w:rFonts w:ascii="Arial Narrow" w:eastAsia="Arial Narrow" w:hAnsi="Arial Narrow" w:cs="Arial Narrow"/>
                <w:color w:val="000000" w:themeColor="text1"/>
                <w:lang w:val="es-CO"/>
              </w:rPr>
              <w:t>D</w:t>
            </w:r>
            <w:r w:rsidR="6FF25919" w:rsidRPr="004650E0">
              <w:rPr>
                <w:rFonts w:ascii="Arial Narrow" w:eastAsia="Arial Narrow" w:hAnsi="Arial Narrow" w:cs="Arial Narrow"/>
                <w:color w:val="000000" w:themeColor="text1"/>
                <w:lang w:val="es-CO"/>
              </w:rPr>
              <w:t>)</w:t>
            </w:r>
          </w:p>
        </w:tc>
        <w:tc>
          <w:tcPr>
            <w:tcW w:w="192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06BB3AF" w14:textId="112CDD42" w:rsidR="6FF25919" w:rsidRPr="004650E0" w:rsidRDefault="6FF25919"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Sum</w:t>
            </w:r>
            <w:r w:rsidR="183A10FD" w:rsidRPr="004650E0">
              <w:rPr>
                <w:rFonts w:ascii="Arial Narrow" w:eastAsia="Arial Narrow" w:hAnsi="Arial Narrow" w:cs="Arial Narrow"/>
                <w:color w:val="000000" w:themeColor="text1"/>
                <w:lang w:val="es-CO"/>
              </w:rPr>
              <w:t>a de ofertas</w:t>
            </w:r>
          </w:p>
        </w:tc>
      </w:tr>
      <w:tr w:rsidR="6FF25919" w14:paraId="009F15AA"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F8609F3" w14:textId="6980C83F"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1-2-3</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2E1BD40B" w14:textId="7EA3563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10 + 12 + 0 = 22</w:t>
            </w:r>
          </w:p>
        </w:tc>
      </w:tr>
      <w:tr w:rsidR="6FF25919" w14:paraId="4B5AA828"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E7D9668" w14:textId="3CD5E7CC"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1-3-2</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38937C57" w14:textId="4A134DCE"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10 + 0 + 0 = 10</w:t>
            </w:r>
          </w:p>
        </w:tc>
      </w:tr>
      <w:tr w:rsidR="6FF25919" w14:paraId="05247B9E"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151C63A" w14:textId="4BE803CF"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2-1-3</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18703CDF" w14:textId="4CF06029"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14 + 0 + 0 = 14</w:t>
            </w:r>
          </w:p>
        </w:tc>
      </w:tr>
      <w:tr w:rsidR="6FF25919" w14:paraId="05562297"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A893DA6" w14:textId="69F56004"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2-3-1</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269811F4" w14:textId="699C39C1"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14 + 0 + 0 = 14</w:t>
            </w:r>
          </w:p>
        </w:tc>
      </w:tr>
      <w:tr w:rsidR="6FF25919" w14:paraId="3517E46B"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18C51C20" w14:textId="206998EC"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3-1-2</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031C17CA" w14:textId="688B8F40"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13 + 0 + 0 = 13</w:t>
            </w:r>
          </w:p>
        </w:tc>
      </w:tr>
      <w:tr w:rsidR="6FF25919" w14:paraId="1A32DD55"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04ADB2B0" w14:textId="196148B8" w:rsidR="6FF25919" w:rsidRDefault="6FF25919"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3-2-1</w:t>
            </w:r>
          </w:p>
        </w:tc>
        <w:tc>
          <w:tcPr>
            <w:tcW w:w="1920"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168A2CF2" w14:textId="71001803" w:rsidR="6FF25919" w:rsidRDefault="6FF25919"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s-CO"/>
              </w:rPr>
              <w:t>13 + 12 + 0 = 25</w:t>
            </w:r>
          </w:p>
        </w:tc>
      </w:tr>
    </w:tbl>
    <w:p w14:paraId="5FFEF321" w14:textId="1D533EB5" w:rsidR="7B52F97A" w:rsidRPr="004650E0" w:rsidRDefault="6B0F32A1" w:rsidP="004650E0">
      <w:pPr>
        <w:spacing w:before="120"/>
        <w:rPr>
          <w:rFonts w:ascii="Arial Narrow" w:eastAsia="Arial Narrow" w:hAnsi="Arial Narrow" w:cs="Arial Narrow"/>
          <w:lang w:val="es-CO"/>
        </w:rPr>
      </w:pPr>
      <w:r w:rsidRPr="004650E0">
        <w:rPr>
          <w:rFonts w:ascii="Arial Narrow" w:eastAsia="Arial Narrow" w:hAnsi="Arial Narrow" w:cs="Arial Narrow"/>
          <w:lang w:val="es-CO"/>
        </w:rPr>
        <w:t xml:space="preserve">Como la opción </w:t>
      </w:r>
      <w:r w:rsidR="4038421E" w:rsidRPr="004650E0">
        <w:rPr>
          <w:rFonts w:ascii="Arial Narrow" w:eastAsia="Arial Narrow" w:hAnsi="Arial Narrow" w:cs="Arial Narrow"/>
          <w:lang w:val="es-CO"/>
        </w:rPr>
        <w:t>3-2-1 (</w:t>
      </w:r>
      <w:r w:rsidR="7EDA1985" w:rsidRPr="004650E0">
        <w:rPr>
          <w:rFonts w:ascii="Arial Narrow" w:eastAsia="Arial Narrow" w:hAnsi="Arial Narrow" w:cs="Arial Narrow"/>
          <w:lang w:val="es-CO"/>
        </w:rPr>
        <w:t>I</w:t>
      </w:r>
      <w:r w:rsidR="4038421E" w:rsidRPr="004650E0">
        <w:rPr>
          <w:rFonts w:ascii="Arial Narrow" w:eastAsia="Arial Narrow" w:hAnsi="Arial Narrow" w:cs="Arial Narrow"/>
          <w:lang w:val="es-CO"/>
        </w:rPr>
        <w:t xml:space="preserve">, </w:t>
      </w:r>
      <w:r w:rsidR="41D5259B" w:rsidRPr="004650E0">
        <w:rPr>
          <w:rFonts w:ascii="Arial Narrow" w:eastAsia="Arial Narrow" w:hAnsi="Arial Narrow" w:cs="Arial Narrow"/>
          <w:lang w:val="es-CO"/>
        </w:rPr>
        <w:t>C</w:t>
      </w:r>
      <w:r w:rsidR="4038421E" w:rsidRPr="004650E0">
        <w:rPr>
          <w:rFonts w:ascii="Arial Narrow" w:eastAsia="Arial Narrow" w:hAnsi="Arial Narrow" w:cs="Arial Narrow"/>
          <w:lang w:val="es-CO"/>
        </w:rPr>
        <w:t xml:space="preserve">, </w:t>
      </w:r>
      <w:r w:rsidR="130631FD" w:rsidRPr="004650E0">
        <w:rPr>
          <w:rFonts w:ascii="Arial Narrow" w:eastAsia="Arial Narrow" w:hAnsi="Arial Narrow" w:cs="Arial Narrow"/>
          <w:lang w:val="es-CO"/>
        </w:rPr>
        <w:t>D</w:t>
      </w:r>
      <w:r w:rsidR="4038421E" w:rsidRPr="004650E0">
        <w:rPr>
          <w:rFonts w:ascii="Arial Narrow" w:eastAsia="Arial Narrow" w:hAnsi="Arial Narrow" w:cs="Arial Narrow"/>
          <w:lang w:val="es-CO"/>
        </w:rPr>
        <w:t xml:space="preserve">) </w:t>
      </w:r>
      <w:r w:rsidR="3DE0646D" w:rsidRPr="004650E0">
        <w:rPr>
          <w:rFonts w:ascii="Arial Narrow" w:eastAsia="Arial Narrow" w:hAnsi="Arial Narrow" w:cs="Arial Narrow"/>
          <w:lang w:val="es-CO"/>
        </w:rPr>
        <w:t>genera la suma de ofertas más alta,</w:t>
      </w:r>
      <w:r w:rsidR="4038421E" w:rsidRPr="004650E0">
        <w:rPr>
          <w:rFonts w:ascii="Arial Narrow" w:eastAsia="Arial Narrow" w:hAnsi="Arial Narrow" w:cs="Arial Narrow"/>
          <w:lang w:val="es-CO"/>
        </w:rPr>
        <w:t xml:space="preserve"> </w:t>
      </w:r>
      <w:r w:rsidR="3DE0646D" w:rsidRPr="004650E0">
        <w:rPr>
          <w:rFonts w:ascii="Arial Narrow" w:eastAsia="Arial Narrow" w:hAnsi="Arial Narrow" w:cs="Arial Narrow"/>
          <w:lang w:val="es-CO"/>
        </w:rPr>
        <w:t xml:space="preserve">esta es la “distribución </w:t>
      </w:r>
      <w:r w:rsidR="5A565995" w:rsidRPr="2AA2D73A">
        <w:rPr>
          <w:rFonts w:ascii="Arial Narrow" w:eastAsia="Arial Narrow" w:hAnsi="Arial Narrow" w:cs="Arial Narrow"/>
          <w:lang w:val="es-CO"/>
        </w:rPr>
        <w:t>óptima</w:t>
      </w:r>
      <w:r w:rsidR="3DE0646D" w:rsidRPr="004650E0">
        <w:rPr>
          <w:rFonts w:ascii="Arial Narrow" w:eastAsia="Arial Narrow" w:hAnsi="Arial Narrow" w:cs="Arial Narrow"/>
          <w:lang w:val="es-CO"/>
        </w:rPr>
        <w:t>” (la</w:t>
      </w:r>
      <w:r w:rsidR="458C266C" w:rsidRPr="004650E0">
        <w:rPr>
          <w:rFonts w:ascii="Arial Narrow" w:eastAsia="Arial Narrow" w:hAnsi="Arial Narrow" w:cs="Arial Narrow"/>
          <w:lang w:val="es-CO"/>
        </w:rPr>
        <w:t xml:space="preserve"> “oferta ganadora”). El participante 3 será ubicado en la parte izquierda de la banda, el participante 2 </w:t>
      </w:r>
      <w:r w:rsidR="48C3C72E" w:rsidRPr="004650E0">
        <w:rPr>
          <w:rFonts w:ascii="Arial Narrow" w:eastAsia="Arial Narrow" w:hAnsi="Arial Narrow" w:cs="Arial Narrow"/>
          <w:lang w:val="es-CO"/>
        </w:rPr>
        <w:t>en la zona central, y el participante</w:t>
      </w:r>
      <w:r w:rsidR="4038421E" w:rsidRPr="004650E0">
        <w:rPr>
          <w:rFonts w:ascii="Arial Narrow" w:eastAsia="Arial Narrow" w:hAnsi="Arial Narrow" w:cs="Arial Narrow"/>
          <w:lang w:val="es-CO"/>
        </w:rPr>
        <w:t xml:space="preserve"> </w:t>
      </w:r>
      <w:r w:rsidR="3090A73F" w:rsidRPr="207308EA">
        <w:rPr>
          <w:rFonts w:ascii="Arial Narrow" w:eastAsia="Arial Narrow" w:hAnsi="Arial Narrow" w:cs="Arial Narrow"/>
          <w:lang w:val="es-CO"/>
        </w:rPr>
        <w:t>1</w:t>
      </w:r>
      <w:r w:rsidR="4038421E" w:rsidRPr="004650E0">
        <w:rPr>
          <w:rFonts w:ascii="Arial Narrow" w:eastAsia="Arial Narrow" w:hAnsi="Arial Narrow" w:cs="Arial Narrow"/>
          <w:lang w:val="es-CO"/>
        </w:rPr>
        <w:t xml:space="preserve"> </w:t>
      </w:r>
      <w:r w:rsidR="48C3C72E" w:rsidRPr="004650E0">
        <w:rPr>
          <w:rFonts w:ascii="Arial Narrow" w:eastAsia="Arial Narrow" w:hAnsi="Arial Narrow" w:cs="Arial Narrow"/>
          <w:lang w:val="es-CO"/>
        </w:rPr>
        <w:t>en la parte derecha</w:t>
      </w:r>
      <w:r w:rsidR="4038421E" w:rsidRPr="004650E0">
        <w:rPr>
          <w:rFonts w:ascii="Arial Narrow" w:eastAsia="Arial Narrow" w:hAnsi="Arial Narrow" w:cs="Arial Narrow"/>
          <w:lang w:val="es-CO"/>
        </w:rPr>
        <w:t>.</w:t>
      </w:r>
    </w:p>
    <w:p w14:paraId="540D77A9" w14:textId="72372B16" w:rsidR="7B52F97A" w:rsidRDefault="48C3C72E" w:rsidP="004650E0">
      <w:pPr>
        <w:spacing w:before="120"/>
        <w:rPr>
          <w:rFonts w:ascii="Arial Narrow" w:eastAsia="Arial Narrow" w:hAnsi="Arial Narrow" w:cs="Arial Narrow"/>
          <w:lang w:val="es-CO"/>
        </w:rPr>
      </w:pPr>
      <w:r w:rsidRPr="004650E0">
        <w:rPr>
          <w:rFonts w:ascii="Arial Narrow" w:eastAsia="Arial Narrow" w:hAnsi="Arial Narrow" w:cs="Arial Narrow"/>
          <w:lang w:val="es-CO"/>
        </w:rPr>
        <w:lastRenderedPageBreak/>
        <w:t xml:space="preserve">El segundo precio </w:t>
      </w:r>
      <w:r w:rsidR="4038421E" w:rsidRPr="004650E0">
        <w:rPr>
          <w:rFonts w:ascii="Arial Narrow" w:eastAsia="Arial Narrow" w:hAnsi="Arial Narrow" w:cs="Arial Narrow"/>
          <w:lang w:val="es-CO"/>
        </w:rPr>
        <w:t>(</w:t>
      </w:r>
      <w:r w:rsidR="12E48AEE" w:rsidRPr="004650E0">
        <w:rPr>
          <w:rFonts w:ascii="Arial Narrow" w:eastAsia="Arial Narrow" w:hAnsi="Arial Narrow" w:cs="Arial Narrow"/>
          <w:lang w:val="es-CO"/>
        </w:rPr>
        <w:t xml:space="preserve">precio </w:t>
      </w:r>
      <w:proofErr w:type="spellStart"/>
      <w:r w:rsidR="4038421E" w:rsidRPr="004650E0">
        <w:rPr>
          <w:rFonts w:ascii="Arial Narrow" w:eastAsia="Arial Narrow" w:hAnsi="Arial Narrow" w:cs="Arial Narrow"/>
          <w:lang w:val="es-CO"/>
        </w:rPr>
        <w:t>Vickrey</w:t>
      </w:r>
      <w:proofErr w:type="spellEnd"/>
      <w:r w:rsidR="4038421E" w:rsidRPr="004650E0">
        <w:rPr>
          <w:rFonts w:ascii="Arial Narrow" w:eastAsia="Arial Narrow" w:hAnsi="Arial Narrow" w:cs="Arial Narrow"/>
          <w:lang w:val="es-CO"/>
        </w:rPr>
        <w:t xml:space="preserve">) </w:t>
      </w:r>
      <w:r w:rsidR="310DA903" w:rsidRPr="004650E0">
        <w:rPr>
          <w:rFonts w:ascii="Arial Narrow" w:eastAsia="Arial Narrow" w:hAnsi="Arial Narrow" w:cs="Arial Narrow"/>
          <w:lang w:val="es-CO"/>
        </w:rPr>
        <w:t>para cada participante se determina de la siguiente manera</w:t>
      </w:r>
      <w:r w:rsidR="4038421E" w:rsidRPr="004650E0">
        <w:rPr>
          <w:rFonts w:ascii="Arial Narrow" w:eastAsia="Arial Narrow" w:hAnsi="Arial Narrow" w:cs="Arial Narrow"/>
          <w:lang w:val="es-CO"/>
        </w:rPr>
        <w:t>:</w:t>
      </w:r>
    </w:p>
    <w:tbl>
      <w:tblPr>
        <w:tblStyle w:val="Tablaconcuadrcula"/>
        <w:tblW w:w="8835" w:type="dxa"/>
        <w:tblLayout w:type="fixed"/>
        <w:tblLook w:val="04A0" w:firstRow="1" w:lastRow="0" w:firstColumn="1" w:lastColumn="0" w:noHBand="0" w:noVBand="1"/>
      </w:tblPr>
      <w:tblGrid>
        <w:gridCol w:w="1485"/>
        <w:gridCol w:w="7350"/>
      </w:tblGrid>
      <w:tr w:rsidR="6FF25919" w14:paraId="7578D1DC" w14:textId="77777777" w:rsidTr="004650E0">
        <w:trPr>
          <w:trHeight w:val="30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0851B644" w14:textId="3D35F7B4" w:rsidR="6FF25919" w:rsidRDefault="6FF25919" w:rsidP="004650E0">
            <w:pPr>
              <w:spacing w:after="0"/>
              <w:rPr>
                <w:rFonts w:ascii="Arial Narrow" w:eastAsia="Arial Narrow" w:hAnsi="Arial Narrow" w:cs="Arial Narrow"/>
                <w:lang w:val="es-CO"/>
              </w:rPr>
            </w:pPr>
            <w:r w:rsidRPr="00A054B7">
              <w:rPr>
                <w:rFonts w:ascii="Arial Narrow" w:eastAsia="Arial Narrow" w:hAnsi="Arial Narrow" w:cs="Arial Narrow"/>
                <w:lang w:val="es-MX"/>
              </w:rPr>
              <w:t xml:space="preserve"> </w:t>
            </w:r>
          </w:p>
        </w:tc>
        <w:tc>
          <w:tcPr>
            <w:tcW w:w="735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0C0B8B1A" w14:textId="6CDC6FD5" w:rsidR="6FF25919" w:rsidRDefault="6FF25919">
            <w:pPr>
              <w:spacing w:after="0"/>
              <w:rPr>
                <w:rFonts w:ascii="Arial Narrow" w:eastAsia="Arial Narrow" w:hAnsi="Arial Narrow" w:cs="Arial Narrow"/>
                <w:color w:val="000000" w:themeColor="text1"/>
                <w:lang w:val="en-US"/>
              </w:rPr>
            </w:pPr>
            <w:r w:rsidRPr="004650E0">
              <w:rPr>
                <w:rFonts w:ascii="Arial Narrow" w:eastAsia="Arial Narrow" w:hAnsi="Arial Narrow" w:cs="Arial Narrow"/>
                <w:color w:val="000000" w:themeColor="text1"/>
                <w:lang w:val="en-US"/>
              </w:rPr>
              <w:t>Pa</w:t>
            </w:r>
            <w:r w:rsidR="7FFD0908" w:rsidRPr="0FA03844">
              <w:rPr>
                <w:rFonts w:ascii="Arial Narrow" w:eastAsia="Arial Narrow" w:hAnsi="Arial Narrow" w:cs="Arial Narrow"/>
                <w:color w:val="000000" w:themeColor="text1"/>
                <w:lang w:val="en-US"/>
              </w:rPr>
              <w:t>go</w:t>
            </w:r>
            <w:r w:rsidRPr="004650E0">
              <w:rPr>
                <w:rFonts w:ascii="Arial Narrow" w:eastAsia="Arial Narrow" w:hAnsi="Arial Narrow" w:cs="Arial Narrow"/>
                <w:color w:val="000000" w:themeColor="text1"/>
                <w:lang w:val="en-US"/>
              </w:rPr>
              <w:t>s</w:t>
            </w:r>
          </w:p>
        </w:tc>
      </w:tr>
      <w:tr w:rsidR="6FF25919" w14:paraId="4B556846" w14:textId="77777777" w:rsidTr="004650E0">
        <w:trPr>
          <w:trHeight w:val="300"/>
        </w:trPr>
        <w:tc>
          <w:tcPr>
            <w:tcW w:w="148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5996D17" w14:textId="19D403E6" w:rsidR="6FF25919" w:rsidRDefault="62E88045" w:rsidP="0A00B596">
            <w:pPr>
              <w:spacing w:after="0"/>
              <w:rPr>
                <w:rFonts w:ascii="Arial Narrow" w:eastAsia="Arial Narrow" w:hAnsi="Arial Narrow" w:cs="Arial Narrow"/>
                <w:color w:val="000000" w:themeColor="text1"/>
                <w:lang w:val="es-CO"/>
              </w:rPr>
            </w:pPr>
            <w:r w:rsidRPr="0A00B596">
              <w:rPr>
                <w:rFonts w:ascii="Arial Narrow" w:eastAsia="Arial Narrow" w:hAnsi="Arial Narrow" w:cs="Arial Narrow"/>
                <w:color w:val="000000" w:themeColor="text1"/>
                <w:lang w:val="es-CO"/>
              </w:rPr>
              <w:t>Participante</w:t>
            </w:r>
            <w:r w:rsidR="6FF25919" w:rsidRPr="004650E0">
              <w:rPr>
                <w:rFonts w:ascii="Arial Narrow" w:eastAsia="Arial Narrow" w:hAnsi="Arial Narrow" w:cs="Arial Narrow"/>
                <w:color w:val="000000" w:themeColor="text1"/>
                <w:lang w:val="en-US"/>
              </w:rPr>
              <w:t xml:space="preserve"> 1</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6AF0CEB3" w14:textId="0DFEB27E"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s-CO"/>
              </w:rPr>
              <w:t xml:space="preserve">0 – (25 </w:t>
            </w:r>
            <w:r w:rsidR="547DADE9" w:rsidRPr="004650E0">
              <w:rPr>
                <w:rFonts w:ascii="Arial Narrow" w:eastAsia="Arial Narrow" w:hAnsi="Arial Narrow" w:cs="Arial Narrow"/>
                <w:lang w:val="es-CO"/>
              </w:rPr>
              <w:t>menos suma máxima de ofertas cuando el Participante 1 no tuvo una preferencia</w:t>
            </w:r>
            <w:r w:rsidRPr="004650E0">
              <w:rPr>
                <w:rFonts w:ascii="Arial Narrow" w:eastAsia="Arial Narrow" w:hAnsi="Arial Narrow" w:cs="Arial Narrow"/>
                <w:lang w:val="es-CO"/>
              </w:rPr>
              <w:t>)</w:t>
            </w:r>
          </w:p>
        </w:tc>
      </w:tr>
      <w:tr w:rsidR="6FF25919" w14:paraId="31F4BC20" w14:textId="77777777" w:rsidTr="004650E0">
        <w:trPr>
          <w:trHeight w:val="300"/>
        </w:trPr>
        <w:tc>
          <w:tcPr>
            <w:tcW w:w="148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2574213" w14:textId="7CAFD675" w:rsidR="6FF25919" w:rsidRDefault="0B4ADF24" w:rsidP="0A00B596">
            <w:pPr>
              <w:spacing w:after="0"/>
              <w:rPr>
                <w:rFonts w:ascii="Arial Narrow" w:eastAsia="Arial Narrow" w:hAnsi="Arial Narrow" w:cs="Arial Narrow"/>
                <w:color w:val="000000" w:themeColor="text1"/>
                <w:lang w:val="es-CO"/>
              </w:rPr>
            </w:pPr>
            <w:r w:rsidRPr="0A00B596">
              <w:rPr>
                <w:rFonts w:ascii="Arial Narrow" w:eastAsia="Arial Narrow" w:hAnsi="Arial Narrow" w:cs="Arial Narrow"/>
                <w:color w:val="000000" w:themeColor="text1"/>
                <w:lang w:val="es-CO"/>
              </w:rPr>
              <w:t>Participante</w:t>
            </w:r>
            <w:r w:rsidR="6FF25919" w:rsidRPr="004650E0">
              <w:rPr>
                <w:rFonts w:ascii="Arial Narrow" w:eastAsia="Arial Narrow" w:hAnsi="Arial Narrow" w:cs="Arial Narrow"/>
                <w:color w:val="000000" w:themeColor="text1"/>
                <w:lang w:val="en-US"/>
              </w:rPr>
              <w:t xml:space="preserve"> 2</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7884FF69" w14:textId="750574F7" w:rsidR="6FF25919" w:rsidRDefault="6FF25919" w:rsidP="47A2D903">
            <w:pPr>
              <w:spacing w:after="0"/>
              <w:rPr>
                <w:rFonts w:ascii="Arial Narrow" w:eastAsia="Arial Narrow" w:hAnsi="Arial Narrow" w:cs="Arial Narrow"/>
                <w:lang w:val="es-CO"/>
              </w:rPr>
            </w:pPr>
            <w:r w:rsidRPr="00A054B7">
              <w:rPr>
                <w:rFonts w:ascii="Arial Narrow" w:eastAsia="Arial Narrow" w:hAnsi="Arial Narrow" w:cs="Arial Narrow"/>
                <w:lang w:val="es-MX"/>
              </w:rPr>
              <w:t>12 – (</w:t>
            </w:r>
            <w:r w:rsidR="6D4BFD98" w:rsidRPr="47A2D903">
              <w:rPr>
                <w:rFonts w:ascii="Arial Narrow" w:eastAsia="Arial Narrow" w:hAnsi="Arial Narrow" w:cs="Arial Narrow"/>
                <w:lang w:val="es-CO"/>
              </w:rPr>
              <w:t xml:space="preserve">(25 menos suma máxima de ofertas cuando el Participante </w:t>
            </w:r>
            <w:r w:rsidR="6C321779" w:rsidRPr="47A2D903">
              <w:rPr>
                <w:rFonts w:ascii="Arial Narrow" w:eastAsia="Arial Narrow" w:hAnsi="Arial Narrow" w:cs="Arial Narrow"/>
                <w:lang w:val="es-CO"/>
              </w:rPr>
              <w:t>2</w:t>
            </w:r>
            <w:r w:rsidR="6D4BFD98" w:rsidRPr="47A2D903">
              <w:rPr>
                <w:rFonts w:ascii="Arial Narrow" w:eastAsia="Arial Narrow" w:hAnsi="Arial Narrow" w:cs="Arial Narrow"/>
                <w:lang w:val="es-CO"/>
              </w:rPr>
              <w:t xml:space="preserve"> no tuvo una preferencia</w:t>
            </w:r>
            <w:r w:rsidRPr="00A054B7">
              <w:rPr>
                <w:rFonts w:ascii="Arial Narrow" w:eastAsia="Arial Narrow" w:hAnsi="Arial Narrow" w:cs="Arial Narrow"/>
                <w:lang w:val="es-MX"/>
              </w:rPr>
              <w:t>)</w:t>
            </w:r>
          </w:p>
        </w:tc>
      </w:tr>
      <w:tr w:rsidR="6FF25919" w14:paraId="20A8ACB4" w14:textId="77777777" w:rsidTr="004650E0">
        <w:trPr>
          <w:trHeight w:val="300"/>
        </w:trPr>
        <w:tc>
          <w:tcPr>
            <w:tcW w:w="148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15F515C" w14:textId="2722EE15" w:rsidR="6FF25919" w:rsidRDefault="645D2A30" w:rsidP="0A00B596">
            <w:pPr>
              <w:spacing w:after="0"/>
              <w:rPr>
                <w:rFonts w:ascii="Arial Narrow" w:eastAsia="Arial Narrow" w:hAnsi="Arial Narrow" w:cs="Arial Narrow"/>
                <w:color w:val="000000" w:themeColor="text1"/>
                <w:lang w:val="es-CO"/>
              </w:rPr>
            </w:pPr>
            <w:r w:rsidRPr="0A00B596">
              <w:rPr>
                <w:rFonts w:ascii="Arial Narrow" w:eastAsia="Arial Narrow" w:hAnsi="Arial Narrow" w:cs="Arial Narrow"/>
                <w:color w:val="000000" w:themeColor="text1"/>
                <w:lang w:val="es-CO"/>
              </w:rPr>
              <w:t>Participante</w:t>
            </w:r>
            <w:r w:rsidR="6FF25919" w:rsidRPr="004650E0">
              <w:rPr>
                <w:rFonts w:ascii="Arial Narrow" w:eastAsia="Arial Narrow" w:hAnsi="Arial Narrow" w:cs="Arial Narrow"/>
                <w:color w:val="000000" w:themeColor="text1"/>
                <w:lang w:val="en-US"/>
              </w:rPr>
              <w:t xml:space="preserve"> 3</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2A54EBE3" w14:textId="2E63AAA9" w:rsidR="6FF25919" w:rsidRDefault="6FF25919" w:rsidP="47A2D903">
            <w:pPr>
              <w:spacing w:after="0"/>
              <w:rPr>
                <w:rFonts w:ascii="Arial Narrow" w:eastAsia="Arial Narrow" w:hAnsi="Arial Narrow" w:cs="Arial Narrow"/>
                <w:lang w:val="es-CO"/>
              </w:rPr>
            </w:pPr>
            <w:r w:rsidRPr="00A054B7">
              <w:rPr>
                <w:rFonts w:ascii="Arial Narrow" w:eastAsia="Arial Narrow" w:hAnsi="Arial Narrow" w:cs="Arial Narrow"/>
                <w:lang w:val="es-MX"/>
              </w:rPr>
              <w:t>13 – (</w:t>
            </w:r>
            <w:r w:rsidR="4DAEB101" w:rsidRPr="47A2D903">
              <w:rPr>
                <w:rFonts w:ascii="Arial Narrow" w:eastAsia="Arial Narrow" w:hAnsi="Arial Narrow" w:cs="Arial Narrow"/>
                <w:lang w:val="es-CO"/>
              </w:rPr>
              <w:t xml:space="preserve">(25 menos suma máxima de ofertas cuando el Participante </w:t>
            </w:r>
            <w:r w:rsidR="110AE892" w:rsidRPr="47A2D903">
              <w:rPr>
                <w:rFonts w:ascii="Arial Narrow" w:eastAsia="Arial Narrow" w:hAnsi="Arial Narrow" w:cs="Arial Narrow"/>
                <w:lang w:val="es-CO"/>
              </w:rPr>
              <w:t>3</w:t>
            </w:r>
            <w:r w:rsidR="4DAEB101" w:rsidRPr="47A2D903">
              <w:rPr>
                <w:rFonts w:ascii="Arial Narrow" w:eastAsia="Arial Narrow" w:hAnsi="Arial Narrow" w:cs="Arial Narrow"/>
                <w:lang w:val="es-CO"/>
              </w:rPr>
              <w:t xml:space="preserve"> no tuvo una preferencia</w:t>
            </w:r>
            <w:r w:rsidRPr="00A054B7">
              <w:rPr>
                <w:rFonts w:ascii="Arial Narrow" w:eastAsia="Arial Narrow" w:hAnsi="Arial Narrow" w:cs="Arial Narrow"/>
                <w:lang w:val="es-MX"/>
              </w:rPr>
              <w:t>)</w:t>
            </w:r>
          </w:p>
        </w:tc>
      </w:tr>
    </w:tbl>
    <w:p w14:paraId="52847122" w14:textId="21DB879A" w:rsidR="7B52F97A" w:rsidRDefault="2018439D">
      <w:pPr>
        <w:spacing w:before="120"/>
        <w:rPr>
          <w:rFonts w:ascii="Arial Narrow" w:eastAsia="Arial Narrow" w:hAnsi="Arial Narrow" w:cs="Arial Narrow"/>
          <w:lang w:val="es-CO"/>
        </w:rPr>
      </w:pPr>
      <w:r w:rsidRPr="004650E0">
        <w:rPr>
          <w:rFonts w:ascii="Arial Narrow" w:eastAsia="Arial Narrow" w:hAnsi="Arial Narrow" w:cs="Arial Narrow"/>
          <w:lang w:val="es-CO"/>
        </w:rPr>
        <w:t>Las opciones de asignación</w:t>
      </w:r>
      <w:r w:rsidRPr="63E256BD">
        <w:rPr>
          <w:rFonts w:ascii="Arial Narrow" w:eastAsia="Arial Narrow" w:hAnsi="Arial Narrow" w:cs="Arial Narrow"/>
          <w:lang w:val="es-CO"/>
        </w:rPr>
        <w:t xml:space="preserve"> </w:t>
      </w:r>
      <w:r w:rsidR="4C2E00CE" w:rsidRPr="63E256BD">
        <w:rPr>
          <w:rFonts w:ascii="Arial Narrow" w:eastAsia="Arial Narrow" w:hAnsi="Arial Narrow" w:cs="Arial Narrow"/>
          <w:lang w:val="es-CO"/>
        </w:rPr>
        <w:t xml:space="preserve">con la suma total de ofertas si uno de los Participantes no tuvo una preferencia </w:t>
      </w:r>
      <w:r w:rsidR="27914848" w:rsidRPr="63E256BD">
        <w:rPr>
          <w:rFonts w:ascii="Arial Narrow" w:eastAsia="Arial Narrow" w:hAnsi="Arial Narrow" w:cs="Arial Narrow"/>
          <w:lang w:val="es-CO"/>
        </w:rPr>
        <w:t>se</w:t>
      </w:r>
      <w:r w:rsidRPr="004650E0">
        <w:rPr>
          <w:rFonts w:ascii="Arial Narrow" w:eastAsia="Arial Narrow" w:hAnsi="Arial Narrow" w:cs="Arial Narrow"/>
          <w:lang w:val="es-CO"/>
        </w:rPr>
        <w:t xml:space="preserve"> </w:t>
      </w:r>
      <w:r w:rsidR="1B1718D1" w:rsidRPr="63E256BD">
        <w:rPr>
          <w:rFonts w:ascii="Arial Narrow" w:eastAsia="Arial Narrow" w:hAnsi="Arial Narrow" w:cs="Arial Narrow"/>
          <w:lang w:val="es-CO"/>
        </w:rPr>
        <w:t>prese</w:t>
      </w:r>
      <w:r w:rsidR="4C2E00CE" w:rsidRPr="63E256BD">
        <w:rPr>
          <w:rFonts w:ascii="Arial Narrow" w:eastAsia="Arial Narrow" w:hAnsi="Arial Narrow" w:cs="Arial Narrow"/>
          <w:lang w:val="es-CO"/>
        </w:rPr>
        <w:t>ntan en la tabla siguiente.</w:t>
      </w:r>
      <w:r w:rsidR="22F3F3C8" w:rsidRPr="63E256BD">
        <w:rPr>
          <w:rFonts w:ascii="Arial Narrow" w:eastAsia="Arial Narrow" w:hAnsi="Arial Narrow" w:cs="Arial Narrow"/>
          <w:lang w:val="es-CO"/>
        </w:rPr>
        <w:t xml:space="preserve"> Las sumas totales más altas están resaltadas</w:t>
      </w:r>
      <w:r w:rsidR="4C2E00CE" w:rsidRPr="63E256BD">
        <w:rPr>
          <w:rFonts w:ascii="Arial Narrow" w:eastAsia="Arial Narrow" w:hAnsi="Arial Narrow" w:cs="Arial Narrow"/>
          <w:lang w:val="es-CO"/>
        </w:rPr>
        <w:t xml:space="preserve"> </w:t>
      </w:r>
    </w:p>
    <w:p w14:paraId="27DB9A96" w14:textId="5B1E9F2D" w:rsidR="7B52F97A" w:rsidRDefault="7B52F97A" w:rsidP="63E256BD">
      <w:pPr>
        <w:spacing w:before="120"/>
        <w:rPr>
          <w:rFonts w:ascii="Arial Narrow" w:eastAsia="Arial Narrow" w:hAnsi="Arial Narrow" w:cs="Arial Narrow"/>
          <w:lang w:val="en-US"/>
        </w:rPr>
      </w:pPr>
    </w:p>
    <w:tbl>
      <w:tblPr>
        <w:tblStyle w:val="Tablaconcuadrcula"/>
        <w:tblW w:w="8865" w:type="dxa"/>
        <w:tblLayout w:type="fixed"/>
        <w:tblLook w:val="04A0" w:firstRow="1" w:lastRow="0" w:firstColumn="1" w:lastColumn="0" w:noHBand="0" w:noVBand="1"/>
      </w:tblPr>
      <w:tblGrid>
        <w:gridCol w:w="2265"/>
        <w:gridCol w:w="2160"/>
        <w:gridCol w:w="2310"/>
        <w:gridCol w:w="2130"/>
      </w:tblGrid>
      <w:tr w:rsidR="6FF25919" w14:paraId="4342FF7C"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717B783" w14:textId="0097FAEE" w:rsidR="6FF25919" w:rsidRDefault="1FB87C9C" w:rsidP="004650E0">
            <w:pPr>
              <w:spacing w:after="0"/>
              <w:rPr>
                <w:rFonts w:ascii="Arial Narrow" w:eastAsia="Arial Narrow" w:hAnsi="Arial Narrow" w:cs="Arial Narrow"/>
                <w:color w:val="000000" w:themeColor="text1"/>
                <w:lang w:val="es-CO"/>
              </w:rPr>
            </w:pPr>
            <w:proofErr w:type="spellStart"/>
            <w:r w:rsidRPr="328F9B78">
              <w:rPr>
                <w:rFonts w:ascii="Arial Narrow" w:eastAsia="Arial Narrow" w:hAnsi="Arial Narrow" w:cs="Arial Narrow"/>
                <w:color w:val="000000" w:themeColor="text1"/>
                <w:lang w:val="en-US"/>
              </w:rPr>
              <w:t>Opción</w:t>
            </w:r>
            <w:proofErr w:type="spellEnd"/>
            <w:r w:rsidR="6FF25919" w:rsidRPr="004650E0">
              <w:rPr>
                <w:rFonts w:ascii="Arial Narrow" w:eastAsia="Arial Narrow" w:hAnsi="Arial Narrow" w:cs="Arial Narrow"/>
                <w:color w:val="000000" w:themeColor="text1"/>
                <w:lang w:val="en-US"/>
              </w:rPr>
              <w:t xml:space="preserve"> (</w:t>
            </w:r>
            <w:r w:rsidR="127594F8" w:rsidRPr="328F9B78">
              <w:rPr>
                <w:rFonts w:ascii="Arial Narrow" w:eastAsia="Arial Narrow" w:hAnsi="Arial Narrow" w:cs="Arial Narrow"/>
                <w:color w:val="000000" w:themeColor="text1"/>
                <w:lang w:val="en-US"/>
              </w:rPr>
              <w:t>I</w:t>
            </w:r>
            <w:r w:rsidR="6FF25919" w:rsidRPr="004650E0">
              <w:rPr>
                <w:rFonts w:ascii="Arial Narrow" w:eastAsia="Arial Narrow" w:hAnsi="Arial Narrow" w:cs="Arial Narrow"/>
                <w:color w:val="000000" w:themeColor="text1"/>
                <w:lang w:val="en-US"/>
              </w:rPr>
              <w:t xml:space="preserve">, </w:t>
            </w:r>
            <w:r w:rsidR="33C249AE" w:rsidRPr="328F9B78">
              <w:rPr>
                <w:rFonts w:ascii="Arial Narrow" w:eastAsia="Arial Narrow" w:hAnsi="Arial Narrow" w:cs="Arial Narrow"/>
                <w:color w:val="000000" w:themeColor="text1"/>
                <w:lang w:val="en-US"/>
              </w:rPr>
              <w:t>C</w:t>
            </w:r>
            <w:r w:rsidR="6FF25919" w:rsidRPr="004650E0">
              <w:rPr>
                <w:rFonts w:ascii="Arial Narrow" w:eastAsia="Arial Narrow" w:hAnsi="Arial Narrow" w:cs="Arial Narrow"/>
                <w:color w:val="000000" w:themeColor="text1"/>
                <w:lang w:val="en-US"/>
              </w:rPr>
              <w:t xml:space="preserve">, </w:t>
            </w:r>
            <w:r w:rsidR="7B5AA06F" w:rsidRPr="328F9B78">
              <w:rPr>
                <w:rFonts w:ascii="Arial Narrow" w:eastAsia="Arial Narrow" w:hAnsi="Arial Narrow" w:cs="Arial Narrow"/>
                <w:color w:val="000000" w:themeColor="text1"/>
                <w:lang w:val="en-US"/>
              </w:rPr>
              <w:t>D</w:t>
            </w:r>
            <w:r w:rsidR="6FF25919" w:rsidRPr="004650E0">
              <w:rPr>
                <w:rFonts w:ascii="Arial Narrow" w:eastAsia="Arial Narrow" w:hAnsi="Arial Narrow" w:cs="Arial Narrow"/>
                <w:color w:val="000000" w:themeColor="text1"/>
                <w:lang w:val="en-US"/>
              </w:rPr>
              <w:t>)</w:t>
            </w:r>
          </w:p>
        </w:tc>
        <w:tc>
          <w:tcPr>
            <w:tcW w:w="216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0B4B61B" w14:textId="0097FAEE" w:rsidR="6FF25919" w:rsidRDefault="06F2C7C1" w:rsidP="004650E0">
            <w:pPr>
              <w:spacing w:after="0"/>
              <w:rPr>
                <w:rFonts w:ascii="Arial Narrow" w:eastAsia="Arial Narrow" w:hAnsi="Arial Narrow" w:cs="Arial Narrow"/>
                <w:color w:val="000000" w:themeColor="text1"/>
                <w:lang w:val="es-CO"/>
              </w:rPr>
            </w:pPr>
            <w:proofErr w:type="spellStart"/>
            <w:r w:rsidRPr="328F9B78">
              <w:rPr>
                <w:rFonts w:ascii="Arial Narrow" w:eastAsia="Arial Narrow" w:hAnsi="Arial Narrow" w:cs="Arial Narrow"/>
                <w:color w:val="000000" w:themeColor="text1"/>
                <w:lang w:val="en-US"/>
              </w:rPr>
              <w:t>Participante</w:t>
            </w:r>
            <w:proofErr w:type="spellEnd"/>
            <w:r w:rsidRPr="328F9B78">
              <w:rPr>
                <w:rFonts w:ascii="Arial Narrow" w:eastAsia="Arial Narrow" w:hAnsi="Arial Narrow" w:cs="Arial Narrow"/>
                <w:color w:val="000000" w:themeColor="text1"/>
                <w:lang w:val="en-US"/>
              </w:rPr>
              <w:t xml:space="preserve"> 1 no tie</w:t>
            </w:r>
            <w:proofErr w:type="spellStart"/>
            <w:r w:rsidRPr="004650E0">
              <w:rPr>
                <w:rFonts w:ascii="Arial Narrow" w:eastAsia="Arial Narrow" w:hAnsi="Arial Narrow" w:cs="Arial Narrow"/>
                <w:color w:val="000000" w:themeColor="text1"/>
                <w:lang w:val="es-CO"/>
              </w:rPr>
              <w:t>ne</w:t>
            </w:r>
            <w:proofErr w:type="spellEnd"/>
            <w:r w:rsidRPr="004650E0">
              <w:rPr>
                <w:rFonts w:ascii="Arial Narrow" w:eastAsia="Arial Narrow" w:hAnsi="Arial Narrow" w:cs="Arial Narrow"/>
                <w:color w:val="000000" w:themeColor="text1"/>
                <w:lang w:val="es-CO"/>
              </w:rPr>
              <w:t xml:space="preserve"> preferencia</w:t>
            </w:r>
          </w:p>
        </w:tc>
        <w:tc>
          <w:tcPr>
            <w:tcW w:w="231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011541E" w14:textId="0097FAEE" w:rsidR="6FF25919" w:rsidRDefault="06F2C7C1" w:rsidP="64713BCE">
            <w:pPr>
              <w:spacing w:after="0"/>
              <w:rPr>
                <w:rFonts w:ascii="Arial Narrow" w:eastAsia="Arial Narrow" w:hAnsi="Arial Narrow" w:cs="Arial Narrow"/>
                <w:color w:val="000000" w:themeColor="text1"/>
                <w:lang w:val="es-CO"/>
              </w:rPr>
            </w:pPr>
            <w:r w:rsidRPr="328F9B78">
              <w:rPr>
                <w:rFonts w:ascii="Arial Narrow" w:eastAsia="Arial Narrow" w:hAnsi="Arial Narrow" w:cs="Arial Narrow"/>
                <w:color w:val="000000" w:themeColor="text1"/>
                <w:lang w:val="es-CO"/>
              </w:rPr>
              <w:t>Participante 2 no tiene preferencia</w:t>
            </w:r>
          </w:p>
        </w:tc>
        <w:tc>
          <w:tcPr>
            <w:tcW w:w="213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5C16D3AA" w14:textId="0097FAEE" w:rsidR="6FF25919" w:rsidRDefault="06F2C7C1" w:rsidP="64713BCE">
            <w:pPr>
              <w:spacing w:after="0"/>
              <w:rPr>
                <w:rFonts w:ascii="Arial Narrow" w:eastAsia="Arial Narrow" w:hAnsi="Arial Narrow" w:cs="Arial Narrow"/>
                <w:color w:val="000000" w:themeColor="text1"/>
                <w:lang w:val="es-CO"/>
              </w:rPr>
            </w:pPr>
            <w:r w:rsidRPr="328F9B78">
              <w:rPr>
                <w:rFonts w:ascii="Arial Narrow" w:eastAsia="Arial Narrow" w:hAnsi="Arial Narrow" w:cs="Arial Narrow"/>
                <w:color w:val="000000" w:themeColor="text1"/>
                <w:lang w:val="es-CO"/>
              </w:rPr>
              <w:t>Participante 3 no tiene preferencia</w:t>
            </w:r>
          </w:p>
        </w:tc>
      </w:tr>
      <w:tr w:rsidR="6FF25919" w14:paraId="20284C54"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16F1AFE8" w14:textId="7D31ABB9"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1-2-3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8DDDE7" w14:textId="6AE3A1BF"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0 + 12 + 0 = 12</w:t>
            </w:r>
          </w:p>
        </w:tc>
        <w:tc>
          <w:tcPr>
            <w:tcW w:w="2310" w:type="dxa"/>
            <w:tcBorders>
              <w:top w:val="single" w:sz="8" w:space="0" w:color="auto"/>
              <w:left w:val="single" w:sz="8" w:space="0" w:color="auto"/>
              <w:bottom w:val="single" w:sz="8" w:space="0" w:color="auto"/>
              <w:right w:val="single" w:sz="8" w:space="0" w:color="auto"/>
            </w:tcBorders>
            <w:tcMar>
              <w:left w:w="108" w:type="dxa"/>
              <w:right w:w="108" w:type="dxa"/>
            </w:tcMar>
          </w:tcPr>
          <w:p w14:paraId="34A003A0" w14:textId="3B010289"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10 + 0 + 0 = 10</w:t>
            </w:r>
          </w:p>
        </w:tc>
        <w:tc>
          <w:tcPr>
            <w:tcW w:w="2130"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0FE0EED0" w14:textId="383FFEEB" w:rsidR="6FF25919" w:rsidRDefault="6FF25919"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n-US"/>
              </w:rPr>
              <w:t>10 + 12 + 0 = 22</w:t>
            </w:r>
          </w:p>
        </w:tc>
      </w:tr>
      <w:tr w:rsidR="6FF25919" w14:paraId="3F7EDEB8"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7E31541" w14:textId="17C79BAE"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1-3-2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27D999" w14:textId="0CB2986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0 + 0 + 0 = 0</w:t>
            </w:r>
          </w:p>
        </w:tc>
        <w:tc>
          <w:tcPr>
            <w:tcW w:w="2310" w:type="dxa"/>
            <w:tcBorders>
              <w:top w:val="single" w:sz="8" w:space="0" w:color="auto"/>
              <w:left w:val="single" w:sz="8" w:space="0" w:color="auto"/>
              <w:bottom w:val="single" w:sz="8" w:space="0" w:color="auto"/>
              <w:right w:val="single" w:sz="8" w:space="0" w:color="auto"/>
            </w:tcBorders>
            <w:tcMar>
              <w:left w:w="108" w:type="dxa"/>
              <w:right w:w="108" w:type="dxa"/>
            </w:tcMar>
          </w:tcPr>
          <w:p w14:paraId="1485E150" w14:textId="0CE4402F"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10 + 0 + 0 = 10</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50553A59" w14:textId="219EE206"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10 + 0 + 0 = 10</w:t>
            </w:r>
          </w:p>
        </w:tc>
      </w:tr>
      <w:tr w:rsidR="6FF25919" w14:paraId="229C677C"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D1A7CE0" w14:textId="71E854FC"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2-1-3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0872DB" w14:textId="157EAFE9"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14 + 0 + 0 = 14</w:t>
            </w:r>
          </w:p>
        </w:tc>
        <w:tc>
          <w:tcPr>
            <w:tcW w:w="2310" w:type="dxa"/>
            <w:tcBorders>
              <w:top w:val="single" w:sz="8" w:space="0" w:color="auto"/>
              <w:left w:val="single" w:sz="8" w:space="0" w:color="auto"/>
              <w:bottom w:val="single" w:sz="8" w:space="0" w:color="auto"/>
              <w:right w:val="single" w:sz="8" w:space="0" w:color="auto"/>
            </w:tcBorders>
            <w:tcMar>
              <w:left w:w="108" w:type="dxa"/>
              <w:right w:w="108" w:type="dxa"/>
            </w:tcMar>
          </w:tcPr>
          <w:p w14:paraId="3AF8FD89" w14:textId="1F728AC6"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0 + 0 + 0 = 0</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4966451" w14:textId="4343DA82"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14 + 0 + 0 = 14</w:t>
            </w:r>
          </w:p>
        </w:tc>
      </w:tr>
      <w:tr w:rsidR="6FF25919" w14:paraId="304C935B"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DEC6B1B" w14:textId="40B84848"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2-3-1</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601AAC" w14:textId="6FDA7179"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14 + 0 + 0 = 14</w:t>
            </w:r>
          </w:p>
        </w:tc>
        <w:tc>
          <w:tcPr>
            <w:tcW w:w="2310" w:type="dxa"/>
            <w:tcBorders>
              <w:top w:val="single" w:sz="8" w:space="0" w:color="auto"/>
              <w:left w:val="single" w:sz="8" w:space="0" w:color="auto"/>
              <w:bottom w:val="single" w:sz="8" w:space="0" w:color="auto"/>
              <w:right w:val="single" w:sz="8" w:space="0" w:color="auto"/>
            </w:tcBorders>
            <w:tcMar>
              <w:left w:w="108" w:type="dxa"/>
              <w:right w:w="108" w:type="dxa"/>
            </w:tcMar>
          </w:tcPr>
          <w:p w14:paraId="2B504461" w14:textId="48465776"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0 + 0 + 0 = 0</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4ECDDBD" w14:textId="70430EC0"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14 + 0 + 0 = 14</w:t>
            </w:r>
          </w:p>
        </w:tc>
      </w:tr>
      <w:tr w:rsidR="6FF25919" w14:paraId="3B706053"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3D9C1DB" w14:textId="41F4539D"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3-1-2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7817C04" w14:textId="263BCE39"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13 + 0 + 0 = 13</w:t>
            </w:r>
          </w:p>
        </w:tc>
        <w:tc>
          <w:tcPr>
            <w:tcW w:w="2310"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7F27D887" w14:textId="78CB70C6" w:rsidR="6FF25919" w:rsidRDefault="6FF25919"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n-US"/>
              </w:rPr>
              <w:t>13 + 0 + 0 = 13</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93B1766" w14:textId="669F40B3"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0 + 0 + 0 = 0</w:t>
            </w:r>
          </w:p>
        </w:tc>
      </w:tr>
      <w:tr w:rsidR="6FF25919" w14:paraId="6E6D65CA" w14:textId="77777777" w:rsidTr="004650E0">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C17BC58" w14:textId="0273BC4C"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3-2-1</w:t>
            </w:r>
          </w:p>
        </w:tc>
        <w:tc>
          <w:tcPr>
            <w:tcW w:w="2160"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3B15433A" w14:textId="3F8408E5" w:rsidR="6FF25919" w:rsidRDefault="6FF25919"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n-US"/>
              </w:rPr>
              <w:t>13 + 12 + 0 = 25</w:t>
            </w:r>
          </w:p>
        </w:tc>
        <w:tc>
          <w:tcPr>
            <w:tcW w:w="2310"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76F20C4D" w14:textId="3C9DF001" w:rsidR="6FF25919" w:rsidRDefault="6FF25919" w:rsidP="004650E0">
            <w:pPr>
              <w:spacing w:after="0"/>
              <w:rPr>
                <w:rFonts w:ascii="Arial Narrow" w:eastAsia="Arial Narrow" w:hAnsi="Arial Narrow" w:cs="Arial Narrow"/>
                <w:color w:val="000000" w:themeColor="text1"/>
                <w:lang w:val="es-CO"/>
              </w:rPr>
            </w:pPr>
            <w:r w:rsidRPr="004650E0">
              <w:rPr>
                <w:rFonts w:ascii="Arial Narrow" w:eastAsia="Arial Narrow" w:hAnsi="Arial Narrow" w:cs="Arial Narrow"/>
                <w:color w:val="000000" w:themeColor="text1"/>
                <w:lang w:val="en-US"/>
              </w:rPr>
              <w:t>13 + 0 + 0 = 13</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56EB801" w14:textId="57100ACC"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0 + 12 + 0 = 12</w:t>
            </w:r>
          </w:p>
        </w:tc>
      </w:tr>
    </w:tbl>
    <w:p w14:paraId="6B21C7CE" w14:textId="620D35EB" w:rsidR="7B52F97A" w:rsidRDefault="2B84757E" w:rsidP="004650E0">
      <w:pPr>
        <w:spacing w:before="120"/>
        <w:rPr>
          <w:rFonts w:ascii="Arial Narrow" w:eastAsia="Arial Narrow" w:hAnsi="Arial Narrow" w:cs="Arial Narrow"/>
          <w:lang w:val="es-CO"/>
        </w:rPr>
      </w:pPr>
      <w:r w:rsidRPr="004650E0">
        <w:rPr>
          <w:rFonts w:ascii="Arial Narrow" w:eastAsia="Arial Narrow" w:hAnsi="Arial Narrow" w:cs="Arial Narrow"/>
          <w:lang w:val="es-CO"/>
        </w:rPr>
        <w:t>Los</w:t>
      </w:r>
      <w:r w:rsidR="132489AF" w:rsidRPr="004650E0">
        <w:rPr>
          <w:rFonts w:ascii="Arial Narrow" w:eastAsia="Arial Narrow" w:hAnsi="Arial Narrow" w:cs="Arial Narrow"/>
          <w:lang w:val="es-CO"/>
        </w:rPr>
        <w:t xml:space="preserve"> segundo</w:t>
      </w:r>
      <w:r w:rsidR="59CEE56D" w:rsidRPr="004650E0">
        <w:rPr>
          <w:rFonts w:ascii="Arial Narrow" w:eastAsia="Arial Narrow" w:hAnsi="Arial Narrow" w:cs="Arial Narrow"/>
          <w:lang w:val="es-CO"/>
        </w:rPr>
        <w:t>s</w:t>
      </w:r>
      <w:r w:rsidR="132489AF" w:rsidRPr="004650E0">
        <w:rPr>
          <w:rFonts w:ascii="Arial Narrow" w:eastAsia="Arial Narrow" w:hAnsi="Arial Narrow" w:cs="Arial Narrow"/>
          <w:lang w:val="es-CO"/>
        </w:rPr>
        <w:t xml:space="preserve"> precio</w:t>
      </w:r>
      <w:r w:rsidR="4FF68E3A" w:rsidRPr="004650E0">
        <w:rPr>
          <w:rFonts w:ascii="Arial Narrow" w:eastAsia="Arial Narrow" w:hAnsi="Arial Narrow" w:cs="Arial Narrow"/>
          <w:lang w:val="es-CO"/>
        </w:rPr>
        <w:t>s</w:t>
      </w:r>
      <w:r w:rsidR="132489AF" w:rsidRPr="004650E0">
        <w:rPr>
          <w:rFonts w:ascii="Arial Narrow" w:eastAsia="Arial Narrow" w:hAnsi="Arial Narrow" w:cs="Arial Narrow"/>
          <w:lang w:val="es-CO"/>
        </w:rPr>
        <w:t xml:space="preserve"> </w:t>
      </w:r>
      <w:r w:rsidR="4038421E" w:rsidRPr="004650E0">
        <w:rPr>
          <w:rFonts w:ascii="Arial Narrow" w:eastAsia="Arial Narrow" w:hAnsi="Arial Narrow" w:cs="Arial Narrow"/>
          <w:lang w:val="es-CO"/>
        </w:rPr>
        <w:t>(</w:t>
      </w:r>
      <w:r w:rsidR="3D54565A" w:rsidRPr="004650E0">
        <w:rPr>
          <w:rFonts w:ascii="Arial Narrow" w:eastAsia="Arial Narrow" w:hAnsi="Arial Narrow" w:cs="Arial Narrow"/>
          <w:lang w:val="es-CO"/>
        </w:rPr>
        <w:t>precio</w:t>
      </w:r>
      <w:r w:rsidR="3BABB850" w:rsidRPr="004650E0">
        <w:rPr>
          <w:rFonts w:ascii="Arial Narrow" w:eastAsia="Arial Narrow" w:hAnsi="Arial Narrow" w:cs="Arial Narrow"/>
          <w:lang w:val="es-CO"/>
        </w:rPr>
        <w:t>s</w:t>
      </w:r>
      <w:r w:rsidR="3D54565A" w:rsidRPr="004650E0">
        <w:rPr>
          <w:rFonts w:ascii="Arial Narrow" w:eastAsia="Arial Narrow" w:hAnsi="Arial Narrow" w:cs="Arial Narrow"/>
          <w:lang w:val="es-CO"/>
        </w:rPr>
        <w:t xml:space="preserve"> </w:t>
      </w:r>
      <w:proofErr w:type="spellStart"/>
      <w:r w:rsidR="4038421E" w:rsidRPr="004650E0">
        <w:rPr>
          <w:rFonts w:ascii="Arial Narrow" w:eastAsia="Arial Narrow" w:hAnsi="Arial Narrow" w:cs="Arial Narrow"/>
          <w:lang w:val="es-CO"/>
        </w:rPr>
        <w:t>Vickrey</w:t>
      </w:r>
      <w:proofErr w:type="spellEnd"/>
      <w:r w:rsidR="4038421E" w:rsidRPr="004650E0">
        <w:rPr>
          <w:rFonts w:ascii="Arial Narrow" w:eastAsia="Arial Narrow" w:hAnsi="Arial Narrow" w:cs="Arial Narrow"/>
          <w:lang w:val="es-CO"/>
        </w:rPr>
        <w:t xml:space="preserve">) </w:t>
      </w:r>
      <w:r w:rsidR="4508949E" w:rsidRPr="004650E0">
        <w:rPr>
          <w:rFonts w:ascii="Arial Narrow" w:eastAsia="Arial Narrow" w:hAnsi="Arial Narrow" w:cs="Arial Narrow"/>
          <w:lang w:val="es-CO"/>
        </w:rPr>
        <w:t xml:space="preserve">de los </w:t>
      </w:r>
      <w:r w:rsidR="72A9EB9C" w:rsidRPr="004650E0">
        <w:rPr>
          <w:rFonts w:ascii="Arial Narrow" w:eastAsia="Arial Narrow" w:hAnsi="Arial Narrow" w:cs="Arial Narrow"/>
          <w:lang w:val="es-CO"/>
        </w:rPr>
        <w:t>partic</w:t>
      </w:r>
      <w:r w:rsidR="48C47529" w:rsidRPr="004650E0">
        <w:rPr>
          <w:rFonts w:ascii="Arial Narrow" w:eastAsia="Arial Narrow" w:hAnsi="Arial Narrow" w:cs="Arial Narrow"/>
          <w:lang w:val="es-CO"/>
        </w:rPr>
        <w:t>ipantes son</w:t>
      </w:r>
      <w:r w:rsidR="4038421E" w:rsidRPr="004650E0">
        <w:rPr>
          <w:rFonts w:ascii="Arial Narrow" w:eastAsia="Arial Narrow" w:hAnsi="Arial Narrow" w:cs="Arial Narrow"/>
          <w:lang w:val="es-CO"/>
        </w:rPr>
        <w:t>:</w:t>
      </w:r>
    </w:p>
    <w:tbl>
      <w:tblPr>
        <w:tblStyle w:val="Tablaconcuadrcula"/>
        <w:tblW w:w="4440" w:type="dxa"/>
        <w:tblLayout w:type="fixed"/>
        <w:tblLook w:val="04A0" w:firstRow="1" w:lastRow="0" w:firstColumn="1" w:lastColumn="0" w:noHBand="0" w:noVBand="1"/>
      </w:tblPr>
      <w:tblGrid>
        <w:gridCol w:w="1965"/>
        <w:gridCol w:w="2475"/>
      </w:tblGrid>
      <w:tr w:rsidR="6FF25919" w14:paraId="0CD9E73C" w14:textId="77777777" w:rsidTr="004650E0">
        <w:trPr>
          <w:trHeight w:val="300"/>
        </w:trPr>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745E9AEF" w14:textId="053285CE" w:rsidR="6FF25919" w:rsidRDefault="6FF25919" w:rsidP="004650E0">
            <w:pPr>
              <w:spacing w:after="0"/>
              <w:rPr>
                <w:rFonts w:ascii="Arial Narrow" w:eastAsia="Arial Narrow" w:hAnsi="Arial Narrow" w:cs="Arial Narrow"/>
                <w:lang w:val="es-CO"/>
              </w:rPr>
            </w:pPr>
            <w:r w:rsidRPr="00A054B7">
              <w:rPr>
                <w:rFonts w:ascii="Arial Narrow" w:eastAsia="Arial Narrow" w:hAnsi="Arial Narrow" w:cs="Arial Narrow"/>
                <w:lang w:val="es-MX"/>
              </w:rPr>
              <w:t xml:space="preserve"> </w:t>
            </w:r>
          </w:p>
        </w:tc>
        <w:tc>
          <w:tcPr>
            <w:tcW w:w="247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B0CB2AC" w14:textId="3A0A0545" w:rsidR="6FF25919" w:rsidRDefault="5C1338CB" w:rsidP="004650E0">
            <w:pPr>
              <w:spacing w:after="0"/>
              <w:rPr>
                <w:rFonts w:ascii="Arial Narrow" w:eastAsia="Arial Narrow" w:hAnsi="Arial Narrow" w:cs="Arial Narrow"/>
                <w:color w:val="000000" w:themeColor="text1"/>
                <w:lang w:val="en-US"/>
              </w:rPr>
            </w:pPr>
            <w:r w:rsidRPr="0A6CA4FF">
              <w:rPr>
                <w:rFonts w:ascii="Arial Narrow" w:eastAsia="Arial Narrow" w:hAnsi="Arial Narrow" w:cs="Arial Narrow"/>
                <w:color w:val="000000" w:themeColor="text1"/>
                <w:lang w:val="en-US"/>
              </w:rPr>
              <w:t>Pagos</w:t>
            </w:r>
          </w:p>
        </w:tc>
      </w:tr>
      <w:tr w:rsidR="6FF25919" w14:paraId="006CD123" w14:textId="77777777" w:rsidTr="004650E0">
        <w:trPr>
          <w:trHeight w:val="300"/>
        </w:trPr>
        <w:tc>
          <w:tcPr>
            <w:tcW w:w="196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44C474A4" w14:textId="0563E679" w:rsidR="6FF25919" w:rsidRDefault="5C1338CB" w:rsidP="18CDD00B">
            <w:pPr>
              <w:spacing w:after="0"/>
              <w:rPr>
                <w:rFonts w:ascii="Arial Narrow" w:eastAsia="Arial Narrow" w:hAnsi="Arial Narrow" w:cs="Arial Narrow"/>
                <w:color w:val="000000" w:themeColor="text1"/>
                <w:lang w:val="es-CO"/>
              </w:rPr>
            </w:pPr>
            <w:r w:rsidRPr="18CDD00B">
              <w:rPr>
                <w:rFonts w:ascii="Arial Narrow" w:eastAsia="Arial Narrow" w:hAnsi="Arial Narrow" w:cs="Arial Narrow"/>
                <w:color w:val="000000" w:themeColor="text1"/>
                <w:lang w:val="es-CO"/>
              </w:rPr>
              <w:t>Participante</w:t>
            </w:r>
            <w:r w:rsidRPr="18CDD00B">
              <w:rPr>
                <w:rFonts w:ascii="Arial Narrow" w:eastAsia="Arial Narrow" w:hAnsi="Arial Narrow" w:cs="Arial Narrow"/>
                <w:color w:val="000000" w:themeColor="text1"/>
                <w:lang w:val="en-US"/>
              </w:rPr>
              <w:t xml:space="preserve"> 1</w:t>
            </w:r>
          </w:p>
        </w:tc>
        <w:tc>
          <w:tcPr>
            <w:tcW w:w="2475" w:type="dxa"/>
            <w:tcBorders>
              <w:top w:val="single" w:sz="8" w:space="0" w:color="auto"/>
              <w:left w:val="single" w:sz="8" w:space="0" w:color="auto"/>
              <w:bottom w:val="single" w:sz="8" w:space="0" w:color="auto"/>
              <w:right w:val="single" w:sz="8" w:space="0" w:color="auto"/>
            </w:tcBorders>
            <w:tcMar>
              <w:left w:w="108" w:type="dxa"/>
              <w:right w:w="108" w:type="dxa"/>
            </w:tcMar>
          </w:tcPr>
          <w:p w14:paraId="307D5667" w14:textId="2427CCB6"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0 – (25 - 25) = 0</w:t>
            </w:r>
          </w:p>
        </w:tc>
      </w:tr>
      <w:tr w:rsidR="6FF25919" w14:paraId="3B399F6F" w14:textId="77777777" w:rsidTr="004650E0">
        <w:trPr>
          <w:trHeight w:val="300"/>
        </w:trPr>
        <w:tc>
          <w:tcPr>
            <w:tcW w:w="196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5BF799C" w14:textId="738AB659" w:rsidR="6FF25919" w:rsidRDefault="08423632" w:rsidP="18CDD00B">
            <w:pPr>
              <w:spacing w:after="0"/>
              <w:rPr>
                <w:rFonts w:ascii="Arial Narrow" w:eastAsia="Arial Narrow" w:hAnsi="Arial Narrow" w:cs="Arial Narrow"/>
                <w:color w:val="000000" w:themeColor="text1"/>
                <w:lang w:val="en-US"/>
              </w:rPr>
            </w:pPr>
            <w:r w:rsidRPr="18CDD00B">
              <w:rPr>
                <w:rFonts w:ascii="Arial Narrow" w:eastAsia="Arial Narrow" w:hAnsi="Arial Narrow" w:cs="Arial Narrow"/>
                <w:color w:val="000000" w:themeColor="text1"/>
                <w:lang w:val="es-CO"/>
              </w:rPr>
              <w:t>Participante</w:t>
            </w:r>
            <w:r w:rsidRPr="18CDD00B">
              <w:rPr>
                <w:rFonts w:ascii="Arial Narrow" w:eastAsia="Arial Narrow" w:hAnsi="Arial Narrow" w:cs="Arial Narrow"/>
                <w:color w:val="000000" w:themeColor="text1"/>
                <w:lang w:val="en-US"/>
              </w:rPr>
              <w:t xml:space="preserve"> </w:t>
            </w:r>
            <w:r w:rsidR="4D454548" w:rsidRPr="18CDD00B">
              <w:rPr>
                <w:rFonts w:ascii="Arial Narrow" w:eastAsia="Arial Narrow" w:hAnsi="Arial Narrow" w:cs="Arial Narrow"/>
                <w:color w:val="000000" w:themeColor="text1"/>
                <w:lang w:val="en-US"/>
              </w:rPr>
              <w:t>2</w:t>
            </w:r>
          </w:p>
        </w:tc>
        <w:tc>
          <w:tcPr>
            <w:tcW w:w="2475" w:type="dxa"/>
            <w:tcBorders>
              <w:top w:val="single" w:sz="8" w:space="0" w:color="auto"/>
              <w:left w:val="single" w:sz="8" w:space="0" w:color="auto"/>
              <w:bottom w:val="single" w:sz="8" w:space="0" w:color="auto"/>
              <w:right w:val="single" w:sz="8" w:space="0" w:color="auto"/>
            </w:tcBorders>
            <w:tcMar>
              <w:left w:w="108" w:type="dxa"/>
              <w:right w:w="108" w:type="dxa"/>
            </w:tcMar>
          </w:tcPr>
          <w:p w14:paraId="512B89D3" w14:textId="6293D7C4"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12 – (25 - 13) = 0</w:t>
            </w:r>
          </w:p>
        </w:tc>
      </w:tr>
      <w:tr w:rsidR="6FF25919" w14:paraId="49D254E5" w14:textId="77777777" w:rsidTr="004650E0">
        <w:trPr>
          <w:trHeight w:val="300"/>
        </w:trPr>
        <w:tc>
          <w:tcPr>
            <w:tcW w:w="196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2BC7221" w14:textId="7D605A2B" w:rsidR="6FF25919" w:rsidRDefault="57BC731F" w:rsidP="2F57FAB6">
            <w:pPr>
              <w:spacing w:after="0"/>
              <w:rPr>
                <w:rFonts w:ascii="Arial Narrow" w:eastAsia="Arial Narrow" w:hAnsi="Arial Narrow" w:cs="Arial Narrow"/>
                <w:color w:val="000000" w:themeColor="text1"/>
                <w:lang w:val="en-US"/>
              </w:rPr>
            </w:pPr>
            <w:r w:rsidRPr="2F57FAB6">
              <w:rPr>
                <w:rFonts w:ascii="Arial Narrow" w:eastAsia="Arial Narrow" w:hAnsi="Arial Narrow" w:cs="Arial Narrow"/>
                <w:color w:val="000000" w:themeColor="text1"/>
                <w:lang w:val="es-CO"/>
              </w:rPr>
              <w:t>Participante</w:t>
            </w:r>
            <w:r w:rsidR="6FF25919" w:rsidRPr="004650E0">
              <w:rPr>
                <w:rFonts w:ascii="Arial Narrow" w:eastAsia="Arial Narrow" w:hAnsi="Arial Narrow" w:cs="Arial Narrow"/>
                <w:color w:val="000000" w:themeColor="text1"/>
                <w:lang w:val="en-US"/>
              </w:rPr>
              <w:t xml:space="preserve"> 3</w:t>
            </w:r>
          </w:p>
        </w:tc>
        <w:tc>
          <w:tcPr>
            <w:tcW w:w="2475" w:type="dxa"/>
            <w:tcBorders>
              <w:top w:val="single" w:sz="8" w:space="0" w:color="auto"/>
              <w:left w:val="single" w:sz="8" w:space="0" w:color="auto"/>
              <w:bottom w:val="single" w:sz="8" w:space="0" w:color="auto"/>
              <w:right w:val="single" w:sz="8" w:space="0" w:color="auto"/>
            </w:tcBorders>
            <w:tcMar>
              <w:left w:w="108" w:type="dxa"/>
              <w:right w:w="108" w:type="dxa"/>
            </w:tcMar>
          </w:tcPr>
          <w:p w14:paraId="335791AD" w14:textId="124D1EB5" w:rsidR="6FF25919" w:rsidRDefault="6FF25919" w:rsidP="004650E0">
            <w:pPr>
              <w:spacing w:after="0"/>
              <w:rPr>
                <w:rFonts w:ascii="Arial Narrow" w:eastAsia="Arial Narrow" w:hAnsi="Arial Narrow" w:cs="Arial Narrow"/>
                <w:lang w:val="es-CO"/>
              </w:rPr>
            </w:pPr>
            <w:r w:rsidRPr="004650E0">
              <w:rPr>
                <w:rFonts w:ascii="Arial Narrow" w:eastAsia="Arial Narrow" w:hAnsi="Arial Narrow" w:cs="Arial Narrow"/>
                <w:lang w:val="en-US"/>
              </w:rPr>
              <w:t>13 – (25 - 22) = 10</w:t>
            </w:r>
          </w:p>
        </w:tc>
      </w:tr>
    </w:tbl>
    <w:p w14:paraId="61A9AD5E" w14:textId="24F41C1F" w:rsidR="00481BF0" w:rsidRDefault="00481BF0" w:rsidP="00615E10">
      <w:pPr>
        <w:pStyle w:val="Prrafodelista"/>
        <w:rPr>
          <w:rFonts w:ascii="Arial Narrow" w:hAnsi="Arial Narrow"/>
          <w:b/>
          <w:color w:val="000000" w:themeColor="text1"/>
          <w:lang w:val="es-ES"/>
        </w:rPr>
      </w:pPr>
    </w:p>
    <w:p w14:paraId="43E78BA2" w14:textId="77777777" w:rsidR="004650E0" w:rsidRDefault="004650E0" w:rsidP="00615E10">
      <w:pPr>
        <w:pStyle w:val="Prrafodelista"/>
        <w:rPr>
          <w:rFonts w:ascii="Arial Narrow" w:hAnsi="Arial Narrow"/>
          <w:b/>
          <w:color w:val="000000" w:themeColor="text1"/>
          <w:lang w:val="es-ES"/>
        </w:rPr>
      </w:pPr>
    </w:p>
    <w:p w14:paraId="18E44969" w14:textId="06646AAC" w:rsidR="00052C7B" w:rsidRDefault="70F8B85B" w:rsidP="007019D0">
      <w:pPr>
        <w:pStyle w:val="Prrafodelista"/>
        <w:numPr>
          <w:ilvl w:val="0"/>
          <w:numId w:val="24"/>
        </w:numPr>
        <w:rPr>
          <w:rFonts w:ascii="Arial Narrow" w:hAnsi="Arial Narrow"/>
          <w:b/>
          <w:color w:val="000000" w:themeColor="text1"/>
          <w:lang w:val="es-ES"/>
        </w:rPr>
      </w:pPr>
      <w:r w:rsidRPr="7A617B2E">
        <w:rPr>
          <w:rFonts w:ascii="Arial Narrow" w:hAnsi="Arial Narrow"/>
          <w:b/>
          <w:bCs/>
          <w:color w:val="000000" w:themeColor="text1"/>
          <w:lang w:val="es-ES"/>
        </w:rPr>
        <w:t>CONSIDERACIONES PARA EL PROCESO DE SUBASTA</w:t>
      </w:r>
    </w:p>
    <w:p w14:paraId="4AE592D0" w14:textId="1A0B76C2" w:rsidR="00DF7ED2" w:rsidRDefault="00DF7ED2" w:rsidP="00DF7ED2">
      <w:pPr>
        <w:pStyle w:val="Prrafodelista"/>
        <w:rPr>
          <w:rFonts w:ascii="Arial Narrow" w:hAnsi="Arial Narrow"/>
          <w:b/>
          <w:color w:val="000000" w:themeColor="text1"/>
          <w:lang w:val="es-ES"/>
        </w:rPr>
      </w:pPr>
    </w:p>
    <w:p w14:paraId="46EA1A95" w14:textId="77777777" w:rsidR="005B300D" w:rsidRPr="00E63BC1" w:rsidRDefault="005B300D" w:rsidP="005B300D">
      <w:pPr>
        <w:pStyle w:val="Prrafodelista"/>
        <w:rPr>
          <w:rFonts w:ascii="Arial Narrow" w:hAnsi="Arial Narrow"/>
          <w:color w:val="000000" w:themeColor="text1"/>
          <w:lang w:val="es-ES"/>
        </w:rPr>
      </w:pPr>
    </w:p>
    <w:p w14:paraId="3D8D55F6" w14:textId="77777777" w:rsidR="00052C7B" w:rsidRPr="00A054B7" w:rsidRDefault="00052C7B" w:rsidP="007019D0">
      <w:pPr>
        <w:pStyle w:val="Prrafodelista"/>
        <w:numPr>
          <w:ilvl w:val="0"/>
          <w:numId w:val="28"/>
        </w:numPr>
        <w:rPr>
          <w:rFonts w:ascii="Arial Narrow" w:hAnsi="Arial Narrow"/>
          <w:b/>
          <w:color w:val="000000" w:themeColor="text1"/>
          <w:lang w:val="es-ES"/>
        </w:rPr>
      </w:pPr>
      <w:r w:rsidRPr="00A054B7">
        <w:rPr>
          <w:rFonts w:ascii="Arial Narrow" w:hAnsi="Arial Narrow"/>
          <w:b/>
          <w:color w:val="000000" w:themeColor="text1"/>
          <w:lang w:val="es-ES"/>
        </w:rPr>
        <w:t>Plataforma para presentación de las ofertas</w:t>
      </w:r>
    </w:p>
    <w:p w14:paraId="7227A132" w14:textId="77777777" w:rsidR="00052C7B" w:rsidRDefault="00052C7B" w:rsidP="00052C7B">
      <w:pPr>
        <w:rPr>
          <w:rFonts w:ascii="Arial Narrow" w:hAnsi="Arial Narrow"/>
          <w:color w:val="000000" w:themeColor="text1"/>
          <w:lang w:val="es-ES"/>
        </w:rPr>
      </w:pPr>
    </w:p>
    <w:p w14:paraId="755FEB67" w14:textId="2F19C6D5" w:rsidR="00052C7B"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Para el proceso de subasta se utilizará una Plataforma que permitirá la comunicación entre los Participantes y el </w:t>
      </w:r>
      <w:r>
        <w:rPr>
          <w:rFonts w:ascii="Arial Narrow" w:hAnsi="Arial Narrow"/>
          <w:color w:val="000000" w:themeColor="text1"/>
          <w:lang w:val="es-ES"/>
        </w:rPr>
        <w:t>Subastador</w:t>
      </w:r>
      <w:r w:rsidRPr="00E63BC1">
        <w:rPr>
          <w:rFonts w:ascii="Arial Narrow" w:hAnsi="Arial Narrow"/>
          <w:color w:val="000000" w:themeColor="text1"/>
          <w:lang w:val="es-ES"/>
        </w:rPr>
        <w:t>, la cual contendrá una interfaz para la presentación de las ofertas por parte de los Participantes. La citada plataforma garantizará los atributos de confidencialidad de la comunicación, autenticidad, integridad y no repudio a través del uso de certificación de firma digital.</w:t>
      </w:r>
    </w:p>
    <w:p w14:paraId="7BD6D283" w14:textId="23CA9F2D" w:rsidR="00052C7B" w:rsidRDefault="00052C7B" w:rsidP="00052C7B">
      <w:pPr>
        <w:rPr>
          <w:rFonts w:ascii="Arial Narrow" w:hAnsi="Arial Narrow"/>
          <w:color w:val="000000" w:themeColor="text1"/>
          <w:lang w:val="es-ES"/>
        </w:rPr>
      </w:pPr>
    </w:p>
    <w:p w14:paraId="2F49349A" w14:textId="77777777" w:rsidR="006818EB" w:rsidRPr="00E63BC1" w:rsidRDefault="006818EB" w:rsidP="00052C7B">
      <w:pPr>
        <w:rPr>
          <w:rFonts w:ascii="Arial Narrow" w:hAnsi="Arial Narrow"/>
          <w:color w:val="000000" w:themeColor="text1"/>
          <w:lang w:val="es-ES"/>
        </w:rPr>
      </w:pPr>
    </w:p>
    <w:p w14:paraId="7B56F4C8" w14:textId="77777777" w:rsidR="00052C7B" w:rsidRPr="00A054B7" w:rsidRDefault="00052C7B" w:rsidP="007019D0">
      <w:pPr>
        <w:pStyle w:val="Prrafodelista"/>
        <w:numPr>
          <w:ilvl w:val="0"/>
          <w:numId w:val="28"/>
        </w:numPr>
        <w:rPr>
          <w:rFonts w:ascii="Arial Narrow" w:hAnsi="Arial Narrow"/>
          <w:b/>
          <w:color w:val="000000" w:themeColor="text1"/>
          <w:lang w:val="es-ES"/>
        </w:rPr>
      </w:pPr>
      <w:r w:rsidRPr="00A054B7">
        <w:rPr>
          <w:rFonts w:ascii="Arial Narrow" w:hAnsi="Arial Narrow"/>
          <w:b/>
          <w:color w:val="000000" w:themeColor="text1"/>
          <w:lang w:val="es-ES"/>
        </w:rPr>
        <w:lastRenderedPageBreak/>
        <w:t>Firma digital</w:t>
      </w:r>
    </w:p>
    <w:p w14:paraId="51F98CF9" w14:textId="77777777" w:rsidR="00052C7B" w:rsidRPr="00E63BC1" w:rsidRDefault="00052C7B" w:rsidP="00052C7B">
      <w:pPr>
        <w:pStyle w:val="Prrafodelista"/>
        <w:rPr>
          <w:rFonts w:ascii="Arial Narrow" w:hAnsi="Arial Narrow"/>
          <w:color w:val="000000" w:themeColor="text1"/>
          <w:lang w:val="es-ES"/>
        </w:rPr>
      </w:pPr>
    </w:p>
    <w:p w14:paraId="2380D3D3" w14:textId="77777777" w:rsidR="00747CE9" w:rsidRPr="00A054B7" w:rsidRDefault="00747CE9" w:rsidP="00747CE9">
      <w:pPr>
        <w:rPr>
          <w:rFonts w:ascii="Arial Narrow" w:hAnsi="Arial Narrow"/>
          <w:color w:val="70AD47" w:themeColor="accent6"/>
          <w:lang w:val="es-ES"/>
        </w:rPr>
      </w:pPr>
      <w:r w:rsidRPr="00A054B7">
        <w:rPr>
          <w:rFonts w:ascii="Arial Narrow" w:hAnsi="Arial Narrow"/>
          <w:color w:val="70AD47" w:themeColor="accent6"/>
          <w:lang w:val="es-ES"/>
        </w:rPr>
        <w:t>EL MINISTERIO entregará a cada Participante una firma digital contenida en hasta dos (2) Certificados de Firma Digital de Representación de Empresa o Persona Jurídica, los cuales serán emitidos a nombre del representante legal del Participante que tenga plenas facultades para vincularla y a un suplente que cuente con las mismas facultades del representante legal.</w:t>
      </w:r>
    </w:p>
    <w:p w14:paraId="204B1959" w14:textId="2673B4B7" w:rsidR="00747CE9" w:rsidRPr="00A054B7" w:rsidRDefault="00747CE9" w:rsidP="00747CE9">
      <w:pPr>
        <w:rPr>
          <w:rFonts w:ascii="Arial Narrow" w:hAnsi="Arial Narrow"/>
          <w:color w:val="70AD47" w:themeColor="accent6"/>
          <w:lang w:val="es-ES"/>
        </w:rPr>
      </w:pPr>
      <w:r w:rsidRPr="00A054B7">
        <w:rPr>
          <w:rFonts w:ascii="Arial Narrow" w:hAnsi="Arial Narrow"/>
          <w:color w:val="70AD47" w:themeColor="accent6"/>
          <w:lang w:val="es-ES"/>
        </w:rPr>
        <w:t xml:space="preserve">El Participante deberá adelantar las actividades necesarias para el trámite y expedición de los Certificados Digitales con la entidad de certificación digital que indique EL MINISTERIO. Los Certificados Digitales se emiten en un dispositivo criptográfico (token USB) que se usará en el computador N°1 de que trata el numeral </w:t>
      </w:r>
      <w:r w:rsidR="009441E6">
        <w:rPr>
          <w:rFonts w:ascii="Arial Narrow" w:hAnsi="Arial Narrow"/>
          <w:color w:val="70AD47" w:themeColor="accent6"/>
          <w:lang w:val="es-ES"/>
        </w:rPr>
        <w:t>3</w:t>
      </w:r>
      <w:r w:rsidRPr="00A054B7">
        <w:rPr>
          <w:rFonts w:ascii="Arial Narrow" w:hAnsi="Arial Narrow"/>
          <w:color w:val="70AD47" w:themeColor="accent6"/>
          <w:lang w:val="es-ES"/>
        </w:rPr>
        <w:t xml:space="preserve"> del presente Anexo.</w:t>
      </w:r>
    </w:p>
    <w:p w14:paraId="7C18410C" w14:textId="001DB98C" w:rsidR="00747CE9" w:rsidRPr="00A054B7" w:rsidRDefault="00747CE9" w:rsidP="00747CE9">
      <w:pPr>
        <w:rPr>
          <w:rFonts w:ascii="Arial Narrow" w:hAnsi="Arial Narrow"/>
          <w:color w:val="70AD47" w:themeColor="accent6"/>
          <w:lang w:val="es-ES"/>
        </w:rPr>
      </w:pPr>
      <w:r w:rsidRPr="00A054B7">
        <w:rPr>
          <w:rFonts w:ascii="Arial Narrow" w:hAnsi="Arial Narrow"/>
          <w:color w:val="70AD47" w:themeColor="accent6"/>
          <w:lang w:val="es-ES"/>
        </w:rPr>
        <w:t xml:space="preserve">Será necesario que al menos uno de los autorizados del Participante, de los que trata </w:t>
      </w:r>
      <w:r w:rsidR="00C250E9">
        <w:rPr>
          <w:rFonts w:ascii="Arial Narrow" w:hAnsi="Arial Narrow"/>
          <w:color w:val="70AD47" w:themeColor="accent6"/>
          <w:lang w:val="es-ES"/>
        </w:rPr>
        <w:t>el artículo 9</w:t>
      </w:r>
      <w:r w:rsidRPr="00A054B7">
        <w:rPr>
          <w:rFonts w:ascii="Arial Narrow" w:hAnsi="Arial Narrow"/>
          <w:color w:val="70AD47" w:themeColor="accent6"/>
          <w:lang w:val="es-ES"/>
        </w:rPr>
        <w:t xml:space="preserve"> de la presente Resolución, firme digitalmente la oferta presentada para darle legalidad y vigencia.</w:t>
      </w:r>
    </w:p>
    <w:p w14:paraId="78ACDF87" w14:textId="500E94CB" w:rsidR="00052C7B" w:rsidRDefault="00747CE9" w:rsidP="00052C7B">
      <w:pPr>
        <w:rPr>
          <w:rFonts w:ascii="Arial Narrow" w:hAnsi="Arial Narrow"/>
          <w:color w:val="000000" w:themeColor="text1"/>
          <w:lang w:val="es-ES"/>
        </w:rPr>
      </w:pPr>
      <w:r w:rsidRPr="00A054B7">
        <w:rPr>
          <w:rFonts w:ascii="Arial Narrow" w:hAnsi="Arial Narrow"/>
          <w:color w:val="70AD47" w:themeColor="accent6"/>
          <w:lang w:val="es-ES"/>
        </w:rPr>
        <w:t>Con esta firma, el Participante manifiesta estar de acuerdo con el contenido de la oferta presentada y declara que la misma refleja la estructura de costos de la empresa. Por tanto, el Participante está obligado a lo que allí se establezca, convirtiéndose la oferta presentada en un documento veraz y con plenos efectos</w:t>
      </w:r>
      <w:r>
        <w:rPr>
          <w:rFonts w:ascii="Arial Narrow" w:hAnsi="Arial Narrow"/>
          <w:color w:val="000000" w:themeColor="text1"/>
          <w:lang w:val="es-ES"/>
        </w:rPr>
        <w:t xml:space="preserve">. </w:t>
      </w:r>
    </w:p>
    <w:p w14:paraId="27797AED" w14:textId="77777777" w:rsidR="00052C7B" w:rsidRPr="00E63BC1" w:rsidRDefault="00052C7B" w:rsidP="00052C7B">
      <w:pPr>
        <w:rPr>
          <w:rFonts w:ascii="Arial Narrow" w:hAnsi="Arial Narrow"/>
          <w:color w:val="000000" w:themeColor="text1"/>
          <w:lang w:val="es-ES"/>
        </w:rPr>
      </w:pPr>
    </w:p>
    <w:p w14:paraId="7A6DA79E" w14:textId="77777777" w:rsidR="00052C7B" w:rsidRPr="00A054B7" w:rsidRDefault="00052C7B" w:rsidP="007019D0">
      <w:pPr>
        <w:pStyle w:val="Prrafodelista"/>
        <w:numPr>
          <w:ilvl w:val="0"/>
          <w:numId w:val="28"/>
        </w:numPr>
        <w:rPr>
          <w:rFonts w:ascii="Arial Narrow" w:hAnsi="Arial Narrow"/>
          <w:b/>
          <w:color w:val="000000" w:themeColor="text1"/>
          <w:lang w:val="es-ES"/>
        </w:rPr>
      </w:pPr>
      <w:r w:rsidRPr="00A054B7">
        <w:rPr>
          <w:rFonts w:ascii="Arial Narrow" w:hAnsi="Arial Narrow"/>
          <w:b/>
          <w:color w:val="000000" w:themeColor="text1"/>
          <w:lang w:val="es-ES"/>
        </w:rPr>
        <w:t>Registro del Participante para acceder a la Plataforma</w:t>
      </w:r>
    </w:p>
    <w:p w14:paraId="5BC44A37" w14:textId="77777777" w:rsidR="00052C7B" w:rsidRPr="00E63BC1" w:rsidRDefault="00052C7B" w:rsidP="00052C7B">
      <w:pPr>
        <w:rPr>
          <w:rFonts w:ascii="Arial Narrow" w:hAnsi="Arial Narrow"/>
          <w:color w:val="000000" w:themeColor="text1"/>
          <w:lang w:val="es-ES"/>
        </w:rPr>
      </w:pPr>
    </w:p>
    <w:p w14:paraId="48B430E3" w14:textId="77777777" w:rsidR="005F60CF" w:rsidRPr="00A054B7" w:rsidRDefault="005F60CF" w:rsidP="00A054B7">
      <w:pPr>
        <w:rPr>
          <w:rFonts w:ascii="Arial Narrow" w:hAnsi="Arial Narrow"/>
          <w:color w:val="70AD47" w:themeColor="accent6"/>
          <w:lang w:val="es-ES"/>
        </w:rPr>
      </w:pPr>
      <w:r w:rsidRPr="00A054B7">
        <w:rPr>
          <w:rFonts w:ascii="Arial Narrow" w:hAnsi="Arial Narrow"/>
          <w:color w:val="70AD47" w:themeColor="accent6"/>
          <w:lang w:val="es-ES"/>
        </w:rPr>
        <w:t>Al inicio del proceso de subasta se entregará a cada Participante una "clave de acceso a la Plataforma" una vez se ubiquen dentro de la sala designada para el efecto. Si el proceso se extendiera por más de un día, cada nuevo día se dará a los Participantes una nueva clave de acceso.</w:t>
      </w:r>
    </w:p>
    <w:p w14:paraId="05EA898C" w14:textId="6A1A4E62" w:rsidR="00CF0442" w:rsidRPr="00E63BC1" w:rsidRDefault="005F60CF" w:rsidP="00A054B7">
      <w:pPr>
        <w:rPr>
          <w:rFonts w:ascii="Arial Narrow" w:hAnsi="Arial Narrow"/>
          <w:color w:val="000000" w:themeColor="text1"/>
          <w:lang w:val="es-ES"/>
        </w:rPr>
      </w:pPr>
      <w:r w:rsidRPr="00A054B7">
        <w:rPr>
          <w:rFonts w:ascii="Arial Narrow" w:hAnsi="Arial Narrow"/>
          <w:color w:val="70AD47" w:themeColor="accent6"/>
          <w:lang w:val="es-ES"/>
        </w:rPr>
        <w:t>Con esa clave, el Participante debe realizar un proceso de registro y autenticación antes de comenzar el proceso de subasta en el computador que le sea asignado</w:t>
      </w:r>
      <w:r w:rsidRPr="005F60CF">
        <w:rPr>
          <w:rFonts w:ascii="Arial Narrow" w:hAnsi="Arial Narrow"/>
          <w:color w:val="000000" w:themeColor="text1"/>
          <w:lang w:val="es-ES"/>
        </w:rPr>
        <w:t>.</w:t>
      </w:r>
    </w:p>
    <w:p w14:paraId="408144A7" w14:textId="77777777" w:rsidR="00052C7B" w:rsidRPr="00E63BC1" w:rsidRDefault="00052C7B" w:rsidP="00052C7B">
      <w:pPr>
        <w:rPr>
          <w:rFonts w:ascii="Arial Narrow" w:hAnsi="Arial Narrow"/>
          <w:color w:val="000000" w:themeColor="text1"/>
          <w:lang w:val="es-ES"/>
        </w:rPr>
      </w:pPr>
    </w:p>
    <w:p w14:paraId="3A338991" w14:textId="77777777" w:rsidR="00052C7B" w:rsidRPr="00A054B7" w:rsidRDefault="00052C7B" w:rsidP="007019D0">
      <w:pPr>
        <w:pStyle w:val="Prrafodelista"/>
        <w:numPr>
          <w:ilvl w:val="0"/>
          <w:numId w:val="28"/>
        </w:numPr>
        <w:rPr>
          <w:rFonts w:ascii="Arial Narrow" w:hAnsi="Arial Narrow"/>
          <w:b/>
          <w:color w:val="000000" w:themeColor="text1"/>
          <w:lang w:val="es-ES"/>
        </w:rPr>
      </w:pPr>
      <w:r w:rsidRPr="00A054B7">
        <w:rPr>
          <w:rFonts w:ascii="Arial Narrow" w:hAnsi="Arial Narrow"/>
          <w:b/>
          <w:color w:val="000000" w:themeColor="text1"/>
          <w:lang w:val="es-ES"/>
        </w:rPr>
        <w:t>Consideraciones técnicas para la participación de la subasta</w:t>
      </w:r>
    </w:p>
    <w:p w14:paraId="663163C7" w14:textId="77777777" w:rsidR="00052C7B" w:rsidRDefault="00052C7B" w:rsidP="00052C7B">
      <w:pPr>
        <w:rPr>
          <w:rFonts w:ascii="Arial Narrow" w:hAnsi="Arial Narrow"/>
          <w:color w:val="000000" w:themeColor="text1"/>
          <w:lang w:val="es-ES"/>
        </w:rPr>
      </w:pPr>
    </w:p>
    <w:p w14:paraId="1730F2CF" w14:textId="182E6EB3" w:rsidR="00161EDE" w:rsidRPr="00A054B7" w:rsidRDefault="00161EDE" w:rsidP="00161EDE">
      <w:pPr>
        <w:rPr>
          <w:rFonts w:ascii="Arial Narrow" w:hAnsi="Arial Narrow"/>
          <w:color w:val="70AD47" w:themeColor="accent6"/>
          <w:lang w:val="es-ES"/>
        </w:rPr>
      </w:pPr>
      <w:r w:rsidRPr="00A054B7">
        <w:rPr>
          <w:rFonts w:ascii="Arial Narrow" w:hAnsi="Arial Narrow"/>
          <w:color w:val="70AD47" w:themeColor="accent6"/>
          <w:lang w:val="es-ES"/>
        </w:rPr>
        <w:t>Los solicitantes que se encuentren habilitados para participar y firmar las ofertas en la subasta deberán contar con un certificado proporcionado por EL MINISTERIO. Para obtener dicho certificado, los Participantes deben asistir a las sesiones de presentación y simulación del mecanismo de subasta.</w:t>
      </w:r>
    </w:p>
    <w:p w14:paraId="4BDF9D21" w14:textId="77777777" w:rsidR="00161EDE" w:rsidRPr="00A054B7" w:rsidRDefault="00161EDE" w:rsidP="00161EDE">
      <w:pPr>
        <w:rPr>
          <w:rFonts w:ascii="Arial Narrow" w:hAnsi="Arial Narrow"/>
          <w:color w:val="70AD47" w:themeColor="accent6"/>
          <w:lang w:val="es-ES"/>
        </w:rPr>
      </w:pPr>
      <w:r w:rsidRPr="00A054B7">
        <w:rPr>
          <w:rFonts w:ascii="Arial Narrow" w:hAnsi="Arial Narrow"/>
          <w:color w:val="70AD47" w:themeColor="accent6"/>
          <w:lang w:val="es-ES"/>
        </w:rPr>
        <w:t>Si en el transcurso del proceso de subasta ocurre una falla técnica en la Plataforma, los autorizados podrán solicitar soporte a un representante técnico de la empresa proveedora de la Plataforma, a través de una línea telefónica. La llamada será iniciada por el representante del MINISTERIO quien la pasará a uno de los autorizados del Participante.</w:t>
      </w:r>
    </w:p>
    <w:p w14:paraId="5C9BE217" w14:textId="3949E518" w:rsidR="00161EDE" w:rsidRPr="00A054B7" w:rsidRDefault="00161EDE" w:rsidP="00161EDE">
      <w:pPr>
        <w:rPr>
          <w:rFonts w:ascii="Arial Narrow" w:hAnsi="Arial Narrow"/>
          <w:color w:val="70AD47" w:themeColor="accent6"/>
          <w:lang w:val="es-ES"/>
        </w:rPr>
      </w:pPr>
      <w:r w:rsidRPr="00A054B7">
        <w:rPr>
          <w:rFonts w:ascii="Arial Narrow" w:hAnsi="Arial Narrow"/>
          <w:color w:val="70AD47" w:themeColor="accent6"/>
          <w:lang w:val="es-ES"/>
        </w:rPr>
        <w:t xml:space="preserve">Si en el trascurso del proceso de subasta ocurren fallas técnicas que impiden continuar con el curso normal de la misma a través de la Plataforma, el </w:t>
      </w:r>
      <w:r w:rsidR="000F6EF5" w:rsidRPr="00A054B7">
        <w:rPr>
          <w:rFonts w:ascii="Arial Narrow" w:hAnsi="Arial Narrow"/>
          <w:color w:val="70AD47" w:themeColor="accent6"/>
          <w:lang w:val="es-ES"/>
        </w:rPr>
        <w:t>Subastador</w:t>
      </w:r>
      <w:r w:rsidRPr="00A054B7">
        <w:rPr>
          <w:rFonts w:ascii="Arial Narrow" w:hAnsi="Arial Narrow"/>
          <w:color w:val="70AD47" w:themeColor="accent6"/>
          <w:lang w:val="es-ES"/>
        </w:rPr>
        <w:t xml:space="preserve"> podrá tomar cualquiera de las siguientes decisiones:</w:t>
      </w:r>
    </w:p>
    <w:p w14:paraId="2101AD14" w14:textId="58598DFD" w:rsidR="000F6EF5" w:rsidRPr="00A054B7" w:rsidRDefault="00161EDE" w:rsidP="007019D0">
      <w:pPr>
        <w:pStyle w:val="Prrafodelista"/>
        <w:numPr>
          <w:ilvl w:val="0"/>
          <w:numId w:val="79"/>
        </w:numPr>
        <w:rPr>
          <w:rFonts w:ascii="Arial Narrow" w:hAnsi="Arial Narrow"/>
          <w:color w:val="70AD47" w:themeColor="accent6"/>
          <w:lang w:val="es-ES"/>
        </w:rPr>
      </w:pPr>
      <w:r w:rsidRPr="00A054B7">
        <w:rPr>
          <w:rFonts w:ascii="Arial Narrow" w:hAnsi="Arial Narrow"/>
          <w:color w:val="70AD47" w:themeColor="accent6"/>
          <w:lang w:val="es-ES"/>
        </w:rPr>
        <w:lastRenderedPageBreak/>
        <w:t>Interrumpir momentáneamente el proceso, en la medida que la falla técnica se estime momentánea.</w:t>
      </w:r>
    </w:p>
    <w:p w14:paraId="6F73EC49" w14:textId="412AC62E" w:rsidR="00161EDE" w:rsidRPr="00A054B7" w:rsidRDefault="00161EDE" w:rsidP="007019D0">
      <w:pPr>
        <w:pStyle w:val="Prrafodelista"/>
        <w:numPr>
          <w:ilvl w:val="0"/>
          <w:numId w:val="79"/>
        </w:numPr>
        <w:rPr>
          <w:rFonts w:ascii="Arial Narrow" w:hAnsi="Arial Narrow"/>
          <w:color w:val="70AD47" w:themeColor="accent6"/>
          <w:lang w:val="es-ES"/>
        </w:rPr>
      </w:pPr>
      <w:r w:rsidRPr="00A054B7">
        <w:rPr>
          <w:rFonts w:ascii="Arial Narrow" w:hAnsi="Arial Narrow"/>
          <w:color w:val="70AD47" w:themeColor="accent6"/>
          <w:lang w:val="es-ES"/>
        </w:rPr>
        <w:t>Declarar el proceso "suspendido". El proceso se reiniciará en las fechas y condiciones que determine EL MINISTERIO, las cuales serán comunicadas a los Participantes</w:t>
      </w:r>
    </w:p>
    <w:p w14:paraId="62D4F489" w14:textId="77777777" w:rsidR="00052C7B" w:rsidRPr="00E63BC1" w:rsidRDefault="00052C7B" w:rsidP="00052C7B">
      <w:pPr>
        <w:rPr>
          <w:rFonts w:ascii="Arial Narrow" w:hAnsi="Arial Narrow"/>
          <w:color w:val="000000" w:themeColor="text1"/>
          <w:lang w:val="es-ES"/>
        </w:rPr>
      </w:pPr>
    </w:p>
    <w:p w14:paraId="1EB606F6" w14:textId="34DDECC6" w:rsidR="00052C7B" w:rsidRPr="00A82594" w:rsidRDefault="24444D8A" w:rsidP="007019D0">
      <w:pPr>
        <w:pStyle w:val="Prrafodelista"/>
        <w:numPr>
          <w:ilvl w:val="0"/>
          <w:numId w:val="24"/>
        </w:numPr>
        <w:rPr>
          <w:rFonts w:ascii="Arial Narrow" w:hAnsi="Arial Narrow"/>
          <w:b/>
          <w:color w:val="000000" w:themeColor="text1"/>
          <w:lang w:val="es-ES"/>
        </w:rPr>
      </w:pPr>
      <w:r w:rsidRPr="7A617B2E">
        <w:rPr>
          <w:rFonts w:ascii="Arial Narrow" w:hAnsi="Arial Narrow"/>
          <w:b/>
          <w:bCs/>
          <w:color w:val="000000" w:themeColor="text1"/>
          <w:lang w:val="es-ES"/>
        </w:rPr>
        <w:t>SESIONES DE PRESENTACIÓN Y SIMULACIÓN DEL MECANISMO DE SUBASTA</w:t>
      </w:r>
    </w:p>
    <w:p w14:paraId="4835C104" w14:textId="77777777" w:rsidR="00052C7B" w:rsidRPr="00E63BC1" w:rsidRDefault="00052C7B" w:rsidP="00052C7B">
      <w:pPr>
        <w:rPr>
          <w:rFonts w:ascii="Arial Narrow" w:hAnsi="Arial Narrow"/>
          <w:color w:val="000000" w:themeColor="text1"/>
          <w:lang w:val="es-ES"/>
        </w:rPr>
      </w:pPr>
    </w:p>
    <w:p w14:paraId="513A9264" w14:textId="07A2B7D0"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EL MINISTERIO antes de la fecha de realización de la subasta, la cual se enuncia en el cronograma de que trata el artículo </w:t>
      </w:r>
      <w:r w:rsidR="006575AA">
        <w:rPr>
          <w:rFonts w:ascii="Arial Narrow" w:hAnsi="Arial Narrow"/>
          <w:color w:val="000000" w:themeColor="text1"/>
          <w:lang w:val="es-ES"/>
        </w:rPr>
        <w:t>4</w:t>
      </w:r>
      <w:r w:rsidR="006575AA" w:rsidRPr="00E63BC1">
        <w:rPr>
          <w:rFonts w:ascii="Arial Narrow" w:hAnsi="Arial Narrow"/>
          <w:color w:val="000000" w:themeColor="text1"/>
          <w:lang w:val="es-ES"/>
        </w:rPr>
        <w:t xml:space="preserve"> </w:t>
      </w:r>
      <w:r w:rsidRPr="00E63BC1">
        <w:rPr>
          <w:rFonts w:ascii="Arial Narrow" w:hAnsi="Arial Narrow"/>
          <w:color w:val="000000" w:themeColor="text1"/>
          <w:lang w:val="es-ES"/>
        </w:rPr>
        <w:t>de la presente Resolución, realizará dos (2) sesiones de presentación y simulación del mecanismo de subasta</w:t>
      </w:r>
      <w:r w:rsidR="00B7661C">
        <w:rPr>
          <w:rFonts w:ascii="Arial Narrow" w:hAnsi="Arial Narrow"/>
          <w:color w:val="000000" w:themeColor="text1"/>
          <w:lang w:val="es-ES"/>
        </w:rPr>
        <w:t xml:space="preserve"> con el fin de que los participantes entiendan el funcionamiento de la plataforma</w:t>
      </w:r>
      <w:r w:rsidRPr="00E63BC1">
        <w:rPr>
          <w:rFonts w:ascii="Arial Narrow" w:hAnsi="Arial Narrow"/>
          <w:color w:val="000000" w:themeColor="text1"/>
          <w:lang w:val="es-ES"/>
        </w:rPr>
        <w:t>. EL MINISTERIO informará a todos los solicitantes habilitados el lugar y la hora para cada una de las sesiones, en las cuales participarán todos los autorizados de los citados solicitantes</w:t>
      </w:r>
      <w:r>
        <w:rPr>
          <w:rFonts w:ascii="Arial Narrow" w:hAnsi="Arial Narrow"/>
          <w:color w:val="000000" w:themeColor="text1"/>
          <w:lang w:val="es-ES"/>
        </w:rPr>
        <w:t>.</w:t>
      </w:r>
    </w:p>
    <w:p w14:paraId="4F0EDB4C" w14:textId="77777777" w:rsidR="00052C7B"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En cada una de las sesiones, el MINISTERIO aclarará dudas sobre las reglas de la subasta, familiarizará a los autorizados con el procedimiento de ésta, realizará una presentación de la plataforma electrónica y se llevará a cabo un ensayo general de la subasta. </w:t>
      </w:r>
    </w:p>
    <w:p w14:paraId="07FFCBB4" w14:textId="632FC3C4"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Cada solicitante deberá garantizar la presencia en las sesiones de preparación para la subasta, de al menos dos (2) delegados, y un máximo </w:t>
      </w:r>
      <w:r w:rsidRPr="00615E10">
        <w:rPr>
          <w:rFonts w:ascii="Arial Narrow" w:hAnsi="Arial Narrow"/>
          <w:color w:val="000000" w:themeColor="text1"/>
          <w:lang w:val="es-ES"/>
        </w:rPr>
        <w:t xml:space="preserve">de </w:t>
      </w:r>
      <w:r w:rsidR="00766740" w:rsidRPr="00A054B7">
        <w:rPr>
          <w:rFonts w:ascii="Arial Narrow" w:hAnsi="Arial Narrow"/>
          <w:color w:val="70AD47" w:themeColor="accent6"/>
          <w:lang w:val="es-ES"/>
        </w:rPr>
        <w:t xml:space="preserve">diez </w:t>
      </w:r>
      <w:r w:rsidRPr="00A054B7">
        <w:rPr>
          <w:rFonts w:ascii="Arial Narrow" w:hAnsi="Arial Narrow"/>
          <w:color w:val="70AD47" w:themeColor="accent6"/>
          <w:lang w:val="es-ES"/>
        </w:rPr>
        <w:t>(</w:t>
      </w:r>
      <w:r w:rsidR="00766740" w:rsidRPr="00A054B7">
        <w:rPr>
          <w:rFonts w:ascii="Arial Narrow" w:hAnsi="Arial Narrow"/>
          <w:color w:val="70AD47" w:themeColor="accent6"/>
          <w:lang w:val="es-ES"/>
        </w:rPr>
        <w:t>10</w:t>
      </w:r>
      <w:r w:rsidRPr="00A054B7">
        <w:rPr>
          <w:rFonts w:ascii="Arial Narrow" w:hAnsi="Arial Narrow"/>
          <w:color w:val="70AD47" w:themeColor="accent6"/>
          <w:lang w:val="es-ES"/>
        </w:rPr>
        <w:t xml:space="preserve">), </w:t>
      </w:r>
      <w:r w:rsidRPr="00601314">
        <w:rPr>
          <w:rFonts w:ascii="Arial Narrow" w:hAnsi="Arial Narrow"/>
          <w:color w:val="000000" w:themeColor="text1"/>
          <w:lang w:val="es-ES"/>
        </w:rPr>
        <w:t xml:space="preserve">de los autorizados de que trata </w:t>
      </w:r>
      <w:r w:rsidR="006575AA">
        <w:rPr>
          <w:rFonts w:ascii="Arial Narrow" w:hAnsi="Arial Narrow"/>
          <w:color w:val="000000" w:themeColor="text1"/>
          <w:lang w:val="es-ES"/>
        </w:rPr>
        <w:t>el</w:t>
      </w:r>
      <w:r w:rsidRPr="00615E10">
        <w:rPr>
          <w:rFonts w:ascii="Arial Narrow" w:hAnsi="Arial Narrow"/>
          <w:color w:val="000000" w:themeColor="text1"/>
          <w:lang w:val="es-ES"/>
        </w:rPr>
        <w:t xml:space="preserve"> artículo 9 de la presente Resolución</w:t>
      </w:r>
      <w:r w:rsidRPr="00601314">
        <w:rPr>
          <w:rFonts w:ascii="Arial Narrow" w:hAnsi="Arial Narrow"/>
          <w:color w:val="000000" w:themeColor="text1"/>
          <w:lang w:val="es-ES"/>
        </w:rPr>
        <w:t>. De</w:t>
      </w:r>
      <w:r w:rsidRPr="00E63BC1">
        <w:rPr>
          <w:rFonts w:ascii="Arial Narrow" w:hAnsi="Arial Narrow"/>
          <w:color w:val="000000" w:themeColor="text1"/>
          <w:lang w:val="es-ES"/>
        </w:rPr>
        <w:t xml:space="preserve"> estos delegados, los que asistan el día de la subasta deberán presentar sus respectivos certificados de asistencia a las sesiones de que trata el presente numeral.</w:t>
      </w:r>
    </w:p>
    <w:p w14:paraId="7B366ABD" w14:textId="52090F1B"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Hasta tres (3) de los autorizados de que trata el artículo 9 de la presente Resolución podrán ser reemplazados mediante comunicación escrita a este MINISTERIO máximo tres (3) días antes de la fecha de realización de la subasta definida en el artículo 4 de la presente Resolución.</w:t>
      </w:r>
    </w:p>
    <w:p w14:paraId="71A9D742" w14:textId="08529A47" w:rsidR="00052C7B"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Al final de cada una de las sesiones, cada uno de los asistentes autorizados deberá firmar una declaración afirmando que participó en la respectiva sesión, que entiende las reglas y procedimientos y que cumplirá con los mismos durante la subasta.</w:t>
      </w:r>
    </w:p>
    <w:p w14:paraId="184ACDD9" w14:textId="5F475903" w:rsidR="000760D9" w:rsidRPr="00A054B7" w:rsidRDefault="000760D9" w:rsidP="00052C7B">
      <w:pPr>
        <w:rPr>
          <w:rFonts w:ascii="Arial Narrow" w:hAnsi="Arial Narrow"/>
          <w:color w:val="70AD47" w:themeColor="accent6"/>
          <w:lang w:val="es-ES"/>
        </w:rPr>
      </w:pPr>
      <w:r w:rsidRPr="00A054B7">
        <w:rPr>
          <w:rFonts w:ascii="Arial Narrow" w:hAnsi="Arial Narrow"/>
          <w:color w:val="70AD47" w:themeColor="accent6"/>
          <w:lang w:val="es-ES"/>
        </w:rPr>
        <w:t xml:space="preserve">Adicionalmente, los Participantes que, el día de la subasta, deseen utilizar una herramienta digital de procesamiento de datos (la cual podrán cargar en el computador No. 2 como se describe en el numeral </w:t>
      </w:r>
      <w:r w:rsidR="00277B63">
        <w:rPr>
          <w:rFonts w:ascii="Arial Narrow" w:hAnsi="Arial Narrow"/>
          <w:color w:val="70AD47" w:themeColor="accent6"/>
          <w:lang w:val="es-ES"/>
        </w:rPr>
        <w:t>9</w:t>
      </w:r>
      <w:r w:rsidRPr="00A054B7">
        <w:rPr>
          <w:rFonts w:ascii="Arial Narrow" w:hAnsi="Arial Narrow"/>
          <w:color w:val="70AD47" w:themeColor="accent6"/>
          <w:lang w:val="es-ES"/>
        </w:rPr>
        <w:t xml:space="preserve"> de la presente Resolución), podrán también en estas sesiones ensayar la instalación de su herramienta en una réplica exacta del computador No. 2 mencionado anteriormente. En cualquier caso, esta herramienta digital de procesamiento de datos es considerada una facilidad para el desarrollo de esta subasta y no un condicionante de la misma.</w:t>
      </w:r>
    </w:p>
    <w:p w14:paraId="1BB3EFE5" w14:textId="2E2F5310"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Las sesiones serán grabadas y se llevará un registro de asistencia. El registro de asistencia se publicará en la página web del MINISTERIO</w:t>
      </w:r>
      <w:r w:rsidR="00BC1EF4">
        <w:rPr>
          <w:rFonts w:ascii="Arial Narrow" w:hAnsi="Arial Narrow"/>
          <w:color w:val="000000" w:themeColor="text1"/>
          <w:lang w:val="es-ES"/>
        </w:rPr>
        <w:t xml:space="preserve"> </w:t>
      </w:r>
      <w:r w:rsidR="00BC1EF4" w:rsidRPr="00801B5D">
        <w:rPr>
          <w:rFonts w:ascii="Arial Narrow" w:hAnsi="Arial Narrow"/>
        </w:rPr>
        <w:t>www.mintic.gov.co</w:t>
      </w:r>
      <w:r w:rsidRPr="00E63BC1">
        <w:rPr>
          <w:rFonts w:ascii="Arial Narrow" w:hAnsi="Arial Narrow"/>
          <w:color w:val="000000" w:themeColor="text1"/>
          <w:lang w:val="es-ES"/>
        </w:rPr>
        <w:t>.</w:t>
      </w:r>
    </w:p>
    <w:p w14:paraId="6106F3D7" w14:textId="77777777" w:rsidR="00052C7B" w:rsidRPr="00E63BC1" w:rsidRDefault="00052C7B" w:rsidP="00052C7B">
      <w:pPr>
        <w:rPr>
          <w:rFonts w:ascii="Arial Narrow" w:hAnsi="Arial Narrow"/>
          <w:color w:val="000000" w:themeColor="text1"/>
          <w:lang w:val="es-ES"/>
        </w:rPr>
      </w:pPr>
    </w:p>
    <w:p w14:paraId="405615EA" w14:textId="41937645" w:rsidR="002646D9" w:rsidRDefault="002646D9" w:rsidP="00052C7B">
      <w:pPr>
        <w:ind w:firstLine="708"/>
        <w:rPr>
          <w:rFonts w:ascii="Arial Narrow" w:hAnsi="Arial Narrow"/>
          <w:color w:val="000000" w:themeColor="text1"/>
          <w:lang w:val="es-ES"/>
        </w:rPr>
      </w:pPr>
    </w:p>
    <w:p w14:paraId="512CFAC0" w14:textId="77777777" w:rsidR="002646D9" w:rsidRDefault="002646D9" w:rsidP="00052C7B">
      <w:pPr>
        <w:ind w:firstLine="708"/>
        <w:rPr>
          <w:rFonts w:ascii="Arial Narrow" w:hAnsi="Arial Narrow"/>
          <w:color w:val="000000" w:themeColor="text1"/>
          <w:lang w:val="es-ES"/>
        </w:rPr>
      </w:pPr>
    </w:p>
    <w:p w14:paraId="486DA806" w14:textId="77777777" w:rsidR="00052C7B" w:rsidRPr="00E63BC1" w:rsidRDefault="00052C7B" w:rsidP="00052C7B">
      <w:pPr>
        <w:rPr>
          <w:rFonts w:ascii="Arial Narrow" w:hAnsi="Arial Narrow"/>
          <w:color w:val="000000" w:themeColor="text1"/>
          <w:lang w:val="es-ES"/>
        </w:rPr>
      </w:pPr>
    </w:p>
    <w:p w14:paraId="31D3D62E" w14:textId="77777777" w:rsidR="00052C7B" w:rsidRPr="007C6B45" w:rsidRDefault="627D55F8" w:rsidP="007019D0">
      <w:pPr>
        <w:pStyle w:val="Prrafodelista"/>
        <w:numPr>
          <w:ilvl w:val="0"/>
          <w:numId w:val="24"/>
        </w:numPr>
        <w:rPr>
          <w:rFonts w:ascii="Arial Narrow" w:hAnsi="Arial Narrow"/>
          <w:b/>
          <w:color w:val="000000" w:themeColor="text1"/>
          <w:lang w:val="es-ES"/>
        </w:rPr>
      </w:pPr>
      <w:r w:rsidRPr="7A617B2E">
        <w:rPr>
          <w:rFonts w:ascii="Arial Narrow" w:hAnsi="Arial Narrow"/>
          <w:b/>
          <w:bCs/>
          <w:color w:val="000000" w:themeColor="text1"/>
          <w:lang w:val="es-ES"/>
        </w:rPr>
        <w:lastRenderedPageBreak/>
        <w:t>Elementos de logística de la subasta</w:t>
      </w:r>
    </w:p>
    <w:p w14:paraId="26CC810C" w14:textId="77777777" w:rsidR="00052C7B" w:rsidRPr="00E63BC1" w:rsidRDefault="00052C7B" w:rsidP="00052C7B">
      <w:pPr>
        <w:rPr>
          <w:rFonts w:ascii="Arial Narrow" w:hAnsi="Arial Narrow"/>
          <w:color w:val="000000" w:themeColor="text1"/>
          <w:lang w:val="es-ES"/>
        </w:rPr>
      </w:pPr>
    </w:p>
    <w:p w14:paraId="0E7F7723"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La subasta se organizará en salas separadas para cada Participante y una sala principal para </w:t>
      </w:r>
      <w:r>
        <w:rPr>
          <w:rFonts w:ascii="Arial Narrow" w:hAnsi="Arial Narrow"/>
          <w:color w:val="000000" w:themeColor="text1"/>
          <w:lang w:val="es-ES"/>
        </w:rPr>
        <w:t>el Subastador</w:t>
      </w:r>
      <w:r w:rsidRPr="00E63BC1">
        <w:rPr>
          <w:rFonts w:ascii="Arial Narrow" w:hAnsi="Arial Narrow"/>
          <w:color w:val="000000" w:themeColor="text1"/>
          <w:lang w:val="es-ES"/>
        </w:rPr>
        <w:t>. Las instalaciones donde será realizada la subasta serán preparadas por el MINISTERIO para el uso de los Participantes durante la misma.</w:t>
      </w:r>
    </w:p>
    <w:p w14:paraId="4B0A4205"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La sala principal será el recinto desde donde el </w:t>
      </w:r>
      <w:r>
        <w:rPr>
          <w:rFonts w:ascii="Arial Narrow" w:hAnsi="Arial Narrow"/>
          <w:color w:val="000000" w:themeColor="text1"/>
          <w:lang w:val="es-ES"/>
        </w:rPr>
        <w:t>Subastador</w:t>
      </w:r>
      <w:r w:rsidRPr="00E63BC1">
        <w:rPr>
          <w:rFonts w:ascii="Arial Narrow" w:hAnsi="Arial Narrow"/>
          <w:color w:val="000000" w:themeColor="text1"/>
          <w:lang w:val="es-ES"/>
        </w:rPr>
        <w:t>, en compañía de representantes del MINISTERIO, de personal de soporte técnico, y otros asistentes o colaboradores a designar, dirigirá la subasta. Las demás salas serán aquellas donde deberán ubicarse los Participantes. Serán salas individuales y totalmente incomunicadas, preparadas en su interior para poder desarrollar el proceso. Los Participantes no podrán comunicarse con el exterior.</w:t>
      </w:r>
    </w:p>
    <w:p w14:paraId="63939E85" w14:textId="1F835B09"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Cada sala podrá recibir un máximo de </w:t>
      </w:r>
      <w:r w:rsidR="00FD19E3" w:rsidRPr="00A054B7">
        <w:rPr>
          <w:rFonts w:ascii="Arial Narrow" w:hAnsi="Arial Narrow"/>
          <w:color w:val="70AD47" w:themeColor="accent6"/>
          <w:lang w:val="es-ES"/>
        </w:rPr>
        <w:t xml:space="preserve">diez </w:t>
      </w:r>
      <w:r w:rsidRPr="00A054B7">
        <w:rPr>
          <w:rFonts w:ascii="Arial Narrow" w:hAnsi="Arial Narrow"/>
          <w:color w:val="70AD47" w:themeColor="accent6"/>
          <w:lang w:val="es-ES"/>
        </w:rPr>
        <w:t>(</w:t>
      </w:r>
      <w:r w:rsidR="00FD19E3" w:rsidRPr="00A054B7">
        <w:rPr>
          <w:rFonts w:ascii="Arial Narrow" w:hAnsi="Arial Narrow"/>
          <w:color w:val="70AD47" w:themeColor="accent6"/>
          <w:lang w:val="es-ES"/>
        </w:rPr>
        <w:t>10</w:t>
      </w:r>
      <w:r w:rsidRPr="00A054B7">
        <w:rPr>
          <w:rFonts w:ascii="Arial Narrow" w:hAnsi="Arial Narrow"/>
          <w:color w:val="70AD47" w:themeColor="accent6"/>
          <w:lang w:val="es-ES"/>
        </w:rPr>
        <w:t xml:space="preserve">) </w:t>
      </w:r>
      <w:r w:rsidRPr="00E63BC1">
        <w:rPr>
          <w:rFonts w:ascii="Arial Narrow" w:hAnsi="Arial Narrow"/>
          <w:color w:val="000000" w:themeColor="text1"/>
          <w:lang w:val="es-ES"/>
        </w:rPr>
        <w:t xml:space="preserve">autorizados por Participante y hasta dos (2) Representantes del </w:t>
      </w:r>
      <w:r>
        <w:rPr>
          <w:rFonts w:ascii="Arial Narrow" w:hAnsi="Arial Narrow"/>
          <w:color w:val="000000" w:themeColor="text1"/>
          <w:lang w:val="es-ES"/>
        </w:rPr>
        <w:t>Subastador</w:t>
      </w:r>
      <w:r w:rsidRPr="00E63BC1">
        <w:rPr>
          <w:rFonts w:ascii="Arial Narrow" w:hAnsi="Arial Narrow"/>
          <w:color w:val="000000" w:themeColor="text1"/>
          <w:lang w:val="es-ES"/>
        </w:rPr>
        <w:t xml:space="preserve">. Las salas serán provistas de equipos y documentos suministrados por el </w:t>
      </w:r>
      <w:r>
        <w:rPr>
          <w:rFonts w:ascii="Arial Narrow" w:hAnsi="Arial Narrow"/>
          <w:color w:val="000000" w:themeColor="text1"/>
          <w:lang w:val="es-ES"/>
        </w:rPr>
        <w:t>Subastador</w:t>
      </w:r>
      <w:r w:rsidRPr="00E63BC1">
        <w:rPr>
          <w:rFonts w:ascii="Arial Narrow" w:hAnsi="Arial Narrow"/>
          <w:color w:val="000000" w:themeColor="text1"/>
          <w:lang w:val="es-ES"/>
        </w:rPr>
        <w:t xml:space="preserve">. </w:t>
      </w:r>
    </w:p>
    <w:p w14:paraId="313532F4" w14:textId="77777777" w:rsidR="00052C7B" w:rsidRPr="00E63BC1" w:rsidRDefault="00052C7B" w:rsidP="00052C7B">
      <w:pPr>
        <w:rPr>
          <w:rFonts w:ascii="Arial Narrow" w:hAnsi="Arial Narrow"/>
          <w:color w:val="000000" w:themeColor="text1"/>
          <w:lang w:val="es-ES"/>
        </w:rPr>
      </w:pPr>
    </w:p>
    <w:p w14:paraId="60F07DED" w14:textId="78D46622" w:rsidR="00052C7B" w:rsidRPr="00A054B7" w:rsidRDefault="00052C7B" w:rsidP="007019D0">
      <w:pPr>
        <w:pStyle w:val="Prrafodelista"/>
        <w:numPr>
          <w:ilvl w:val="0"/>
          <w:numId w:val="29"/>
        </w:numPr>
        <w:rPr>
          <w:rFonts w:ascii="Arial Narrow" w:hAnsi="Arial Narrow"/>
          <w:b/>
          <w:color w:val="000000" w:themeColor="text1"/>
          <w:lang w:val="es-ES"/>
        </w:rPr>
      </w:pPr>
      <w:r w:rsidRPr="00A054B7">
        <w:rPr>
          <w:rFonts w:ascii="Arial Narrow" w:hAnsi="Arial Narrow"/>
          <w:b/>
          <w:color w:val="000000" w:themeColor="text1"/>
          <w:lang w:val="es-ES"/>
        </w:rPr>
        <w:t>Autorizados del Participante</w:t>
      </w:r>
    </w:p>
    <w:p w14:paraId="051BCB49" w14:textId="77777777" w:rsidR="00052C7B" w:rsidRPr="00E63BC1" w:rsidRDefault="00052C7B" w:rsidP="00052C7B">
      <w:pPr>
        <w:rPr>
          <w:rFonts w:ascii="Arial Narrow" w:hAnsi="Arial Narrow"/>
          <w:color w:val="000000" w:themeColor="text1"/>
          <w:lang w:val="es-ES"/>
        </w:rPr>
      </w:pPr>
    </w:p>
    <w:p w14:paraId="0C7C4983" w14:textId="33BF8442"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Los autorizados </w:t>
      </w:r>
      <w:r w:rsidR="00AA451C">
        <w:rPr>
          <w:rFonts w:ascii="Arial Narrow" w:hAnsi="Arial Narrow"/>
          <w:color w:val="000000" w:themeColor="text1"/>
          <w:lang w:val="es-ES"/>
        </w:rPr>
        <w:t>del participante de acuerdo con lo definido en el artículo 9 de la presente Resolución,</w:t>
      </w:r>
      <w:r w:rsidRPr="00E63BC1">
        <w:rPr>
          <w:rFonts w:ascii="Arial Narrow" w:hAnsi="Arial Narrow"/>
          <w:color w:val="000000" w:themeColor="text1"/>
          <w:lang w:val="es-ES"/>
        </w:rPr>
        <w:t xml:space="preserve"> deberán presentarse en el lugar indicado para la subasta, en la fecha y hora definidas por EL MINISTERIO, e informada al Participante mediante comunicación escrita. Los mismos serán recibidos por el representante del MINISTERIO y dirigidos a la sala reservada para el Participante a quien representan.</w:t>
      </w:r>
    </w:p>
    <w:p w14:paraId="171CD26D"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Los autorizados no podrán dejar la sala durante el proceso hasta que finalice la subasta o hasta que el Participante se retire definitivamente del proceso. En todo caso, deberán consultar su decisión de retirarse con el </w:t>
      </w:r>
      <w:r>
        <w:rPr>
          <w:rFonts w:ascii="Arial Narrow" w:hAnsi="Arial Narrow"/>
          <w:color w:val="000000" w:themeColor="text1"/>
          <w:lang w:val="es-ES"/>
        </w:rPr>
        <w:t>Subastador</w:t>
      </w:r>
      <w:r w:rsidRPr="00E63BC1">
        <w:rPr>
          <w:rFonts w:ascii="Arial Narrow" w:hAnsi="Arial Narrow"/>
          <w:color w:val="000000" w:themeColor="text1"/>
          <w:lang w:val="es-ES"/>
        </w:rPr>
        <w:t>.</w:t>
      </w:r>
    </w:p>
    <w:p w14:paraId="47C15D0A"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En caso de salir de la sala por razones de fuerza mayor, previa consulta y autorización del </w:t>
      </w:r>
      <w:r>
        <w:rPr>
          <w:rFonts w:ascii="Arial Narrow" w:hAnsi="Arial Narrow"/>
          <w:color w:val="000000" w:themeColor="text1"/>
          <w:lang w:val="es-ES"/>
        </w:rPr>
        <w:t>Subastador</w:t>
      </w:r>
      <w:r w:rsidRPr="00E63BC1">
        <w:rPr>
          <w:rFonts w:ascii="Arial Narrow" w:hAnsi="Arial Narrow"/>
          <w:color w:val="000000" w:themeColor="text1"/>
          <w:lang w:val="es-ES"/>
        </w:rPr>
        <w:t>, los autorizados no podrán ingresar a la sala nuevamente, ni podrán ser reemplazado</w:t>
      </w:r>
      <w:r>
        <w:rPr>
          <w:rFonts w:ascii="Arial Narrow" w:hAnsi="Arial Narrow"/>
          <w:color w:val="000000" w:themeColor="text1"/>
          <w:lang w:val="es-ES"/>
        </w:rPr>
        <w:t>s</w:t>
      </w:r>
      <w:r w:rsidRPr="00E63BC1">
        <w:rPr>
          <w:rFonts w:ascii="Arial Narrow" w:hAnsi="Arial Narrow"/>
          <w:color w:val="000000" w:themeColor="text1"/>
          <w:lang w:val="es-ES"/>
        </w:rPr>
        <w:t xml:space="preserve"> por otra persona.</w:t>
      </w:r>
    </w:p>
    <w:p w14:paraId="601B205F" w14:textId="77777777" w:rsidR="00052C7B"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Para aclarar dudas o hacer solicitudes durante el proceso, los autorizados podrán comunicarse con el </w:t>
      </w:r>
      <w:r>
        <w:rPr>
          <w:rFonts w:ascii="Arial Narrow" w:hAnsi="Arial Narrow"/>
          <w:color w:val="000000" w:themeColor="text1"/>
          <w:lang w:val="es-ES"/>
        </w:rPr>
        <w:t>Subastador</w:t>
      </w:r>
      <w:r w:rsidRPr="00E63BC1">
        <w:rPr>
          <w:rFonts w:ascii="Arial Narrow" w:hAnsi="Arial Narrow"/>
          <w:color w:val="000000" w:themeColor="text1"/>
          <w:lang w:val="es-ES"/>
        </w:rPr>
        <w:t xml:space="preserve"> a través de una llamada telefónica desde una línea fija que será provista en la sala del Participante (entre otros equipos detallados más adelante en el documento). El representante del MINISTERIO (cuyo rol se detalla a continuación) iniciará la llamada y pasará el teléfono a uno de los autorizados.</w:t>
      </w:r>
    </w:p>
    <w:p w14:paraId="0BB5D141" w14:textId="77777777" w:rsidR="00052C7B" w:rsidRPr="00E63BC1" w:rsidRDefault="00052C7B" w:rsidP="00052C7B">
      <w:pPr>
        <w:rPr>
          <w:rFonts w:ascii="Arial Narrow" w:hAnsi="Arial Narrow"/>
          <w:color w:val="000000" w:themeColor="text1"/>
          <w:lang w:val="es-ES"/>
        </w:rPr>
      </w:pPr>
    </w:p>
    <w:p w14:paraId="59295DF0" w14:textId="77777777" w:rsidR="00052C7B" w:rsidRPr="00A054B7" w:rsidRDefault="00052C7B" w:rsidP="007019D0">
      <w:pPr>
        <w:pStyle w:val="Prrafodelista"/>
        <w:numPr>
          <w:ilvl w:val="0"/>
          <w:numId w:val="29"/>
        </w:numPr>
        <w:rPr>
          <w:rFonts w:ascii="Arial Narrow" w:hAnsi="Arial Narrow"/>
          <w:b/>
          <w:color w:val="000000" w:themeColor="text1"/>
          <w:lang w:val="es-ES"/>
        </w:rPr>
      </w:pPr>
      <w:r w:rsidRPr="00A054B7">
        <w:rPr>
          <w:rFonts w:ascii="Arial Narrow" w:hAnsi="Arial Narrow"/>
          <w:b/>
          <w:color w:val="000000" w:themeColor="text1"/>
          <w:lang w:val="es-ES"/>
        </w:rPr>
        <w:t>Representante del Ministerio de Tecnologías de la Información y las Comunicaciones</w:t>
      </w:r>
    </w:p>
    <w:p w14:paraId="2305AA4A" w14:textId="77777777" w:rsidR="00052C7B" w:rsidRPr="00E63BC1" w:rsidRDefault="00052C7B" w:rsidP="00052C7B">
      <w:pPr>
        <w:rPr>
          <w:rFonts w:ascii="Arial Narrow" w:hAnsi="Arial Narrow"/>
          <w:color w:val="000000" w:themeColor="text1"/>
          <w:lang w:val="es-ES"/>
        </w:rPr>
      </w:pPr>
    </w:p>
    <w:p w14:paraId="2B629427" w14:textId="77777777" w:rsidR="00052C7B"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En cada sala del Participante habrá hasta dos (2) representantes del MINISTERIO. La totalidad de los representantes del MINISTERIO en ningún caso podrán ser funcionarios o contratistas que, directa o </w:t>
      </w:r>
      <w:r w:rsidRPr="00E63BC1">
        <w:rPr>
          <w:rFonts w:ascii="Arial Narrow" w:hAnsi="Arial Narrow"/>
          <w:color w:val="000000" w:themeColor="text1"/>
          <w:lang w:val="es-ES"/>
        </w:rPr>
        <w:lastRenderedPageBreak/>
        <w:t>indirectamente, hayan estado involucrados en el proceso de estructuración y valoración de esta subasta. Sus funciones serán las siguientes:</w:t>
      </w:r>
    </w:p>
    <w:p w14:paraId="7FDA69A4" w14:textId="77777777" w:rsidR="00052C7B" w:rsidRPr="00E63BC1" w:rsidRDefault="00052C7B" w:rsidP="00052C7B">
      <w:pPr>
        <w:rPr>
          <w:rFonts w:ascii="Arial Narrow" w:hAnsi="Arial Narrow"/>
          <w:color w:val="000000" w:themeColor="text1"/>
          <w:lang w:val="es-ES"/>
        </w:rPr>
      </w:pPr>
    </w:p>
    <w:p w14:paraId="7913B1BC" w14:textId="77777777" w:rsidR="00052C7B" w:rsidRDefault="00052C7B" w:rsidP="007019D0">
      <w:pPr>
        <w:pStyle w:val="Prrafodelista"/>
        <w:numPr>
          <w:ilvl w:val="0"/>
          <w:numId w:val="30"/>
        </w:numPr>
        <w:rPr>
          <w:rFonts w:ascii="Arial Narrow" w:hAnsi="Arial Narrow"/>
          <w:color w:val="000000" w:themeColor="text1"/>
          <w:lang w:val="es-ES"/>
        </w:rPr>
      </w:pPr>
      <w:r w:rsidRPr="003E7C30">
        <w:rPr>
          <w:rFonts w:ascii="Arial Narrow" w:hAnsi="Arial Narrow"/>
          <w:color w:val="000000" w:themeColor="text1"/>
          <w:lang w:val="es-ES"/>
        </w:rPr>
        <w:t>Verificar el cumplimiento de las reglas de la subasta por parte de los Participantes o autorizados.</w:t>
      </w:r>
    </w:p>
    <w:p w14:paraId="03966E90" w14:textId="77777777" w:rsidR="00052C7B" w:rsidRDefault="00052C7B" w:rsidP="007019D0">
      <w:pPr>
        <w:pStyle w:val="Prrafodelista"/>
        <w:numPr>
          <w:ilvl w:val="0"/>
          <w:numId w:val="30"/>
        </w:numPr>
        <w:rPr>
          <w:rFonts w:ascii="Arial Narrow" w:hAnsi="Arial Narrow"/>
          <w:color w:val="000000" w:themeColor="text1"/>
          <w:lang w:val="es-ES"/>
        </w:rPr>
      </w:pPr>
      <w:r w:rsidRPr="003E7C30">
        <w:rPr>
          <w:rFonts w:ascii="Arial Narrow" w:hAnsi="Arial Narrow"/>
          <w:color w:val="000000" w:themeColor="text1"/>
          <w:lang w:val="es-ES"/>
        </w:rPr>
        <w:t>Asistir a los Participantes en la utilización de los equipos, los documentos y la Plataforma.</w:t>
      </w:r>
    </w:p>
    <w:p w14:paraId="3D1C4821" w14:textId="77777777" w:rsidR="00052C7B" w:rsidRDefault="00052C7B" w:rsidP="007019D0">
      <w:pPr>
        <w:pStyle w:val="Prrafodelista"/>
        <w:numPr>
          <w:ilvl w:val="0"/>
          <w:numId w:val="30"/>
        </w:numPr>
        <w:rPr>
          <w:rFonts w:ascii="Arial Narrow" w:hAnsi="Arial Narrow"/>
          <w:color w:val="000000" w:themeColor="text1"/>
          <w:lang w:val="es-ES"/>
        </w:rPr>
      </w:pPr>
      <w:r w:rsidRPr="003E7C30">
        <w:rPr>
          <w:rFonts w:ascii="Arial Narrow" w:hAnsi="Arial Narrow"/>
          <w:color w:val="000000" w:themeColor="text1"/>
          <w:lang w:val="es-ES"/>
        </w:rPr>
        <w:t>Supervisar la actividad dentro de la sala hasta la finalización del proceso de subasta.</w:t>
      </w:r>
    </w:p>
    <w:p w14:paraId="0107EE36" w14:textId="77777777" w:rsidR="00052C7B" w:rsidRDefault="00052C7B" w:rsidP="007019D0">
      <w:pPr>
        <w:pStyle w:val="Prrafodelista"/>
        <w:numPr>
          <w:ilvl w:val="0"/>
          <w:numId w:val="30"/>
        </w:numPr>
        <w:rPr>
          <w:rFonts w:ascii="Arial Narrow" w:hAnsi="Arial Narrow"/>
          <w:color w:val="000000" w:themeColor="text1"/>
          <w:lang w:val="es-ES"/>
        </w:rPr>
      </w:pPr>
      <w:r w:rsidRPr="003E7C30">
        <w:rPr>
          <w:rFonts w:ascii="Arial Narrow" w:hAnsi="Arial Narrow"/>
          <w:color w:val="000000" w:themeColor="text1"/>
          <w:lang w:val="es-ES"/>
        </w:rPr>
        <w:t>Comunicar al Administrador Central cualquier situación no autorizada en la presente Resolución.</w:t>
      </w:r>
    </w:p>
    <w:p w14:paraId="284A4764" w14:textId="77777777" w:rsidR="00052C7B" w:rsidRDefault="00052C7B" w:rsidP="007019D0">
      <w:pPr>
        <w:pStyle w:val="Prrafodelista"/>
        <w:numPr>
          <w:ilvl w:val="0"/>
          <w:numId w:val="30"/>
        </w:numPr>
        <w:rPr>
          <w:rFonts w:ascii="Arial Narrow" w:hAnsi="Arial Narrow"/>
          <w:color w:val="000000" w:themeColor="text1"/>
          <w:lang w:val="es-ES"/>
        </w:rPr>
      </w:pPr>
      <w:r w:rsidRPr="003E7C30">
        <w:rPr>
          <w:rFonts w:ascii="Arial Narrow" w:hAnsi="Arial Narrow"/>
          <w:color w:val="000000" w:themeColor="text1"/>
          <w:lang w:val="es-ES"/>
        </w:rPr>
        <w:t>Contactar al soporte técnico en caso de problemas técnicos.</w:t>
      </w:r>
    </w:p>
    <w:p w14:paraId="44A17C87" w14:textId="23741384" w:rsidR="00052C7B" w:rsidRDefault="00052C7B" w:rsidP="007019D0">
      <w:pPr>
        <w:pStyle w:val="Prrafodelista"/>
        <w:numPr>
          <w:ilvl w:val="0"/>
          <w:numId w:val="30"/>
        </w:numPr>
        <w:rPr>
          <w:rFonts w:ascii="Arial Narrow" w:hAnsi="Arial Narrow"/>
          <w:color w:val="000000" w:themeColor="text1"/>
          <w:lang w:val="es-ES"/>
        </w:rPr>
      </w:pPr>
      <w:r w:rsidRPr="003E7C30">
        <w:rPr>
          <w:rFonts w:ascii="Arial Narrow" w:hAnsi="Arial Narrow"/>
          <w:color w:val="000000" w:themeColor="text1"/>
          <w:lang w:val="es-ES"/>
        </w:rPr>
        <w:t xml:space="preserve">Iniciar llamadas al </w:t>
      </w:r>
      <w:r w:rsidR="00FC0FDF">
        <w:rPr>
          <w:rFonts w:ascii="Arial Narrow" w:hAnsi="Arial Narrow"/>
          <w:color w:val="000000" w:themeColor="text1"/>
          <w:lang w:val="es-ES"/>
        </w:rPr>
        <w:t>Subastador</w:t>
      </w:r>
      <w:r w:rsidRPr="003E7C30">
        <w:rPr>
          <w:rFonts w:ascii="Arial Narrow" w:hAnsi="Arial Narrow"/>
          <w:color w:val="000000" w:themeColor="text1"/>
          <w:lang w:val="es-ES"/>
        </w:rPr>
        <w:t xml:space="preserve"> o al equipo de soporte técnico.</w:t>
      </w:r>
    </w:p>
    <w:p w14:paraId="02332B0A" w14:textId="77777777" w:rsidR="00052C7B" w:rsidRDefault="00052C7B" w:rsidP="007019D0">
      <w:pPr>
        <w:pStyle w:val="Prrafodelista"/>
        <w:numPr>
          <w:ilvl w:val="0"/>
          <w:numId w:val="30"/>
        </w:numPr>
        <w:rPr>
          <w:rFonts w:ascii="Arial Narrow" w:hAnsi="Arial Narrow"/>
          <w:color w:val="000000" w:themeColor="text1"/>
          <w:lang w:val="es-ES"/>
        </w:rPr>
      </w:pPr>
      <w:r w:rsidRPr="003E7C30">
        <w:rPr>
          <w:rFonts w:ascii="Arial Narrow" w:hAnsi="Arial Narrow"/>
          <w:color w:val="000000" w:themeColor="text1"/>
          <w:lang w:val="es-ES"/>
        </w:rPr>
        <w:t>Contestar llamadas telefónicas realizadas a la sala del Participante.</w:t>
      </w:r>
    </w:p>
    <w:p w14:paraId="0006CE4B" w14:textId="77777777" w:rsidR="00052C7B" w:rsidRPr="003E7C30" w:rsidRDefault="00052C7B" w:rsidP="007019D0">
      <w:pPr>
        <w:pStyle w:val="Prrafodelista"/>
        <w:numPr>
          <w:ilvl w:val="0"/>
          <w:numId w:val="30"/>
        </w:numPr>
        <w:rPr>
          <w:rFonts w:ascii="Arial Narrow" w:hAnsi="Arial Narrow"/>
          <w:color w:val="000000" w:themeColor="text1"/>
          <w:lang w:val="es-ES"/>
        </w:rPr>
      </w:pPr>
      <w:r w:rsidRPr="003E7C30">
        <w:rPr>
          <w:rFonts w:ascii="Arial Narrow" w:hAnsi="Arial Narrow"/>
          <w:color w:val="000000" w:themeColor="text1"/>
          <w:lang w:val="es-ES"/>
        </w:rPr>
        <w:t>Sincronizar el reloj de la sala con el horario oficial marcado por EL MINISTERIO, de acuerdo con la hora legal colombiana la cual se puede verificar en la página web de la Superintendencia de Industria y Comercio.</w:t>
      </w:r>
    </w:p>
    <w:p w14:paraId="2FCFA80B" w14:textId="77777777" w:rsidR="0012377C" w:rsidRPr="003E7C30" w:rsidRDefault="0012377C" w:rsidP="00615E10">
      <w:pPr>
        <w:pStyle w:val="Prrafodelista"/>
        <w:ind w:left="1080"/>
        <w:rPr>
          <w:rFonts w:ascii="Arial Narrow" w:hAnsi="Arial Narrow"/>
          <w:color w:val="000000" w:themeColor="text1"/>
          <w:lang w:val="es-ES"/>
        </w:rPr>
      </w:pPr>
    </w:p>
    <w:p w14:paraId="2024B472"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Los representantes del MINISTERIO no están autorizados para resolver ninguna duda o demanda del solicitante durante la subasta.</w:t>
      </w:r>
    </w:p>
    <w:p w14:paraId="3B2B2F6F"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Las dudas o solicitudes de los autorizados deben ser formuladas al equipo central del MINISTERIO por medio de una llamada telefónica (línea fija provista en la sala por EL MINISTERIO). El representante del MINISTERIO iniciará la llamada y pasará el teléfono a uno de los autorizados del solicitante.</w:t>
      </w:r>
    </w:p>
    <w:p w14:paraId="02C77CC6" w14:textId="77777777" w:rsidR="00052C7B" w:rsidRPr="00E63BC1" w:rsidRDefault="00052C7B" w:rsidP="00052C7B">
      <w:pPr>
        <w:rPr>
          <w:rFonts w:ascii="Arial Narrow" w:hAnsi="Arial Narrow"/>
          <w:color w:val="000000" w:themeColor="text1"/>
          <w:lang w:val="es-ES"/>
        </w:rPr>
      </w:pPr>
    </w:p>
    <w:p w14:paraId="3A0A5FA4" w14:textId="77777777" w:rsidR="00052C7B" w:rsidRPr="00A054B7" w:rsidRDefault="00052C7B" w:rsidP="007019D0">
      <w:pPr>
        <w:pStyle w:val="Prrafodelista"/>
        <w:numPr>
          <w:ilvl w:val="0"/>
          <w:numId w:val="29"/>
        </w:numPr>
        <w:rPr>
          <w:rFonts w:ascii="Arial Narrow" w:hAnsi="Arial Narrow"/>
          <w:b/>
          <w:color w:val="000000" w:themeColor="text1"/>
          <w:lang w:val="es-ES"/>
        </w:rPr>
      </w:pPr>
      <w:r w:rsidRPr="00A054B7">
        <w:rPr>
          <w:rFonts w:ascii="Arial Narrow" w:hAnsi="Arial Narrow"/>
          <w:b/>
          <w:color w:val="000000" w:themeColor="text1"/>
          <w:lang w:val="es-ES"/>
        </w:rPr>
        <w:t>Sala del participante</w:t>
      </w:r>
    </w:p>
    <w:p w14:paraId="3B03FAC3" w14:textId="77777777" w:rsidR="00052C7B" w:rsidRPr="00E63BC1" w:rsidRDefault="00052C7B" w:rsidP="00052C7B">
      <w:pPr>
        <w:rPr>
          <w:rFonts w:ascii="Arial Narrow" w:hAnsi="Arial Narrow"/>
          <w:color w:val="000000" w:themeColor="text1"/>
          <w:lang w:val="es-ES"/>
        </w:rPr>
      </w:pPr>
    </w:p>
    <w:p w14:paraId="22B7CFB3" w14:textId="5541AC1F"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La sala individual para cada </w:t>
      </w:r>
      <w:proofErr w:type="gramStart"/>
      <w:r w:rsidRPr="00E63BC1">
        <w:rPr>
          <w:rFonts w:ascii="Arial Narrow" w:hAnsi="Arial Narrow"/>
          <w:color w:val="000000" w:themeColor="text1"/>
          <w:lang w:val="es-ES"/>
        </w:rPr>
        <w:t>Participante,</w:t>
      </w:r>
      <w:proofErr w:type="gramEnd"/>
      <w:r w:rsidRPr="00E63BC1">
        <w:rPr>
          <w:rFonts w:ascii="Arial Narrow" w:hAnsi="Arial Narrow"/>
          <w:color w:val="000000" w:themeColor="text1"/>
          <w:lang w:val="es-ES"/>
        </w:rPr>
        <w:t xml:space="preserve"> será designada por sorteo, será vigilada y preparada de modo tal que no pueda existir comunicación con las otras salas, ni con el exterior durante el proceso de asignación. Cada sala estará preparada con equipos y documentos que permitirán a los participantes enviar y recibir las ofertas correspondientes durante el proceso de subasta. En la sala del participante se encontrarán los autorizados por el participante y hasta dos (2) representantes del MINISTERIO, cuyos roles y restricciones se describen en el </w:t>
      </w:r>
      <w:r w:rsidR="00226E1D">
        <w:rPr>
          <w:rFonts w:ascii="Arial Narrow" w:hAnsi="Arial Narrow"/>
          <w:color w:val="000000" w:themeColor="text1"/>
          <w:lang w:val="es-ES"/>
        </w:rPr>
        <w:t>2.</w:t>
      </w:r>
    </w:p>
    <w:p w14:paraId="00A7DD19" w14:textId="77777777" w:rsidR="00052C7B"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Cada sala contará con los siguientes equipos y documentos proporcionados por EL MINISTERIO:</w:t>
      </w:r>
    </w:p>
    <w:p w14:paraId="42D9BE1B" w14:textId="77777777" w:rsidR="00052C7B" w:rsidRDefault="00052C7B" w:rsidP="007019D0">
      <w:pPr>
        <w:pStyle w:val="Prrafodelista"/>
        <w:numPr>
          <w:ilvl w:val="0"/>
          <w:numId w:val="31"/>
        </w:numPr>
        <w:rPr>
          <w:rFonts w:ascii="Arial Narrow" w:hAnsi="Arial Narrow"/>
          <w:color w:val="000000" w:themeColor="text1"/>
          <w:lang w:val="es-ES"/>
        </w:rPr>
      </w:pPr>
      <w:r w:rsidRPr="00814D25">
        <w:rPr>
          <w:rFonts w:ascii="Arial Narrow" w:hAnsi="Arial Narrow"/>
          <w:color w:val="000000" w:themeColor="text1"/>
          <w:lang w:val="es-ES"/>
        </w:rPr>
        <w:t xml:space="preserve">Un computador, denominado computador </w:t>
      </w:r>
      <w:proofErr w:type="spellStart"/>
      <w:r w:rsidRPr="00814D25">
        <w:rPr>
          <w:rFonts w:ascii="Arial Narrow" w:hAnsi="Arial Narrow"/>
          <w:color w:val="000000" w:themeColor="text1"/>
          <w:lang w:val="es-ES"/>
        </w:rPr>
        <w:t>N°</w:t>
      </w:r>
      <w:proofErr w:type="spellEnd"/>
      <w:r w:rsidRPr="00814D25">
        <w:rPr>
          <w:rFonts w:ascii="Arial Narrow" w:hAnsi="Arial Narrow"/>
          <w:color w:val="000000" w:themeColor="text1"/>
          <w:lang w:val="es-ES"/>
        </w:rPr>
        <w:t xml:space="preserve"> 1, acondicionado para poder utilizar la Plataforma y al mismo tiempo evitar la comunicación de los Participantes con cualquier persona que se encuentre fuera de la sala. Este computador no contará con la posibilidad de comunicación a ninguna red diferente a la dispuesta para la subasta.</w:t>
      </w:r>
    </w:p>
    <w:p w14:paraId="4914B78E" w14:textId="0071E63D" w:rsidR="002646D9" w:rsidRDefault="518C02DA" w:rsidP="007019D0">
      <w:pPr>
        <w:pStyle w:val="Prrafodelista"/>
        <w:numPr>
          <w:ilvl w:val="0"/>
          <w:numId w:val="31"/>
        </w:numPr>
        <w:rPr>
          <w:rFonts w:ascii="Arial Narrow" w:hAnsi="Arial Narrow"/>
          <w:color w:val="000000" w:themeColor="text1"/>
          <w:lang w:val="es-ES"/>
        </w:rPr>
      </w:pPr>
      <w:r w:rsidRPr="00A054B7">
        <w:rPr>
          <w:rFonts w:ascii="Arial Narrow" w:hAnsi="Arial Narrow"/>
          <w:color w:val="6FAC47"/>
          <w:lang w:val="es-ES"/>
        </w:rPr>
        <w:t xml:space="preserve">Un computador, denominado computador </w:t>
      </w:r>
      <w:proofErr w:type="spellStart"/>
      <w:r w:rsidRPr="00A054B7">
        <w:rPr>
          <w:rFonts w:ascii="Arial Narrow" w:hAnsi="Arial Narrow"/>
          <w:color w:val="6FAC47"/>
          <w:lang w:val="es-ES"/>
        </w:rPr>
        <w:t>N°</w:t>
      </w:r>
      <w:proofErr w:type="spellEnd"/>
      <w:r w:rsidRPr="00A054B7">
        <w:rPr>
          <w:rFonts w:ascii="Arial Narrow" w:hAnsi="Arial Narrow"/>
          <w:color w:val="6FAC47"/>
          <w:lang w:val="es-ES"/>
        </w:rPr>
        <w:t xml:space="preserve"> 2 adicional que permita al Participante, si así éste lo decide, instalar una herramienta digital de procesamiento de datos para preparar su oferta. Este computador no tendrá instalado ningún dispositivo de </w:t>
      </w:r>
      <w:r w:rsidRPr="00A054B7">
        <w:rPr>
          <w:rFonts w:ascii="Arial Narrow" w:hAnsi="Arial Narrow"/>
          <w:color w:val="6FAC47"/>
          <w:lang w:val="es-ES"/>
        </w:rPr>
        <w:lastRenderedPageBreak/>
        <w:t xml:space="preserve">comunicación inalámbrica (tipo </w:t>
      </w:r>
      <w:proofErr w:type="spellStart"/>
      <w:r w:rsidRPr="00A054B7">
        <w:rPr>
          <w:rFonts w:ascii="Arial Narrow" w:hAnsi="Arial Narrow"/>
          <w:color w:val="6FAC47"/>
          <w:lang w:val="es-ES"/>
        </w:rPr>
        <w:t>WiFi</w:t>
      </w:r>
      <w:proofErr w:type="spellEnd"/>
      <w:r w:rsidRPr="00A054B7">
        <w:rPr>
          <w:rFonts w:ascii="Arial Narrow" w:hAnsi="Arial Narrow"/>
          <w:color w:val="6FAC47"/>
          <w:lang w:val="es-ES"/>
        </w:rPr>
        <w:t>, bluetooth ni similar) ni cableada, ni contará con la posibilidad de comunicación a Internet u otras redes abiertas. El computador tendrá instalado el sistema operativo correspondiente y el programa de hoja de cálculo tipo MS Excel, entre otros. Este computador tendrá exclusivamente un puerto USB habilitado para la utilización de una memoria USB entregada por EL MINISTERIO para ingresar y exportar el resultado del uso de la herramienta digital del procesamiento de datos de que trata este literal. Si el Participante decide instalar una herramienta digital de procesamiento de datos para preparar su oferta en el computador N°2, éste deberá entregar al MINISTERIO, dos (2) horas antes del inicio de la subasta, una memoria USB que contenga los archivos necesarios para la instalación de esta herramienta. EL MINISTERIO transferirá estos archivos de la memoria USB del Participante a la memoria USB, descrita en este mismo literal, que será entregada al Participante por parte del MINISTERIO, para que proceda a instalar su herramienta digital de procesamiento de datos en el computador N°2. En ningún caso, la herramienta digital de procesamiento de datos del Participante podrá tener o requerir conexión con redes de datos internas o externas al computador Nº2. Así mismo, en cualquier caso, esta herramienta digital de procesamiento de datos es considerada una facilidad para el desarrollo de esta subasta y no un condicionante de la misma</w:t>
      </w:r>
      <w:r w:rsidR="26B942F1" w:rsidRPr="7A617B2E">
        <w:rPr>
          <w:rFonts w:ascii="Arial Narrow" w:hAnsi="Arial Narrow"/>
          <w:color w:val="6FAC47"/>
          <w:lang w:val="es-ES"/>
        </w:rPr>
        <w:t>.</w:t>
      </w:r>
    </w:p>
    <w:p w14:paraId="395EDB56" w14:textId="4727487D" w:rsidR="00052C7B"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Un manual para el uso de la plataforma electrónica.</w:t>
      </w:r>
    </w:p>
    <w:p w14:paraId="07114E2F" w14:textId="77777777" w:rsidR="00052C7B"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La presente Resolución en formato impreso.</w:t>
      </w:r>
    </w:p>
    <w:p w14:paraId="3DF10FAE" w14:textId="77777777" w:rsidR="00052C7B"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Una línea telefónica fija para llamadas directas al Subastador.</w:t>
      </w:r>
    </w:p>
    <w:p w14:paraId="63F35F4C" w14:textId="2C9A6424" w:rsidR="00052C7B" w:rsidRPr="00A054B7"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Una impresora conectada al computador</w:t>
      </w:r>
      <w:r w:rsidR="09D85DC7" w:rsidRPr="7A617B2E">
        <w:rPr>
          <w:rFonts w:ascii="Arial Narrow" w:hAnsi="Arial Narrow"/>
          <w:color w:val="000000" w:themeColor="text1"/>
          <w:lang w:val="es-ES"/>
        </w:rPr>
        <w:t xml:space="preserve"> </w:t>
      </w:r>
      <w:proofErr w:type="spellStart"/>
      <w:r w:rsidR="09D85DC7" w:rsidRPr="7A617B2E">
        <w:rPr>
          <w:rFonts w:ascii="Arial Narrow" w:hAnsi="Arial Narrow"/>
          <w:color w:val="6FAC47"/>
          <w:lang w:val="es-ES"/>
        </w:rPr>
        <w:t>N°</w:t>
      </w:r>
      <w:proofErr w:type="spellEnd"/>
      <w:r w:rsidR="09D85DC7" w:rsidRPr="7A617B2E">
        <w:rPr>
          <w:rFonts w:ascii="Arial Narrow" w:hAnsi="Arial Narrow"/>
          <w:color w:val="6FAC47"/>
          <w:lang w:val="es-ES"/>
        </w:rPr>
        <w:t xml:space="preserve"> </w:t>
      </w:r>
      <w:r w:rsidR="09D85DC7" w:rsidRPr="00A054B7">
        <w:rPr>
          <w:rFonts w:ascii="Arial Narrow" w:hAnsi="Arial Narrow"/>
          <w:color w:val="6FAC47"/>
          <w:lang w:val="es-ES"/>
        </w:rPr>
        <w:t>2</w:t>
      </w:r>
    </w:p>
    <w:p w14:paraId="0A9BE5B1" w14:textId="77777777" w:rsidR="00052C7B"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Un teléfono móvil para ser utilizado solamente en caso de contingencias de comunicación con el Subastador o con el equipo técnico del MINISTERIO. El mismo estará en poder del representante del MINISTERIO.</w:t>
      </w:r>
    </w:p>
    <w:p w14:paraId="19C76D2D" w14:textId="77777777" w:rsidR="00052C7B"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Un sistema de grabación de video activo durante todo el proceso de subasta.</w:t>
      </w:r>
    </w:p>
    <w:p w14:paraId="12B421D4" w14:textId="77777777" w:rsidR="00052C7B"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Un reloj.</w:t>
      </w:r>
    </w:p>
    <w:p w14:paraId="23828AA0" w14:textId="77777777" w:rsidR="00052C7B"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Útiles de escritorio.</w:t>
      </w:r>
    </w:p>
    <w:p w14:paraId="620CCFF9" w14:textId="77777777" w:rsidR="00052C7B"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Mobiliario (sillas, mesas, etc.).</w:t>
      </w:r>
    </w:p>
    <w:p w14:paraId="209377F9" w14:textId="77777777" w:rsidR="00052C7B" w:rsidRPr="00801523" w:rsidRDefault="76E11D5D" w:rsidP="007019D0">
      <w:pPr>
        <w:pStyle w:val="Prrafodelista"/>
        <w:numPr>
          <w:ilvl w:val="0"/>
          <w:numId w:val="31"/>
        </w:numPr>
        <w:rPr>
          <w:rFonts w:ascii="Arial Narrow" w:hAnsi="Arial Narrow"/>
          <w:color w:val="000000" w:themeColor="text1"/>
          <w:lang w:val="es-ES"/>
        </w:rPr>
      </w:pPr>
      <w:r w:rsidRPr="7A617B2E">
        <w:rPr>
          <w:rFonts w:ascii="Arial Narrow" w:hAnsi="Arial Narrow"/>
          <w:color w:val="000000" w:themeColor="text1"/>
          <w:lang w:val="es-ES"/>
        </w:rPr>
        <w:t>Tomas de energía.</w:t>
      </w:r>
    </w:p>
    <w:p w14:paraId="546E503E" w14:textId="77777777" w:rsidR="00052C7B" w:rsidRPr="00E63BC1" w:rsidRDefault="00052C7B" w:rsidP="00052C7B">
      <w:pPr>
        <w:rPr>
          <w:rFonts w:ascii="Arial Narrow" w:hAnsi="Arial Narrow"/>
          <w:color w:val="000000" w:themeColor="text1"/>
          <w:lang w:val="es-ES"/>
        </w:rPr>
      </w:pPr>
    </w:p>
    <w:p w14:paraId="27092AA0"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Los autorizados podrán traer sus propios útiles de escritorio sin que dentro de los mismos se incluyan dispositivos electrónicos ni de cómputo.</w:t>
      </w:r>
    </w:p>
    <w:p w14:paraId="25B4F645"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La sala tendrá al menos un baño y EL MINISTERIO también suministrará agua, bebidas y alimentos a los Participantes durante la subasta.</w:t>
      </w:r>
    </w:p>
    <w:p w14:paraId="2A588D1C"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El </w:t>
      </w:r>
      <w:r>
        <w:rPr>
          <w:rFonts w:ascii="Arial Narrow" w:hAnsi="Arial Narrow"/>
          <w:color w:val="000000" w:themeColor="text1"/>
          <w:lang w:val="es-ES"/>
        </w:rPr>
        <w:t>Subastador</w:t>
      </w:r>
      <w:r w:rsidRPr="00E63BC1">
        <w:rPr>
          <w:rFonts w:ascii="Arial Narrow" w:hAnsi="Arial Narrow"/>
          <w:color w:val="000000" w:themeColor="text1"/>
          <w:lang w:val="es-ES"/>
        </w:rPr>
        <w:t xml:space="preserve"> podrá autorizar la entrada de personal técnico del MINISTERIO a la sala del Participante, con ocasión de un desperfecto en la plataforma electrónica, los equipos de comunicación, u otros dispositivos. El personal técnico del MINISTERIO deberá abandonar la sala del Participante a la mayor brevedad, una vez solucionado el inconveniente registrado.</w:t>
      </w:r>
    </w:p>
    <w:p w14:paraId="222A2F0F" w14:textId="78871E70" w:rsidR="00052C7B" w:rsidRDefault="00052C7B" w:rsidP="00052C7B">
      <w:pPr>
        <w:rPr>
          <w:rFonts w:ascii="Arial Narrow" w:hAnsi="Arial Narrow"/>
          <w:color w:val="000000" w:themeColor="text1"/>
          <w:lang w:val="es-ES"/>
        </w:rPr>
      </w:pPr>
    </w:p>
    <w:p w14:paraId="72A79FE7" w14:textId="23AE4C71" w:rsidR="002646D9" w:rsidRDefault="002646D9" w:rsidP="00052C7B">
      <w:pPr>
        <w:rPr>
          <w:rFonts w:ascii="Arial Narrow" w:hAnsi="Arial Narrow"/>
          <w:color w:val="000000" w:themeColor="text1"/>
          <w:lang w:val="es-ES"/>
        </w:rPr>
      </w:pPr>
    </w:p>
    <w:p w14:paraId="70B757B3" w14:textId="77777777" w:rsidR="002646D9" w:rsidRPr="00E63BC1" w:rsidRDefault="002646D9" w:rsidP="00052C7B">
      <w:pPr>
        <w:rPr>
          <w:rFonts w:ascii="Arial Narrow" w:hAnsi="Arial Narrow"/>
          <w:color w:val="000000" w:themeColor="text1"/>
          <w:lang w:val="es-ES"/>
        </w:rPr>
      </w:pPr>
    </w:p>
    <w:p w14:paraId="475C1BA7" w14:textId="77777777" w:rsidR="00052C7B" w:rsidRPr="00A054B7" w:rsidRDefault="00052C7B" w:rsidP="007019D0">
      <w:pPr>
        <w:pStyle w:val="Prrafodelista"/>
        <w:numPr>
          <w:ilvl w:val="0"/>
          <w:numId w:val="29"/>
        </w:numPr>
        <w:rPr>
          <w:rFonts w:ascii="Arial Narrow" w:hAnsi="Arial Narrow"/>
          <w:b/>
          <w:color w:val="000000" w:themeColor="text1"/>
          <w:lang w:val="es-ES"/>
        </w:rPr>
      </w:pPr>
      <w:r w:rsidRPr="00A054B7">
        <w:rPr>
          <w:rFonts w:ascii="Arial Narrow" w:hAnsi="Arial Narrow"/>
          <w:b/>
          <w:color w:val="000000" w:themeColor="text1"/>
          <w:lang w:val="es-ES"/>
        </w:rPr>
        <w:lastRenderedPageBreak/>
        <w:t>Sala del Subastador</w:t>
      </w:r>
    </w:p>
    <w:p w14:paraId="339DC144" w14:textId="77777777" w:rsidR="00052C7B" w:rsidRPr="00774928" w:rsidRDefault="00052C7B" w:rsidP="00052C7B">
      <w:pPr>
        <w:pStyle w:val="Prrafodelista"/>
        <w:rPr>
          <w:rFonts w:ascii="Arial Narrow" w:hAnsi="Arial Narrow"/>
          <w:color w:val="000000" w:themeColor="text1"/>
          <w:lang w:val="es-ES"/>
        </w:rPr>
      </w:pPr>
    </w:p>
    <w:p w14:paraId="460C2140"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La sala de</w:t>
      </w:r>
      <w:r>
        <w:rPr>
          <w:rFonts w:ascii="Arial Narrow" w:hAnsi="Arial Narrow"/>
          <w:color w:val="000000" w:themeColor="text1"/>
          <w:lang w:val="es-ES"/>
        </w:rPr>
        <w:t xml:space="preserve">l Subastador </w:t>
      </w:r>
      <w:r w:rsidRPr="00E63BC1">
        <w:rPr>
          <w:rFonts w:ascii="Arial Narrow" w:hAnsi="Arial Narrow"/>
          <w:color w:val="000000" w:themeColor="text1"/>
          <w:lang w:val="es-ES"/>
        </w:rPr>
        <w:t xml:space="preserve">será la sala principal desde donde el </w:t>
      </w:r>
      <w:r>
        <w:rPr>
          <w:rFonts w:ascii="Arial Narrow" w:hAnsi="Arial Narrow"/>
          <w:color w:val="000000" w:themeColor="text1"/>
          <w:lang w:val="es-ES"/>
        </w:rPr>
        <w:t>Subastador</w:t>
      </w:r>
      <w:r w:rsidRPr="00E63BC1">
        <w:rPr>
          <w:rFonts w:ascii="Arial Narrow" w:hAnsi="Arial Narrow"/>
          <w:color w:val="000000" w:themeColor="text1"/>
          <w:lang w:val="es-ES"/>
        </w:rPr>
        <w:t xml:space="preserve"> dirigirá el proceso de asignación, en compañía de representantes del MINISTERIO, y de un equipo de soporte preparado para resolver problemas técnicos que puedan surgir, tanto en la sala principal como en las salas de los Participantes.</w:t>
      </w:r>
    </w:p>
    <w:p w14:paraId="572B7932" w14:textId="33FC2D46" w:rsidR="00052C7B"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Los integrantes de la sala de</w:t>
      </w:r>
      <w:r>
        <w:rPr>
          <w:rFonts w:ascii="Arial Narrow" w:hAnsi="Arial Narrow"/>
          <w:color w:val="000000" w:themeColor="text1"/>
          <w:lang w:val="es-ES"/>
        </w:rPr>
        <w:t xml:space="preserve">l Subastador </w:t>
      </w:r>
      <w:r w:rsidRPr="00E63BC1">
        <w:rPr>
          <w:rFonts w:ascii="Arial Narrow" w:hAnsi="Arial Narrow"/>
          <w:color w:val="000000" w:themeColor="text1"/>
          <w:lang w:val="es-ES"/>
        </w:rPr>
        <w:t>podrán retirarse del recinto en el momento en que lo deseen; sin embargo, no podrán luego reingresar a la misma. En todo caso, los integrantes deberán guardar confidencialidad y reserva respecto a la información que se maneje dentro de la sala.</w:t>
      </w:r>
    </w:p>
    <w:p w14:paraId="4642D92F" w14:textId="43232A11"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 xml:space="preserve">El </w:t>
      </w:r>
      <w:r>
        <w:rPr>
          <w:rFonts w:ascii="Arial Narrow" w:hAnsi="Arial Narrow"/>
          <w:color w:val="000000" w:themeColor="text1"/>
          <w:lang w:val="es-ES"/>
        </w:rPr>
        <w:t>Subastador</w:t>
      </w:r>
      <w:r w:rsidRPr="00E63BC1">
        <w:rPr>
          <w:rFonts w:ascii="Arial Narrow" w:hAnsi="Arial Narrow"/>
          <w:color w:val="000000" w:themeColor="text1"/>
          <w:lang w:val="es-ES"/>
        </w:rPr>
        <w:t xml:space="preserve"> será el encargado de:</w:t>
      </w:r>
    </w:p>
    <w:p w14:paraId="0D92B08D" w14:textId="77777777" w:rsidR="00052C7B" w:rsidRPr="00615E10" w:rsidRDefault="00052C7B" w:rsidP="007019D0">
      <w:pPr>
        <w:pStyle w:val="Prrafodelista"/>
        <w:numPr>
          <w:ilvl w:val="0"/>
          <w:numId w:val="32"/>
        </w:numPr>
        <w:rPr>
          <w:rFonts w:ascii="Arial Narrow" w:hAnsi="Arial Narrow"/>
          <w:color w:val="000000" w:themeColor="text1"/>
          <w:lang w:val="es-ES"/>
        </w:rPr>
      </w:pPr>
      <w:r w:rsidRPr="00615E10">
        <w:rPr>
          <w:rFonts w:ascii="Arial Narrow" w:hAnsi="Arial Narrow"/>
          <w:color w:val="000000" w:themeColor="text1"/>
          <w:lang w:val="es-ES"/>
        </w:rPr>
        <w:t>Dirigir la subasta y fiscalizar el adecuado cumplimiento de las reglas del proceso, por parte de los Participantes.</w:t>
      </w:r>
    </w:p>
    <w:p w14:paraId="4F8BC7D8" w14:textId="61A59680" w:rsidR="00052C7B" w:rsidRPr="00615E10" w:rsidRDefault="00052C7B" w:rsidP="007019D0">
      <w:pPr>
        <w:pStyle w:val="Prrafodelista"/>
        <w:numPr>
          <w:ilvl w:val="0"/>
          <w:numId w:val="32"/>
        </w:numPr>
        <w:rPr>
          <w:rFonts w:ascii="Arial Narrow" w:hAnsi="Arial Narrow"/>
          <w:color w:val="000000" w:themeColor="text1"/>
          <w:lang w:val="es-ES"/>
        </w:rPr>
      </w:pPr>
      <w:r w:rsidRPr="00615E10">
        <w:rPr>
          <w:rFonts w:ascii="Arial Narrow" w:hAnsi="Arial Narrow"/>
          <w:color w:val="000000" w:themeColor="text1"/>
          <w:lang w:val="es-ES"/>
        </w:rPr>
        <w:t xml:space="preserve">Activar las rondas de la subasta según lo descrito en el </w:t>
      </w:r>
      <w:r w:rsidR="00882FA2" w:rsidRPr="00615E10">
        <w:rPr>
          <w:rFonts w:ascii="Arial Narrow" w:hAnsi="Arial Narrow"/>
          <w:color w:val="000000" w:themeColor="text1"/>
          <w:lang w:val="es-ES"/>
        </w:rPr>
        <w:t>literal F</w:t>
      </w:r>
      <w:r w:rsidRPr="00615E10">
        <w:rPr>
          <w:rFonts w:ascii="Arial Narrow" w:hAnsi="Arial Narrow"/>
          <w:color w:val="000000" w:themeColor="text1"/>
          <w:lang w:val="es-ES"/>
        </w:rPr>
        <w:t xml:space="preserve"> del presente Anexo.</w:t>
      </w:r>
    </w:p>
    <w:p w14:paraId="407E9345" w14:textId="2A1F95E5" w:rsidR="00052C7B" w:rsidRPr="004650E0" w:rsidRDefault="00052C7B" w:rsidP="007019D0">
      <w:pPr>
        <w:pStyle w:val="Prrafodelista"/>
        <w:numPr>
          <w:ilvl w:val="0"/>
          <w:numId w:val="32"/>
        </w:numPr>
        <w:rPr>
          <w:rFonts w:ascii="Arial Narrow" w:hAnsi="Arial Narrow"/>
          <w:color w:val="000000" w:themeColor="text1"/>
          <w:lang w:val="es-ES"/>
        </w:rPr>
      </w:pPr>
      <w:r w:rsidRPr="00615E10">
        <w:rPr>
          <w:rFonts w:ascii="Arial Narrow" w:hAnsi="Arial Narrow"/>
          <w:color w:val="000000" w:themeColor="text1"/>
          <w:lang w:val="es-ES"/>
        </w:rPr>
        <w:t xml:space="preserve">Autorizar cualquier prórroga de tiempo en las rondas, tal y como se describe </w:t>
      </w:r>
      <w:r w:rsidR="004F0791" w:rsidRPr="00615E10">
        <w:rPr>
          <w:rFonts w:ascii="Arial Narrow" w:hAnsi="Arial Narrow"/>
          <w:color w:val="000000" w:themeColor="text1"/>
          <w:lang w:val="es-ES"/>
        </w:rPr>
        <w:t>el literal F</w:t>
      </w:r>
      <w:r w:rsidRPr="00615E10">
        <w:rPr>
          <w:rFonts w:ascii="Arial Narrow" w:hAnsi="Arial Narrow"/>
          <w:color w:val="000000" w:themeColor="text1"/>
          <w:lang w:val="es-ES"/>
        </w:rPr>
        <w:t xml:space="preserve"> </w:t>
      </w:r>
      <w:r w:rsidRPr="004650E0">
        <w:rPr>
          <w:rFonts w:ascii="Arial Narrow" w:hAnsi="Arial Narrow"/>
          <w:color w:val="000000" w:themeColor="text1"/>
          <w:lang w:val="es-ES"/>
        </w:rPr>
        <w:t>del presente Anexo.</w:t>
      </w:r>
    </w:p>
    <w:p w14:paraId="52E483D3" w14:textId="0C851F95" w:rsidR="00052C7B" w:rsidRPr="004650E0" w:rsidRDefault="006F4049" w:rsidP="007019D0">
      <w:pPr>
        <w:pStyle w:val="Prrafodelista"/>
        <w:numPr>
          <w:ilvl w:val="0"/>
          <w:numId w:val="32"/>
        </w:numPr>
        <w:rPr>
          <w:rFonts w:ascii="Arial Narrow" w:hAnsi="Arial Narrow"/>
          <w:color w:val="000000" w:themeColor="text1"/>
          <w:lang w:val="es-ES"/>
        </w:rPr>
      </w:pPr>
      <w:r w:rsidRPr="004650E0">
        <w:rPr>
          <w:rFonts w:ascii="Arial Narrow" w:hAnsi="Arial Narrow"/>
          <w:color w:val="000000" w:themeColor="text1"/>
          <w:lang w:val="es-ES"/>
        </w:rPr>
        <w:t xml:space="preserve">Ejecutar los comandos que requiera la plataforma </w:t>
      </w:r>
      <w:r w:rsidR="00A011AD" w:rsidRPr="004650E0">
        <w:rPr>
          <w:rFonts w:ascii="Arial Narrow" w:hAnsi="Arial Narrow"/>
          <w:color w:val="000000" w:themeColor="text1"/>
          <w:lang w:val="es-ES"/>
        </w:rPr>
        <w:t xml:space="preserve">para activar el cálculo </w:t>
      </w:r>
      <w:r w:rsidR="00D064BE" w:rsidRPr="004650E0">
        <w:rPr>
          <w:rFonts w:ascii="Arial Narrow" w:hAnsi="Arial Narrow"/>
          <w:color w:val="000000" w:themeColor="text1"/>
          <w:lang w:val="es-ES"/>
        </w:rPr>
        <w:t>del</w:t>
      </w:r>
      <w:r w:rsidR="00052C7B" w:rsidRPr="004650E0">
        <w:rPr>
          <w:rFonts w:ascii="Arial Narrow" w:hAnsi="Arial Narrow"/>
          <w:color w:val="000000" w:themeColor="text1"/>
          <w:lang w:val="es-ES"/>
        </w:rPr>
        <w:t xml:space="preserve"> valor vigente para cada siguiente ronda de la subasta.</w:t>
      </w:r>
    </w:p>
    <w:p w14:paraId="23A2139D" w14:textId="77777777" w:rsidR="00052C7B" w:rsidRPr="004650E0" w:rsidRDefault="00052C7B" w:rsidP="007019D0">
      <w:pPr>
        <w:pStyle w:val="Prrafodelista"/>
        <w:numPr>
          <w:ilvl w:val="0"/>
          <w:numId w:val="32"/>
        </w:numPr>
        <w:rPr>
          <w:rFonts w:ascii="Arial Narrow" w:hAnsi="Arial Narrow"/>
          <w:color w:val="000000" w:themeColor="text1"/>
          <w:lang w:val="es-ES"/>
        </w:rPr>
      </w:pPr>
      <w:r w:rsidRPr="004650E0">
        <w:rPr>
          <w:rFonts w:ascii="Arial Narrow" w:hAnsi="Arial Narrow"/>
          <w:color w:val="000000" w:themeColor="text1"/>
          <w:lang w:val="es-ES"/>
        </w:rPr>
        <w:t>Responder por teléfono eventuales dudas o alguna demanda específica de los Participantes.</w:t>
      </w:r>
    </w:p>
    <w:p w14:paraId="2BA57CCB" w14:textId="77777777" w:rsidR="00052C7B" w:rsidRPr="004650E0" w:rsidRDefault="00052C7B" w:rsidP="007019D0">
      <w:pPr>
        <w:pStyle w:val="Prrafodelista"/>
        <w:numPr>
          <w:ilvl w:val="0"/>
          <w:numId w:val="32"/>
        </w:numPr>
        <w:rPr>
          <w:rFonts w:ascii="Arial Narrow" w:hAnsi="Arial Narrow"/>
          <w:color w:val="000000" w:themeColor="text1"/>
          <w:lang w:val="es-ES"/>
        </w:rPr>
      </w:pPr>
      <w:r w:rsidRPr="004650E0">
        <w:rPr>
          <w:rFonts w:ascii="Arial Narrow" w:hAnsi="Arial Narrow"/>
          <w:color w:val="000000" w:themeColor="text1"/>
          <w:lang w:val="es-ES"/>
        </w:rPr>
        <w:t>Determinar el cierre de la subasta, cuando los criterios predefinidos en este Anexo de la presente Resolución se hayan cumplido.</w:t>
      </w:r>
    </w:p>
    <w:p w14:paraId="06B13438" w14:textId="53F194B8" w:rsidR="00052C7B" w:rsidRPr="004650E0" w:rsidRDefault="00052C7B" w:rsidP="007019D0">
      <w:pPr>
        <w:pStyle w:val="Prrafodelista"/>
        <w:numPr>
          <w:ilvl w:val="0"/>
          <w:numId w:val="32"/>
        </w:numPr>
        <w:rPr>
          <w:rFonts w:ascii="Arial Narrow" w:hAnsi="Arial Narrow"/>
          <w:color w:val="000000" w:themeColor="text1"/>
          <w:lang w:val="es-ES"/>
        </w:rPr>
      </w:pPr>
      <w:r w:rsidRPr="004650E0">
        <w:rPr>
          <w:rFonts w:ascii="Arial Narrow" w:hAnsi="Arial Narrow"/>
          <w:color w:val="000000" w:themeColor="text1"/>
          <w:lang w:val="es-ES"/>
        </w:rPr>
        <w:t>Confirmar los valores de a</w:t>
      </w:r>
      <w:r w:rsidR="00AB602C" w:rsidRPr="004650E0">
        <w:rPr>
          <w:rFonts w:ascii="Arial Narrow" w:hAnsi="Arial Narrow"/>
          <w:color w:val="000000" w:themeColor="text1"/>
          <w:lang w:val="es-ES"/>
        </w:rPr>
        <w:t>sign</w:t>
      </w:r>
      <w:r w:rsidRPr="004650E0">
        <w:rPr>
          <w:rFonts w:ascii="Arial Narrow" w:hAnsi="Arial Narrow"/>
          <w:color w:val="000000" w:themeColor="text1"/>
          <w:lang w:val="es-ES"/>
        </w:rPr>
        <w:t>ación a los Participantes, una vez cerrada la subasta.</w:t>
      </w:r>
    </w:p>
    <w:p w14:paraId="572CEBDC" w14:textId="2AF736E8" w:rsidR="00052C7B" w:rsidRPr="004650E0" w:rsidRDefault="00052C7B" w:rsidP="007019D0">
      <w:pPr>
        <w:pStyle w:val="Prrafodelista"/>
        <w:numPr>
          <w:ilvl w:val="0"/>
          <w:numId w:val="32"/>
        </w:numPr>
        <w:rPr>
          <w:rFonts w:ascii="Arial Narrow" w:hAnsi="Arial Narrow"/>
          <w:color w:val="000000" w:themeColor="text1"/>
          <w:lang w:val="es-ES"/>
        </w:rPr>
      </w:pPr>
      <w:r w:rsidRPr="004650E0">
        <w:rPr>
          <w:rFonts w:ascii="Arial Narrow" w:hAnsi="Arial Narrow"/>
          <w:color w:val="000000" w:themeColor="text1"/>
          <w:lang w:val="es-ES"/>
        </w:rPr>
        <w:t>Dirigir el proceso de las soluciones de desempate.</w:t>
      </w:r>
    </w:p>
    <w:p w14:paraId="71613481" w14:textId="77777777" w:rsidR="00052C7B" w:rsidRPr="004650E0" w:rsidRDefault="00052C7B" w:rsidP="007019D0">
      <w:pPr>
        <w:pStyle w:val="Prrafodelista"/>
        <w:numPr>
          <w:ilvl w:val="0"/>
          <w:numId w:val="32"/>
        </w:numPr>
        <w:rPr>
          <w:rFonts w:ascii="Arial Narrow" w:hAnsi="Arial Narrow"/>
          <w:color w:val="000000" w:themeColor="text1"/>
          <w:lang w:val="es-ES"/>
        </w:rPr>
      </w:pPr>
      <w:r w:rsidRPr="004650E0">
        <w:rPr>
          <w:rFonts w:ascii="Arial Narrow" w:hAnsi="Arial Narrow"/>
          <w:color w:val="000000" w:themeColor="text1"/>
          <w:lang w:val="es-ES"/>
        </w:rPr>
        <w:t>Elaborar el acta de cierre de la subasta.</w:t>
      </w:r>
    </w:p>
    <w:p w14:paraId="3928340C" w14:textId="77777777" w:rsidR="00052C7B" w:rsidRPr="004650E0" w:rsidRDefault="00052C7B" w:rsidP="00052C7B">
      <w:pPr>
        <w:pStyle w:val="Prrafodelista"/>
        <w:ind w:left="1080"/>
        <w:rPr>
          <w:rFonts w:ascii="Arial Narrow" w:hAnsi="Arial Narrow"/>
          <w:color w:val="000000" w:themeColor="text1"/>
          <w:lang w:val="es-ES"/>
        </w:rPr>
      </w:pPr>
    </w:p>
    <w:p w14:paraId="56617B83" w14:textId="77777777" w:rsidR="00052C7B" w:rsidRPr="004650E0" w:rsidRDefault="00052C7B" w:rsidP="00052C7B">
      <w:pPr>
        <w:rPr>
          <w:rFonts w:ascii="Arial Narrow" w:hAnsi="Arial Narrow"/>
          <w:color w:val="000000" w:themeColor="text1"/>
          <w:lang w:val="es-ES"/>
        </w:rPr>
      </w:pPr>
      <w:r w:rsidRPr="004650E0">
        <w:rPr>
          <w:rFonts w:ascii="Arial Narrow" w:hAnsi="Arial Narrow"/>
          <w:color w:val="000000" w:themeColor="text1"/>
          <w:lang w:val="es-ES"/>
        </w:rPr>
        <w:t>En la sala del Subastador también se encontrarán los asistentes o colaboradores designados por EL MINISTERIO, quienes supervisarán y asistirán en el proceso de subasta.</w:t>
      </w:r>
    </w:p>
    <w:p w14:paraId="5895A358" w14:textId="5D2E1378" w:rsidR="00052C7B" w:rsidRPr="004650E0" w:rsidRDefault="00052C7B" w:rsidP="00052C7B">
      <w:pPr>
        <w:rPr>
          <w:rFonts w:ascii="Arial Narrow" w:hAnsi="Arial Narrow"/>
          <w:color w:val="000000" w:themeColor="text1"/>
          <w:lang w:val="es-ES"/>
        </w:rPr>
      </w:pPr>
      <w:r w:rsidRPr="004650E0">
        <w:rPr>
          <w:rFonts w:ascii="Arial Narrow" w:hAnsi="Arial Narrow"/>
          <w:color w:val="000000" w:themeColor="text1"/>
          <w:lang w:val="es-ES"/>
        </w:rPr>
        <w:t>El equipo de soporte técnico estará preparado y presto a solucionar posibles problemas con los computadores, red, aparatos telefónicos disponibles y demás elementos en la sala, asignados a cada Participante.</w:t>
      </w:r>
    </w:p>
    <w:p w14:paraId="794EA2E1" w14:textId="2F9F139F" w:rsidR="00052C7B" w:rsidRPr="004650E0" w:rsidRDefault="00052C7B" w:rsidP="00052C7B">
      <w:pPr>
        <w:rPr>
          <w:rFonts w:ascii="Arial Narrow" w:hAnsi="Arial Narrow"/>
          <w:color w:val="000000" w:themeColor="text1"/>
          <w:lang w:val="es-ES"/>
        </w:rPr>
      </w:pPr>
      <w:r w:rsidRPr="004650E0">
        <w:rPr>
          <w:rFonts w:ascii="Arial Narrow" w:hAnsi="Arial Narrow"/>
          <w:color w:val="000000" w:themeColor="text1"/>
          <w:lang w:val="es-ES"/>
        </w:rPr>
        <w:t>Miembros del equipo técnico del MINISTERIO podrán ingresar a la sala de los Participantes para resolver problemas técnicos, previa autorización, por parte del representante del MINISTERIO.</w:t>
      </w:r>
    </w:p>
    <w:p w14:paraId="6813E361" w14:textId="77777777" w:rsidR="00853E5B" w:rsidRPr="004650E0" w:rsidRDefault="00853E5B" w:rsidP="00052C7B">
      <w:pPr>
        <w:rPr>
          <w:rFonts w:ascii="Arial Narrow" w:hAnsi="Arial Narrow"/>
          <w:color w:val="000000" w:themeColor="text1"/>
          <w:lang w:val="es-ES"/>
        </w:rPr>
      </w:pPr>
    </w:p>
    <w:p w14:paraId="58CB8A72" w14:textId="77777777" w:rsidR="00052C7B" w:rsidRPr="00A054B7" w:rsidRDefault="00052C7B" w:rsidP="007019D0">
      <w:pPr>
        <w:pStyle w:val="Prrafodelista"/>
        <w:numPr>
          <w:ilvl w:val="0"/>
          <w:numId w:val="29"/>
        </w:numPr>
        <w:rPr>
          <w:rFonts w:ascii="Arial Narrow" w:hAnsi="Arial Narrow"/>
          <w:b/>
          <w:color w:val="000000" w:themeColor="text1"/>
          <w:lang w:val="es-ES"/>
        </w:rPr>
      </w:pPr>
      <w:r w:rsidRPr="00A054B7">
        <w:rPr>
          <w:rFonts w:ascii="Arial Narrow" w:hAnsi="Arial Narrow"/>
          <w:b/>
          <w:color w:val="000000" w:themeColor="text1"/>
          <w:lang w:val="es-ES"/>
        </w:rPr>
        <w:t>Duración y extensión de la jornada de subasta</w:t>
      </w:r>
    </w:p>
    <w:p w14:paraId="138B293C" w14:textId="77777777" w:rsidR="00052C7B" w:rsidRPr="004650E0" w:rsidRDefault="00052C7B" w:rsidP="00052C7B">
      <w:pPr>
        <w:rPr>
          <w:rFonts w:ascii="Arial Narrow" w:hAnsi="Arial Narrow"/>
          <w:color w:val="000000" w:themeColor="text1"/>
          <w:lang w:val="es-ES"/>
        </w:rPr>
      </w:pPr>
    </w:p>
    <w:p w14:paraId="5CB992E6" w14:textId="66F878D2" w:rsidR="00052C7B" w:rsidRPr="004650E0" w:rsidRDefault="00052C7B" w:rsidP="00052C7B">
      <w:pPr>
        <w:rPr>
          <w:rFonts w:ascii="Arial Narrow" w:hAnsi="Arial Narrow"/>
          <w:color w:val="000000" w:themeColor="text1"/>
          <w:lang w:val="es-ES"/>
        </w:rPr>
      </w:pPr>
      <w:r w:rsidRPr="004650E0">
        <w:rPr>
          <w:rFonts w:ascii="Arial Narrow" w:hAnsi="Arial Narrow"/>
          <w:color w:val="000000" w:themeColor="text1"/>
          <w:lang w:val="es-ES"/>
        </w:rPr>
        <w:t xml:space="preserve">La subasta comenzará a las 9:00 a.m. del día previsto en el artículo </w:t>
      </w:r>
      <w:r w:rsidR="00853E5B" w:rsidRPr="004650E0">
        <w:rPr>
          <w:rFonts w:ascii="Arial Narrow" w:hAnsi="Arial Narrow"/>
          <w:color w:val="000000" w:themeColor="text1"/>
          <w:lang w:val="es-ES"/>
        </w:rPr>
        <w:t xml:space="preserve">4 </w:t>
      </w:r>
      <w:r w:rsidRPr="004650E0">
        <w:rPr>
          <w:rFonts w:ascii="Arial Narrow" w:hAnsi="Arial Narrow"/>
          <w:color w:val="000000" w:themeColor="text1"/>
          <w:lang w:val="es-ES"/>
        </w:rPr>
        <w:t xml:space="preserve">de la presente Resolución y se extenderá hasta su finalización. Los Participantes deberán estar al menos dos (2) horas antes del inicio de </w:t>
      </w:r>
      <w:proofErr w:type="gramStart"/>
      <w:r w:rsidRPr="004650E0">
        <w:rPr>
          <w:rFonts w:ascii="Arial Narrow" w:hAnsi="Arial Narrow"/>
          <w:color w:val="000000" w:themeColor="text1"/>
          <w:lang w:val="es-ES"/>
        </w:rPr>
        <w:t>la misma</w:t>
      </w:r>
      <w:proofErr w:type="gramEnd"/>
      <w:r w:rsidRPr="004650E0">
        <w:rPr>
          <w:rFonts w:ascii="Arial Narrow" w:hAnsi="Arial Narrow"/>
          <w:color w:val="000000" w:themeColor="text1"/>
          <w:lang w:val="es-ES"/>
        </w:rPr>
        <w:t>. No obstante, el Subastador de la subasta se reserva el derecho de suspenderla, en caso de que lo considere conveniente.</w:t>
      </w:r>
    </w:p>
    <w:p w14:paraId="564572EC" w14:textId="77777777" w:rsidR="00052C7B" w:rsidRPr="00E63BC1" w:rsidRDefault="00052C7B" w:rsidP="00052C7B">
      <w:pPr>
        <w:rPr>
          <w:rFonts w:ascii="Arial Narrow" w:hAnsi="Arial Narrow"/>
          <w:color w:val="000000" w:themeColor="text1"/>
          <w:lang w:val="es-ES"/>
        </w:rPr>
      </w:pPr>
      <w:r w:rsidRPr="004650E0">
        <w:rPr>
          <w:rFonts w:ascii="Arial Narrow" w:hAnsi="Arial Narrow"/>
          <w:color w:val="000000" w:themeColor="text1"/>
          <w:lang w:val="es-ES"/>
        </w:rPr>
        <w:lastRenderedPageBreak/>
        <w:t>En caso de ser suspendida, el Subastador notificará a los Participantes la suspensión temporal del proceso y la hora y día previstos para su reanudación.</w:t>
      </w:r>
    </w:p>
    <w:p w14:paraId="41569AC1" w14:textId="77777777" w:rsidR="00052C7B" w:rsidRPr="00E63BC1"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Al inicio del día de reanudación, los Participantes seguirán similar procedimiento al descrito para el día inicial.</w:t>
      </w:r>
    </w:p>
    <w:p w14:paraId="327BC1D8" w14:textId="77777777" w:rsidR="00052C7B" w:rsidRPr="00E5369B" w:rsidRDefault="00052C7B" w:rsidP="00052C7B">
      <w:pPr>
        <w:rPr>
          <w:rFonts w:ascii="Arial Narrow" w:hAnsi="Arial Narrow"/>
          <w:color w:val="000000" w:themeColor="text1"/>
          <w:lang w:val="es-ES"/>
        </w:rPr>
      </w:pPr>
      <w:r w:rsidRPr="00E63BC1">
        <w:rPr>
          <w:rFonts w:ascii="Arial Narrow" w:hAnsi="Arial Narrow"/>
          <w:color w:val="000000" w:themeColor="text1"/>
          <w:lang w:val="es-ES"/>
        </w:rPr>
        <w:t>En caso de ser suspendida, los Participantes se abstendrán de divulgar cualquier tipo de información considerada confidencial en la presente Resolución.</w:t>
      </w:r>
    </w:p>
    <w:p w14:paraId="15B8878C" w14:textId="0581E861" w:rsidR="00853E5B" w:rsidRDefault="00853E5B" w:rsidP="00394D5B">
      <w:pPr>
        <w:pStyle w:val="centrado"/>
        <w:jc w:val="center"/>
        <w:rPr>
          <w:rFonts w:ascii="Arial Narrow" w:eastAsiaTheme="minorHAnsi" w:hAnsi="Arial Narrow" w:cstheme="minorBidi"/>
          <w:b/>
          <w:lang w:eastAsia="en-US"/>
        </w:rPr>
      </w:pPr>
    </w:p>
    <w:p w14:paraId="63BC91F9" w14:textId="5438FB43" w:rsidR="00AC1949" w:rsidRDefault="00AC1949" w:rsidP="00394D5B">
      <w:pPr>
        <w:pStyle w:val="centrado"/>
        <w:jc w:val="center"/>
        <w:rPr>
          <w:rFonts w:ascii="Arial Narrow" w:eastAsiaTheme="minorHAnsi" w:hAnsi="Arial Narrow" w:cstheme="minorBidi"/>
          <w:b/>
          <w:lang w:eastAsia="en-US"/>
        </w:rPr>
      </w:pPr>
    </w:p>
    <w:p w14:paraId="290C1235" w14:textId="4F233F10" w:rsidR="00AC1949" w:rsidRDefault="00AC1949" w:rsidP="00394D5B">
      <w:pPr>
        <w:pStyle w:val="centrado"/>
        <w:jc w:val="center"/>
        <w:rPr>
          <w:rFonts w:ascii="Arial Narrow" w:eastAsiaTheme="minorHAnsi" w:hAnsi="Arial Narrow" w:cstheme="minorBidi"/>
          <w:b/>
          <w:lang w:eastAsia="en-US"/>
        </w:rPr>
      </w:pPr>
    </w:p>
    <w:p w14:paraId="1637316A" w14:textId="42BED92D" w:rsidR="00AC1949" w:rsidRDefault="00AC1949" w:rsidP="00394D5B">
      <w:pPr>
        <w:pStyle w:val="centrado"/>
        <w:jc w:val="center"/>
        <w:rPr>
          <w:rFonts w:ascii="Arial Narrow" w:eastAsiaTheme="minorHAnsi" w:hAnsi="Arial Narrow" w:cstheme="minorBidi"/>
          <w:b/>
          <w:lang w:eastAsia="en-US"/>
        </w:rPr>
      </w:pPr>
    </w:p>
    <w:p w14:paraId="2E9E5E47" w14:textId="1BD0C79E" w:rsidR="00EF36D7" w:rsidRDefault="00EF36D7" w:rsidP="00394D5B">
      <w:pPr>
        <w:pStyle w:val="centrado"/>
        <w:jc w:val="center"/>
        <w:rPr>
          <w:rFonts w:ascii="Arial Narrow" w:eastAsiaTheme="minorHAnsi" w:hAnsi="Arial Narrow" w:cstheme="minorBidi"/>
          <w:b/>
          <w:lang w:eastAsia="en-US"/>
        </w:rPr>
      </w:pPr>
    </w:p>
    <w:p w14:paraId="3386A821" w14:textId="70806127" w:rsidR="00EF36D7" w:rsidRDefault="00EF36D7" w:rsidP="00394D5B">
      <w:pPr>
        <w:pStyle w:val="centrado"/>
        <w:jc w:val="center"/>
        <w:rPr>
          <w:rFonts w:ascii="Arial Narrow" w:eastAsiaTheme="minorHAnsi" w:hAnsi="Arial Narrow" w:cstheme="minorBidi"/>
          <w:b/>
          <w:lang w:eastAsia="en-US"/>
        </w:rPr>
      </w:pPr>
    </w:p>
    <w:p w14:paraId="081C19F2" w14:textId="7F0B6DA6" w:rsidR="00EF36D7" w:rsidRDefault="00EF36D7" w:rsidP="00394D5B">
      <w:pPr>
        <w:pStyle w:val="centrado"/>
        <w:jc w:val="center"/>
        <w:rPr>
          <w:rFonts w:ascii="Arial Narrow" w:eastAsiaTheme="minorHAnsi" w:hAnsi="Arial Narrow" w:cstheme="minorBidi"/>
          <w:b/>
          <w:lang w:eastAsia="en-US"/>
        </w:rPr>
      </w:pPr>
    </w:p>
    <w:p w14:paraId="747A735C" w14:textId="6A71E699" w:rsidR="00EF36D7" w:rsidRDefault="00EF36D7" w:rsidP="00394D5B">
      <w:pPr>
        <w:pStyle w:val="centrado"/>
        <w:jc w:val="center"/>
        <w:rPr>
          <w:rFonts w:ascii="Arial Narrow" w:eastAsiaTheme="minorHAnsi" w:hAnsi="Arial Narrow" w:cstheme="minorBidi"/>
          <w:b/>
          <w:lang w:eastAsia="en-US"/>
        </w:rPr>
      </w:pPr>
    </w:p>
    <w:p w14:paraId="2EA86049" w14:textId="391A8C32" w:rsidR="00EF36D7" w:rsidRDefault="00EF36D7" w:rsidP="00394D5B">
      <w:pPr>
        <w:pStyle w:val="centrado"/>
        <w:jc w:val="center"/>
        <w:rPr>
          <w:rFonts w:ascii="Arial Narrow" w:eastAsiaTheme="minorHAnsi" w:hAnsi="Arial Narrow" w:cstheme="minorBidi"/>
          <w:b/>
          <w:lang w:eastAsia="en-US"/>
        </w:rPr>
      </w:pPr>
    </w:p>
    <w:p w14:paraId="4A812EC2" w14:textId="619BE43A" w:rsidR="00EF36D7" w:rsidRDefault="00EF36D7" w:rsidP="00394D5B">
      <w:pPr>
        <w:pStyle w:val="centrado"/>
        <w:jc w:val="center"/>
        <w:rPr>
          <w:rFonts w:ascii="Arial Narrow" w:eastAsiaTheme="minorHAnsi" w:hAnsi="Arial Narrow" w:cstheme="minorBidi"/>
          <w:b/>
          <w:lang w:eastAsia="en-US"/>
        </w:rPr>
      </w:pPr>
    </w:p>
    <w:p w14:paraId="348F6355" w14:textId="28D3B46D" w:rsidR="00EF36D7" w:rsidRDefault="00EF36D7" w:rsidP="00394D5B">
      <w:pPr>
        <w:pStyle w:val="centrado"/>
        <w:jc w:val="center"/>
        <w:rPr>
          <w:rFonts w:ascii="Arial Narrow" w:eastAsiaTheme="minorHAnsi" w:hAnsi="Arial Narrow" w:cstheme="minorBidi"/>
          <w:b/>
          <w:lang w:eastAsia="en-US"/>
        </w:rPr>
      </w:pPr>
    </w:p>
    <w:p w14:paraId="5CBD73F7" w14:textId="23D4780E" w:rsidR="00EF36D7" w:rsidRDefault="00EF36D7" w:rsidP="00394D5B">
      <w:pPr>
        <w:pStyle w:val="centrado"/>
        <w:jc w:val="center"/>
        <w:rPr>
          <w:rFonts w:ascii="Arial Narrow" w:eastAsiaTheme="minorHAnsi" w:hAnsi="Arial Narrow" w:cstheme="minorBidi"/>
          <w:b/>
          <w:lang w:eastAsia="en-US"/>
        </w:rPr>
      </w:pPr>
    </w:p>
    <w:p w14:paraId="290E7D4A" w14:textId="48ADB8AE" w:rsidR="00EF36D7" w:rsidRDefault="00EF36D7" w:rsidP="00394D5B">
      <w:pPr>
        <w:pStyle w:val="centrado"/>
        <w:jc w:val="center"/>
        <w:rPr>
          <w:rFonts w:ascii="Arial Narrow" w:eastAsiaTheme="minorHAnsi" w:hAnsi="Arial Narrow" w:cstheme="minorBidi"/>
          <w:b/>
          <w:lang w:eastAsia="en-US"/>
        </w:rPr>
      </w:pPr>
    </w:p>
    <w:p w14:paraId="4B92C43A" w14:textId="77777777" w:rsidR="00EF36D7" w:rsidRDefault="00EF36D7" w:rsidP="00394D5B">
      <w:pPr>
        <w:pStyle w:val="centrado"/>
        <w:jc w:val="center"/>
        <w:rPr>
          <w:rFonts w:ascii="Arial Narrow" w:eastAsiaTheme="minorHAnsi" w:hAnsi="Arial Narrow" w:cstheme="minorBidi"/>
          <w:b/>
          <w:lang w:eastAsia="en-US"/>
        </w:rPr>
      </w:pPr>
    </w:p>
    <w:p w14:paraId="757C8974" w14:textId="45B218CF" w:rsidR="00AC1949" w:rsidRDefault="00AC1949" w:rsidP="00394D5B">
      <w:pPr>
        <w:pStyle w:val="centrado"/>
        <w:jc w:val="center"/>
        <w:rPr>
          <w:rFonts w:ascii="Arial Narrow" w:eastAsiaTheme="minorHAnsi" w:hAnsi="Arial Narrow" w:cstheme="minorBidi"/>
          <w:b/>
          <w:lang w:eastAsia="en-US"/>
        </w:rPr>
      </w:pPr>
    </w:p>
    <w:p w14:paraId="5C6E85CE" w14:textId="44AC6743" w:rsidR="00AC1949" w:rsidRDefault="00AC1949" w:rsidP="00394D5B">
      <w:pPr>
        <w:pStyle w:val="centrado"/>
        <w:jc w:val="center"/>
        <w:rPr>
          <w:rFonts w:ascii="Arial Narrow" w:eastAsiaTheme="minorHAnsi" w:hAnsi="Arial Narrow" w:cstheme="minorBidi"/>
          <w:b/>
          <w:lang w:eastAsia="en-US"/>
        </w:rPr>
      </w:pPr>
    </w:p>
    <w:p w14:paraId="25024B49" w14:textId="77777777" w:rsidR="002646D9" w:rsidRDefault="002646D9" w:rsidP="00394D5B">
      <w:pPr>
        <w:pStyle w:val="centrado"/>
        <w:jc w:val="center"/>
        <w:rPr>
          <w:rFonts w:ascii="Arial Narrow" w:eastAsiaTheme="minorHAnsi" w:hAnsi="Arial Narrow" w:cstheme="minorBidi"/>
          <w:b/>
          <w:lang w:eastAsia="en-US"/>
        </w:rPr>
      </w:pPr>
    </w:p>
    <w:p w14:paraId="5D5E62DF" w14:textId="0903F02A" w:rsidR="00AC1949" w:rsidRDefault="00AC1949" w:rsidP="00394D5B">
      <w:pPr>
        <w:pStyle w:val="centrado"/>
        <w:jc w:val="center"/>
        <w:rPr>
          <w:rFonts w:ascii="Arial Narrow" w:eastAsiaTheme="minorHAnsi" w:hAnsi="Arial Narrow" w:cstheme="minorBidi"/>
          <w:b/>
          <w:lang w:eastAsia="en-US"/>
        </w:rPr>
      </w:pPr>
    </w:p>
    <w:p w14:paraId="206C2EEA" w14:textId="27BF6935" w:rsidR="00394D5B" w:rsidRDefault="007D0F3B" w:rsidP="00394D5B">
      <w:pPr>
        <w:pStyle w:val="centrado"/>
        <w:jc w:val="center"/>
        <w:rPr>
          <w:rFonts w:ascii="Arial Narrow" w:eastAsiaTheme="minorHAnsi" w:hAnsi="Arial Narrow" w:cstheme="minorBidi"/>
          <w:b/>
          <w:lang w:eastAsia="en-US"/>
        </w:rPr>
      </w:pPr>
      <w:r w:rsidRPr="0025051F">
        <w:rPr>
          <w:rFonts w:ascii="Arial Narrow" w:eastAsiaTheme="minorHAnsi" w:hAnsi="Arial Narrow" w:cstheme="minorBidi"/>
          <w:b/>
          <w:lang w:eastAsia="en-US"/>
        </w:rPr>
        <w:lastRenderedPageBreak/>
        <w:t xml:space="preserve">ANEXO </w:t>
      </w:r>
      <w:r w:rsidR="00D14B99">
        <w:rPr>
          <w:rFonts w:ascii="Arial Narrow" w:eastAsiaTheme="minorHAnsi" w:hAnsi="Arial Narrow" w:cstheme="minorBidi"/>
          <w:b/>
          <w:lang w:eastAsia="en-US"/>
        </w:rPr>
        <w:t>I</w:t>
      </w:r>
      <w:r>
        <w:rPr>
          <w:rFonts w:ascii="Arial Narrow" w:eastAsiaTheme="minorHAnsi" w:hAnsi="Arial Narrow" w:cstheme="minorBidi"/>
          <w:b/>
          <w:lang w:eastAsia="en-US"/>
        </w:rPr>
        <w:t>V</w:t>
      </w:r>
      <w:r w:rsidRPr="0025051F">
        <w:rPr>
          <w:rFonts w:ascii="Arial Narrow" w:eastAsiaTheme="minorHAnsi" w:hAnsi="Arial Narrow" w:cstheme="minorBidi"/>
          <w:b/>
          <w:lang w:eastAsia="en-US"/>
        </w:rPr>
        <w:t>.</w:t>
      </w:r>
    </w:p>
    <w:p w14:paraId="6A08CD38" w14:textId="3A00727A" w:rsidR="004F546C" w:rsidRPr="004650E0" w:rsidRDefault="001C0BFA" w:rsidP="21D91370">
      <w:pPr>
        <w:pStyle w:val="centrado"/>
        <w:jc w:val="center"/>
        <w:rPr>
          <w:rFonts w:ascii="Arial Narrow" w:eastAsiaTheme="minorEastAsia" w:hAnsi="Arial Narrow" w:cstheme="minorBidi"/>
          <w:b/>
          <w:lang w:eastAsia="en-US"/>
        </w:rPr>
      </w:pPr>
      <w:r w:rsidRPr="004650E0">
        <w:rPr>
          <w:rFonts w:ascii="Arial Narrow" w:eastAsiaTheme="minorEastAsia" w:hAnsi="Arial Narrow" w:cstheme="minorBidi"/>
          <w:b/>
          <w:lang w:eastAsia="en-US"/>
        </w:rPr>
        <w:t xml:space="preserve">REPORTE DESPLIEGUE DE ESTACIONES BASE IMT EN LA BANDA DE </w:t>
      </w:r>
      <w:r w:rsidR="005F1BA4">
        <w:rPr>
          <w:rFonts w:ascii="Arial Narrow" w:eastAsiaTheme="minorEastAsia" w:hAnsi="Arial Narrow" w:cstheme="minorBidi"/>
          <w:b/>
          <w:lang w:eastAsia="en-US"/>
        </w:rPr>
        <w:t>3500 MHz</w:t>
      </w:r>
      <w:r w:rsidR="003A6366">
        <w:rPr>
          <w:rFonts w:ascii="Arial Narrow" w:eastAsiaTheme="minorEastAsia" w:hAnsi="Arial Narrow" w:cstheme="minorBidi"/>
          <w:b/>
          <w:lang w:eastAsia="en-US"/>
        </w:rPr>
        <w:t xml:space="preserve">. </w:t>
      </w:r>
    </w:p>
    <w:p w14:paraId="6B6C328B" w14:textId="6756CDDA" w:rsidR="009A692D" w:rsidRDefault="00530A7C" w:rsidP="21D91370">
      <w:pPr>
        <w:pStyle w:val="centrado"/>
        <w:rPr>
          <w:rFonts w:ascii="Arial Narrow" w:eastAsiaTheme="minorEastAsia" w:hAnsi="Arial Narrow" w:cstheme="minorBidi"/>
          <w:lang w:eastAsia="en-US"/>
        </w:rPr>
      </w:pPr>
      <w:r w:rsidRPr="21D91370">
        <w:rPr>
          <w:rFonts w:ascii="Arial Narrow" w:eastAsiaTheme="minorEastAsia" w:hAnsi="Arial Narrow" w:cstheme="minorBidi"/>
          <w:lang w:eastAsia="en-US"/>
        </w:rPr>
        <w:t>Este formato deberá ser presentado de forma horizontal</w:t>
      </w:r>
      <w:r w:rsidR="00B06708" w:rsidRPr="21D91370">
        <w:rPr>
          <w:rFonts w:ascii="Arial Narrow" w:eastAsiaTheme="minorEastAsia" w:hAnsi="Arial Narrow" w:cstheme="minorBidi"/>
          <w:lang w:eastAsia="en-US"/>
        </w:rPr>
        <w:t xml:space="preserve"> debiendo estar la primera fila del formato aquí presentado</w:t>
      </w:r>
      <w:r w:rsidR="092FF197" w:rsidRPr="21D91370">
        <w:rPr>
          <w:rFonts w:ascii="Arial Narrow" w:eastAsiaTheme="minorEastAsia" w:hAnsi="Arial Narrow" w:cstheme="minorBidi"/>
          <w:lang w:eastAsia="en-US"/>
        </w:rPr>
        <w:t>,</w:t>
      </w:r>
      <w:r w:rsidR="00B06708" w:rsidRPr="21D91370">
        <w:rPr>
          <w:rFonts w:ascii="Arial Narrow" w:eastAsiaTheme="minorEastAsia" w:hAnsi="Arial Narrow" w:cstheme="minorBidi"/>
          <w:lang w:eastAsia="en-US"/>
        </w:rPr>
        <w:t xml:space="preserve"> ubicad</w:t>
      </w:r>
      <w:r w:rsidR="3C89E1C1" w:rsidRPr="21D91370">
        <w:rPr>
          <w:rFonts w:ascii="Arial Narrow" w:eastAsiaTheme="minorEastAsia" w:hAnsi="Arial Narrow" w:cstheme="minorBidi"/>
          <w:lang w:eastAsia="en-US"/>
        </w:rPr>
        <w:t>a como primera columna del reporte</w:t>
      </w:r>
      <w:r w:rsidR="3CA7E11B" w:rsidRPr="21D91370">
        <w:rPr>
          <w:rFonts w:ascii="Arial Narrow" w:eastAsiaTheme="minorEastAsia" w:hAnsi="Arial Narrow" w:cstheme="minorBidi"/>
          <w:lang w:eastAsia="en-US"/>
        </w:rPr>
        <w:t xml:space="preserve"> (extremo izquierdo del reporte)</w:t>
      </w:r>
      <w:r w:rsidRPr="21D91370">
        <w:rPr>
          <w:rFonts w:ascii="Arial Narrow" w:eastAsiaTheme="minorEastAsia" w:hAnsi="Arial Narrow" w:cstheme="minorBidi"/>
          <w:lang w:eastAsia="en-US"/>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0"/>
        <w:gridCol w:w="3276"/>
      </w:tblGrid>
      <w:tr w:rsidR="009A692D" w:rsidRPr="00831747" w14:paraId="6E3471E0" w14:textId="77777777" w:rsidTr="004650E0">
        <w:trPr>
          <w:trHeight w:val="315"/>
          <w:jc w:val="center"/>
        </w:trPr>
        <w:tc>
          <w:tcPr>
            <w:tcW w:w="5650" w:type="dxa"/>
            <w:vMerge w:val="restart"/>
            <w:shd w:val="clear" w:color="auto" w:fill="D9D9D9" w:themeFill="background1" w:themeFillShade="D9"/>
            <w:vAlign w:val="center"/>
          </w:tcPr>
          <w:p w14:paraId="0703BFEE" w14:textId="7AF151DA" w:rsidR="009A692D" w:rsidRPr="00615E10" w:rsidRDefault="009A692D" w:rsidP="00831747">
            <w:pPr>
              <w:spacing w:after="0"/>
              <w:jc w:val="center"/>
              <w:rPr>
                <w:rFonts w:ascii="Arial Narrow" w:hAnsi="Arial Narrow" w:cs="Calibri"/>
                <w:b/>
                <w:lang w:val="es-CO" w:eastAsia="es-CO"/>
              </w:rPr>
            </w:pPr>
            <w:r w:rsidRPr="00615E10">
              <w:rPr>
                <w:rFonts w:ascii="Arial Narrow" w:hAnsi="Arial Narrow" w:cs="Calibri"/>
                <w:b/>
                <w:lang w:val="es-CO" w:eastAsia="es-CO"/>
              </w:rPr>
              <w:t>LONGITUD</w:t>
            </w:r>
          </w:p>
        </w:tc>
        <w:tc>
          <w:tcPr>
            <w:tcW w:w="3276" w:type="dxa"/>
            <w:shd w:val="clear" w:color="auto" w:fill="auto"/>
            <w:vAlign w:val="bottom"/>
          </w:tcPr>
          <w:p w14:paraId="35E6B181" w14:textId="2A60598A" w:rsidR="009A692D" w:rsidRPr="00615E10" w:rsidRDefault="009A692D" w:rsidP="00831747">
            <w:pPr>
              <w:widowControl/>
              <w:autoSpaceDE/>
              <w:autoSpaceDN/>
              <w:adjustRightInd/>
              <w:spacing w:after="0"/>
              <w:jc w:val="left"/>
              <w:rPr>
                <w:rFonts w:ascii="Arial Narrow" w:hAnsi="Arial Narrow" w:cs="Calibri"/>
                <w:color w:val="000000"/>
                <w:sz w:val="22"/>
                <w:szCs w:val="22"/>
                <w:lang w:val="es-CO" w:eastAsia="es-CO"/>
              </w:rPr>
            </w:pPr>
            <w:r>
              <w:rPr>
                <w:rFonts w:ascii="Arial Narrow" w:hAnsi="Arial Narrow" w:cs="Calibri"/>
                <w:color w:val="000000"/>
                <w:sz w:val="22"/>
                <w:szCs w:val="22"/>
                <w:lang w:val="es-CO" w:eastAsia="es-CO"/>
              </w:rPr>
              <w:t>*Notas:</w:t>
            </w:r>
          </w:p>
        </w:tc>
      </w:tr>
      <w:tr w:rsidR="009A692D" w:rsidRPr="00831747" w14:paraId="2681FA7C" w14:textId="77777777" w:rsidTr="004650E0">
        <w:trPr>
          <w:trHeight w:val="315"/>
          <w:jc w:val="center"/>
        </w:trPr>
        <w:tc>
          <w:tcPr>
            <w:tcW w:w="5650" w:type="dxa"/>
            <w:vMerge/>
            <w:shd w:val="clear" w:color="auto" w:fill="D9D9D9" w:themeFill="background1" w:themeFillShade="D9"/>
            <w:vAlign w:val="center"/>
            <w:hideMark/>
          </w:tcPr>
          <w:p w14:paraId="56321890" w14:textId="02B71DCE" w:rsidR="009A692D" w:rsidRPr="00615E10" w:rsidRDefault="009A692D" w:rsidP="00831747">
            <w:pPr>
              <w:widowControl/>
              <w:autoSpaceDE/>
              <w:autoSpaceDN/>
              <w:adjustRightInd/>
              <w:spacing w:after="0"/>
              <w:jc w:val="center"/>
              <w:rPr>
                <w:rFonts w:ascii="Arial Narrow" w:hAnsi="Arial Narrow" w:cs="Calibri"/>
                <w:b/>
                <w:lang w:val="es-CO" w:eastAsia="es-CO"/>
              </w:rPr>
            </w:pPr>
          </w:p>
        </w:tc>
        <w:tc>
          <w:tcPr>
            <w:tcW w:w="3276" w:type="dxa"/>
            <w:shd w:val="clear" w:color="auto" w:fill="auto"/>
            <w:vAlign w:val="bottom"/>
            <w:hideMark/>
          </w:tcPr>
          <w:p w14:paraId="5AE53729" w14:textId="77777777" w:rsidR="009A692D" w:rsidRPr="00615E10" w:rsidRDefault="009A692D"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68C11E4C" w14:textId="77777777" w:rsidTr="004650E0">
        <w:trPr>
          <w:trHeight w:val="315"/>
          <w:jc w:val="center"/>
        </w:trPr>
        <w:tc>
          <w:tcPr>
            <w:tcW w:w="5650" w:type="dxa"/>
            <w:shd w:val="clear" w:color="auto" w:fill="D5DCE4" w:themeFill="text2" w:themeFillTint="33"/>
            <w:vAlign w:val="center"/>
            <w:hideMark/>
          </w:tcPr>
          <w:p w14:paraId="637331AC"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LATITUD</w:t>
            </w:r>
          </w:p>
        </w:tc>
        <w:tc>
          <w:tcPr>
            <w:tcW w:w="3276" w:type="dxa"/>
            <w:shd w:val="clear" w:color="auto" w:fill="auto"/>
            <w:vAlign w:val="bottom"/>
            <w:hideMark/>
          </w:tcPr>
          <w:p w14:paraId="55459064"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66E8AD26" w14:textId="77777777" w:rsidTr="004650E0">
        <w:trPr>
          <w:trHeight w:val="261"/>
          <w:jc w:val="center"/>
        </w:trPr>
        <w:tc>
          <w:tcPr>
            <w:tcW w:w="5650" w:type="dxa"/>
            <w:shd w:val="clear" w:color="auto" w:fill="D5DCE4" w:themeFill="text2" w:themeFillTint="33"/>
            <w:vAlign w:val="center"/>
            <w:hideMark/>
          </w:tcPr>
          <w:p w14:paraId="53B43EDF"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IDENT_E_BASE</w:t>
            </w:r>
          </w:p>
        </w:tc>
        <w:tc>
          <w:tcPr>
            <w:tcW w:w="3276" w:type="dxa"/>
            <w:shd w:val="clear" w:color="auto" w:fill="auto"/>
            <w:vAlign w:val="bottom"/>
            <w:hideMark/>
          </w:tcPr>
          <w:p w14:paraId="44DCD51E"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7286E239" w14:textId="77777777" w:rsidTr="004650E0">
        <w:trPr>
          <w:trHeight w:val="327"/>
          <w:jc w:val="center"/>
        </w:trPr>
        <w:tc>
          <w:tcPr>
            <w:tcW w:w="5650" w:type="dxa"/>
            <w:shd w:val="clear" w:color="auto" w:fill="D5DCE4" w:themeFill="text2" w:themeFillTint="33"/>
            <w:vAlign w:val="center"/>
            <w:hideMark/>
          </w:tcPr>
          <w:p w14:paraId="07476F10"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NUM_SECT_ESTAC_BASE</w:t>
            </w:r>
          </w:p>
        </w:tc>
        <w:tc>
          <w:tcPr>
            <w:tcW w:w="3276" w:type="dxa"/>
            <w:shd w:val="clear" w:color="auto" w:fill="auto"/>
            <w:vAlign w:val="bottom"/>
            <w:hideMark/>
          </w:tcPr>
          <w:p w14:paraId="5A7C6DA3"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250C81A0" w14:textId="77777777" w:rsidTr="004650E0">
        <w:trPr>
          <w:trHeight w:val="327"/>
          <w:jc w:val="center"/>
        </w:trPr>
        <w:tc>
          <w:tcPr>
            <w:tcW w:w="5650" w:type="dxa"/>
            <w:shd w:val="clear" w:color="auto" w:fill="D5DCE4" w:themeFill="text2" w:themeFillTint="33"/>
            <w:vAlign w:val="center"/>
            <w:hideMark/>
          </w:tcPr>
          <w:p w14:paraId="3BA1A702"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AZIMUT_SECTOR</w:t>
            </w:r>
          </w:p>
        </w:tc>
        <w:tc>
          <w:tcPr>
            <w:tcW w:w="3276" w:type="dxa"/>
            <w:shd w:val="clear" w:color="auto" w:fill="auto"/>
            <w:vAlign w:val="bottom"/>
            <w:hideMark/>
          </w:tcPr>
          <w:p w14:paraId="4390CCC5"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0-359</w:t>
            </w:r>
          </w:p>
        </w:tc>
      </w:tr>
      <w:tr w:rsidR="00527119" w:rsidRPr="00831747" w14:paraId="784AE575" w14:textId="77777777" w:rsidTr="004650E0">
        <w:trPr>
          <w:trHeight w:val="263"/>
          <w:jc w:val="center"/>
        </w:trPr>
        <w:tc>
          <w:tcPr>
            <w:tcW w:w="5650" w:type="dxa"/>
            <w:shd w:val="clear" w:color="auto" w:fill="D5DCE4" w:themeFill="text2" w:themeFillTint="33"/>
            <w:vAlign w:val="center"/>
            <w:hideMark/>
          </w:tcPr>
          <w:p w14:paraId="6BD5ABB7"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ALT_ANTENA_SECT_SOBRE_NIV_TERR (m)</w:t>
            </w:r>
          </w:p>
        </w:tc>
        <w:tc>
          <w:tcPr>
            <w:tcW w:w="3276" w:type="dxa"/>
            <w:shd w:val="clear" w:color="auto" w:fill="auto"/>
            <w:vAlign w:val="bottom"/>
            <w:hideMark/>
          </w:tcPr>
          <w:p w14:paraId="7F298E74"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415B2C0F" w14:textId="77777777" w:rsidTr="004650E0">
        <w:trPr>
          <w:trHeight w:val="271"/>
          <w:jc w:val="center"/>
        </w:trPr>
        <w:tc>
          <w:tcPr>
            <w:tcW w:w="5650" w:type="dxa"/>
            <w:shd w:val="clear" w:color="auto" w:fill="D5DCE4" w:themeFill="text2" w:themeFillTint="33"/>
            <w:vAlign w:val="center"/>
            <w:hideMark/>
          </w:tcPr>
          <w:p w14:paraId="6C51BA4E" w14:textId="2EC5787D" w:rsidR="00831747" w:rsidRPr="00615E10" w:rsidRDefault="2F65CAB8" w:rsidP="21D91370">
            <w:pPr>
              <w:widowControl/>
              <w:autoSpaceDE/>
              <w:autoSpaceDN/>
              <w:adjustRightInd/>
              <w:spacing w:after="0"/>
              <w:jc w:val="center"/>
              <w:rPr>
                <w:rFonts w:ascii="Arial Narrow" w:hAnsi="Arial Narrow" w:cs="Calibri"/>
                <w:b/>
                <w:bCs/>
                <w:lang w:val="es-CO" w:eastAsia="es-CO"/>
              </w:rPr>
            </w:pPr>
            <w:r w:rsidRPr="21D91370">
              <w:rPr>
                <w:rFonts w:ascii="Arial Narrow" w:hAnsi="Arial Narrow" w:cs="Calibri"/>
                <w:b/>
                <w:bCs/>
                <w:lang w:val="es-CO" w:eastAsia="es-CO"/>
              </w:rPr>
              <w:t>F</w:t>
            </w:r>
            <w:r w:rsidR="6793FD2E" w:rsidRPr="21D91370">
              <w:rPr>
                <w:rFonts w:ascii="Arial Narrow" w:hAnsi="Arial Narrow" w:cs="Calibri"/>
                <w:b/>
                <w:bCs/>
                <w:lang w:val="es-CO" w:eastAsia="es-CO"/>
              </w:rPr>
              <w:t>RECUENCIA</w:t>
            </w:r>
            <w:r w:rsidR="07F51974" w:rsidRPr="21D91370">
              <w:rPr>
                <w:rFonts w:ascii="Arial Narrow" w:hAnsi="Arial Narrow" w:cs="Calibri"/>
                <w:b/>
                <w:bCs/>
                <w:lang w:val="es-CO" w:eastAsia="es-CO"/>
              </w:rPr>
              <w:t xml:space="preserve"> CENTRAL</w:t>
            </w:r>
            <w:r w:rsidR="6793FD2E" w:rsidRPr="21D91370">
              <w:rPr>
                <w:rFonts w:ascii="Arial Narrow" w:hAnsi="Arial Narrow" w:cs="Calibri"/>
                <w:b/>
                <w:bCs/>
                <w:lang w:val="es-CO" w:eastAsia="es-CO"/>
              </w:rPr>
              <w:t>_OPERAC_SECTOR</w:t>
            </w:r>
          </w:p>
        </w:tc>
        <w:tc>
          <w:tcPr>
            <w:tcW w:w="3276" w:type="dxa"/>
            <w:shd w:val="clear" w:color="auto" w:fill="auto"/>
            <w:vAlign w:val="bottom"/>
            <w:hideMark/>
          </w:tcPr>
          <w:p w14:paraId="16652578"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Menú desplegable</w:t>
            </w:r>
          </w:p>
        </w:tc>
      </w:tr>
      <w:tr w:rsidR="21D91370" w14:paraId="36322719" w14:textId="77777777" w:rsidTr="004650E0">
        <w:trPr>
          <w:trHeight w:val="1492"/>
          <w:jc w:val="center"/>
        </w:trPr>
        <w:tc>
          <w:tcPr>
            <w:tcW w:w="5650" w:type="dxa"/>
            <w:shd w:val="clear" w:color="auto" w:fill="D5DCE4" w:themeFill="text2" w:themeFillTint="33"/>
            <w:vAlign w:val="center"/>
            <w:hideMark/>
          </w:tcPr>
          <w:p w14:paraId="3FDB4BC1" w14:textId="4DB8C509" w:rsidR="027270F2" w:rsidRDefault="027270F2" w:rsidP="21D91370">
            <w:pPr>
              <w:jc w:val="center"/>
              <w:rPr>
                <w:rFonts w:ascii="Arial Narrow" w:hAnsi="Arial Narrow" w:cs="Calibri"/>
                <w:b/>
                <w:bCs/>
                <w:lang w:val="es-CO" w:eastAsia="es-CO"/>
              </w:rPr>
            </w:pPr>
            <w:r w:rsidRPr="21D91370">
              <w:rPr>
                <w:rFonts w:ascii="Arial Narrow" w:hAnsi="Arial Narrow" w:cs="Calibri"/>
                <w:b/>
                <w:bCs/>
                <w:lang w:val="es-CO" w:eastAsia="es-CO"/>
              </w:rPr>
              <w:t>Ancho de banda (MHz)</w:t>
            </w:r>
          </w:p>
        </w:tc>
        <w:tc>
          <w:tcPr>
            <w:tcW w:w="3276" w:type="dxa"/>
            <w:shd w:val="clear" w:color="auto" w:fill="auto"/>
            <w:vAlign w:val="bottom"/>
            <w:hideMark/>
          </w:tcPr>
          <w:p w14:paraId="591B8A19" w14:textId="7773003D" w:rsidR="21D91370" w:rsidRDefault="21D91370" w:rsidP="21D91370">
            <w:pPr>
              <w:jc w:val="left"/>
              <w:rPr>
                <w:rFonts w:ascii="Arial Narrow" w:hAnsi="Arial Narrow" w:cs="Calibri"/>
                <w:color w:val="000000" w:themeColor="text1"/>
                <w:sz w:val="22"/>
                <w:szCs w:val="22"/>
                <w:lang w:val="es-CO" w:eastAsia="es-CO"/>
              </w:rPr>
            </w:pPr>
          </w:p>
        </w:tc>
      </w:tr>
      <w:tr w:rsidR="00527119" w:rsidRPr="00831747" w14:paraId="248B0C65" w14:textId="77777777" w:rsidTr="004650E0">
        <w:trPr>
          <w:trHeight w:val="1492"/>
          <w:jc w:val="center"/>
        </w:trPr>
        <w:tc>
          <w:tcPr>
            <w:tcW w:w="5650" w:type="dxa"/>
            <w:shd w:val="clear" w:color="auto" w:fill="D5DCE4" w:themeFill="text2" w:themeFillTint="33"/>
            <w:vAlign w:val="center"/>
            <w:hideMark/>
          </w:tcPr>
          <w:p w14:paraId="61B60F84"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OBJETIVO_COBERTURA</w:t>
            </w:r>
          </w:p>
        </w:tc>
        <w:tc>
          <w:tcPr>
            <w:tcW w:w="3276" w:type="dxa"/>
            <w:shd w:val="clear" w:color="auto" w:fill="auto"/>
            <w:vAlign w:val="bottom"/>
            <w:hideMark/>
          </w:tcPr>
          <w:p w14:paraId="207E3384"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Indicar el objetivo de cobertura del sector, donde:</w:t>
            </w:r>
            <w:r w:rsidRPr="00615E10">
              <w:rPr>
                <w:rFonts w:ascii="Arial Narrow" w:hAnsi="Arial Narrow" w:cs="Calibri"/>
                <w:color w:val="000000"/>
                <w:sz w:val="22"/>
                <w:szCs w:val="22"/>
                <w:lang w:val="es-CO" w:eastAsia="es-CO"/>
              </w:rPr>
              <w:br/>
              <w:t>Opciones: 1 = Urbana, 2 = Rural, 3 = Carretera, 4 = Mixta</w:t>
            </w:r>
            <w:r w:rsidRPr="00615E10">
              <w:rPr>
                <w:rFonts w:ascii="Arial Narrow" w:hAnsi="Arial Narrow" w:cs="Calibri"/>
                <w:color w:val="000000"/>
                <w:sz w:val="22"/>
                <w:szCs w:val="22"/>
                <w:lang w:val="es-CO" w:eastAsia="es-CO"/>
              </w:rPr>
              <w:br/>
              <w:t>Urbana-Carretera, 5 = Mixta Rural-Carretera.</w:t>
            </w:r>
          </w:p>
        </w:tc>
      </w:tr>
      <w:tr w:rsidR="00527119" w:rsidRPr="00831747" w14:paraId="0619E2B8" w14:textId="77777777" w:rsidTr="004650E0">
        <w:trPr>
          <w:trHeight w:val="436"/>
          <w:jc w:val="center"/>
        </w:trPr>
        <w:tc>
          <w:tcPr>
            <w:tcW w:w="5650" w:type="dxa"/>
            <w:shd w:val="clear" w:color="auto" w:fill="D5DCE4" w:themeFill="text2" w:themeFillTint="33"/>
            <w:vAlign w:val="center"/>
            <w:hideMark/>
          </w:tcPr>
          <w:p w14:paraId="05675670"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Potencia entregada a la antena (dBm)</w:t>
            </w:r>
          </w:p>
        </w:tc>
        <w:tc>
          <w:tcPr>
            <w:tcW w:w="3276" w:type="dxa"/>
            <w:shd w:val="clear" w:color="auto" w:fill="auto"/>
            <w:vAlign w:val="bottom"/>
            <w:hideMark/>
          </w:tcPr>
          <w:p w14:paraId="686BAEB2"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0C4D7989" w14:textId="77777777" w:rsidTr="004650E0">
        <w:trPr>
          <w:trHeight w:val="436"/>
          <w:jc w:val="center"/>
        </w:trPr>
        <w:tc>
          <w:tcPr>
            <w:tcW w:w="5650" w:type="dxa"/>
            <w:shd w:val="clear" w:color="auto" w:fill="D5DCE4" w:themeFill="text2" w:themeFillTint="33"/>
            <w:vAlign w:val="center"/>
            <w:hideMark/>
          </w:tcPr>
          <w:p w14:paraId="2A1B7095"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Ganancia de la antena (dBi)</w:t>
            </w:r>
          </w:p>
        </w:tc>
        <w:tc>
          <w:tcPr>
            <w:tcW w:w="3276" w:type="dxa"/>
            <w:shd w:val="clear" w:color="auto" w:fill="auto"/>
            <w:vAlign w:val="bottom"/>
            <w:hideMark/>
          </w:tcPr>
          <w:p w14:paraId="79BABF65"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7867E365" w14:textId="77777777" w:rsidTr="004650E0">
        <w:trPr>
          <w:trHeight w:val="427"/>
          <w:jc w:val="center"/>
        </w:trPr>
        <w:tc>
          <w:tcPr>
            <w:tcW w:w="5650" w:type="dxa"/>
            <w:shd w:val="clear" w:color="auto" w:fill="D5DCE4" w:themeFill="text2" w:themeFillTint="33"/>
            <w:vAlign w:val="center"/>
            <w:hideMark/>
          </w:tcPr>
          <w:p w14:paraId="133C295B" w14:textId="77777777" w:rsidR="00831747" w:rsidRPr="00615E10" w:rsidRDefault="00831747" w:rsidP="00831747">
            <w:pPr>
              <w:widowControl/>
              <w:autoSpaceDE/>
              <w:autoSpaceDN/>
              <w:adjustRightInd/>
              <w:spacing w:after="0"/>
              <w:jc w:val="center"/>
              <w:rPr>
                <w:rFonts w:ascii="Arial Narrow" w:hAnsi="Arial Narrow" w:cs="Calibri"/>
                <w:b/>
                <w:lang w:val="es-CO" w:eastAsia="es-CO"/>
              </w:rPr>
            </w:pPr>
            <w:r w:rsidRPr="00615E10">
              <w:rPr>
                <w:rFonts w:ascii="Arial Narrow" w:hAnsi="Arial Narrow" w:cs="Calibri"/>
                <w:b/>
                <w:lang w:val="es-CO" w:eastAsia="es-CO"/>
              </w:rPr>
              <w:t>CANT_ELEMENTOS_ANTENA</w:t>
            </w:r>
          </w:p>
        </w:tc>
        <w:tc>
          <w:tcPr>
            <w:tcW w:w="3276" w:type="dxa"/>
            <w:shd w:val="clear" w:color="auto" w:fill="auto"/>
            <w:vAlign w:val="bottom"/>
            <w:hideMark/>
          </w:tcPr>
          <w:p w14:paraId="060B3E76"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21D91370" w14:paraId="797ABD3A" w14:textId="77777777" w:rsidTr="004650E0">
        <w:trPr>
          <w:trHeight w:val="315"/>
          <w:jc w:val="center"/>
        </w:trPr>
        <w:tc>
          <w:tcPr>
            <w:tcW w:w="5650" w:type="dxa"/>
            <w:shd w:val="clear" w:color="auto" w:fill="D5DCE4" w:themeFill="text2" w:themeFillTint="33"/>
            <w:vAlign w:val="center"/>
            <w:hideMark/>
          </w:tcPr>
          <w:p w14:paraId="16F56640" w14:textId="7BE79DE9" w:rsidR="1CF01988" w:rsidRDefault="1CF01988" w:rsidP="21D91370">
            <w:pPr>
              <w:jc w:val="center"/>
              <w:rPr>
                <w:rFonts w:ascii="Arial Narrow" w:hAnsi="Arial Narrow" w:cs="Calibri"/>
                <w:b/>
                <w:bCs/>
                <w:lang w:val="es-CO" w:eastAsia="es-CO"/>
              </w:rPr>
            </w:pPr>
            <w:r w:rsidRPr="21D91370">
              <w:rPr>
                <w:rFonts w:ascii="Arial Narrow" w:hAnsi="Arial Narrow" w:cs="Calibri"/>
                <w:b/>
                <w:bCs/>
                <w:lang w:val="es-CO" w:eastAsia="es-CO"/>
              </w:rPr>
              <w:t>Tilt Eléctrico mínimo</w:t>
            </w:r>
          </w:p>
        </w:tc>
        <w:tc>
          <w:tcPr>
            <w:tcW w:w="3276" w:type="dxa"/>
            <w:shd w:val="clear" w:color="auto" w:fill="auto"/>
            <w:vAlign w:val="bottom"/>
            <w:hideMark/>
          </w:tcPr>
          <w:p w14:paraId="1986AC95" w14:textId="111A91EE" w:rsidR="21D91370" w:rsidRDefault="21D91370" w:rsidP="21D91370">
            <w:pPr>
              <w:jc w:val="left"/>
              <w:rPr>
                <w:rFonts w:ascii="Arial Narrow" w:hAnsi="Arial Narrow" w:cs="Calibri"/>
                <w:color w:val="000000" w:themeColor="text1"/>
                <w:sz w:val="22"/>
                <w:szCs w:val="22"/>
                <w:lang w:val="es-CO" w:eastAsia="es-CO"/>
              </w:rPr>
            </w:pPr>
          </w:p>
        </w:tc>
      </w:tr>
      <w:tr w:rsidR="21D91370" w14:paraId="6F0FA81C" w14:textId="77777777" w:rsidTr="004650E0">
        <w:trPr>
          <w:trHeight w:val="315"/>
          <w:jc w:val="center"/>
        </w:trPr>
        <w:tc>
          <w:tcPr>
            <w:tcW w:w="5650" w:type="dxa"/>
            <w:shd w:val="clear" w:color="auto" w:fill="D5DCE4" w:themeFill="text2" w:themeFillTint="33"/>
            <w:vAlign w:val="center"/>
            <w:hideMark/>
          </w:tcPr>
          <w:p w14:paraId="22F79FCB" w14:textId="3E84FE64" w:rsidR="1CF01988" w:rsidRDefault="1CF01988" w:rsidP="21D91370">
            <w:pPr>
              <w:jc w:val="center"/>
              <w:rPr>
                <w:rFonts w:ascii="Arial Narrow" w:hAnsi="Arial Narrow" w:cs="Calibri"/>
                <w:b/>
                <w:bCs/>
                <w:lang w:val="es-CO" w:eastAsia="es-CO"/>
              </w:rPr>
            </w:pPr>
            <w:r w:rsidRPr="21D91370">
              <w:rPr>
                <w:rFonts w:ascii="Arial Narrow" w:hAnsi="Arial Narrow" w:cs="Calibri"/>
                <w:b/>
                <w:bCs/>
                <w:lang w:val="es-CO" w:eastAsia="es-CO"/>
              </w:rPr>
              <w:t>Tilt Eléctrico máximo</w:t>
            </w:r>
          </w:p>
        </w:tc>
        <w:tc>
          <w:tcPr>
            <w:tcW w:w="3276" w:type="dxa"/>
            <w:shd w:val="clear" w:color="auto" w:fill="auto"/>
            <w:vAlign w:val="bottom"/>
            <w:hideMark/>
          </w:tcPr>
          <w:p w14:paraId="72C0776B" w14:textId="5186A314" w:rsidR="21D91370" w:rsidRDefault="21D91370" w:rsidP="21D91370">
            <w:pPr>
              <w:jc w:val="left"/>
              <w:rPr>
                <w:rFonts w:ascii="Arial Narrow" w:hAnsi="Arial Narrow" w:cs="Calibri"/>
                <w:color w:val="000000" w:themeColor="text1"/>
                <w:sz w:val="22"/>
                <w:szCs w:val="22"/>
                <w:lang w:val="es-CO" w:eastAsia="es-CO"/>
              </w:rPr>
            </w:pPr>
          </w:p>
        </w:tc>
      </w:tr>
      <w:tr w:rsidR="00527119" w:rsidRPr="00831747" w14:paraId="2494D7F0" w14:textId="77777777" w:rsidTr="004650E0">
        <w:trPr>
          <w:trHeight w:val="315"/>
          <w:jc w:val="center"/>
        </w:trPr>
        <w:tc>
          <w:tcPr>
            <w:tcW w:w="5650" w:type="dxa"/>
            <w:shd w:val="clear" w:color="auto" w:fill="D5DCE4" w:themeFill="text2" w:themeFillTint="33"/>
            <w:vAlign w:val="center"/>
            <w:hideMark/>
          </w:tcPr>
          <w:p w14:paraId="448B922D" w14:textId="6D2312F4" w:rsidR="00831747" w:rsidRPr="00615E10" w:rsidRDefault="6793FD2E" w:rsidP="21D91370">
            <w:pPr>
              <w:widowControl/>
              <w:autoSpaceDE/>
              <w:autoSpaceDN/>
              <w:adjustRightInd/>
              <w:spacing w:after="0"/>
              <w:jc w:val="center"/>
              <w:rPr>
                <w:rFonts w:ascii="Arial Narrow" w:hAnsi="Arial Narrow" w:cs="Calibri"/>
                <w:b/>
                <w:bCs/>
                <w:lang w:val="es-CO" w:eastAsia="es-CO"/>
              </w:rPr>
            </w:pPr>
            <w:r w:rsidRPr="21D91370">
              <w:rPr>
                <w:rFonts w:ascii="Arial Narrow" w:hAnsi="Arial Narrow" w:cs="Calibri"/>
                <w:b/>
                <w:bCs/>
                <w:lang w:val="es-CO" w:eastAsia="es-CO"/>
              </w:rPr>
              <w:t xml:space="preserve">Tilt </w:t>
            </w:r>
            <w:r w:rsidR="6E7B976D" w:rsidRPr="21D91370">
              <w:rPr>
                <w:rFonts w:ascii="Arial Narrow" w:hAnsi="Arial Narrow" w:cs="Calibri"/>
                <w:b/>
                <w:bCs/>
                <w:lang w:val="es-CO" w:eastAsia="es-CO"/>
              </w:rPr>
              <w:t xml:space="preserve">Mecánico </w:t>
            </w:r>
            <w:r w:rsidRPr="21D91370">
              <w:rPr>
                <w:rFonts w:ascii="Arial Narrow" w:hAnsi="Arial Narrow" w:cs="Calibri"/>
                <w:b/>
                <w:bCs/>
                <w:lang w:val="es-CO" w:eastAsia="es-CO"/>
              </w:rPr>
              <w:t>mínimo</w:t>
            </w:r>
          </w:p>
        </w:tc>
        <w:tc>
          <w:tcPr>
            <w:tcW w:w="3276" w:type="dxa"/>
            <w:shd w:val="clear" w:color="auto" w:fill="auto"/>
            <w:vAlign w:val="bottom"/>
            <w:hideMark/>
          </w:tcPr>
          <w:p w14:paraId="3973A52F"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751EAEA4" w14:textId="77777777" w:rsidTr="004650E0">
        <w:trPr>
          <w:trHeight w:val="367"/>
          <w:jc w:val="center"/>
        </w:trPr>
        <w:tc>
          <w:tcPr>
            <w:tcW w:w="5650" w:type="dxa"/>
            <w:shd w:val="clear" w:color="auto" w:fill="D5DCE4" w:themeFill="text2" w:themeFillTint="33"/>
            <w:vAlign w:val="center"/>
            <w:hideMark/>
          </w:tcPr>
          <w:p w14:paraId="7D2CE02F" w14:textId="1EEDB830" w:rsidR="00831747" w:rsidRPr="00615E10" w:rsidRDefault="6793FD2E" w:rsidP="21D91370">
            <w:pPr>
              <w:widowControl/>
              <w:autoSpaceDE/>
              <w:autoSpaceDN/>
              <w:adjustRightInd/>
              <w:spacing w:after="0"/>
              <w:jc w:val="center"/>
              <w:rPr>
                <w:rFonts w:ascii="Arial Narrow" w:hAnsi="Arial Narrow" w:cs="Calibri"/>
                <w:b/>
                <w:bCs/>
                <w:lang w:val="es-CO" w:eastAsia="es-CO"/>
              </w:rPr>
            </w:pPr>
            <w:r w:rsidRPr="21D91370">
              <w:rPr>
                <w:rFonts w:ascii="Arial Narrow" w:hAnsi="Arial Narrow" w:cs="Calibri"/>
                <w:b/>
                <w:bCs/>
                <w:lang w:val="es-CO" w:eastAsia="es-CO"/>
              </w:rPr>
              <w:t xml:space="preserve">Tilt </w:t>
            </w:r>
            <w:r w:rsidR="4AC651C3" w:rsidRPr="21D91370">
              <w:rPr>
                <w:rFonts w:ascii="Arial Narrow" w:hAnsi="Arial Narrow" w:cs="Calibri"/>
                <w:b/>
                <w:bCs/>
                <w:lang w:val="es-CO" w:eastAsia="es-CO"/>
              </w:rPr>
              <w:t xml:space="preserve">Mecánico </w:t>
            </w:r>
            <w:r w:rsidRPr="21D91370">
              <w:rPr>
                <w:rFonts w:ascii="Arial Narrow" w:hAnsi="Arial Narrow" w:cs="Calibri"/>
                <w:b/>
                <w:bCs/>
                <w:lang w:val="es-CO" w:eastAsia="es-CO"/>
              </w:rPr>
              <w:t>máximo</w:t>
            </w:r>
          </w:p>
        </w:tc>
        <w:tc>
          <w:tcPr>
            <w:tcW w:w="3276" w:type="dxa"/>
            <w:shd w:val="clear" w:color="auto" w:fill="auto"/>
            <w:vAlign w:val="bottom"/>
            <w:hideMark/>
          </w:tcPr>
          <w:p w14:paraId="3DA16EA6"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r w:rsidR="00527119" w:rsidRPr="00831747" w14:paraId="41F21002" w14:textId="77777777" w:rsidTr="004650E0">
        <w:trPr>
          <w:trHeight w:val="409"/>
          <w:jc w:val="center"/>
        </w:trPr>
        <w:tc>
          <w:tcPr>
            <w:tcW w:w="5650" w:type="dxa"/>
            <w:shd w:val="clear" w:color="auto" w:fill="D5DCE4" w:themeFill="text2" w:themeFillTint="33"/>
            <w:vAlign w:val="center"/>
            <w:hideMark/>
          </w:tcPr>
          <w:p w14:paraId="351ECFB3" w14:textId="5920E5BC" w:rsidR="00831747" w:rsidRPr="00615E10" w:rsidRDefault="08930D3C" w:rsidP="21D91370">
            <w:pPr>
              <w:widowControl/>
              <w:spacing w:after="0"/>
              <w:jc w:val="center"/>
              <w:rPr>
                <w:rFonts w:ascii="Arial Narrow" w:hAnsi="Arial Narrow" w:cs="Calibri"/>
                <w:b/>
                <w:bCs/>
                <w:lang w:val="es-CO" w:eastAsia="es-CO"/>
              </w:rPr>
            </w:pPr>
            <w:r w:rsidRPr="21D91370">
              <w:rPr>
                <w:rFonts w:ascii="Arial Narrow" w:hAnsi="Arial Narrow" w:cs="Calibri"/>
                <w:b/>
                <w:bCs/>
                <w:lang w:val="es-CO" w:eastAsia="es-CO"/>
              </w:rPr>
              <w:t>Nombre de archivo patrón de radiación (incluir extensión)</w:t>
            </w:r>
          </w:p>
        </w:tc>
        <w:tc>
          <w:tcPr>
            <w:tcW w:w="3276" w:type="dxa"/>
            <w:shd w:val="clear" w:color="auto" w:fill="auto"/>
            <w:vAlign w:val="bottom"/>
            <w:hideMark/>
          </w:tcPr>
          <w:p w14:paraId="7A12E542" w14:textId="77777777" w:rsidR="00831747" w:rsidRPr="00615E10" w:rsidRDefault="00831747" w:rsidP="00831747">
            <w:pPr>
              <w:widowControl/>
              <w:autoSpaceDE/>
              <w:autoSpaceDN/>
              <w:adjustRightInd/>
              <w:spacing w:after="0"/>
              <w:jc w:val="left"/>
              <w:rPr>
                <w:rFonts w:ascii="Arial Narrow" w:hAnsi="Arial Narrow" w:cs="Calibri"/>
                <w:color w:val="000000"/>
                <w:sz w:val="22"/>
                <w:szCs w:val="22"/>
                <w:lang w:val="es-CO" w:eastAsia="es-CO"/>
              </w:rPr>
            </w:pPr>
            <w:r w:rsidRPr="00615E10">
              <w:rPr>
                <w:rFonts w:ascii="Arial Narrow" w:hAnsi="Arial Narrow" w:cs="Calibri"/>
                <w:color w:val="000000"/>
                <w:sz w:val="22"/>
                <w:szCs w:val="22"/>
                <w:lang w:val="es-CO" w:eastAsia="es-CO"/>
              </w:rPr>
              <w:t> </w:t>
            </w:r>
          </w:p>
        </w:tc>
      </w:tr>
    </w:tbl>
    <w:p w14:paraId="74B32D78" w14:textId="63117DDA" w:rsidR="00EF36D7" w:rsidRDefault="00EF36D7" w:rsidP="000755B9">
      <w:pPr>
        <w:rPr>
          <w:rFonts w:ascii="Arial Narrow" w:hAnsi="Arial Narrow"/>
          <w:color w:val="000000" w:themeColor="text1"/>
        </w:rPr>
      </w:pPr>
    </w:p>
    <w:p w14:paraId="3115F41B" w14:textId="77777777" w:rsidR="00EF36D7" w:rsidRDefault="00EF36D7">
      <w:pPr>
        <w:widowControl/>
        <w:autoSpaceDE/>
        <w:autoSpaceDN/>
        <w:adjustRightInd/>
        <w:spacing w:after="160" w:line="259" w:lineRule="auto"/>
        <w:jc w:val="left"/>
        <w:rPr>
          <w:rFonts w:ascii="Arial Narrow" w:hAnsi="Arial Narrow"/>
          <w:color w:val="000000" w:themeColor="text1"/>
        </w:rPr>
      </w:pPr>
      <w:r>
        <w:rPr>
          <w:rFonts w:ascii="Arial Narrow" w:hAnsi="Arial Narrow"/>
          <w:color w:val="000000" w:themeColor="text1"/>
        </w:rPr>
        <w:br w:type="page"/>
      </w:r>
    </w:p>
    <w:p w14:paraId="64036856" w14:textId="130980DD" w:rsidR="00EF36D7" w:rsidRPr="00A054B7" w:rsidRDefault="00EF36D7" w:rsidP="00EF36D7">
      <w:pPr>
        <w:pStyle w:val="centrado"/>
        <w:jc w:val="center"/>
        <w:rPr>
          <w:rFonts w:ascii="Arial Narrow" w:eastAsiaTheme="minorHAnsi" w:hAnsi="Arial Narrow" w:cstheme="minorBidi"/>
          <w:b/>
          <w:color w:val="70AD47" w:themeColor="accent6"/>
          <w:lang w:eastAsia="en-US"/>
        </w:rPr>
      </w:pPr>
      <w:r w:rsidRPr="00A054B7">
        <w:rPr>
          <w:rFonts w:ascii="Arial Narrow" w:eastAsiaTheme="minorHAnsi" w:hAnsi="Arial Narrow" w:cstheme="minorBidi"/>
          <w:b/>
          <w:color w:val="70AD47" w:themeColor="accent6"/>
          <w:lang w:eastAsia="en-US"/>
        </w:rPr>
        <w:lastRenderedPageBreak/>
        <w:t>ANEXO V.</w:t>
      </w:r>
    </w:p>
    <w:p w14:paraId="26CB5F3D" w14:textId="55B96B4B" w:rsidR="00052C7B" w:rsidRPr="00A054B7" w:rsidRDefault="000B407A" w:rsidP="000B407A">
      <w:pPr>
        <w:jc w:val="center"/>
        <w:rPr>
          <w:rFonts w:ascii="Arial Narrow" w:eastAsiaTheme="minorEastAsia" w:hAnsi="Arial Narrow" w:cstheme="minorBidi"/>
          <w:b/>
          <w:color w:val="70AD47" w:themeColor="accent6"/>
          <w:lang w:eastAsia="en-US"/>
        </w:rPr>
      </w:pPr>
      <w:r w:rsidRPr="00A054B7">
        <w:rPr>
          <w:rFonts w:ascii="Arial Narrow" w:eastAsiaTheme="minorEastAsia" w:hAnsi="Arial Narrow" w:cstheme="minorBidi"/>
          <w:b/>
          <w:color w:val="70AD47" w:themeColor="accent6"/>
          <w:lang w:eastAsia="en-US"/>
        </w:rPr>
        <w:t>CONDICIONES Y PLAZOS OBLIGACIONES DE COBERTURA EN LOCALIDADES Y CARRETERAS</w:t>
      </w:r>
    </w:p>
    <w:p w14:paraId="4555F509" w14:textId="1F86C87D" w:rsidR="00DA11B9" w:rsidRPr="00A054B7" w:rsidRDefault="00DA11B9" w:rsidP="00DA11B9">
      <w:pPr>
        <w:rPr>
          <w:rFonts w:ascii="Arial Narrow" w:eastAsiaTheme="minorEastAsia" w:hAnsi="Arial Narrow" w:cstheme="minorBidi"/>
          <w:b/>
          <w:color w:val="70AD47" w:themeColor="accent6"/>
          <w:lang w:eastAsia="en-US"/>
        </w:rPr>
      </w:pPr>
    </w:p>
    <w:p w14:paraId="6E146A37" w14:textId="2D05026C" w:rsidR="00057665" w:rsidRPr="00A054B7" w:rsidRDefault="00DA11B9" w:rsidP="007019D0">
      <w:pPr>
        <w:pStyle w:val="Prrafodelista"/>
        <w:numPr>
          <w:ilvl w:val="0"/>
          <w:numId w:val="41"/>
        </w:numPr>
        <w:spacing w:after="0"/>
        <w:rPr>
          <w:rStyle w:val="eop"/>
          <w:rFonts w:ascii="Segoe UI" w:hAnsi="Segoe UI" w:cs="Segoe UI"/>
          <w:color w:val="70AD47" w:themeColor="accent6"/>
          <w:sz w:val="18"/>
          <w:szCs w:val="18"/>
          <w:lang w:val="es-CO" w:eastAsia="es-CO"/>
        </w:rPr>
      </w:pPr>
      <w:r w:rsidRPr="00A054B7">
        <w:rPr>
          <w:rStyle w:val="normaltextrun"/>
          <w:rFonts w:ascii="Arial Narrow" w:hAnsi="Arial Narrow"/>
          <w:b/>
          <w:bCs/>
          <w:color w:val="70AD47" w:themeColor="accent6"/>
          <w:lang w:val="es-ES"/>
        </w:rPr>
        <w:t>Plazos, cronograma y plan de trabajo:</w:t>
      </w:r>
      <w:r w:rsidRPr="00A054B7">
        <w:rPr>
          <w:rStyle w:val="eop"/>
          <w:rFonts w:ascii="Arial Narrow" w:hAnsi="Arial Narrow"/>
          <w:color w:val="70AD47" w:themeColor="accent6"/>
        </w:rPr>
        <w:t> </w:t>
      </w:r>
    </w:p>
    <w:p w14:paraId="33D4C665" w14:textId="6864621A" w:rsidR="00DA11B9" w:rsidRPr="00A054B7" w:rsidRDefault="00057665" w:rsidP="00A054B7">
      <w:pPr>
        <w:pStyle w:val="Prrafodelista"/>
        <w:spacing w:after="0"/>
        <w:rPr>
          <w:rFonts w:ascii="Segoe UI" w:hAnsi="Segoe UI" w:cs="Segoe UI"/>
          <w:color w:val="70AD47" w:themeColor="accent6"/>
          <w:sz w:val="18"/>
          <w:szCs w:val="18"/>
          <w:lang w:val="es-CO" w:eastAsia="es-CO"/>
        </w:rPr>
      </w:pPr>
      <w:r w:rsidRPr="00A054B7">
        <w:rPr>
          <w:rFonts w:ascii="Segoe UI" w:hAnsi="Segoe UI" w:cs="Segoe UI"/>
          <w:color w:val="70AD47" w:themeColor="accent6"/>
          <w:sz w:val="18"/>
          <w:szCs w:val="18"/>
          <w:lang w:val="es-CO" w:eastAsia="es-CO"/>
        </w:rPr>
        <w:t xml:space="preserve"> </w:t>
      </w:r>
    </w:p>
    <w:p w14:paraId="04CBE3DE" w14:textId="7FD19A9E" w:rsidR="00DA11B9" w:rsidRPr="00A054B7" w:rsidRDefault="00DA11B9" w:rsidP="00DA11B9">
      <w:pPr>
        <w:widowControl/>
        <w:autoSpaceDE/>
        <w:autoSpaceDN/>
        <w:adjustRightInd/>
        <w:spacing w:after="0"/>
        <w:jc w:val="center"/>
        <w:textAlignment w:val="baseline"/>
        <w:rPr>
          <w:rFonts w:ascii="Arial Narrow" w:hAnsi="Arial Narrow" w:cs="Segoe UI"/>
          <w:b/>
          <w:color w:val="70AD47" w:themeColor="accent6"/>
          <w:sz w:val="22"/>
          <w:szCs w:val="22"/>
          <w:lang w:val="es-CO" w:eastAsia="es-CO"/>
        </w:rPr>
      </w:pPr>
      <w:r w:rsidRPr="00A054B7">
        <w:rPr>
          <w:rFonts w:ascii="Arial Narrow" w:hAnsi="Arial Narrow" w:cs="Segoe UI"/>
          <w:b/>
          <w:color w:val="70AD47" w:themeColor="accent6"/>
          <w:sz w:val="22"/>
          <w:szCs w:val="22"/>
          <w:lang w:val="es-ES" w:eastAsia="es-CO"/>
        </w:rPr>
        <w:t>Tabla 1. Plazos para el cumplimiento de las obligaciones</w:t>
      </w:r>
      <w:r w:rsidR="00870AC9" w:rsidRPr="00A054B7">
        <w:rPr>
          <w:rFonts w:ascii="Arial Narrow" w:hAnsi="Arial Narrow" w:cs="Segoe UI"/>
          <w:b/>
          <w:color w:val="70AD47" w:themeColor="accent6"/>
          <w:sz w:val="22"/>
          <w:szCs w:val="22"/>
          <w:lang w:val="es-CO" w:eastAsia="es-CO"/>
        </w:rPr>
        <w:t xml:space="preserve"> de cobertura en localidades</w:t>
      </w:r>
    </w:p>
    <w:p w14:paraId="6111376B" w14:textId="77777777" w:rsidR="00057665" w:rsidRPr="00A054B7" w:rsidRDefault="00057665" w:rsidP="00DA11B9">
      <w:pPr>
        <w:widowControl/>
        <w:autoSpaceDE/>
        <w:autoSpaceDN/>
        <w:adjustRightInd/>
        <w:spacing w:after="0"/>
        <w:jc w:val="center"/>
        <w:textAlignment w:val="baseline"/>
        <w:rPr>
          <w:rFonts w:ascii="Arial Narrow" w:hAnsi="Arial Narrow" w:cs="Segoe UI"/>
          <w:color w:val="70AD47" w:themeColor="accent6"/>
          <w:sz w:val="22"/>
          <w:szCs w:val="22"/>
          <w:lang w:val="es-CO" w:eastAsia="es-CO"/>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8"/>
        <w:gridCol w:w="3988"/>
        <w:gridCol w:w="2876"/>
      </w:tblGrid>
      <w:tr w:rsidR="009D7817" w:rsidRPr="0015206C" w14:paraId="5782B720" w14:textId="77777777" w:rsidTr="5EA85B1A">
        <w:trPr>
          <w:trHeight w:val="15"/>
        </w:trPr>
        <w:tc>
          <w:tcPr>
            <w:tcW w:w="1110" w:type="pct"/>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1CF16C18" w14:textId="7777777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sz w:val="22"/>
                <w:szCs w:val="22"/>
                <w:lang w:val="es-CO" w:eastAsia="es-CO"/>
              </w:rPr>
            </w:pPr>
            <w:r w:rsidRPr="00A054B7">
              <w:rPr>
                <w:rFonts w:ascii="Arial Narrow" w:hAnsi="Arial Narrow"/>
                <w:b/>
                <w:color w:val="70AD47" w:themeColor="accent6"/>
                <w:sz w:val="22"/>
                <w:szCs w:val="22"/>
                <w:lang w:val="es-ES" w:eastAsia="es-CO"/>
              </w:rPr>
              <w:t>GRUPO DE OBLIGACIONES</w:t>
            </w:r>
            <w:r w:rsidRPr="00A054B7">
              <w:rPr>
                <w:rFonts w:ascii="Arial Narrow" w:hAnsi="Arial Narrow"/>
                <w:color w:val="70AD47" w:themeColor="accent6"/>
                <w:sz w:val="22"/>
                <w:szCs w:val="22"/>
                <w:lang w:val="es-CO" w:eastAsia="es-CO"/>
              </w:rPr>
              <w:t> </w:t>
            </w:r>
          </w:p>
        </w:tc>
        <w:tc>
          <w:tcPr>
            <w:tcW w:w="2260" w:type="pct"/>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74CC8588" w14:textId="410F56D3"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sz w:val="22"/>
                <w:szCs w:val="22"/>
                <w:lang w:val="es-CO" w:eastAsia="es-CO"/>
              </w:rPr>
            </w:pPr>
            <w:r w:rsidRPr="00A054B7">
              <w:rPr>
                <w:rFonts w:ascii="Arial Narrow" w:hAnsi="Arial Narrow"/>
                <w:b/>
                <w:color w:val="70AD47" w:themeColor="accent6"/>
                <w:sz w:val="22"/>
                <w:szCs w:val="22"/>
                <w:lang w:val="es-ES" w:eastAsia="es-CO"/>
              </w:rPr>
              <w:t>PLAZO MÁXIMO DE CUMPLIMIENTO DE LAS OBLIGACIÓNES, CONTADO A PARTIR DE LA FIRMEZA DEL ACTO ADMINISTRATIVO</w:t>
            </w:r>
            <w:r w:rsidR="00057665" w:rsidRPr="00A054B7">
              <w:rPr>
                <w:rFonts w:ascii="Arial Narrow" w:hAnsi="Arial Narrow"/>
                <w:b/>
                <w:color w:val="70AD47" w:themeColor="accent6"/>
                <w:sz w:val="22"/>
                <w:szCs w:val="22"/>
                <w:lang w:val="es-ES" w:eastAsia="es-CO"/>
              </w:rPr>
              <w:t xml:space="preserve"> </w:t>
            </w:r>
            <w:r w:rsidR="00057665" w:rsidRPr="00A054B7">
              <w:rPr>
                <w:color w:val="70AD47" w:themeColor="accent6"/>
                <w:sz w:val="22"/>
                <w:szCs w:val="22"/>
                <w:lang w:eastAsia="es-CO"/>
              </w:rPr>
              <w:t>PARTIC</w:t>
            </w:r>
            <w:r w:rsidR="004B3A92" w:rsidRPr="00A054B7">
              <w:rPr>
                <w:color w:val="70AD47" w:themeColor="accent6"/>
                <w:sz w:val="22"/>
                <w:szCs w:val="22"/>
                <w:lang w:eastAsia="es-CO"/>
              </w:rPr>
              <w:t>ULAR DE ASIGNACIÓN</w:t>
            </w:r>
            <w:r w:rsidRPr="00A054B7">
              <w:rPr>
                <w:rFonts w:ascii="Arial Narrow" w:hAnsi="Arial Narrow"/>
                <w:color w:val="70AD47" w:themeColor="accent6"/>
                <w:sz w:val="22"/>
                <w:szCs w:val="22"/>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652BAC6D" w14:textId="50E3B960"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sz w:val="22"/>
                <w:szCs w:val="22"/>
                <w:lang w:val="es-CO" w:eastAsia="es-CO"/>
              </w:rPr>
            </w:pPr>
            <w:r w:rsidRPr="00A054B7">
              <w:rPr>
                <w:rFonts w:ascii="Arial Narrow" w:hAnsi="Arial Narrow"/>
                <w:b/>
                <w:color w:val="70AD47" w:themeColor="accent6"/>
                <w:sz w:val="22"/>
                <w:szCs w:val="22"/>
                <w:lang w:val="es-ES" w:eastAsia="es-CO"/>
              </w:rPr>
              <w:t xml:space="preserve">PORCENTAJE MÍNIMO </w:t>
            </w:r>
            <w:r w:rsidR="00556D10" w:rsidRPr="00A054B7">
              <w:rPr>
                <w:rFonts w:ascii="Arial Narrow" w:hAnsi="Arial Narrow"/>
                <w:b/>
                <w:color w:val="70AD47" w:themeColor="accent6"/>
                <w:sz w:val="22"/>
                <w:szCs w:val="22"/>
                <w:lang w:val="es-ES" w:eastAsia="es-CO"/>
              </w:rPr>
              <w:t>DE LOCALIDADES</w:t>
            </w:r>
            <w:r w:rsidRPr="00A054B7">
              <w:rPr>
                <w:rFonts w:ascii="Arial Narrow" w:hAnsi="Arial Narrow"/>
                <w:b/>
                <w:color w:val="70AD47" w:themeColor="accent6"/>
                <w:sz w:val="22"/>
                <w:szCs w:val="22"/>
                <w:lang w:val="es-ES" w:eastAsia="es-CO"/>
              </w:rPr>
              <w:t>, EN OPERACIÓN Y PRESTANDO SERVICIO POR CADA PLAZO</w:t>
            </w:r>
          </w:p>
        </w:tc>
      </w:tr>
      <w:tr w:rsidR="009D7817" w:rsidRPr="0015206C" w14:paraId="54FF92B3" w14:textId="77777777" w:rsidTr="00420DCD">
        <w:trPr>
          <w:trHeight w:val="15"/>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B8252F" w14:textId="7777777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A</w:t>
            </w:r>
            <w:r w:rsidRPr="00A054B7">
              <w:rPr>
                <w:rFonts w:ascii="Arial Narrow" w:hAnsi="Arial Narrow"/>
                <w:color w:val="70AD47" w:themeColor="accent6"/>
                <w:lang w:val="es-CO" w:eastAsia="es-CO"/>
              </w:rPr>
              <w:t> </w:t>
            </w:r>
          </w:p>
        </w:tc>
        <w:tc>
          <w:tcPr>
            <w:tcW w:w="226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775EC1" w14:textId="7DB487E9"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D</w:t>
            </w:r>
            <w:r w:rsidR="5D66EF72" w:rsidRPr="0B9338E8">
              <w:rPr>
                <w:rFonts w:ascii="Arial Narrow" w:hAnsi="Arial Narrow"/>
                <w:color w:val="70AD47" w:themeColor="accent6"/>
                <w:lang w:val="es-ES" w:eastAsia="es-CO"/>
              </w:rPr>
              <w:t>oce</w:t>
            </w:r>
            <w:r w:rsidRPr="00A054B7">
              <w:rPr>
                <w:rFonts w:ascii="Arial Narrow" w:hAnsi="Arial Narrow"/>
                <w:color w:val="70AD47" w:themeColor="accent6"/>
                <w:lang w:val="es-ES" w:eastAsia="es-CO"/>
              </w:rPr>
              <w:t xml:space="preserve"> (1</w:t>
            </w:r>
            <w:r w:rsidR="105EA40E" w:rsidRPr="0B9338E8">
              <w:rPr>
                <w:rFonts w:ascii="Arial Narrow" w:hAnsi="Arial Narrow"/>
                <w:color w:val="70AD47" w:themeColor="accent6"/>
                <w:lang w:val="es-ES" w:eastAsia="es-CO"/>
              </w:rPr>
              <w:t>2</w:t>
            </w:r>
            <w:r w:rsidRPr="00A054B7">
              <w:rPr>
                <w:rFonts w:ascii="Arial Narrow" w:hAnsi="Arial Narrow"/>
                <w:color w:val="70AD47" w:themeColor="accent6"/>
                <w:lang w:val="es-ES" w:eastAsia="es-CO"/>
              </w:rPr>
              <w:t>) meses</w:t>
            </w:r>
            <w:r w:rsidRPr="00A054B7">
              <w:rPr>
                <w:rFonts w:ascii="Arial Narrow" w:hAnsi="Arial Narrow"/>
                <w:color w:val="70AD47" w:themeColor="accent6"/>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7AF46C" w14:textId="7777777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AR" w:eastAsia="es-CO"/>
              </w:rPr>
              <w:t>33%</w:t>
            </w:r>
          </w:p>
        </w:tc>
      </w:tr>
      <w:tr w:rsidR="009D7817" w:rsidRPr="0015206C" w14:paraId="3A6DFE32" w14:textId="77777777" w:rsidTr="00420DCD">
        <w:trPr>
          <w:trHeight w:val="15"/>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ABB118" w14:textId="7777777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B</w:t>
            </w:r>
            <w:r w:rsidRPr="00A054B7">
              <w:rPr>
                <w:rFonts w:ascii="Arial Narrow" w:hAnsi="Arial Narrow"/>
                <w:color w:val="70AD47" w:themeColor="accent6"/>
                <w:lang w:val="es-CO" w:eastAsia="es-CO"/>
              </w:rPr>
              <w:t> </w:t>
            </w:r>
          </w:p>
        </w:tc>
        <w:tc>
          <w:tcPr>
            <w:tcW w:w="226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B5DE48" w14:textId="4C21D2EC"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Veinti</w:t>
            </w:r>
            <w:r w:rsidR="5FC678D2" w:rsidRPr="0B9338E8">
              <w:rPr>
                <w:rFonts w:ascii="Arial Narrow" w:hAnsi="Arial Narrow"/>
                <w:color w:val="70AD47" w:themeColor="accent6"/>
                <w:lang w:val="es-ES" w:eastAsia="es-CO"/>
              </w:rPr>
              <w:t>ún</w:t>
            </w:r>
            <w:r w:rsidRPr="00A054B7">
              <w:rPr>
                <w:rFonts w:ascii="Arial Narrow" w:hAnsi="Arial Narrow"/>
                <w:color w:val="70AD47" w:themeColor="accent6"/>
                <w:lang w:val="es-ES" w:eastAsia="es-CO"/>
              </w:rPr>
              <w:t xml:space="preserve"> (2</w:t>
            </w:r>
            <w:r w:rsidR="1C5EA092" w:rsidRPr="0B9338E8">
              <w:rPr>
                <w:rFonts w:ascii="Arial Narrow" w:hAnsi="Arial Narrow"/>
                <w:color w:val="70AD47" w:themeColor="accent6"/>
                <w:lang w:val="es-ES" w:eastAsia="es-CO"/>
              </w:rPr>
              <w:t>1</w:t>
            </w:r>
            <w:r w:rsidRPr="00A054B7">
              <w:rPr>
                <w:rFonts w:ascii="Arial Narrow" w:hAnsi="Arial Narrow"/>
                <w:color w:val="70AD47" w:themeColor="accent6"/>
                <w:lang w:val="es-ES" w:eastAsia="es-CO"/>
              </w:rPr>
              <w:t>) meses</w:t>
            </w:r>
            <w:r w:rsidRPr="00A054B7">
              <w:rPr>
                <w:rFonts w:ascii="Arial Narrow" w:hAnsi="Arial Narrow"/>
                <w:color w:val="70AD47" w:themeColor="accent6"/>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1D2DAC" w14:textId="7777777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66%</w:t>
            </w:r>
          </w:p>
        </w:tc>
      </w:tr>
      <w:tr w:rsidR="009D7817" w:rsidRPr="0015206C" w14:paraId="5E23EF71" w14:textId="77777777" w:rsidTr="00420DCD">
        <w:trPr>
          <w:trHeight w:val="15"/>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BD8E6B" w14:textId="7777777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AR" w:eastAsia="es-CO"/>
              </w:rPr>
              <w:t>C</w:t>
            </w:r>
            <w:r w:rsidRPr="00A054B7">
              <w:rPr>
                <w:rFonts w:ascii="Arial Narrow" w:hAnsi="Arial Narrow"/>
                <w:color w:val="70AD47" w:themeColor="accent6"/>
                <w:lang w:val="es-CO" w:eastAsia="es-CO"/>
              </w:rPr>
              <w:t> </w:t>
            </w:r>
          </w:p>
        </w:tc>
        <w:tc>
          <w:tcPr>
            <w:tcW w:w="226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0D78F0" w14:textId="12264208"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AR" w:eastAsia="es-CO"/>
              </w:rPr>
              <w:t>Treinta (3</w:t>
            </w:r>
            <w:r w:rsidR="17336F05" w:rsidRPr="5EA85B1A">
              <w:rPr>
                <w:rFonts w:ascii="Arial Narrow" w:hAnsi="Arial Narrow"/>
                <w:color w:val="70AD47" w:themeColor="accent6"/>
                <w:lang w:val="es-AR" w:eastAsia="es-CO"/>
              </w:rPr>
              <w:t>0</w:t>
            </w:r>
            <w:r w:rsidRPr="00A054B7">
              <w:rPr>
                <w:rFonts w:ascii="Arial Narrow" w:hAnsi="Arial Narrow"/>
                <w:color w:val="70AD47" w:themeColor="accent6"/>
                <w:lang w:val="es-AR" w:eastAsia="es-CO"/>
              </w:rPr>
              <w:t>) meses</w:t>
            </w:r>
            <w:r w:rsidRPr="00A054B7">
              <w:rPr>
                <w:rFonts w:ascii="Arial Narrow" w:hAnsi="Arial Narrow"/>
                <w:color w:val="70AD47" w:themeColor="accent6"/>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E54F67" w14:textId="7777777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AR" w:eastAsia="es-CO"/>
              </w:rPr>
              <w:t>100%</w:t>
            </w:r>
          </w:p>
        </w:tc>
      </w:tr>
      <w:tr w:rsidR="009D7817" w:rsidRPr="0015206C" w14:paraId="18612638" w14:textId="77777777" w:rsidTr="00420DCD">
        <w:trPr>
          <w:trHeight w:val="15"/>
        </w:trPr>
        <w:tc>
          <w:tcPr>
            <w:tcW w:w="337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3A5B7C4" w14:textId="3E012AE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b/>
                <w:color w:val="70AD47" w:themeColor="accent6"/>
                <w:lang w:val="es-AR" w:eastAsia="es-CO"/>
              </w:rPr>
              <w:t>Total</w:t>
            </w:r>
            <w:r w:rsidR="00556D10" w:rsidRPr="00A054B7">
              <w:rPr>
                <w:rFonts w:ascii="Arial Narrow" w:hAnsi="Arial Narrow"/>
                <w:b/>
                <w:color w:val="70AD47" w:themeColor="accent6"/>
                <w:lang w:val="es-AR" w:eastAsia="es-CO"/>
              </w:rPr>
              <w:t xml:space="preserve"> </w:t>
            </w:r>
            <w:r w:rsidRPr="00A054B7">
              <w:rPr>
                <w:rFonts w:ascii="Arial Narrow" w:hAnsi="Arial Narrow"/>
                <w:b/>
                <w:color w:val="70AD47" w:themeColor="accent6"/>
                <w:lang w:val="es-AR" w:eastAsia="es-CO"/>
              </w:rPr>
              <w:t xml:space="preserve">de </w:t>
            </w:r>
            <w:r w:rsidR="00556D10" w:rsidRPr="00A054B7">
              <w:rPr>
                <w:rFonts w:ascii="Arial Narrow" w:hAnsi="Arial Narrow"/>
                <w:b/>
                <w:color w:val="70AD47" w:themeColor="accent6"/>
                <w:lang w:val="es-AR" w:eastAsia="es-CO"/>
              </w:rPr>
              <w:t>o</w:t>
            </w:r>
            <w:r w:rsidRPr="00A054B7">
              <w:rPr>
                <w:rFonts w:ascii="Arial Narrow" w:hAnsi="Arial Narrow"/>
                <w:b/>
                <w:bCs/>
                <w:color w:val="70AD47" w:themeColor="accent6"/>
                <w:sz w:val="22"/>
                <w:szCs w:val="22"/>
                <w:lang w:val="es-AR" w:eastAsia="es-CO"/>
              </w:rPr>
              <w:t>bligaciones Instaladas</w:t>
            </w:r>
            <w:r w:rsidRPr="00A054B7">
              <w:rPr>
                <w:rFonts w:ascii="Arial Narrow" w:hAnsi="Arial Narrow"/>
                <w:b/>
                <w:color w:val="70AD47" w:themeColor="accent6"/>
                <w:lang w:val="es-AR" w:eastAsia="es-CO"/>
              </w:rPr>
              <w:t>, en operación y prestando servicio al final de los treinta (</w:t>
            </w:r>
            <w:r w:rsidRPr="00A054B7">
              <w:rPr>
                <w:rFonts w:ascii="Arial Narrow" w:hAnsi="Arial Narrow"/>
                <w:b/>
                <w:bCs/>
                <w:color w:val="70AD47" w:themeColor="accent6"/>
                <w:lang w:val="es-AR" w:eastAsia="es-CO"/>
              </w:rPr>
              <w:t>3</w:t>
            </w:r>
            <w:r w:rsidR="314AE4D3" w:rsidRPr="0C9AA506">
              <w:rPr>
                <w:rFonts w:ascii="Arial Narrow" w:hAnsi="Arial Narrow"/>
                <w:b/>
                <w:bCs/>
                <w:color w:val="70AD47" w:themeColor="accent6"/>
                <w:lang w:val="es-AR" w:eastAsia="es-CO"/>
              </w:rPr>
              <w:t>0</w:t>
            </w:r>
            <w:r w:rsidRPr="00A054B7">
              <w:rPr>
                <w:rFonts w:ascii="Arial Narrow" w:hAnsi="Arial Narrow"/>
                <w:b/>
                <w:color w:val="70AD47" w:themeColor="accent6"/>
                <w:lang w:val="es-AR" w:eastAsia="es-CO"/>
              </w:rPr>
              <w:t>) meses</w:t>
            </w:r>
            <w:r w:rsidRPr="00A054B7">
              <w:rPr>
                <w:rFonts w:ascii="Arial Narrow" w:hAnsi="Arial Narrow"/>
                <w:color w:val="70AD47" w:themeColor="accent6"/>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879B64" w14:textId="77777777" w:rsidR="00DA11B9" w:rsidRPr="00A054B7" w:rsidRDefault="00DA11B9"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b/>
                <w:color w:val="70AD47" w:themeColor="accent6"/>
                <w:lang w:val="es-AR" w:eastAsia="es-CO"/>
              </w:rPr>
              <w:t>100%</w:t>
            </w:r>
          </w:p>
        </w:tc>
      </w:tr>
    </w:tbl>
    <w:p w14:paraId="34306E88" w14:textId="3A3E46DF" w:rsidR="00057665" w:rsidRPr="00A054B7" w:rsidRDefault="00057665" w:rsidP="00DA11B9">
      <w:pPr>
        <w:widowControl/>
        <w:autoSpaceDE/>
        <w:autoSpaceDN/>
        <w:adjustRightInd/>
        <w:spacing w:after="0"/>
        <w:textAlignment w:val="baseline"/>
        <w:rPr>
          <w:rFonts w:ascii="Arial Narrow" w:hAnsi="Arial Narrow" w:cs="Segoe UI"/>
          <w:color w:val="70AD47" w:themeColor="accent6"/>
          <w:lang w:val="es-CO" w:eastAsia="es-CO"/>
        </w:rPr>
      </w:pPr>
    </w:p>
    <w:p w14:paraId="1E105A1E" w14:textId="5980DDE9" w:rsidR="00F97802" w:rsidRPr="00A054B7" w:rsidRDefault="00F97802" w:rsidP="00F97802">
      <w:pPr>
        <w:widowControl/>
        <w:autoSpaceDE/>
        <w:autoSpaceDN/>
        <w:adjustRightInd/>
        <w:spacing w:after="0"/>
        <w:jc w:val="center"/>
        <w:textAlignment w:val="baseline"/>
        <w:rPr>
          <w:rFonts w:ascii="Arial Narrow" w:hAnsi="Arial Narrow" w:cs="Segoe UI"/>
          <w:b/>
          <w:color w:val="70AD47" w:themeColor="accent6"/>
          <w:sz w:val="22"/>
          <w:szCs w:val="22"/>
          <w:lang w:val="es-CO" w:eastAsia="es-CO"/>
        </w:rPr>
      </w:pPr>
      <w:r w:rsidRPr="00A054B7">
        <w:rPr>
          <w:rFonts w:ascii="Arial Narrow" w:hAnsi="Arial Narrow" w:cs="Segoe UI"/>
          <w:b/>
          <w:color w:val="70AD47" w:themeColor="accent6"/>
          <w:sz w:val="22"/>
          <w:szCs w:val="22"/>
          <w:lang w:val="es-ES" w:eastAsia="es-CO"/>
        </w:rPr>
        <w:t>Tabla 2. Plazos para el cumplimiento de las obligaciones</w:t>
      </w:r>
      <w:r w:rsidRPr="00A054B7">
        <w:rPr>
          <w:rFonts w:ascii="Arial Narrow" w:hAnsi="Arial Narrow" w:cs="Segoe UI"/>
          <w:b/>
          <w:color w:val="70AD47" w:themeColor="accent6"/>
          <w:sz w:val="22"/>
          <w:szCs w:val="22"/>
          <w:lang w:val="es-CO" w:eastAsia="es-CO"/>
        </w:rPr>
        <w:t xml:space="preserve"> de cobertura en carretera</w:t>
      </w:r>
      <w:r w:rsidR="00556D10" w:rsidRPr="00A054B7">
        <w:rPr>
          <w:rFonts w:ascii="Arial Narrow" w:hAnsi="Arial Narrow" w:cs="Segoe UI"/>
          <w:b/>
          <w:color w:val="70AD47" w:themeColor="accent6"/>
          <w:sz w:val="22"/>
          <w:szCs w:val="22"/>
          <w:lang w:val="es-CO" w:eastAsia="es-CO"/>
        </w:rPr>
        <w:t>s</w:t>
      </w:r>
    </w:p>
    <w:p w14:paraId="745E056A" w14:textId="77777777" w:rsidR="00F97802" w:rsidRPr="00A054B7" w:rsidRDefault="00F97802" w:rsidP="00F97802">
      <w:pPr>
        <w:widowControl/>
        <w:autoSpaceDE/>
        <w:autoSpaceDN/>
        <w:adjustRightInd/>
        <w:spacing w:after="0"/>
        <w:jc w:val="center"/>
        <w:textAlignment w:val="baseline"/>
        <w:rPr>
          <w:rFonts w:ascii="Arial Narrow" w:hAnsi="Arial Narrow" w:cs="Segoe UI"/>
          <w:color w:val="70AD47" w:themeColor="accent6"/>
          <w:sz w:val="22"/>
          <w:szCs w:val="22"/>
          <w:lang w:val="es-CO" w:eastAsia="es-CO"/>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8"/>
        <w:gridCol w:w="3988"/>
        <w:gridCol w:w="2876"/>
      </w:tblGrid>
      <w:tr w:rsidR="009D7817" w:rsidRPr="0015206C" w14:paraId="7D37CCB0" w14:textId="77777777" w:rsidTr="0C9AA506">
        <w:trPr>
          <w:trHeight w:val="15"/>
        </w:trPr>
        <w:tc>
          <w:tcPr>
            <w:tcW w:w="1110" w:type="pct"/>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5602AF83"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sz w:val="22"/>
                <w:szCs w:val="22"/>
                <w:lang w:val="es-CO" w:eastAsia="es-CO"/>
              </w:rPr>
            </w:pPr>
            <w:r w:rsidRPr="00A054B7">
              <w:rPr>
                <w:rFonts w:ascii="Arial Narrow" w:hAnsi="Arial Narrow"/>
                <w:b/>
                <w:color w:val="70AD47" w:themeColor="accent6"/>
                <w:sz w:val="22"/>
                <w:szCs w:val="22"/>
                <w:lang w:val="es-ES" w:eastAsia="es-CO"/>
              </w:rPr>
              <w:t>GRUPO DE OBLIGACIONES</w:t>
            </w:r>
            <w:r w:rsidRPr="00A054B7">
              <w:rPr>
                <w:rFonts w:ascii="Arial Narrow" w:hAnsi="Arial Narrow"/>
                <w:color w:val="70AD47" w:themeColor="accent6"/>
                <w:sz w:val="22"/>
                <w:szCs w:val="22"/>
                <w:lang w:val="es-CO" w:eastAsia="es-CO"/>
              </w:rPr>
              <w:t> </w:t>
            </w:r>
          </w:p>
        </w:tc>
        <w:tc>
          <w:tcPr>
            <w:tcW w:w="2260" w:type="pct"/>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4014261B"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sz w:val="22"/>
                <w:szCs w:val="22"/>
                <w:lang w:val="es-CO" w:eastAsia="es-CO"/>
              </w:rPr>
            </w:pPr>
            <w:r w:rsidRPr="00A054B7">
              <w:rPr>
                <w:rFonts w:ascii="Arial Narrow" w:hAnsi="Arial Narrow"/>
                <w:b/>
                <w:color w:val="70AD47" w:themeColor="accent6"/>
                <w:sz w:val="22"/>
                <w:szCs w:val="22"/>
                <w:lang w:val="es-ES" w:eastAsia="es-CO"/>
              </w:rPr>
              <w:t xml:space="preserve">PLAZO MÁXIMO DE CUMPLIMIENTO DE LAS OBLIGACIÓNES, CONTADO A PARTIR DE LA FIRMEZA DEL ACTO ADMINISTRATIVO </w:t>
            </w:r>
            <w:r w:rsidRPr="00A054B7">
              <w:rPr>
                <w:color w:val="70AD47" w:themeColor="accent6"/>
                <w:sz w:val="22"/>
                <w:szCs w:val="22"/>
                <w:lang w:eastAsia="es-CO"/>
              </w:rPr>
              <w:t>PARTICULAR DE ASIGNACIÓN</w:t>
            </w:r>
            <w:r w:rsidRPr="00A054B7">
              <w:rPr>
                <w:rFonts w:ascii="Arial Narrow" w:hAnsi="Arial Narrow"/>
                <w:color w:val="70AD47" w:themeColor="accent6"/>
                <w:sz w:val="22"/>
                <w:szCs w:val="22"/>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6006BAC4" w14:textId="07BAA55F"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sz w:val="22"/>
                <w:szCs w:val="22"/>
                <w:lang w:val="es-CO" w:eastAsia="es-CO"/>
              </w:rPr>
            </w:pPr>
            <w:r w:rsidRPr="00A054B7">
              <w:rPr>
                <w:rFonts w:ascii="Arial Narrow" w:hAnsi="Arial Narrow"/>
                <w:b/>
                <w:color w:val="70AD47" w:themeColor="accent6"/>
                <w:sz w:val="22"/>
                <w:szCs w:val="22"/>
                <w:lang w:val="es-ES" w:eastAsia="es-CO"/>
              </w:rPr>
              <w:t xml:space="preserve">PORCENTAJE MÍNIMO </w:t>
            </w:r>
            <w:r w:rsidR="00556D10" w:rsidRPr="00A054B7">
              <w:rPr>
                <w:rFonts w:ascii="Arial Narrow" w:hAnsi="Arial Narrow"/>
                <w:b/>
                <w:color w:val="70AD47" w:themeColor="accent6"/>
                <w:sz w:val="22"/>
                <w:szCs w:val="22"/>
                <w:lang w:val="es-ES" w:eastAsia="es-CO"/>
              </w:rPr>
              <w:t>DE SEGMENTO DE CARRETERA</w:t>
            </w:r>
            <w:r w:rsidRPr="00A054B7">
              <w:rPr>
                <w:rFonts w:ascii="Arial Narrow" w:hAnsi="Arial Narrow"/>
                <w:b/>
                <w:color w:val="70AD47" w:themeColor="accent6"/>
                <w:sz w:val="22"/>
                <w:szCs w:val="22"/>
                <w:lang w:val="es-ES" w:eastAsia="es-CO"/>
              </w:rPr>
              <w:t>, EN OPERACIÓN Y PRESTANDO SERVICIO POR CADA PLAZO</w:t>
            </w:r>
          </w:p>
        </w:tc>
      </w:tr>
      <w:tr w:rsidR="009D7817" w:rsidRPr="0015206C" w14:paraId="4E4501CC" w14:textId="77777777" w:rsidTr="00420DCD">
        <w:trPr>
          <w:trHeight w:val="15"/>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B473D2"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A</w:t>
            </w:r>
            <w:r w:rsidRPr="00A054B7">
              <w:rPr>
                <w:rFonts w:ascii="Arial Narrow" w:hAnsi="Arial Narrow"/>
                <w:color w:val="70AD47" w:themeColor="accent6"/>
                <w:lang w:val="es-CO" w:eastAsia="es-CO"/>
              </w:rPr>
              <w:t> </w:t>
            </w:r>
          </w:p>
        </w:tc>
        <w:tc>
          <w:tcPr>
            <w:tcW w:w="226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CC311C" w14:textId="3833778B"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D</w:t>
            </w:r>
            <w:r w:rsidR="7091422A" w:rsidRPr="0C9AA506">
              <w:rPr>
                <w:rFonts w:ascii="Arial Narrow" w:hAnsi="Arial Narrow"/>
                <w:color w:val="70AD47" w:themeColor="accent6"/>
                <w:lang w:val="es-ES" w:eastAsia="es-CO"/>
              </w:rPr>
              <w:t>oce</w:t>
            </w:r>
            <w:r w:rsidRPr="00A054B7">
              <w:rPr>
                <w:rFonts w:ascii="Arial Narrow" w:hAnsi="Arial Narrow"/>
                <w:color w:val="70AD47" w:themeColor="accent6"/>
                <w:lang w:val="es-ES" w:eastAsia="es-CO"/>
              </w:rPr>
              <w:t xml:space="preserve"> (1</w:t>
            </w:r>
            <w:r w:rsidR="4E8D6F5C" w:rsidRPr="0C9AA506">
              <w:rPr>
                <w:rFonts w:ascii="Arial Narrow" w:hAnsi="Arial Narrow"/>
                <w:color w:val="70AD47" w:themeColor="accent6"/>
                <w:lang w:val="es-ES" w:eastAsia="es-CO"/>
              </w:rPr>
              <w:t>2</w:t>
            </w:r>
            <w:r w:rsidRPr="00A054B7">
              <w:rPr>
                <w:rFonts w:ascii="Arial Narrow" w:hAnsi="Arial Narrow"/>
                <w:color w:val="70AD47" w:themeColor="accent6"/>
                <w:lang w:val="es-ES" w:eastAsia="es-CO"/>
              </w:rPr>
              <w:t>) meses</w:t>
            </w:r>
            <w:r w:rsidRPr="00A054B7">
              <w:rPr>
                <w:rFonts w:ascii="Arial Narrow" w:hAnsi="Arial Narrow"/>
                <w:color w:val="70AD47" w:themeColor="accent6"/>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84AF48"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AR" w:eastAsia="es-CO"/>
              </w:rPr>
              <w:t>33%</w:t>
            </w:r>
          </w:p>
        </w:tc>
      </w:tr>
      <w:tr w:rsidR="009D7817" w:rsidRPr="0015206C" w14:paraId="45417DE5" w14:textId="77777777" w:rsidTr="00420DCD">
        <w:trPr>
          <w:trHeight w:val="15"/>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862C221"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B</w:t>
            </w:r>
            <w:r w:rsidRPr="00A054B7">
              <w:rPr>
                <w:rFonts w:ascii="Arial Narrow" w:hAnsi="Arial Narrow"/>
                <w:color w:val="70AD47" w:themeColor="accent6"/>
                <w:lang w:val="es-CO" w:eastAsia="es-CO"/>
              </w:rPr>
              <w:t> </w:t>
            </w:r>
          </w:p>
        </w:tc>
        <w:tc>
          <w:tcPr>
            <w:tcW w:w="226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BE4FB9" w14:textId="5CCF6C89"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Veinti</w:t>
            </w:r>
            <w:r w:rsidR="7031866A" w:rsidRPr="0C9AA506">
              <w:rPr>
                <w:rFonts w:ascii="Arial Narrow" w:hAnsi="Arial Narrow"/>
                <w:color w:val="70AD47" w:themeColor="accent6"/>
                <w:lang w:val="es-ES" w:eastAsia="es-CO"/>
              </w:rPr>
              <w:t>ún</w:t>
            </w:r>
            <w:r w:rsidRPr="00A054B7">
              <w:rPr>
                <w:rFonts w:ascii="Arial Narrow" w:hAnsi="Arial Narrow"/>
                <w:color w:val="70AD47" w:themeColor="accent6"/>
                <w:lang w:val="es-ES" w:eastAsia="es-CO"/>
              </w:rPr>
              <w:t xml:space="preserve"> (2</w:t>
            </w:r>
            <w:r w:rsidR="0E5B8DB1" w:rsidRPr="0C9AA506">
              <w:rPr>
                <w:rFonts w:ascii="Arial Narrow" w:hAnsi="Arial Narrow"/>
                <w:color w:val="70AD47" w:themeColor="accent6"/>
                <w:lang w:val="es-ES" w:eastAsia="es-CO"/>
              </w:rPr>
              <w:t>1</w:t>
            </w:r>
            <w:r w:rsidRPr="00A054B7">
              <w:rPr>
                <w:rFonts w:ascii="Arial Narrow" w:hAnsi="Arial Narrow"/>
                <w:color w:val="70AD47" w:themeColor="accent6"/>
                <w:lang w:val="es-ES" w:eastAsia="es-CO"/>
              </w:rPr>
              <w:t>) meses</w:t>
            </w:r>
            <w:r w:rsidRPr="00A054B7">
              <w:rPr>
                <w:rFonts w:ascii="Arial Narrow" w:hAnsi="Arial Narrow"/>
                <w:color w:val="70AD47" w:themeColor="accent6"/>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05169F"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ES" w:eastAsia="es-CO"/>
              </w:rPr>
              <w:t>66%</w:t>
            </w:r>
          </w:p>
        </w:tc>
      </w:tr>
      <w:tr w:rsidR="009D7817" w:rsidRPr="0015206C" w14:paraId="7BFE0E47" w14:textId="77777777" w:rsidTr="00420DCD">
        <w:trPr>
          <w:trHeight w:val="15"/>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879381"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AR" w:eastAsia="es-CO"/>
              </w:rPr>
              <w:t>C</w:t>
            </w:r>
            <w:r w:rsidRPr="00A054B7">
              <w:rPr>
                <w:rFonts w:ascii="Arial Narrow" w:hAnsi="Arial Narrow"/>
                <w:color w:val="70AD47" w:themeColor="accent6"/>
                <w:lang w:val="es-CO" w:eastAsia="es-CO"/>
              </w:rPr>
              <w:t> </w:t>
            </w:r>
          </w:p>
        </w:tc>
        <w:tc>
          <w:tcPr>
            <w:tcW w:w="226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32A97B" w14:textId="02E2DD16"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AR" w:eastAsia="es-CO"/>
              </w:rPr>
              <w:t>Treinta (3</w:t>
            </w:r>
            <w:r w:rsidR="0DFBD1F1" w:rsidRPr="0C9AA506">
              <w:rPr>
                <w:rFonts w:ascii="Arial Narrow" w:hAnsi="Arial Narrow"/>
                <w:color w:val="70AD47" w:themeColor="accent6"/>
                <w:lang w:val="es-AR" w:eastAsia="es-CO"/>
              </w:rPr>
              <w:t>0</w:t>
            </w:r>
            <w:r w:rsidRPr="00A054B7">
              <w:rPr>
                <w:rFonts w:ascii="Arial Narrow" w:hAnsi="Arial Narrow"/>
                <w:color w:val="70AD47" w:themeColor="accent6"/>
                <w:lang w:val="es-AR" w:eastAsia="es-CO"/>
              </w:rPr>
              <w:t>) meses</w:t>
            </w:r>
            <w:r w:rsidRPr="00A054B7">
              <w:rPr>
                <w:rFonts w:ascii="Arial Narrow" w:hAnsi="Arial Narrow"/>
                <w:color w:val="70AD47" w:themeColor="accent6"/>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9CC9FF"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color w:val="70AD47" w:themeColor="accent6"/>
                <w:lang w:val="es-AR" w:eastAsia="es-CO"/>
              </w:rPr>
              <w:t>100%</w:t>
            </w:r>
          </w:p>
        </w:tc>
      </w:tr>
      <w:tr w:rsidR="009D7817" w:rsidRPr="0015206C" w14:paraId="71E0A342" w14:textId="77777777" w:rsidTr="00420DCD">
        <w:trPr>
          <w:trHeight w:val="15"/>
        </w:trPr>
        <w:tc>
          <w:tcPr>
            <w:tcW w:w="337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76C768" w14:textId="73367F18"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b/>
                <w:color w:val="70AD47" w:themeColor="accent6"/>
                <w:lang w:val="es-AR" w:eastAsia="es-CO"/>
              </w:rPr>
              <w:t>Total</w:t>
            </w:r>
            <w:r w:rsidR="00556D10" w:rsidRPr="00A054B7">
              <w:rPr>
                <w:rFonts w:ascii="Arial Narrow" w:hAnsi="Arial Narrow"/>
                <w:b/>
                <w:color w:val="70AD47" w:themeColor="accent6"/>
                <w:lang w:val="es-AR" w:eastAsia="es-CO"/>
              </w:rPr>
              <w:t xml:space="preserve"> </w:t>
            </w:r>
            <w:r w:rsidRPr="00A054B7">
              <w:rPr>
                <w:rFonts w:ascii="Arial Narrow" w:hAnsi="Arial Narrow"/>
                <w:b/>
                <w:color w:val="70AD47" w:themeColor="accent6"/>
                <w:lang w:val="es-AR" w:eastAsia="es-CO"/>
              </w:rPr>
              <w:t xml:space="preserve">de </w:t>
            </w:r>
            <w:r w:rsidR="00556D10" w:rsidRPr="00A054B7">
              <w:rPr>
                <w:rFonts w:ascii="Arial Narrow" w:hAnsi="Arial Narrow"/>
                <w:b/>
                <w:color w:val="70AD47" w:themeColor="accent6"/>
                <w:lang w:val="es-AR" w:eastAsia="es-CO"/>
              </w:rPr>
              <w:t>o</w:t>
            </w:r>
            <w:r w:rsidRPr="00A054B7">
              <w:rPr>
                <w:rFonts w:ascii="Arial Narrow" w:hAnsi="Arial Narrow"/>
                <w:b/>
                <w:bCs/>
                <w:color w:val="70AD47" w:themeColor="accent6"/>
                <w:sz w:val="22"/>
                <w:szCs w:val="22"/>
                <w:lang w:val="es-AR" w:eastAsia="es-CO"/>
              </w:rPr>
              <w:t>bligaciones Instaladas</w:t>
            </w:r>
            <w:r w:rsidRPr="00A054B7">
              <w:rPr>
                <w:rFonts w:ascii="Arial Narrow" w:hAnsi="Arial Narrow"/>
                <w:b/>
                <w:color w:val="70AD47" w:themeColor="accent6"/>
                <w:lang w:val="es-AR" w:eastAsia="es-CO"/>
              </w:rPr>
              <w:t>, en operación y prestando servicio al final de los treinta (3</w:t>
            </w:r>
            <w:r w:rsidR="77557574" w:rsidRPr="0C9AA506">
              <w:rPr>
                <w:rFonts w:ascii="Arial Narrow" w:hAnsi="Arial Narrow"/>
                <w:b/>
                <w:bCs/>
                <w:color w:val="70AD47" w:themeColor="accent6"/>
                <w:lang w:val="es-AR" w:eastAsia="es-CO"/>
              </w:rPr>
              <w:t>0</w:t>
            </w:r>
            <w:r w:rsidRPr="00A054B7">
              <w:rPr>
                <w:rFonts w:ascii="Arial Narrow" w:hAnsi="Arial Narrow"/>
                <w:b/>
                <w:color w:val="70AD47" w:themeColor="accent6"/>
                <w:lang w:val="es-AR" w:eastAsia="es-CO"/>
              </w:rPr>
              <w:t>) meses</w:t>
            </w:r>
            <w:r w:rsidRPr="00A054B7">
              <w:rPr>
                <w:rFonts w:ascii="Arial Narrow" w:hAnsi="Arial Narrow"/>
                <w:color w:val="70AD47" w:themeColor="accent6"/>
                <w:lang w:val="es-CO" w:eastAsia="es-CO"/>
              </w:rPr>
              <w:t> </w:t>
            </w:r>
          </w:p>
        </w:tc>
        <w:tc>
          <w:tcPr>
            <w:tcW w:w="163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CCC64F" w14:textId="77777777" w:rsidR="00F97802" w:rsidRPr="00A054B7" w:rsidRDefault="00F97802" w:rsidP="00420DCD">
            <w:pPr>
              <w:widowControl/>
              <w:autoSpaceDE/>
              <w:autoSpaceDN/>
              <w:adjustRightInd/>
              <w:spacing w:after="0"/>
              <w:ind w:left="270" w:right="180"/>
              <w:jc w:val="center"/>
              <w:textAlignment w:val="baseline"/>
              <w:rPr>
                <w:rFonts w:ascii="Arial Narrow" w:hAnsi="Arial Narrow"/>
                <w:color w:val="70AD47" w:themeColor="accent6"/>
                <w:lang w:val="es-CO" w:eastAsia="es-CO"/>
              </w:rPr>
            </w:pPr>
            <w:r w:rsidRPr="00A054B7">
              <w:rPr>
                <w:rFonts w:ascii="Arial Narrow" w:hAnsi="Arial Narrow"/>
                <w:b/>
                <w:color w:val="70AD47" w:themeColor="accent6"/>
                <w:lang w:val="es-AR" w:eastAsia="es-CO"/>
              </w:rPr>
              <w:t>100%</w:t>
            </w:r>
          </w:p>
        </w:tc>
      </w:tr>
    </w:tbl>
    <w:p w14:paraId="0231B600" w14:textId="77777777" w:rsidR="00F97802" w:rsidRPr="00A054B7" w:rsidRDefault="00F97802" w:rsidP="00DA11B9">
      <w:pPr>
        <w:widowControl/>
        <w:autoSpaceDE/>
        <w:autoSpaceDN/>
        <w:adjustRightInd/>
        <w:spacing w:after="0"/>
        <w:textAlignment w:val="baseline"/>
        <w:rPr>
          <w:rFonts w:ascii="Arial Narrow" w:hAnsi="Arial Narrow" w:cs="Segoe UI"/>
          <w:color w:val="70AD47" w:themeColor="accent6"/>
          <w:lang w:val="es-CO" w:eastAsia="es-CO"/>
        </w:rPr>
      </w:pPr>
    </w:p>
    <w:p w14:paraId="6203F27B" w14:textId="04ABCEAE" w:rsidR="00DA11B9" w:rsidRPr="00A054B7" w:rsidRDefault="00556D10" w:rsidP="00DA11B9">
      <w:pPr>
        <w:widowControl/>
        <w:autoSpaceDE/>
        <w:autoSpaceDN/>
        <w:adjustRightInd/>
        <w:spacing w:after="0"/>
        <w:textAlignment w:val="baseline"/>
        <w:rPr>
          <w:rFonts w:ascii="Arial Narrow" w:hAnsi="Arial Narrow" w:cs="Segoe UI"/>
          <w:color w:val="70AD47" w:themeColor="accent6"/>
          <w:lang w:val="es-CO" w:eastAsia="es-CO"/>
        </w:rPr>
      </w:pPr>
      <w:r w:rsidRPr="00A054B7">
        <w:rPr>
          <w:rFonts w:ascii="Arial Narrow" w:hAnsi="Arial Narrow" w:cs="Segoe UI"/>
          <w:color w:val="70AD47" w:themeColor="accent6"/>
          <w:lang w:val="es-CO" w:eastAsia="es-CO"/>
        </w:rPr>
        <w:t>F</w:t>
      </w:r>
      <w:r w:rsidR="00DA11B9" w:rsidRPr="00A054B7">
        <w:rPr>
          <w:rFonts w:ascii="Arial Narrow" w:hAnsi="Arial Narrow" w:cs="Segoe UI"/>
          <w:color w:val="70AD47" w:themeColor="accent6"/>
          <w:lang w:val="es-CO" w:eastAsia="es-CO"/>
        </w:rPr>
        <w:t>inalizado el mes d</w:t>
      </w:r>
      <w:r w:rsidR="098FE147" w:rsidRPr="0C9AA506">
        <w:rPr>
          <w:rFonts w:ascii="Arial Narrow" w:hAnsi="Arial Narrow" w:cs="Segoe UI"/>
          <w:color w:val="70AD47" w:themeColor="accent6"/>
          <w:lang w:val="es-CO" w:eastAsia="es-CO"/>
        </w:rPr>
        <w:t>oce</w:t>
      </w:r>
      <w:r w:rsidR="00DA11B9" w:rsidRPr="00A054B7">
        <w:rPr>
          <w:rFonts w:ascii="Arial Narrow" w:hAnsi="Arial Narrow" w:cs="Segoe UI"/>
          <w:color w:val="70AD47" w:themeColor="accent6"/>
          <w:lang w:val="es-CO" w:eastAsia="es-CO"/>
        </w:rPr>
        <w:t xml:space="preserve"> (1</w:t>
      </w:r>
      <w:r w:rsidR="77A2E6AC" w:rsidRPr="0C9AA506">
        <w:rPr>
          <w:rFonts w:ascii="Arial Narrow" w:hAnsi="Arial Narrow" w:cs="Segoe UI"/>
          <w:color w:val="70AD47" w:themeColor="accent6"/>
          <w:lang w:val="es-CO" w:eastAsia="es-CO"/>
        </w:rPr>
        <w:t>2</w:t>
      </w:r>
      <w:r w:rsidR="00DA11B9" w:rsidRPr="00A054B7">
        <w:rPr>
          <w:rFonts w:ascii="Arial Narrow" w:hAnsi="Arial Narrow" w:cs="Segoe UI"/>
          <w:color w:val="70AD47" w:themeColor="accent6"/>
          <w:lang w:val="es-CO" w:eastAsia="es-CO"/>
        </w:rPr>
        <w:t>) se debe haber cumplido con las localidades</w:t>
      </w:r>
      <w:r w:rsidRPr="00A054B7">
        <w:rPr>
          <w:rFonts w:ascii="Arial Narrow" w:hAnsi="Arial Narrow" w:cs="Segoe UI"/>
          <w:color w:val="70AD47" w:themeColor="accent6"/>
          <w:lang w:val="es-CO" w:eastAsia="es-CO"/>
        </w:rPr>
        <w:t xml:space="preserve"> o carreteras</w:t>
      </w:r>
      <w:r w:rsidR="00DA11B9" w:rsidRPr="00A054B7">
        <w:rPr>
          <w:rFonts w:ascii="Arial Narrow" w:hAnsi="Arial Narrow" w:cs="Segoe UI"/>
          <w:color w:val="70AD47" w:themeColor="accent6"/>
          <w:lang w:val="es-CO" w:eastAsia="es-CO"/>
        </w:rPr>
        <w:t xml:space="preserve"> identificadas por el proveedor dentro del Grupo A, y cuya cantidad represente al menos el 33% de las obligaciones, finalizado el mes veinti</w:t>
      </w:r>
      <w:r w:rsidR="2BD1E1A0" w:rsidRPr="0C9AA506">
        <w:rPr>
          <w:rFonts w:ascii="Arial Narrow" w:hAnsi="Arial Narrow" w:cs="Segoe UI"/>
          <w:color w:val="70AD47" w:themeColor="accent6"/>
          <w:lang w:val="es-CO" w:eastAsia="es-CO"/>
        </w:rPr>
        <w:t>uno</w:t>
      </w:r>
      <w:r w:rsidR="00DA11B9" w:rsidRPr="00A054B7">
        <w:rPr>
          <w:rFonts w:ascii="Arial Narrow" w:hAnsi="Arial Narrow" w:cs="Segoe UI"/>
          <w:color w:val="70AD47" w:themeColor="accent6"/>
          <w:lang w:val="es-CO" w:eastAsia="es-CO"/>
        </w:rPr>
        <w:t xml:space="preserve"> (2</w:t>
      </w:r>
      <w:r w:rsidR="1F292B3A" w:rsidRPr="0C9AA506">
        <w:rPr>
          <w:rFonts w:ascii="Arial Narrow" w:hAnsi="Arial Narrow" w:cs="Segoe UI"/>
          <w:color w:val="70AD47" w:themeColor="accent6"/>
          <w:lang w:val="es-CO" w:eastAsia="es-CO"/>
        </w:rPr>
        <w:t>1</w:t>
      </w:r>
      <w:r w:rsidR="00DA11B9" w:rsidRPr="00A054B7">
        <w:rPr>
          <w:rFonts w:ascii="Arial Narrow" w:hAnsi="Arial Narrow" w:cs="Segoe UI"/>
          <w:color w:val="70AD47" w:themeColor="accent6"/>
          <w:lang w:val="es-CO" w:eastAsia="es-CO"/>
        </w:rPr>
        <w:t xml:space="preserve">) se debe haber cumplido con las localidades </w:t>
      </w:r>
      <w:r w:rsidRPr="00A054B7">
        <w:rPr>
          <w:rFonts w:ascii="Arial Narrow" w:hAnsi="Arial Narrow" w:cs="Segoe UI"/>
          <w:color w:val="70AD47" w:themeColor="accent6"/>
          <w:lang w:val="es-CO" w:eastAsia="es-CO"/>
        </w:rPr>
        <w:t xml:space="preserve">o carreteras </w:t>
      </w:r>
      <w:r w:rsidR="00DA11B9" w:rsidRPr="00A054B7">
        <w:rPr>
          <w:rFonts w:ascii="Arial Narrow" w:hAnsi="Arial Narrow" w:cs="Segoe UI"/>
          <w:color w:val="70AD47" w:themeColor="accent6"/>
          <w:lang w:val="es-CO" w:eastAsia="es-CO"/>
        </w:rPr>
        <w:t>identificadas dentro del Grupo A y Grupo B cuya cantidad sea equivalente al menos al 66% de las obligaciones y finalmente cumplidos los treinta (3</w:t>
      </w:r>
      <w:r w:rsidR="2288095B" w:rsidRPr="0C9AA506">
        <w:rPr>
          <w:rFonts w:ascii="Arial Narrow" w:hAnsi="Arial Narrow" w:cs="Segoe UI"/>
          <w:color w:val="70AD47" w:themeColor="accent6"/>
          <w:lang w:val="es-CO" w:eastAsia="es-CO"/>
        </w:rPr>
        <w:t>0</w:t>
      </w:r>
      <w:r w:rsidR="00DA11B9" w:rsidRPr="00A054B7">
        <w:rPr>
          <w:rFonts w:ascii="Arial Narrow" w:hAnsi="Arial Narrow" w:cs="Segoe UI"/>
          <w:color w:val="70AD47" w:themeColor="accent6"/>
          <w:lang w:val="es-CO" w:eastAsia="es-CO"/>
        </w:rPr>
        <w:t>) meses se debe haber instalado y puesto en funcionamiento el 100% de las obligaciones.</w:t>
      </w:r>
    </w:p>
    <w:p w14:paraId="4C7A451B" w14:textId="77777777" w:rsidR="00DA11B9" w:rsidRPr="00A054B7" w:rsidRDefault="00DA11B9" w:rsidP="00DA11B9">
      <w:pPr>
        <w:widowControl/>
        <w:autoSpaceDE/>
        <w:autoSpaceDN/>
        <w:adjustRightInd/>
        <w:spacing w:after="0"/>
        <w:textAlignment w:val="baseline"/>
        <w:rPr>
          <w:rFonts w:ascii="Arial Narrow" w:hAnsi="Arial Narrow" w:cs="Segoe UI"/>
          <w:color w:val="70AD47" w:themeColor="accent6"/>
          <w:lang w:val="es-CO" w:eastAsia="es-CO"/>
        </w:rPr>
      </w:pPr>
    </w:p>
    <w:p w14:paraId="09B9F048" w14:textId="71318109" w:rsidR="00DA11B9" w:rsidRPr="00A054B7" w:rsidRDefault="00DA11B9" w:rsidP="00DA11B9">
      <w:pPr>
        <w:pStyle w:val="paragraph"/>
        <w:spacing w:before="0" w:beforeAutospacing="0" w:after="0" w:afterAutospacing="0"/>
        <w:ind w:right="49"/>
        <w:jc w:val="both"/>
        <w:textAlignment w:val="baseline"/>
        <w:rPr>
          <w:rStyle w:val="eop"/>
          <w:rFonts w:ascii="Arial Narrow" w:hAnsi="Arial Narrow" w:cs="Segoe UI"/>
          <w:color w:val="70AD47" w:themeColor="accent6"/>
        </w:rPr>
      </w:pPr>
      <w:r w:rsidRPr="00A054B7">
        <w:rPr>
          <w:rStyle w:val="normaltextrun"/>
          <w:rFonts w:ascii="Arial Narrow" w:hAnsi="Arial Narrow" w:cs="Segoe UI"/>
          <w:color w:val="70AD47" w:themeColor="accent6"/>
          <w:lang w:val="es-MX"/>
        </w:rPr>
        <w:t>Para lo anterior</w:t>
      </w:r>
      <w:r w:rsidR="00556D10" w:rsidRPr="00A054B7">
        <w:rPr>
          <w:rStyle w:val="normaltextrun"/>
          <w:rFonts w:ascii="Arial Narrow" w:hAnsi="Arial Narrow" w:cs="Segoe UI"/>
          <w:color w:val="70AD47" w:themeColor="accent6"/>
          <w:lang w:val="es-MX"/>
        </w:rPr>
        <w:t xml:space="preserve"> </w:t>
      </w:r>
      <w:r w:rsidRPr="00A054B7">
        <w:rPr>
          <w:rStyle w:val="normaltextrun"/>
          <w:rFonts w:ascii="Arial Narrow" w:hAnsi="Arial Narrow" w:cs="Segoe UI"/>
          <w:color w:val="70AD47" w:themeColor="accent6"/>
          <w:lang w:val="es-MX"/>
        </w:rPr>
        <w:t>el asignatario</w:t>
      </w:r>
      <w:r w:rsidR="00556D10" w:rsidRPr="00A054B7">
        <w:rPr>
          <w:rStyle w:val="normaltextrun"/>
          <w:rFonts w:ascii="Arial Narrow" w:hAnsi="Arial Narrow" w:cs="Segoe UI"/>
          <w:color w:val="70AD47" w:themeColor="accent6"/>
          <w:lang w:val="es-MX"/>
        </w:rPr>
        <w:t xml:space="preserve"> </w:t>
      </w:r>
      <w:r w:rsidRPr="00A054B7">
        <w:rPr>
          <w:rStyle w:val="normaltextrun"/>
          <w:rFonts w:ascii="Arial Narrow" w:hAnsi="Arial Narrow" w:cs="Segoe UI"/>
          <w:color w:val="70AD47" w:themeColor="accent6"/>
          <w:lang w:val="es-MX"/>
        </w:rPr>
        <w:t xml:space="preserve">deberá entregar al </w:t>
      </w:r>
      <w:r w:rsidR="00556D10" w:rsidRPr="00A054B7">
        <w:rPr>
          <w:rStyle w:val="normaltextrun"/>
          <w:rFonts w:ascii="Arial Narrow" w:hAnsi="Arial Narrow" w:cs="Segoe UI"/>
          <w:color w:val="70AD47" w:themeColor="accent6"/>
          <w:lang w:val="es-MX"/>
        </w:rPr>
        <w:t>MINISTERIO</w:t>
      </w:r>
      <w:r w:rsidRPr="00A054B7">
        <w:rPr>
          <w:rStyle w:val="normaltextrun"/>
          <w:rFonts w:ascii="Arial Narrow" w:hAnsi="Arial Narrow" w:cs="Segoe UI"/>
          <w:color w:val="70AD47" w:themeColor="accent6"/>
          <w:lang w:val="es-MX"/>
        </w:rPr>
        <w:t xml:space="preserve"> un cronograma y plan de trabajo dentro de los seis (6) meses siguientes a la firmeza de</w:t>
      </w:r>
      <w:r w:rsidR="00556D10" w:rsidRPr="00A054B7">
        <w:rPr>
          <w:rStyle w:val="normaltextrun"/>
          <w:rFonts w:ascii="Arial Narrow" w:hAnsi="Arial Narrow" w:cs="Segoe UI"/>
          <w:color w:val="70AD47" w:themeColor="accent6"/>
          <w:lang w:val="es-MX"/>
        </w:rPr>
        <w:t>l</w:t>
      </w:r>
      <w:r w:rsidRPr="00A054B7">
        <w:rPr>
          <w:rStyle w:val="normaltextrun"/>
          <w:rFonts w:ascii="Arial Narrow" w:hAnsi="Arial Narrow" w:cs="Segoe UI"/>
          <w:color w:val="70AD47" w:themeColor="accent6"/>
          <w:lang w:val="es-MX"/>
        </w:rPr>
        <w:t xml:space="preserve"> acto particular de asignación </w:t>
      </w:r>
      <w:r w:rsidR="00556D10" w:rsidRPr="00A054B7">
        <w:rPr>
          <w:rStyle w:val="normaltextrun"/>
          <w:rFonts w:ascii="Arial Narrow" w:hAnsi="Arial Narrow" w:cs="Segoe UI"/>
          <w:color w:val="70AD47" w:themeColor="accent6"/>
          <w:lang w:val="es-MX"/>
        </w:rPr>
        <w:t xml:space="preserve">del permiso </w:t>
      </w:r>
      <w:r w:rsidRPr="00A054B7">
        <w:rPr>
          <w:rStyle w:val="normaltextrun"/>
          <w:rFonts w:ascii="Arial Narrow" w:hAnsi="Arial Narrow" w:cs="Segoe UI"/>
          <w:color w:val="70AD47" w:themeColor="accent6"/>
          <w:lang w:val="es-MX"/>
        </w:rPr>
        <w:t>que deberá contener:</w:t>
      </w:r>
      <w:r w:rsidRPr="00A054B7">
        <w:rPr>
          <w:rStyle w:val="eop"/>
          <w:rFonts w:ascii="Arial Narrow" w:hAnsi="Arial Narrow" w:cs="Segoe UI"/>
          <w:color w:val="70AD47" w:themeColor="accent6"/>
        </w:rPr>
        <w:t> </w:t>
      </w:r>
    </w:p>
    <w:p w14:paraId="3D43BAF8" w14:textId="77777777" w:rsidR="00DA11B9" w:rsidRPr="00A054B7" w:rsidRDefault="00DA11B9" w:rsidP="00DA11B9">
      <w:pPr>
        <w:pStyle w:val="paragraph"/>
        <w:spacing w:before="0" w:beforeAutospacing="0" w:after="0" w:afterAutospacing="0"/>
        <w:ind w:left="705" w:right="705"/>
        <w:jc w:val="both"/>
        <w:textAlignment w:val="baseline"/>
        <w:rPr>
          <w:rFonts w:ascii="Segoe UI" w:hAnsi="Segoe UI" w:cs="Segoe UI"/>
          <w:color w:val="70AD47" w:themeColor="accent6"/>
          <w:sz w:val="20"/>
          <w:szCs w:val="20"/>
        </w:rPr>
      </w:pPr>
    </w:p>
    <w:p w14:paraId="2F63020D" w14:textId="440262C5" w:rsidR="00AC4EB2" w:rsidRPr="00A054B7" w:rsidRDefault="00885758" w:rsidP="007019D0">
      <w:pPr>
        <w:pStyle w:val="paragraph"/>
        <w:numPr>
          <w:ilvl w:val="0"/>
          <w:numId w:val="40"/>
        </w:numPr>
        <w:spacing w:before="0" w:beforeAutospacing="0" w:after="0" w:afterAutospacing="0"/>
        <w:ind w:left="360" w:right="49"/>
        <w:jc w:val="both"/>
        <w:textAlignment w:val="baseline"/>
        <w:rPr>
          <w:rStyle w:val="normaltextrun"/>
          <w:rFonts w:ascii="Segoe UI" w:hAnsi="Segoe UI" w:cs="Segoe UI"/>
          <w:color w:val="70AD47" w:themeColor="accent6"/>
          <w:sz w:val="20"/>
          <w:szCs w:val="20"/>
        </w:rPr>
      </w:pPr>
      <w:r w:rsidRPr="00A054B7">
        <w:rPr>
          <w:rStyle w:val="normaltextrun"/>
          <w:rFonts w:ascii="Arial Narrow" w:hAnsi="Arial Narrow" w:cs="Segoe UI"/>
          <w:b/>
          <w:color w:val="70AD47" w:themeColor="accent6"/>
          <w:lang w:val="es-MX"/>
        </w:rPr>
        <w:t>Para las carreteras:</w:t>
      </w:r>
      <w:r w:rsidRPr="00A054B7">
        <w:rPr>
          <w:rStyle w:val="normaltextrun"/>
          <w:rFonts w:ascii="Arial Narrow" w:hAnsi="Arial Narrow" w:cs="Segoe UI"/>
          <w:color w:val="70AD47" w:themeColor="accent6"/>
          <w:lang w:val="es-MX"/>
        </w:rPr>
        <w:t xml:space="preserve"> </w:t>
      </w:r>
    </w:p>
    <w:p w14:paraId="2A93F1D7" w14:textId="77777777" w:rsidR="00B34CF7" w:rsidRPr="00A054B7" w:rsidRDefault="00B34CF7" w:rsidP="00A054B7">
      <w:pPr>
        <w:pStyle w:val="paragraph"/>
        <w:spacing w:before="0" w:beforeAutospacing="0" w:after="0" w:afterAutospacing="0"/>
        <w:ind w:left="360" w:right="49"/>
        <w:jc w:val="both"/>
        <w:textAlignment w:val="baseline"/>
        <w:rPr>
          <w:rStyle w:val="normaltextrun"/>
          <w:rFonts w:ascii="Segoe UI" w:hAnsi="Segoe UI" w:cs="Segoe UI"/>
          <w:color w:val="70AD47" w:themeColor="accent6"/>
          <w:sz w:val="20"/>
          <w:szCs w:val="20"/>
        </w:rPr>
      </w:pPr>
    </w:p>
    <w:p w14:paraId="47C1876A" w14:textId="0046F29A" w:rsidR="00AA27A3" w:rsidRPr="00A054B7" w:rsidRDefault="00DA11B9" w:rsidP="007019D0">
      <w:pPr>
        <w:pStyle w:val="paragraph"/>
        <w:numPr>
          <w:ilvl w:val="1"/>
          <w:numId w:val="40"/>
        </w:numPr>
        <w:spacing w:before="0" w:beforeAutospacing="0" w:after="0" w:afterAutospacing="0"/>
        <w:ind w:right="49"/>
        <w:jc w:val="both"/>
        <w:textAlignment w:val="baseline"/>
        <w:rPr>
          <w:rStyle w:val="normaltextrun"/>
          <w:rFonts w:ascii="Segoe UI" w:hAnsi="Segoe UI" w:cs="Segoe UI"/>
          <w:color w:val="70AD47" w:themeColor="accent6"/>
          <w:sz w:val="20"/>
          <w:szCs w:val="20"/>
        </w:rPr>
      </w:pPr>
      <w:r w:rsidRPr="00A054B7">
        <w:rPr>
          <w:rStyle w:val="normaltextrun"/>
          <w:rFonts w:ascii="Arial Narrow" w:hAnsi="Arial Narrow" w:cs="Segoe UI"/>
          <w:color w:val="70AD47" w:themeColor="accent6"/>
          <w:lang w:val="es-MX"/>
        </w:rPr>
        <w:t xml:space="preserve">Los grupos de obligaciones que serán entregados dentro de cada uno de los tres plazos señalados en la Tabla </w:t>
      </w:r>
      <w:r w:rsidR="00556D10" w:rsidRPr="00A054B7">
        <w:rPr>
          <w:rStyle w:val="normaltextrun"/>
          <w:rFonts w:ascii="Arial Narrow" w:hAnsi="Arial Narrow" w:cs="Segoe UI"/>
          <w:color w:val="70AD47" w:themeColor="accent6"/>
          <w:lang w:val="es-MX"/>
        </w:rPr>
        <w:t>2</w:t>
      </w:r>
      <w:r w:rsidRPr="00A054B7">
        <w:rPr>
          <w:rStyle w:val="normaltextrun"/>
          <w:rFonts w:ascii="Arial Narrow" w:hAnsi="Arial Narrow" w:cs="Segoe UI"/>
          <w:color w:val="70AD47" w:themeColor="accent6"/>
          <w:lang w:val="es-MX"/>
        </w:rPr>
        <w:t>, las fechas de inicio y finalización de cada una de las etapas</w:t>
      </w:r>
      <w:r w:rsidR="00AA27A3" w:rsidRPr="00A054B7">
        <w:rPr>
          <w:rStyle w:val="normaltextrun"/>
          <w:rFonts w:ascii="Arial Narrow" w:hAnsi="Arial Narrow" w:cs="Segoe UI"/>
          <w:color w:val="70AD47" w:themeColor="accent6"/>
          <w:lang w:val="es-MX"/>
        </w:rPr>
        <w:t>.</w:t>
      </w:r>
    </w:p>
    <w:p w14:paraId="3BE02300" w14:textId="20AB8959" w:rsidR="003816B3" w:rsidRPr="00A054B7" w:rsidRDefault="003816B3" w:rsidP="007019D0">
      <w:pPr>
        <w:pStyle w:val="paragraph"/>
        <w:numPr>
          <w:ilvl w:val="1"/>
          <w:numId w:val="40"/>
        </w:numPr>
        <w:spacing w:before="0" w:beforeAutospacing="0" w:after="0" w:afterAutospacing="0"/>
        <w:ind w:right="49"/>
        <w:jc w:val="both"/>
        <w:textAlignment w:val="baseline"/>
        <w:rPr>
          <w:rStyle w:val="normaltextrun"/>
          <w:rFonts w:ascii="Segoe UI" w:hAnsi="Segoe UI" w:cs="Segoe UI"/>
          <w:color w:val="70AD47" w:themeColor="accent6"/>
          <w:sz w:val="20"/>
          <w:szCs w:val="20"/>
        </w:rPr>
      </w:pPr>
      <w:r w:rsidRPr="00A054B7">
        <w:rPr>
          <w:rStyle w:val="normaltextrun"/>
          <w:rFonts w:ascii="Arial Narrow" w:hAnsi="Arial Narrow" w:cs="Segoe UI"/>
          <w:color w:val="70AD47" w:themeColor="accent6"/>
        </w:rPr>
        <w:t>Las fechas de inicio y finalización de cada una de las etapas desde la identificación del lugar y hasta la puesta en servicio. Esto debe incluir entre otros, los periodos de mediciones de las visitas in situ, desarrollo de obra civil, instalación de equipos, pruebas a realizar y puesta en funcionamiento del servicio móvil en los sitios de las obligaciones; así como las coordenadas del punto exacto en el cual se instalarán los sitios que garantizarán las coberturas; y los resultados de las simulaciones de ingeniería de cobertura que consideren el tipo de tecnología instalado, la altura de la torre, su potencia de emisión, parámetros técnicos de instalación y la topografía detallada del terreno circundante.</w:t>
      </w:r>
    </w:p>
    <w:p w14:paraId="3CD5BCD0" w14:textId="77777777" w:rsidR="00B34CF7" w:rsidRPr="00A054B7" w:rsidRDefault="00B34CF7" w:rsidP="00A054B7">
      <w:pPr>
        <w:pStyle w:val="paragraph"/>
        <w:spacing w:before="0" w:beforeAutospacing="0" w:after="0" w:afterAutospacing="0"/>
        <w:ind w:left="1068" w:right="49"/>
        <w:jc w:val="both"/>
        <w:textAlignment w:val="baseline"/>
        <w:rPr>
          <w:rStyle w:val="normaltextrun"/>
          <w:rFonts w:ascii="Segoe UI" w:hAnsi="Segoe UI" w:cs="Segoe UI"/>
          <w:color w:val="70AD47" w:themeColor="accent6"/>
          <w:sz w:val="20"/>
          <w:szCs w:val="20"/>
        </w:rPr>
      </w:pPr>
    </w:p>
    <w:p w14:paraId="62C5267A" w14:textId="594A6AAA" w:rsidR="00885758" w:rsidRPr="00A054B7" w:rsidRDefault="00AA27A3" w:rsidP="007019D0">
      <w:pPr>
        <w:pStyle w:val="paragraph"/>
        <w:numPr>
          <w:ilvl w:val="0"/>
          <w:numId w:val="40"/>
        </w:numPr>
        <w:spacing w:before="0" w:beforeAutospacing="0" w:after="0" w:afterAutospacing="0"/>
        <w:ind w:left="360" w:right="49"/>
        <w:jc w:val="both"/>
        <w:textAlignment w:val="baseline"/>
        <w:rPr>
          <w:rStyle w:val="normaltextrun"/>
          <w:rFonts w:ascii="Segoe UI" w:hAnsi="Segoe UI" w:cs="Segoe UI"/>
          <w:color w:val="70AD47" w:themeColor="accent6"/>
          <w:sz w:val="20"/>
          <w:szCs w:val="20"/>
        </w:rPr>
      </w:pPr>
      <w:r w:rsidRPr="00A054B7">
        <w:rPr>
          <w:rStyle w:val="normaltextrun"/>
          <w:rFonts w:ascii="Arial Narrow" w:hAnsi="Arial Narrow" w:cs="Segoe UI"/>
          <w:b/>
          <w:color w:val="70AD47" w:themeColor="accent6"/>
          <w:lang w:val="es-MX"/>
        </w:rPr>
        <w:t xml:space="preserve">Para las </w:t>
      </w:r>
      <w:r w:rsidR="00851603" w:rsidRPr="00A054B7">
        <w:rPr>
          <w:rStyle w:val="normaltextrun"/>
          <w:rFonts w:ascii="Arial Narrow" w:hAnsi="Arial Narrow" w:cs="Segoe UI"/>
          <w:b/>
          <w:color w:val="70AD47" w:themeColor="accent6"/>
          <w:lang w:val="es-MX"/>
        </w:rPr>
        <w:t>localidades</w:t>
      </w:r>
      <w:r w:rsidR="00885758" w:rsidRPr="00A054B7">
        <w:rPr>
          <w:rStyle w:val="normaltextrun"/>
          <w:rFonts w:ascii="Arial Narrow" w:hAnsi="Arial Narrow" w:cs="Segoe UI"/>
          <w:b/>
          <w:color w:val="70AD47" w:themeColor="accent6"/>
          <w:lang w:val="es-MX"/>
        </w:rPr>
        <w:t>:</w:t>
      </w:r>
    </w:p>
    <w:p w14:paraId="16EAE961" w14:textId="77777777" w:rsidR="00B34CF7" w:rsidRPr="00A054B7" w:rsidRDefault="00B34CF7" w:rsidP="00A054B7">
      <w:pPr>
        <w:pStyle w:val="paragraph"/>
        <w:spacing w:before="0" w:beforeAutospacing="0" w:after="0" w:afterAutospacing="0"/>
        <w:ind w:left="360" w:right="49"/>
        <w:jc w:val="both"/>
        <w:textAlignment w:val="baseline"/>
        <w:rPr>
          <w:rStyle w:val="normaltextrun"/>
          <w:rFonts w:ascii="Segoe UI" w:hAnsi="Segoe UI" w:cs="Segoe UI"/>
          <w:color w:val="70AD47" w:themeColor="accent6"/>
          <w:sz w:val="20"/>
          <w:szCs w:val="20"/>
        </w:rPr>
      </w:pPr>
    </w:p>
    <w:p w14:paraId="16C108AC" w14:textId="246D24C6" w:rsidR="00885758" w:rsidRPr="00A054B7" w:rsidRDefault="00885758" w:rsidP="007019D0">
      <w:pPr>
        <w:pStyle w:val="paragraph"/>
        <w:numPr>
          <w:ilvl w:val="1"/>
          <w:numId w:val="40"/>
        </w:numPr>
        <w:spacing w:before="0" w:beforeAutospacing="0" w:after="0" w:afterAutospacing="0"/>
        <w:ind w:right="49"/>
        <w:jc w:val="both"/>
        <w:textAlignment w:val="baseline"/>
        <w:rPr>
          <w:rStyle w:val="eop"/>
          <w:rFonts w:ascii="Segoe UI" w:hAnsi="Segoe UI" w:cs="Segoe UI"/>
          <w:color w:val="70AD47" w:themeColor="accent6"/>
          <w:sz w:val="20"/>
          <w:szCs w:val="20"/>
        </w:rPr>
      </w:pPr>
      <w:r w:rsidRPr="00A054B7">
        <w:rPr>
          <w:rStyle w:val="normaltextrun"/>
          <w:rFonts w:ascii="Arial Narrow" w:hAnsi="Arial Narrow" w:cs="Segoe UI"/>
          <w:color w:val="70AD47" w:themeColor="accent6"/>
          <w:lang w:val="es-MX"/>
        </w:rPr>
        <w:t>L</w:t>
      </w:r>
      <w:r w:rsidR="00851603" w:rsidRPr="00A054B7">
        <w:rPr>
          <w:rStyle w:val="normaltextrun"/>
          <w:rFonts w:ascii="Arial Narrow" w:hAnsi="Arial Narrow" w:cs="Segoe UI"/>
          <w:color w:val="70AD47" w:themeColor="accent6"/>
          <w:lang w:val="es-MX"/>
        </w:rPr>
        <w:t xml:space="preserve">as fechas de inicio y finalización de cada una de las etapas desde la </w:t>
      </w:r>
      <w:r w:rsidR="00DA11B9" w:rsidRPr="00A054B7">
        <w:rPr>
          <w:rStyle w:val="normaltextrun"/>
          <w:rFonts w:ascii="Arial Narrow" w:hAnsi="Arial Narrow" w:cs="Segoe UI"/>
          <w:color w:val="70AD47" w:themeColor="accent6"/>
          <w:lang w:val="es-MX"/>
        </w:rPr>
        <w:t>identificación de la obligación y hasta la puesta en servicio de cada una de ellas</w:t>
      </w:r>
      <w:r w:rsidR="00851603" w:rsidRPr="00A054B7">
        <w:rPr>
          <w:rStyle w:val="normaltextrun"/>
          <w:rFonts w:ascii="Arial Narrow" w:hAnsi="Arial Narrow" w:cs="Segoe UI"/>
          <w:color w:val="70AD47" w:themeColor="accent6"/>
          <w:lang w:val="es-MX"/>
        </w:rPr>
        <w:t xml:space="preserve">. Esto </w:t>
      </w:r>
      <w:r w:rsidR="00DA11B9" w:rsidRPr="00A054B7">
        <w:rPr>
          <w:rStyle w:val="normaltextrun"/>
          <w:rFonts w:ascii="Arial Narrow" w:hAnsi="Arial Narrow" w:cs="Segoe UI"/>
          <w:color w:val="70AD47" w:themeColor="accent6"/>
          <w:lang w:val="es-MX"/>
        </w:rPr>
        <w:t>debe incluir entre otr</w:t>
      </w:r>
      <w:r w:rsidR="00851603" w:rsidRPr="00A054B7">
        <w:rPr>
          <w:rStyle w:val="normaltextrun"/>
          <w:rFonts w:ascii="Arial Narrow" w:hAnsi="Arial Narrow" w:cs="Segoe UI"/>
          <w:color w:val="70AD47" w:themeColor="accent6"/>
          <w:lang w:val="es-MX"/>
        </w:rPr>
        <w:t>o</w:t>
      </w:r>
      <w:r w:rsidR="00DA11B9" w:rsidRPr="00A054B7">
        <w:rPr>
          <w:rStyle w:val="normaltextrun"/>
          <w:rFonts w:ascii="Arial Narrow" w:hAnsi="Arial Narrow" w:cs="Segoe UI"/>
          <w:color w:val="70AD47" w:themeColor="accent6"/>
          <w:lang w:val="es-MX"/>
        </w:rPr>
        <w:t>s, los periodos de mediciones de las visitas in situ, desarrollo de obra civil, instalación de equipos, pruebas a realizar y puesta en funcionamiento del servicio móvil en los sitios de las obligaciones.</w:t>
      </w:r>
      <w:r w:rsidR="00DA11B9" w:rsidRPr="00A054B7">
        <w:rPr>
          <w:rStyle w:val="eop"/>
          <w:rFonts w:ascii="Arial Narrow" w:hAnsi="Arial Narrow" w:cs="Segoe UI"/>
          <w:color w:val="70AD47" w:themeColor="accent6"/>
        </w:rPr>
        <w:t> </w:t>
      </w:r>
    </w:p>
    <w:p w14:paraId="0A28738F" w14:textId="77777777" w:rsidR="00B34CF7" w:rsidRPr="00A054B7" w:rsidRDefault="00B34CF7" w:rsidP="00A054B7">
      <w:pPr>
        <w:pStyle w:val="paragraph"/>
        <w:spacing w:before="0" w:beforeAutospacing="0" w:after="0" w:afterAutospacing="0"/>
        <w:ind w:left="1068" w:right="49"/>
        <w:jc w:val="both"/>
        <w:textAlignment w:val="baseline"/>
        <w:rPr>
          <w:rFonts w:ascii="Segoe UI" w:hAnsi="Segoe UI" w:cs="Segoe UI"/>
          <w:color w:val="70AD47" w:themeColor="accent6"/>
          <w:sz w:val="20"/>
          <w:szCs w:val="20"/>
        </w:rPr>
      </w:pPr>
    </w:p>
    <w:p w14:paraId="67BBF3DB" w14:textId="6BB1957F" w:rsidR="00DA11B9" w:rsidRPr="00A054B7" w:rsidRDefault="1BAFDECA" w:rsidP="007019D0">
      <w:pPr>
        <w:pStyle w:val="paragraph"/>
        <w:numPr>
          <w:ilvl w:val="1"/>
          <w:numId w:val="40"/>
        </w:numPr>
        <w:spacing w:before="0" w:beforeAutospacing="0" w:after="0" w:afterAutospacing="0"/>
        <w:ind w:right="49"/>
        <w:jc w:val="both"/>
        <w:textAlignment w:val="baseline"/>
        <w:rPr>
          <w:rStyle w:val="eop"/>
          <w:rFonts w:ascii="Segoe UI" w:hAnsi="Segoe UI" w:cs="Segoe UI"/>
          <w:color w:val="70AD47" w:themeColor="accent6"/>
          <w:sz w:val="20"/>
          <w:szCs w:val="20"/>
        </w:rPr>
      </w:pPr>
      <w:r w:rsidRPr="00A054B7">
        <w:rPr>
          <w:rStyle w:val="normaltextrun"/>
          <w:rFonts w:ascii="Arial Narrow" w:hAnsi="Arial Narrow" w:cs="Segoe UI"/>
          <w:color w:val="6FAC47"/>
          <w:lang w:val="es-MX"/>
        </w:rPr>
        <w:t xml:space="preserve">Las coordenadas del punto de mayor concentración poblacional identificado para cada localidad y las posibles coordenadas de ubicación de la infraestructura que será desplegada para el cumplimiento de las otras obligaciones.  </w:t>
      </w:r>
    </w:p>
    <w:p w14:paraId="3086FDA3" w14:textId="77777777" w:rsidR="00DA11B9" w:rsidRPr="00A054B7" w:rsidRDefault="00DA11B9" w:rsidP="00DA11B9">
      <w:pPr>
        <w:pStyle w:val="paragraph"/>
        <w:spacing w:before="0" w:beforeAutospacing="0" w:after="0" w:afterAutospacing="0"/>
        <w:ind w:left="360" w:right="705"/>
        <w:jc w:val="both"/>
        <w:textAlignment w:val="baseline"/>
        <w:rPr>
          <w:rFonts w:ascii="Segoe UI" w:hAnsi="Segoe UI" w:cs="Segoe UI"/>
          <w:color w:val="70AD47" w:themeColor="accent6"/>
          <w:sz w:val="20"/>
          <w:szCs w:val="20"/>
        </w:rPr>
      </w:pPr>
    </w:p>
    <w:p w14:paraId="45BD3154" w14:textId="77777777" w:rsidR="00DA11B9" w:rsidRPr="00A054B7" w:rsidRDefault="00DA11B9" w:rsidP="00DA11B9">
      <w:pPr>
        <w:pStyle w:val="paragraph"/>
        <w:tabs>
          <w:tab w:val="left" w:pos="7797"/>
        </w:tabs>
        <w:spacing w:before="0" w:beforeAutospacing="0" w:after="0" w:afterAutospacing="0"/>
        <w:ind w:right="49"/>
        <w:jc w:val="both"/>
        <w:textAlignment w:val="baseline"/>
        <w:rPr>
          <w:rFonts w:ascii="Segoe UI" w:hAnsi="Segoe UI" w:cs="Segoe UI"/>
          <w:color w:val="70AD47" w:themeColor="accent6"/>
          <w:sz w:val="20"/>
          <w:szCs w:val="20"/>
        </w:rPr>
      </w:pPr>
      <w:r w:rsidRPr="00A054B7">
        <w:rPr>
          <w:rStyle w:val="normaltextrun"/>
          <w:rFonts w:ascii="Arial Narrow" w:hAnsi="Arial Narrow" w:cs="Segoe UI"/>
          <w:color w:val="70AD47" w:themeColor="accent6"/>
          <w:lang w:val="es-MX"/>
        </w:rPr>
        <w:t>El Ministerio analizará y presentará, de ser necesario, observaciones o requerimientos al plan detallado y al cronograma de trabajo dentro de los quince (15) días hábiles siguientes a la presentación de este por parte del PRST.</w:t>
      </w:r>
      <w:r w:rsidRPr="00A054B7">
        <w:rPr>
          <w:rStyle w:val="eop"/>
          <w:rFonts w:ascii="Arial Narrow" w:hAnsi="Arial Narrow" w:cs="Segoe UI"/>
          <w:color w:val="70AD47" w:themeColor="accent6"/>
        </w:rPr>
        <w:t> </w:t>
      </w:r>
    </w:p>
    <w:p w14:paraId="061A3890" w14:textId="77777777" w:rsidR="00DA11B9" w:rsidRPr="00A054B7" w:rsidRDefault="00DA11B9" w:rsidP="00DA11B9">
      <w:pPr>
        <w:pStyle w:val="paragraph"/>
        <w:spacing w:before="0" w:beforeAutospacing="0" w:after="0" w:afterAutospacing="0"/>
        <w:ind w:right="705"/>
        <w:jc w:val="both"/>
        <w:textAlignment w:val="baseline"/>
        <w:rPr>
          <w:rStyle w:val="normaltextrun"/>
          <w:rFonts w:ascii="Arial Narrow" w:hAnsi="Arial Narrow" w:cs="Segoe UI"/>
          <w:color w:val="70AD47" w:themeColor="accent6"/>
          <w:lang w:val="es-MX"/>
        </w:rPr>
      </w:pPr>
    </w:p>
    <w:p w14:paraId="36F8A602" w14:textId="77777777" w:rsidR="00DA11B9" w:rsidRPr="00A054B7" w:rsidRDefault="00DA11B9" w:rsidP="00DA11B9">
      <w:pPr>
        <w:pStyle w:val="paragraph"/>
        <w:spacing w:before="0" w:beforeAutospacing="0" w:after="0" w:afterAutospacing="0"/>
        <w:ind w:right="49"/>
        <w:jc w:val="both"/>
        <w:textAlignment w:val="baseline"/>
        <w:rPr>
          <w:rStyle w:val="eop"/>
          <w:rFonts w:ascii="Arial Narrow" w:hAnsi="Arial Narrow" w:cs="Segoe UI"/>
          <w:color w:val="70AD47" w:themeColor="accent6"/>
        </w:rPr>
      </w:pPr>
      <w:r w:rsidRPr="00A054B7">
        <w:rPr>
          <w:rStyle w:val="normaltextrun"/>
          <w:rFonts w:ascii="Arial Narrow" w:hAnsi="Arial Narrow" w:cs="Segoe UI"/>
          <w:color w:val="70AD47" w:themeColor="accent6"/>
          <w:lang w:val="es-MX"/>
        </w:rPr>
        <w:t xml:space="preserve">Así mismo el PRST deberá informar cualquier modificación al plan detallado y cronograma de trabajo que surja durante la vigencia de </w:t>
      </w:r>
      <w:proofErr w:type="gramStart"/>
      <w:r w:rsidRPr="00A054B7">
        <w:rPr>
          <w:rStyle w:val="normaltextrun"/>
          <w:rFonts w:ascii="Arial Narrow" w:hAnsi="Arial Narrow" w:cs="Segoe UI"/>
          <w:color w:val="70AD47" w:themeColor="accent6"/>
          <w:lang w:val="es-MX"/>
        </w:rPr>
        <w:t>los mismos</w:t>
      </w:r>
      <w:proofErr w:type="gramEnd"/>
      <w:r w:rsidRPr="00A054B7">
        <w:rPr>
          <w:rStyle w:val="normaltextrun"/>
          <w:rFonts w:ascii="Arial Narrow" w:hAnsi="Arial Narrow" w:cs="Segoe UI"/>
          <w:color w:val="70AD47" w:themeColor="accent6"/>
          <w:lang w:val="es-MX"/>
        </w:rPr>
        <w:t>; el Ministerio tendrá quince (15) días hábiles para realizar observaciones o requerimientos de ser necesario.</w:t>
      </w:r>
      <w:r w:rsidRPr="00A054B7">
        <w:rPr>
          <w:rStyle w:val="eop"/>
          <w:rFonts w:ascii="Arial Narrow" w:hAnsi="Arial Narrow" w:cs="Segoe UI"/>
          <w:color w:val="70AD47" w:themeColor="accent6"/>
        </w:rPr>
        <w:t> </w:t>
      </w:r>
    </w:p>
    <w:p w14:paraId="7C056F51" w14:textId="77777777" w:rsidR="00DA11B9" w:rsidRPr="00A054B7" w:rsidRDefault="00DA11B9" w:rsidP="00DA11B9">
      <w:pPr>
        <w:pStyle w:val="paragraph"/>
        <w:spacing w:before="0" w:beforeAutospacing="0" w:after="0" w:afterAutospacing="0"/>
        <w:ind w:left="360" w:right="705"/>
        <w:jc w:val="both"/>
        <w:textAlignment w:val="baseline"/>
        <w:rPr>
          <w:rFonts w:ascii="Segoe UI" w:hAnsi="Segoe UI" w:cs="Segoe UI"/>
          <w:color w:val="70AD47" w:themeColor="accent6"/>
          <w:sz w:val="20"/>
          <w:szCs w:val="20"/>
        </w:rPr>
      </w:pPr>
    </w:p>
    <w:p w14:paraId="10C6371C" w14:textId="30B0E6C8" w:rsidR="00DA11B9" w:rsidRPr="00A054B7" w:rsidRDefault="00B40379" w:rsidP="00A054B7">
      <w:pPr>
        <w:rPr>
          <w:rFonts w:ascii="Arial Narrow" w:eastAsiaTheme="minorEastAsia" w:hAnsi="Arial Narrow" w:cstheme="minorBidi"/>
          <w:b/>
          <w:color w:val="70AD47" w:themeColor="accent6"/>
          <w:lang w:eastAsia="en-US"/>
        </w:rPr>
      </w:pPr>
      <w:r w:rsidRPr="00A054B7">
        <w:rPr>
          <w:rStyle w:val="normaltextrun"/>
          <w:rFonts w:ascii="Arial Narrow" w:hAnsi="Arial Narrow" w:cs="Segoe UI"/>
          <w:b/>
          <w:bCs/>
          <w:color w:val="70AD47" w:themeColor="accent6"/>
          <w:lang w:val="es-MX"/>
        </w:rPr>
        <w:t>Parágrafo</w:t>
      </w:r>
      <w:r w:rsidR="00DA11B9" w:rsidRPr="00A054B7">
        <w:rPr>
          <w:rStyle w:val="normaltextrun"/>
          <w:rFonts w:ascii="Arial Narrow" w:hAnsi="Arial Narrow" w:cs="Segoe UI"/>
          <w:b/>
          <w:bCs/>
          <w:color w:val="70AD47" w:themeColor="accent6"/>
          <w:lang w:val="es-MX"/>
        </w:rPr>
        <w:t xml:space="preserve">: </w:t>
      </w:r>
      <w:r w:rsidR="00DA11B9" w:rsidRPr="00A054B7">
        <w:rPr>
          <w:rStyle w:val="normaltextrun"/>
          <w:rFonts w:ascii="Arial Narrow" w:hAnsi="Arial Narrow" w:cs="Segoe UI"/>
          <w:color w:val="70AD47" w:themeColor="accent6"/>
          <w:lang w:val="es-MX"/>
        </w:rPr>
        <w:t xml:space="preserve">Los </w:t>
      </w:r>
      <w:r w:rsidR="00460FF2" w:rsidRPr="00A054B7">
        <w:rPr>
          <w:rStyle w:val="normaltextrun"/>
          <w:rFonts w:ascii="Arial Narrow" w:hAnsi="Arial Narrow" w:cs="Segoe UI"/>
          <w:color w:val="70AD47" w:themeColor="accent6"/>
          <w:lang w:val="es-MX"/>
        </w:rPr>
        <w:t>asignatarios de los permisos de uso de espectro</w:t>
      </w:r>
      <w:r w:rsidR="00DA11B9" w:rsidRPr="00A054B7">
        <w:rPr>
          <w:rStyle w:val="normaltextrun"/>
          <w:rFonts w:ascii="Arial Narrow" w:hAnsi="Arial Narrow" w:cs="Segoe UI"/>
          <w:color w:val="70AD47" w:themeColor="accent6"/>
          <w:lang w:val="es-MX"/>
        </w:rPr>
        <w:t xml:space="preserve"> deberán de entregar al </w:t>
      </w:r>
      <w:r w:rsidR="00460FF2" w:rsidRPr="00A054B7">
        <w:rPr>
          <w:rStyle w:val="normaltextrun"/>
          <w:rFonts w:ascii="Arial Narrow" w:hAnsi="Arial Narrow" w:cs="Segoe UI"/>
          <w:color w:val="70AD47" w:themeColor="accent6"/>
          <w:lang w:val="es-MX"/>
        </w:rPr>
        <w:t>MINISTERIO</w:t>
      </w:r>
      <w:r w:rsidR="00DA11B9" w:rsidRPr="00A054B7">
        <w:rPr>
          <w:rStyle w:val="normaltextrun"/>
          <w:rFonts w:ascii="Arial Narrow" w:hAnsi="Arial Narrow" w:cs="Segoe UI"/>
          <w:color w:val="70AD47" w:themeColor="accent6"/>
          <w:lang w:val="es-MX"/>
        </w:rPr>
        <w:t xml:space="preserve"> un informe trimestral del avance de la ejecución del plan de trabajo, el primero de los cuales deberá ser entregado cumplidos nueve (9) meses siguientes a la firmeza del presente acto administrativo, en el formato que determine el </w:t>
      </w:r>
      <w:r w:rsidR="00D9107F" w:rsidRPr="00A054B7">
        <w:rPr>
          <w:rStyle w:val="normaltextrun"/>
          <w:rFonts w:ascii="Arial Narrow" w:hAnsi="Arial Narrow" w:cs="Segoe UI"/>
          <w:color w:val="70AD47" w:themeColor="accent6"/>
          <w:lang w:val="es-MX"/>
        </w:rPr>
        <w:t>MINISTERIO</w:t>
      </w:r>
      <w:r w:rsidR="00DA11B9" w:rsidRPr="00A054B7">
        <w:rPr>
          <w:rStyle w:val="normaltextrun"/>
          <w:rFonts w:ascii="Arial Narrow" w:hAnsi="Arial Narrow" w:cs="Segoe UI"/>
          <w:color w:val="70AD47" w:themeColor="accent6"/>
          <w:lang w:val="es-MX"/>
        </w:rPr>
        <w:t xml:space="preserve"> para el efecto. En todo caso, el </w:t>
      </w:r>
      <w:r w:rsidR="00D9107F" w:rsidRPr="00A054B7">
        <w:rPr>
          <w:rStyle w:val="normaltextrun"/>
          <w:rFonts w:ascii="Arial Narrow" w:hAnsi="Arial Narrow" w:cs="Segoe UI"/>
          <w:color w:val="70AD47" w:themeColor="accent6"/>
          <w:lang w:val="es-MX"/>
        </w:rPr>
        <w:t>MINISTERIO</w:t>
      </w:r>
      <w:r w:rsidR="00DA11B9" w:rsidRPr="00A054B7">
        <w:rPr>
          <w:rStyle w:val="normaltextrun"/>
          <w:rFonts w:ascii="Arial Narrow" w:hAnsi="Arial Narrow" w:cs="Segoe UI"/>
          <w:color w:val="70AD47" w:themeColor="accent6"/>
          <w:lang w:val="es-MX"/>
        </w:rPr>
        <w:t xml:space="preserve"> podrá en cualquier momento requerir información para seguimiento a la ejecución del informe de avance.</w:t>
      </w:r>
      <w:r w:rsidR="00DA11B9" w:rsidRPr="00A054B7">
        <w:rPr>
          <w:rStyle w:val="eop"/>
          <w:rFonts w:ascii="Arial Narrow" w:hAnsi="Arial Narrow" w:cs="Segoe UI"/>
          <w:color w:val="70AD47" w:themeColor="accent6"/>
        </w:rPr>
        <w:t> </w:t>
      </w:r>
    </w:p>
    <w:p w14:paraId="64840628" w14:textId="20864060" w:rsidR="00621277" w:rsidRDefault="00621277" w:rsidP="000B407A">
      <w:pPr>
        <w:jc w:val="center"/>
        <w:rPr>
          <w:rFonts w:ascii="Arial Narrow" w:eastAsiaTheme="minorEastAsia" w:hAnsi="Arial Narrow" w:cstheme="minorBidi"/>
          <w:b/>
          <w:color w:val="70AD47" w:themeColor="accent6"/>
          <w:lang w:eastAsia="en-US"/>
        </w:rPr>
      </w:pPr>
    </w:p>
    <w:p w14:paraId="596075D2" w14:textId="6494D60C" w:rsidR="00F669E4" w:rsidRDefault="00F669E4" w:rsidP="000B407A">
      <w:pPr>
        <w:jc w:val="center"/>
        <w:rPr>
          <w:rFonts w:ascii="Arial Narrow" w:eastAsiaTheme="minorEastAsia" w:hAnsi="Arial Narrow" w:cstheme="minorBidi"/>
          <w:b/>
          <w:color w:val="70AD47" w:themeColor="accent6"/>
          <w:lang w:eastAsia="en-US"/>
        </w:rPr>
      </w:pPr>
    </w:p>
    <w:p w14:paraId="3CE4859E" w14:textId="77777777" w:rsidR="00F669E4" w:rsidRPr="00A054B7" w:rsidRDefault="00F669E4" w:rsidP="000B407A">
      <w:pPr>
        <w:jc w:val="center"/>
        <w:rPr>
          <w:rFonts w:ascii="Arial Narrow" w:eastAsiaTheme="minorEastAsia" w:hAnsi="Arial Narrow" w:cstheme="minorBidi"/>
          <w:b/>
          <w:color w:val="70AD47" w:themeColor="accent6"/>
          <w:lang w:eastAsia="en-US"/>
        </w:rPr>
      </w:pPr>
    </w:p>
    <w:p w14:paraId="007E393E" w14:textId="77777777" w:rsidR="00D9107F" w:rsidRPr="00A054B7" w:rsidRDefault="00621277" w:rsidP="007019D0">
      <w:pPr>
        <w:pStyle w:val="Prrafodelista"/>
        <w:numPr>
          <w:ilvl w:val="0"/>
          <w:numId w:val="41"/>
        </w:numPr>
        <w:spacing w:after="0"/>
        <w:rPr>
          <w:rFonts w:ascii="Arial Narrow" w:hAnsi="Arial Narrow"/>
          <w:color w:val="70AD47" w:themeColor="accent6"/>
        </w:rPr>
      </w:pPr>
      <w:r w:rsidRPr="00A054B7">
        <w:rPr>
          <w:rFonts w:ascii="Arial Narrow" w:hAnsi="Arial Narrow"/>
          <w:b/>
          <w:color w:val="70AD47" w:themeColor="accent6"/>
        </w:rPr>
        <w:lastRenderedPageBreak/>
        <w:t>Identificación de la localidad</w:t>
      </w:r>
      <w:r w:rsidRPr="00A054B7">
        <w:rPr>
          <w:rFonts w:ascii="Arial Narrow" w:hAnsi="Arial Narrow"/>
          <w:b/>
          <w:bCs/>
          <w:color w:val="70AD47" w:themeColor="accent6"/>
        </w:rPr>
        <w:t xml:space="preserve"> sin cobertura de ningún PRST</w:t>
      </w:r>
      <w:r w:rsidRPr="00A054B7">
        <w:rPr>
          <w:rFonts w:ascii="Arial Narrow" w:hAnsi="Arial Narrow"/>
          <w:b/>
          <w:color w:val="70AD47" w:themeColor="accent6"/>
        </w:rPr>
        <w:t>.</w:t>
      </w:r>
      <w:r w:rsidRPr="00A054B7">
        <w:rPr>
          <w:rFonts w:ascii="Arial Narrow" w:hAnsi="Arial Narrow"/>
          <w:color w:val="70AD47" w:themeColor="accent6"/>
        </w:rPr>
        <w:t xml:space="preserve"> </w:t>
      </w:r>
    </w:p>
    <w:p w14:paraId="7C307A08" w14:textId="77777777" w:rsidR="00D9107F" w:rsidRPr="00A054B7" w:rsidRDefault="00D9107F" w:rsidP="00D9107F">
      <w:pPr>
        <w:spacing w:after="0"/>
        <w:rPr>
          <w:rFonts w:ascii="Arial Narrow" w:hAnsi="Arial Narrow"/>
          <w:color w:val="70AD47" w:themeColor="accent6"/>
        </w:rPr>
      </w:pPr>
    </w:p>
    <w:p w14:paraId="4B248A5D" w14:textId="3D08CBA8" w:rsidR="00621277" w:rsidRPr="00A054B7" w:rsidRDefault="00621277" w:rsidP="00A054B7">
      <w:pPr>
        <w:spacing w:after="0"/>
        <w:rPr>
          <w:rFonts w:ascii="Arial Narrow" w:hAnsi="Arial Narrow"/>
          <w:color w:val="70AD47" w:themeColor="accent6"/>
        </w:rPr>
      </w:pPr>
      <w:r w:rsidRPr="00A054B7">
        <w:rPr>
          <w:rFonts w:ascii="Arial Narrow" w:hAnsi="Arial Narrow"/>
          <w:color w:val="70AD47" w:themeColor="accent6"/>
        </w:rPr>
        <w:t xml:space="preserve">Los asignatarios del permiso de uso de espectro, deberán buscar el punto de mayor concentración poblacional para la localidad sin cobertura de ningún PRST e identificar la ubicación definida por el </w:t>
      </w:r>
      <w:r w:rsidR="002B25C3" w:rsidRPr="00A054B7">
        <w:rPr>
          <w:rFonts w:ascii="Arial Narrow" w:hAnsi="Arial Narrow"/>
          <w:color w:val="70AD47" w:themeColor="accent6"/>
        </w:rPr>
        <w:t>asignatario</w:t>
      </w:r>
      <w:r w:rsidRPr="00A054B7">
        <w:rPr>
          <w:rFonts w:ascii="Arial Narrow" w:hAnsi="Arial Narrow"/>
          <w:color w:val="70AD47" w:themeColor="accent6"/>
        </w:rPr>
        <w:t xml:space="preserve"> para la infraestructura que brindará servicio móvil y reportar las coordenadas geográficas de ambos puntos en el cronograma y plan de trabajo dentro de los seis (6) meses siguientes a la firmeza del acto administrativo particular de asignación del permiso de uso de espectro radioeléctrico. </w:t>
      </w:r>
    </w:p>
    <w:p w14:paraId="53DCF6CA" w14:textId="77777777" w:rsidR="00621277" w:rsidRPr="00A054B7" w:rsidRDefault="00621277" w:rsidP="00621277">
      <w:pPr>
        <w:spacing w:after="0"/>
        <w:rPr>
          <w:rFonts w:ascii="Arial Narrow" w:hAnsi="Arial Narrow"/>
          <w:color w:val="70AD47" w:themeColor="accent6"/>
        </w:rPr>
      </w:pPr>
    </w:p>
    <w:p w14:paraId="5EF48E87" w14:textId="35DEF87B" w:rsidR="00621277" w:rsidRPr="00A054B7" w:rsidRDefault="5E449D1B" w:rsidP="00621277">
      <w:pPr>
        <w:spacing w:after="0"/>
        <w:rPr>
          <w:rFonts w:ascii="Arial Narrow" w:hAnsi="Arial Narrow"/>
          <w:color w:val="70AD47" w:themeColor="accent6"/>
        </w:rPr>
      </w:pPr>
      <w:r w:rsidRPr="00A054B7">
        <w:rPr>
          <w:rFonts w:ascii="Arial Narrow" w:hAnsi="Arial Narrow"/>
          <w:color w:val="6FAC47"/>
        </w:rPr>
        <w:t xml:space="preserve">Para determinar que no hay servicio móvil terrestre IMT en la localidad se deberán realizar al menos </w:t>
      </w:r>
      <w:r w:rsidR="5ECA3597" w:rsidRPr="00A054B7">
        <w:rPr>
          <w:rFonts w:ascii="Arial Narrow" w:hAnsi="Arial Narrow"/>
          <w:color w:val="6FAC47"/>
        </w:rPr>
        <w:t>nueve</w:t>
      </w:r>
      <w:r w:rsidRPr="00A054B7">
        <w:rPr>
          <w:rFonts w:ascii="Arial Narrow" w:hAnsi="Arial Narrow"/>
          <w:color w:val="6FAC47"/>
        </w:rPr>
        <w:t xml:space="preserve"> (</w:t>
      </w:r>
      <w:r w:rsidR="5ECA3597" w:rsidRPr="00A054B7">
        <w:rPr>
          <w:rFonts w:ascii="Arial Narrow" w:hAnsi="Arial Narrow"/>
          <w:color w:val="6FAC47"/>
        </w:rPr>
        <w:t>9</w:t>
      </w:r>
      <w:r w:rsidRPr="00A054B7">
        <w:rPr>
          <w:rFonts w:ascii="Arial Narrow" w:hAnsi="Arial Narrow"/>
          <w:color w:val="6FAC47"/>
        </w:rPr>
        <w:t xml:space="preserve">) mediciones </w:t>
      </w:r>
      <w:r w:rsidRPr="00A054B7">
        <w:rPr>
          <w:rFonts w:ascii="Arial Narrow" w:hAnsi="Arial Narrow"/>
          <w:i/>
          <w:iCs/>
          <w:color w:val="6FAC47"/>
        </w:rPr>
        <w:t>in situ</w:t>
      </w:r>
      <w:r w:rsidRPr="00A054B7">
        <w:rPr>
          <w:rFonts w:ascii="Arial Narrow" w:hAnsi="Arial Narrow"/>
          <w:color w:val="6FAC47"/>
        </w:rPr>
        <w:t xml:space="preserve"> separadas entre sí al menos doscientos (200) metros y comprendidas dentro del área descrita, en las que se verifique que se cumplen las siguientes condiciones: (i) los niveles de </w:t>
      </w:r>
      <w:proofErr w:type="spellStart"/>
      <w:r w:rsidRPr="00A054B7">
        <w:rPr>
          <w:rFonts w:ascii="Arial Narrow" w:hAnsi="Arial Narrow"/>
          <w:color w:val="6FAC47"/>
        </w:rPr>
        <w:t>RxLev</w:t>
      </w:r>
      <w:proofErr w:type="spellEnd"/>
      <w:r w:rsidRPr="00A054B7">
        <w:rPr>
          <w:rFonts w:ascii="Arial Narrow" w:hAnsi="Arial Narrow"/>
          <w:color w:val="6FAC47"/>
        </w:rPr>
        <w:t xml:space="preserve"> para 2G son menores a -90 dBm en al menos el </w:t>
      </w:r>
      <w:r w:rsidR="5D763757" w:rsidRPr="00A054B7">
        <w:rPr>
          <w:rFonts w:ascii="Arial Narrow" w:hAnsi="Arial Narrow"/>
          <w:color w:val="6FAC47"/>
        </w:rPr>
        <w:t>8</w:t>
      </w:r>
      <w:r w:rsidR="62663303" w:rsidRPr="00A054B7">
        <w:rPr>
          <w:rFonts w:ascii="Arial Narrow" w:hAnsi="Arial Narrow"/>
          <w:color w:val="6FAC47"/>
        </w:rPr>
        <w:t>8</w:t>
      </w:r>
      <w:r w:rsidRPr="00A054B7">
        <w:rPr>
          <w:rFonts w:ascii="Arial Narrow" w:hAnsi="Arial Narrow"/>
          <w:color w:val="6FAC47"/>
        </w:rPr>
        <w:t>% de las mediciones realizadas (Aplica para todos los proveedores que tengan desplegada dicha tecnología en el país) lo que concluye que no tiene tecnología 2G por parte de cada proveedor y; (</w:t>
      </w:r>
      <w:proofErr w:type="spellStart"/>
      <w:r w:rsidRPr="00A054B7">
        <w:rPr>
          <w:rFonts w:ascii="Arial Narrow" w:hAnsi="Arial Narrow"/>
          <w:color w:val="6FAC47"/>
        </w:rPr>
        <w:t>ii</w:t>
      </w:r>
      <w:proofErr w:type="spellEnd"/>
      <w:r w:rsidRPr="00A054B7">
        <w:rPr>
          <w:rFonts w:ascii="Arial Narrow" w:hAnsi="Arial Narrow"/>
          <w:color w:val="6FAC47"/>
        </w:rPr>
        <w:t>) los niveles de RSCP para 3G son menores a -98 dBm en al menos el 90% de las mediciones realizadas (Aplica para todos los proveedores que tengan desplegada dicha tecnología en el país), lo que concluye que no tiene tecnología 3G por parte de cada proveedor; y (</w:t>
      </w:r>
      <w:proofErr w:type="spellStart"/>
      <w:r w:rsidRPr="00A054B7">
        <w:rPr>
          <w:rFonts w:ascii="Arial Narrow" w:hAnsi="Arial Narrow"/>
          <w:color w:val="6FAC47"/>
        </w:rPr>
        <w:t>iii</w:t>
      </w:r>
      <w:proofErr w:type="spellEnd"/>
      <w:r w:rsidRPr="00A054B7">
        <w:rPr>
          <w:rFonts w:ascii="Arial Narrow" w:hAnsi="Arial Narrow"/>
          <w:color w:val="6FAC47"/>
        </w:rPr>
        <w:t>) los niveles de RSRP para 4G son menores a  -100 dBm en al menos el 90% de las mediciones realizadas, lo que concluye que no tiene tecnología 4G por parte de cada proveedor. Cada punto de medición sobre cada tecnología y cada proveedor, debe ser el mismo punto, con el fin de verificar que todos los proveedores móviles activos presten servicio en las tecnologías específicas.</w:t>
      </w:r>
    </w:p>
    <w:p w14:paraId="670CC781" w14:textId="77777777" w:rsidR="00621277" w:rsidRPr="00A054B7" w:rsidRDefault="00621277" w:rsidP="00621277">
      <w:pPr>
        <w:spacing w:after="0"/>
        <w:rPr>
          <w:rFonts w:ascii="Arial Narrow" w:hAnsi="Arial Narrow"/>
          <w:color w:val="70AD47" w:themeColor="accent6"/>
        </w:rPr>
      </w:pPr>
    </w:p>
    <w:p w14:paraId="704E805E" w14:textId="4E24A288" w:rsidR="00621277" w:rsidRPr="00A054B7" w:rsidRDefault="5E449D1B" w:rsidP="00621277">
      <w:pPr>
        <w:spacing w:after="0"/>
        <w:rPr>
          <w:rFonts w:ascii="Arial Narrow" w:hAnsi="Arial Narrow"/>
          <w:color w:val="70AD47" w:themeColor="accent6"/>
        </w:rPr>
      </w:pPr>
      <w:r w:rsidRPr="00A054B7">
        <w:rPr>
          <w:rFonts w:ascii="Arial Narrow" w:hAnsi="Arial Narrow"/>
          <w:color w:val="6FAC47"/>
        </w:rPr>
        <w:t xml:space="preserve">Finalmente, si al menos un proveedor ofrece el servicio móvil, con todas las condiciones dispuestas de las visitas </w:t>
      </w:r>
      <w:r w:rsidRPr="00A054B7">
        <w:rPr>
          <w:rFonts w:ascii="Arial Narrow" w:hAnsi="Arial Narrow"/>
          <w:i/>
          <w:iCs/>
          <w:color w:val="6FAC47"/>
        </w:rPr>
        <w:t>in situ</w:t>
      </w:r>
      <w:r w:rsidRPr="00A054B7">
        <w:rPr>
          <w:rFonts w:ascii="Arial Narrow" w:hAnsi="Arial Narrow"/>
          <w:color w:val="6FAC47"/>
        </w:rPr>
        <w:t xml:space="preserve">, para algunas de las tecnologías que tenga desplegada el mismo en el país (2G, 3G o 4G), se considerará que la localidad </w:t>
      </w:r>
      <w:r w:rsidR="7528CA22" w:rsidRPr="43A0029C">
        <w:rPr>
          <w:rFonts w:ascii="Arial Narrow" w:hAnsi="Arial Narrow"/>
          <w:color w:val="6FAC47"/>
        </w:rPr>
        <w:t>no puede ser tenida en cuenta para el cumplimiento de la obligación de cobertura en localidade</w:t>
      </w:r>
      <w:r w:rsidR="77D0C6A5" w:rsidRPr="43A0029C">
        <w:rPr>
          <w:rFonts w:ascii="Arial Narrow" w:hAnsi="Arial Narrow"/>
          <w:color w:val="6FAC47"/>
        </w:rPr>
        <w:t>s</w:t>
      </w:r>
      <w:r w:rsidRPr="00A054B7">
        <w:rPr>
          <w:rFonts w:ascii="Arial Narrow" w:hAnsi="Arial Narrow"/>
          <w:color w:val="6FAC47"/>
        </w:rPr>
        <w:t>. El resultado de esta actividad deberá ser enviada al MinTIC con los respectivos soportes y resumiendo el resultado de las mediciones, en el formato que para tal fin defina esta Entidad.</w:t>
      </w:r>
    </w:p>
    <w:p w14:paraId="0E9F948E" w14:textId="77777777" w:rsidR="00621277" w:rsidRPr="00A054B7" w:rsidRDefault="00621277" w:rsidP="00621277">
      <w:pPr>
        <w:spacing w:after="0"/>
        <w:rPr>
          <w:rFonts w:ascii="Arial Narrow" w:hAnsi="Arial Narrow"/>
          <w:color w:val="70AD47" w:themeColor="accent6"/>
        </w:rPr>
      </w:pPr>
    </w:p>
    <w:p w14:paraId="1B12CF8C" w14:textId="0B122C3A" w:rsidR="00621277" w:rsidRPr="00A054B7" w:rsidRDefault="00621277" w:rsidP="00621277">
      <w:pPr>
        <w:spacing w:after="0"/>
        <w:rPr>
          <w:rFonts w:ascii="Arial Narrow" w:hAnsi="Arial Narrow"/>
          <w:color w:val="70AD47" w:themeColor="accent6"/>
        </w:rPr>
      </w:pPr>
      <w:r w:rsidRPr="00A054B7">
        <w:rPr>
          <w:rFonts w:ascii="Arial Narrow" w:hAnsi="Arial Narrow"/>
          <w:color w:val="70AD47" w:themeColor="accent6"/>
        </w:rPr>
        <w:t xml:space="preserve">Si el asignatario del permiso de uso de espectro en el diseño de red que haga advierten que técnicamente es posible dar cobertura a más de una localidad con una misma infraestructura, podrá hacerlo, sin embargo, el </w:t>
      </w:r>
      <w:r w:rsidR="00BE13D1" w:rsidRPr="00A054B7">
        <w:rPr>
          <w:rFonts w:ascii="Arial Narrow" w:hAnsi="Arial Narrow"/>
          <w:color w:val="70AD47" w:themeColor="accent6"/>
        </w:rPr>
        <w:t>MINISTERIO</w:t>
      </w:r>
      <w:r w:rsidRPr="00A054B7">
        <w:rPr>
          <w:rFonts w:ascii="Arial Narrow" w:hAnsi="Arial Narrow"/>
          <w:color w:val="70AD47" w:themeColor="accent6"/>
        </w:rPr>
        <w:t xml:space="preserve"> solo le reconocerá la cantidad total de estaciones bases instaladas, dado que la forma en que se hará el reconocimiento monetario de inversión (como pago de la contraprestación económica) será con fundamento en los valores establecidos en el Anexo 2 de la Resolución 2715 de 2020, que se refiere a estaciones base y no a localidades. Las estaciones bases faltantes serán asignadas a nuevas localidades, en consideración al mismo tipo de acceso de cada localidad (fácil, difícil o complejo), de acuerdo con las necesidades que identifique el </w:t>
      </w:r>
      <w:r w:rsidR="00BE13D1" w:rsidRPr="00A054B7">
        <w:rPr>
          <w:rFonts w:ascii="Arial Narrow" w:hAnsi="Arial Narrow"/>
          <w:color w:val="70AD47" w:themeColor="accent6"/>
        </w:rPr>
        <w:t>MINISTERIO</w:t>
      </w:r>
      <w:r w:rsidRPr="00A054B7">
        <w:rPr>
          <w:rFonts w:ascii="Arial Narrow" w:hAnsi="Arial Narrow"/>
          <w:color w:val="70AD47" w:themeColor="accent6"/>
        </w:rPr>
        <w:t>.</w:t>
      </w:r>
    </w:p>
    <w:p w14:paraId="3BB0FE09" w14:textId="77777777" w:rsidR="00621277" w:rsidRPr="00A054B7" w:rsidRDefault="00621277" w:rsidP="00621277">
      <w:pPr>
        <w:spacing w:after="0"/>
        <w:rPr>
          <w:rFonts w:ascii="Arial Narrow" w:hAnsi="Arial Narrow"/>
          <w:color w:val="70AD47" w:themeColor="accent6"/>
        </w:rPr>
      </w:pPr>
    </w:p>
    <w:p w14:paraId="100E6063" w14:textId="77777777" w:rsidR="00621277" w:rsidRPr="00A054B7" w:rsidRDefault="00621277" w:rsidP="00621277">
      <w:pPr>
        <w:spacing w:after="0"/>
        <w:rPr>
          <w:rFonts w:ascii="Arial Narrow" w:hAnsi="Arial Narrow"/>
          <w:color w:val="70AD47" w:themeColor="accent6"/>
        </w:rPr>
      </w:pPr>
      <w:r w:rsidRPr="00A054B7">
        <w:rPr>
          <w:rFonts w:ascii="Arial Narrow" w:hAnsi="Arial Narrow"/>
          <w:color w:val="70AD47" w:themeColor="accent6"/>
        </w:rPr>
        <w:t>Se podrá realizar ajuste del nombre de la localidad debido a errores o ajustes en el texto que denomina la localidad, siempre y cuando esté debidamente certificado por la entidad territorial competente, y los nombres de la localidad sean semejantes en escritura y/o fonética.</w:t>
      </w:r>
    </w:p>
    <w:p w14:paraId="12946386" w14:textId="7D104426" w:rsidR="00621277" w:rsidRDefault="00621277" w:rsidP="00621277">
      <w:pPr>
        <w:spacing w:after="0"/>
        <w:rPr>
          <w:rFonts w:ascii="Arial Narrow" w:hAnsi="Arial Narrow"/>
          <w:color w:val="70AD47" w:themeColor="accent6"/>
        </w:rPr>
      </w:pPr>
    </w:p>
    <w:p w14:paraId="741368DA" w14:textId="27AA6790" w:rsidR="00725170" w:rsidRDefault="00725170" w:rsidP="00621277">
      <w:pPr>
        <w:spacing w:after="0"/>
        <w:rPr>
          <w:rFonts w:ascii="Arial Narrow" w:hAnsi="Arial Narrow"/>
          <w:color w:val="70AD47" w:themeColor="accent6"/>
        </w:rPr>
      </w:pPr>
    </w:p>
    <w:p w14:paraId="4F53B63C" w14:textId="77777777" w:rsidR="00725170" w:rsidRPr="00A054B7" w:rsidRDefault="00725170" w:rsidP="00621277">
      <w:pPr>
        <w:spacing w:after="0"/>
        <w:rPr>
          <w:rFonts w:ascii="Arial Narrow" w:hAnsi="Arial Narrow"/>
          <w:color w:val="70AD47" w:themeColor="accent6"/>
        </w:rPr>
      </w:pPr>
    </w:p>
    <w:p w14:paraId="0BB87402" w14:textId="77777777" w:rsidR="002C50AF" w:rsidRPr="00A054B7" w:rsidRDefault="00621277" w:rsidP="007019D0">
      <w:pPr>
        <w:pStyle w:val="Prrafodelista"/>
        <w:numPr>
          <w:ilvl w:val="0"/>
          <w:numId w:val="41"/>
        </w:numPr>
        <w:spacing w:after="0"/>
        <w:rPr>
          <w:rFonts w:ascii="Arial Narrow" w:hAnsi="Arial Narrow"/>
          <w:color w:val="70AD47" w:themeColor="accent6"/>
        </w:rPr>
      </w:pPr>
      <w:r w:rsidRPr="00A054B7">
        <w:rPr>
          <w:rFonts w:ascii="Arial Narrow" w:hAnsi="Arial Narrow"/>
          <w:b/>
          <w:bCs/>
          <w:color w:val="70AD47" w:themeColor="accent6"/>
        </w:rPr>
        <w:lastRenderedPageBreak/>
        <w:t>Cobertura y servicio móvil en localidades</w:t>
      </w:r>
      <w:r w:rsidRPr="00A054B7">
        <w:rPr>
          <w:rFonts w:ascii="Arial Narrow" w:hAnsi="Arial Narrow"/>
          <w:b/>
          <w:color w:val="70AD47" w:themeColor="accent6"/>
        </w:rPr>
        <w:t>.</w:t>
      </w:r>
      <w:r w:rsidRPr="00A054B7">
        <w:rPr>
          <w:rFonts w:ascii="Arial Narrow" w:hAnsi="Arial Narrow"/>
          <w:color w:val="70AD47" w:themeColor="accent6"/>
        </w:rPr>
        <w:t xml:space="preserve"> </w:t>
      </w:r>
    </w:p>
    <w:p w14:paraId="21332624" w14:textId="77777777" w:rsidR="002C50AF" w:rsidRPr="00A054B7" w:rsidRDefault="002C50AF" w:rsidP="002C50AF">
      <w:pPr>
        <w:spacing w:after="0"/>
        <w:rPr>
          <w:rFonts w:ascii="Arial Narrow" w:hAnsi="Arial Narrow"/>
          <w:color w:val="70AD47" w:themeColor="accent6"/>
        </w:rPr>
      </w:pPr>
    </w:p>
    <w:p w14:paraId="61BACFF0" w14:textId="43704C62" w:rsidR="00621277" w:rsidRPr="00A054B7" w:rsidRDefault="00621277" w:rsidP="002C50AF">
      <w:pPr>
        <w:spacing w:after="0"/>
        <w:rPr>
          <w:rFonts w:ascii="Arial Narrow" w:hAnsi="Arial Narrow"/>
          <w:color w:val="70AD47" w:themeColor="accent6"/>
        </w:rPr>
      </w:pPr>
      <w:r w:rsidRPr="00A054B7">
        <w:rPr>
          <w:rFonts w:ascii="Arial Narrow" w:hAnsi="Arial Narrow"/>
          <w:color w:val="70AD47" w:themeColor="accent6"/>
        </w:rPr>
        <w:t xml:space="preserve">Los asignatarios del permiso de uso de espectro deberán prestar cobertura del servicio móvil terrestre IMT, usando cualquier banda de espectro sobre la que tengan permisos de uso, en las localidades asignadas y sin cobertura de ningún PRST, que hacen parte del bloque de espectro del cual resultó ganador dentro del proceso de selección objetiva reglamentado en esta Resolución. </w:t>
      </w:r>
    </w:p>
    <w:p w14:paraId="56C8163C" w14:textId="77777777" w:rsidR="00621277" w:rsidRPr="00A054B7" w:rsidRDefault="00621277" w:rsidP="00621277">
      <w:pPr>
        <w:spacing w:after="0"/>
        <w:rPr>
          <w:rFonts w:ascii="Arial Narrow" w:hAnsi="Arial Narrow"/>
          <w:color w:val="70AD47" w:themeColor="accent6"/>
        </w:rPr>
      </w:pPr>
    </w:p>
    <w:p w14:paraId="5509D2CA" w14:textId="425105A0" w:rsidR="00621277" w:rsidRPr="00A054B7" w:rsidRDefault="00621277" w:rsidP="00621277">
      <w:pPr>
        <w:spacing w:after="0"/>
        <w:rPr>
          <w:rFonts w:ascii="Arial Narrow" w:hAnsi="Arial Narrow"/>
          <w:color w:val="70AD47" w:themeColor="accent6"/>
        </w:rPr>
      </w:pPr>
      <w:r w:rsidRPr="00A054B7">
        <w:rPr>
          <w:rFonts w:ascii="Arial Narrow" w:hAnsi="Arial Narrow"/>
          <w:color w:val="70AD47" w:themeColor="accent6"/>
        </w:rPr>
        <w:t>Para esto, los asignatarios del permiso de uso de espectro deberán identificar una ubicación en la localidad donde se presente la mayor concentración de población, para la cual se tendrá en cuenta que se encuentre habitado, realizando actividades agrícolas o comerciales, o corresponda a un área de proyectos productivos públicos o privados, o ubicación de actividades institucionales de carácter público o privado como hospitales, centros de salud, centros educativos, centros de producción agropecuaria o agrícola, entre otros. En dicha ubicación se entenderá que el asignatario está prestando cobertura del servicio móvil terrestre cuando:</w:t>
      </w:r>
    </w:p>
    <w:p w14:paraId="74E864CC" w14:textId="77777777" w:rsidR="00621277" w:rsidRPr="00A054B7" w:rsidRDefault="00621277" w:rsidP="00621277">
      <w:pPr>
        <w:spacing w:after="0"/>
        <w:rPr>
          <w:rFonts w:ascii="Arial Narrow" w:hAnsi="Arial Narrow"/>
          <w:color w:val="70AD47" w:themeColor="accent6"/>
        </w:rPr>
      </w:pPr>
    </w:p>
    <w:p w14:paraId="7AF8D54F" w14:textId="77777777" w:rsidR="00FE2DBD" w:rsidRPr="00A054B7" w:rsidRDefault="00621277" w:rsidP="007019D0">
      <w:pPr>
        <w:pStyle w:val="Prrafodelista"/>
        <w:numPr>
          <w:ilvl w:val="0"/>
          <w:numId w:val="42"/>
        </w:numPr>
        <w:rPr>
          <w:rFonts w:ascii="Arial Narrow" w:hAnsi="Arial Narrow"/>
          <w:color w:val="70AD47" w:themeColor="accent6"/>
        </w:rPr>
      </w:pPr>
      <w:r w:rsidRPr="00A054B7">
        <w:rPr>
          <w:rFonts w:ascii="Arial Narrow" w:hAnsi="Arial Narrow"/>
          <w:color w:val="70AD47" w:themeColor="accent6"/>
        </w:rPr>
        <w:t>El nivel de potencia recibida de señal de referencia (RSRP) y el nivel de calidad recibida de señal de referencia (RSRQ) desde el punto de mayor concentración de población dentro de la localidad hasta mínimo dos (2) kilómetros a la redonda sea de al menos -90 dBm y -10 dBm respectivamente. No obstante, siempre que el proveedor demuestre que existen obstáculos naturales alrededor de las localidades que limitan la propagación de las señales (como montañas o diferentes condiciones topográficas) esto será tenido en cuenta por el Ministerio para eximir al proveedor de cumplir con este nivel de potencia por circunstancias que le sean ajenas.</w:t>
      </w:r>
    </w:p>
    <w:p w14:paraId="1FFA0404" w14:textId="77777777" w:rsidR="00FE2DBD" w:rsidRPr="00A054B7" w:rsidRDefault="00FE2DBD" w:rsidP="00A054B7">
      <w:pPr>
        <w:pStyle w:val="Prrafodelista"/>
        <w:ind w:left="1080"/>
        <w:rPr>
          <w:rFonts w:ascii="Arial Narrow" w:hAnsi="Arial Narrow"/>
          <w:color w:val="70AD47" w:themeColor="accent6"/>
        </w:rPr>
      </w:pPr>
    </w:p>
    <w:p w14:paraId="5453359F" w14:textId="45B3DB8A" w:rsidR="00621277" w:rsidRPr="00A054B7" w:rsidRDefault="00621277" w:rsidP="007019D0">
      <w:pPr>
        <w:pStyle w:val="Prrafodelista"/>
        <w:numPr>
          <w:ilvl w:val="0"/>
          <w:numId w:val="42"/>
        </w:numPr>
        <w:rPr>
          <w:rFonts w:ascii="Arial Narrow" w:hAnsi="Arial Narrow"/>
          <w:color w:val="70AD47" w:themeColor="accent6"/>
        </w:rPr>
      </w:pPr>
      <w:r w:rsidRPr="00A054B7">
        <w:rPr>
          <w:rFonts w:ascii="Arial Narrow" w:hAnsi="Arial Narrow"/>
          <w:color w:val="70AD47" w:themeColor="accent6"/>
        </w:rPr>
        <w:t>El PRST cumpla con los requisitos mínimos de calidad de servicio descritos en las normas expedidas por la Comisión de Regulación de Comunicaciones.</w:t>
      </w:r>
    </w:p>
    <w:p w14:paraId="173CEC5B" w14:textId="77777777" w:rsidR="00621277" w:rsidRPr="00A054B7" w:rsidRDefault="00621277" w:rsidP="00621277">
      <w:pPr>
        <w:spacing w:after="0"/>
        <w:rPr>
          <w:rFonts w:ascii="Arial Narrow" w:hAnsi="Arial Narrow"/>
          <w:color w:val="70AD47" w:themeColor="accent6"/>
        </w:rPr>
      </w:pPr>
    </w:p>
    <w:p w14:paraId="1B5F3733" w14:textId="77777777" w:rsidR="00FA0889" w:rsidRPr="00A054B7" w:rsidRDefault="00621277" w:rsidP="007019D0">
      <w:pPr>
        <w:pStyle w:val="Prrafodelista"/>
        <w:numPr>
          <w:ilvl w:val="0"/>
          <w:numId w:val="41"/>
        </w:numPr>
        <w:spacing w:after="0"/>
        <w:rPr>
          <w:rFonts w:ascii="Arial Narrow" w:hAnsi="Arial Narrow"/>
          <w:color w:val="70AD47" w:themeColor="accent6"/>
        </w:rPr>
      </w:pPr>
      <w:r w:rsidRPr="00A054B7">
        <w:rPr>
          <w:rFonts w:ascii="Arial Narrow" w:hAnsi="Arial Narrow"/>
          <w:b/>
          <w:bCs/>
          <w:color w:val="70AD47" w:themeColor="accent6"/>
        </w:rPr>
        <w:t>Cobertura y servicio móvil en carreteras</w:t>
      </w:r>
      <w:r w:rsidRPr="00A054B7">
        <w:rPr>
          <w:rFonts w:ascii="Arial Narrow" w:hAnsi="Arial Narrow"/>
          <w:b/>
          <w:color w:val="70AD47" w:themeColor="accent6"/>
        </w:rPr>
        <w:t>.</w:t>
      </w:r>
      <w:r w:rsidRPr="00A054B7">
        <w:rPr>
          <w:rFonts w:ascii="Arial Narrow" w:hAnsi="Arial Narrow"/>
          <w:color w:val="70AD47" w:themeColor="accent6"/>
        </w:rPr>
        <w:t xml:space="preserve"> </w:t>
      </w:r>
    </w:p>
    <w:p w14:paraId="7C8858C3" w14:textId="77777777" w:rsidR="00FA0889" w:rsidRPr="00A054B7" w:rsidRDefault="00FA0889" w:rsidP="00FA0889">
      <w:pPr>
        <w:spacing w:after="0"/>
        <w:ind w:left="360"/>
        <w:rPr>
          <w:rFonts w:ascii="Arial Narrow" w:hAnsi="Arial Narrow"/>
          <w:color w:val="70AD47" w:themeColor="accent6"/>
        </w:rPr>
      </w:pPr>
    </w:p>
    <w:p w14:paraId="17441F80" w14:textId="0CA36EAF" w:rsidR="00621277" w:rsidRPr="00A054B7" w:rsidRDefault="00621277" w:rsidP="00A054B7">
      <w:pPr>
        <w:spacing w:after="0"/>
        <w:ind w:left="360"/>
        <w:rPr>
          <w:rFonts w:ascii="Arial Narrow" w:hAnsi="Arial Narrow"/>
          <w:color w:val="70AD47" w:themeColor="accent6"/>
        </w:rPr>
      </w:pPr>
      <w:r w:rsidRPr="00A054B7">
        <w:rPr>
          <w:rFonts w:ascii="Arial Narrow" w:hAnsi="Arial Narrow"/>
          <w:color w:val="70AD47" w:themeColor="accent6"/>
        </w:rPr>
        <w:t>Los asignatarios del permiso de uso de espectro deberán prestar cobertura en las carreteras asignadas</w:t>
      </w:r>
      <w:r w:rsidR="00035216" w:rsidRPr="00A054B7">
        <w:rPr>
          <w:rFonts w:ascii="Arial Narrow" w:hAnsi="Arial Narrow"/>
          <w:color w:val="70AD47" w:themeColor="accent6"/>
        </w:rPr>
        <w:t xml:space="preserve"> que hacen parte del bloque de espectro del cual resultó ganador dentro del proceso de selección objetiva reglamentado en esta Resolución, usando cualquier banda de espectro sobre la que tengan permisos de uso</w:t>
      </w:r>
      <w:r w:rsidRPr="00A054B7">
        <w:rPr>
          <w:rFonts w:ascii="Arial Narrow" w:hAnsi="Arial Narrow"/>
          <w:color w:val="70AD47" w:themeColor="accent6"/>
        </w:rPr>
        <w:t>. Se entenderá que el asignatario está prestando servicio cuando:</w:t>
      </w:r>
      <w:r w:rsidRPr="00A054B7" w:rsidDel="00B1400B">
        <w:rPr>
          <w:rFonts w:ascii="Arial Narrow" w:hAnsi="Arial Narrow"/>
          <w:color w:val="70AD47" w:themeColor="accent6"/>
        </w:rPr>
        <w:t xml:space="preserve"> </w:t>
      </w:r>
    </w:p>
    <w:p w14:paraId="2B792D12" w14:textId="77777777" w:rsidR="00621277" w:rsidRPr="00A054B7" w:rsidRDefault="00621277" w:rsidP="00621277">
      <w:pPr>
        <w:spacing w:after="0"/>
        <w:rPr>
          <w:rFonts w:ascii="Arial Narrow" w:hAnsi="Arial Narrow"/>
          <w:color w:val="70AD47" w:themeColor="accent6"/>
        </w:rPr>
      </w:pPr>
    </w:p>
    <w:p w14:paraId="3719C46A" w14:textId="655E6766" w:rsidR="00FE2DBD" w:rsidRPr="00A054B7" w:rsidRDefault="00621277" w:rsidP="007019D0">
      <w:pPr>
        <w:pStyle w:val="Prrafodelista"/>
        <w:numPr>
          <w:ilvl w:val="0"/>
          <w:numId w:val="43"/>
        </w:numPr>
        <w:rPr>
          <w:rFonts w:ascii="Arial Narrow" w:hAnsi="Arial Narrow"/>
          <w:color w:val="70AD47" w:themeColor="accent6"/>
        </w:rPr>
      </w:pPr>
      <w:r w:rsidRPr="00A054B7">
        <w:rPr>
          <w:rFonts w:ascii="Arial Narrow" w:hAnsi="Arial Narrow"/>
          <w:color w:val="70AD47" w:themeColor="accent6"/>
        </w:rPr>
        <w:t>El nivel de potencia recibida de señal de referencia (RSRP) sea de al menos -100 dBm como mínimo en el 95% de la longitud total de la carretera objeto de la obligación, en aquellas carreteras ubicadas en zonas montañosas</w:t>
      </w:r>
      <w:r w:rsidR="009E14BA" w:rsidRPr="00A054B7">
        <w:rPr>
          <w:rFonts w:ascii="Arial Narrow" w:hAnsi="Arial Narrow"/>
          <w:color w:val="70AD47" w:themeColor="accent6"/>
        </w:rPr>
        <w:t>.</w:t>
      </w:r>
    </w:p>
    <w:p w14:paraId="71B19383" w14:textId="77777777" w:rsidR="00FE2DBD" w:rsidRPr="00A054B7" w:rsidRDefault="00FE2DBD" w:rsidP="00A054B7">
      <w:pPr>
        <w:pStyle w:val="Prrafodelista"/>
        <w:ind w:left="1080"/>
        <w:rPr>
          <w:rFonts w:ascii="Arial Narrow" w:hAnsi="Arial Narrow"/>
          <w:color w:val="70AD47" w:themeColor="accent6"/>
        </w:rPr>
      </w:pPr>
    </w:p>
    <w:p w14:paraId="391389A6" w14:textId="77777777" w:rsidR="00FE2DBD" w:rsidRPr="00A054B7" w:rsidRDefault="00621277" w:rsidP="007019D0">
      <w:pPr>
        <w:pStyle w:val="Prrafodelista"/>
        <w:numPr>
          <w:ilvl w:val="0"/>
          <w:numId w:val="43"/>
        </w:numPr>
        <w:rPr>
          <w:rFonts w:ascii="Arial Narrow" w:hAnsi="Arial Narrow"/>
          <w:color w:val="70AD47" w:themeColor="accent6"/>
        </w:rPr>
      </w:pPr>
      <w:r w:rsidRPr="00A054B7">
        <w:rPr>
          <w:rFonts w:ascii="Arial Narrow" w:hAnsi="Arial Narrow"/>
          <w:color w:val="70AD47" w:themeColor="accent6"/>
        </w:rPr>
        <w:t>El nivel de potencia recibida de señal de referencia (RSRP) sea de al menos -100 dBm como mínimo en el 99% de la longitud total de la carretera objeto de la obligación, en aquellas carreteras ubicadas en zonas no montañosas.</w:t>
      </w:r>
    </w:p>
    <w:p w14:paraId="3D948823" w14:textId="77777777" w:rsidR="00FE2DBD" w:rsidRPr="00A054B7" w:rsidRDefault="00FE2DBD" w:rsidP="00A054B7">
      <w:pPr>
        <w:pStyle w:val="Prrafodelista"/>
        <w:rPr>
          <w:rFonts w:ascii="Arial Narrow" w:hAnsi="Arial Narrow"/>
          <w:color w:val="70AD47" w:themeColor="accent6"/>
        </w:rPr>
      </w:pPr>
    </w:p>
    <w:p w14:paraId="6AAE1A61" w14:textId="189F79E2" w:rsidR="00621277" w:rsidRPr="00A054B7" w:rsidRDefault="00621277" w:rsidP="007019D0">
      <w:pPr>
        <w:pStyle w:val="Prrafodelista"/>
        <w:numPr>
          <w:ilvl w:val="0"/>
          <w:numId w:val="43"/>
        </w:numPr>
        <w:rPr>
          <w:rFonts w:ascii="Arial Narrow" w:hAnsi="Arial Narrow"/>
          <w:color w:val="70AD47" w:themeColor="accent6"/>
        </w:rPr>
      </w:pPr>
      <w:r w:rsidRPr="00A054B7">
        <w:rPr>
          <w:rFonts w:ascii="Arial Narrow" w:hAnsi="Arial Narrow"/>
          <w:color w:val="70AD47" w:themeColor="accent6"/>
        </w:rPr>
        <w:t xml:space="preserve">El PRST cumpla con los requisitos mínimos de calidad de servicio descritos en las normas </w:t>
      </w:r>
      <w:r w:rsidRPr="00A054B7">
        <w:rPr>
          <w:rFonts w:ascii="Arial Narrow" w:hAnsi="Arial Narrow"/>
          <w:color w:val="70AD47" w:themeColor="accent6"/>
        </w:rPr>
        <w:lastRenderedPageBreak/>
        <w:t>expedidas por la Comisión de Regulación de Comunicaciones.</w:t>
      </w:r>
    </w:p>
    <w:p w14:paraId="3436F0A7" w14:textId="77777777" w:rsidR="00621277" w:rsidRPr="00A054B7" w:rsidRDefault="00621277" w:rsidP="00621277">
      <w:pPr>
        <w:spacing w:after="0"/>
        <w:rPr>
          <w:rFonts w:ascii="Arial Narrow" w:hAnsi="Arial Narrow"/>
          <w:color w:val="70AD47" w:themeColor="accent6"/>
        </w:rPr>
      </w:pPr>
    </w:p>
    <w:p w14:paraId="637543FB" w14:textId="77777777" w:rsidR="00FE2DBD" w:rsidRPr="00A054B7" w:rsidRDefault="00621277" w:rsidP="007019D0">
      <w:pPr>
        <w:pStyle w:val="Prrafodelista"/>
        <w:numPr>
          <w:ilvl w:val="0"/>
          <w:numId w:val="41"/>
        </w:numPr>
        <w:spacing w:after="0"/>
        <w:rPr>
          <w:rFonts w:ascii="Arial Narrow" w:hAnsi="Arial Narrow"/>
          <w:color w:val="70AD47" w:themeColor="accent6"/>
        </w:rPr>
      </w:pPr>
      <w:r w:rsidRPr="00A054B7">
        <w:rPr>
          <w:rFonts w:ascii="Arial Narrow" w:hAnsi="Arial Narrow"/>
          <w:b/>
          <w:bCs/>
          <w:color w:val="70AD47" w:themeColor="accent6"/>
        </w:rPr>
        <w:t>Prestación del servicio a través de infraestructura del servicio móvil</w:t>
      </w:r>
      <w:r w:rsidRPr="00A054B7">
        <w:rPr>
          <w:rFonts w:ascii="Arial Narrow" w:hAnsi="Arial Narrow"/>
          <w:b/>
          <w:color w:val="70AD47" w:themeColor="accent6"/>
        </w:rPr>
        <w:t>.</w:t>
      </w:r>
      <w:r w:rsidRPr="00A054B7">
        <w:rPr>
          <w:rFonts w:ascii="Arial Narrow" w:hAnsi="Arial Narrow"/>
          <w:color w:val="70AD47" w:themeColor="accent6"/>
        </w:rPr>
        <w:t xml:space="preserve"> </w:t>
      </w:r>
    </w:p>
    <w:p w14:paraId="6C848E99" w14:textId="77777777" w:rsidR="00FE2DBD" w:rsidRPr="00A054B7" w:rsidRDefault="00FE2DBD" w:rsidP="00FE2DBD">
      <w:pPr>
        <w:spacing w:after="0"/>
        <w:rPr>
          <w:rFonts w:ascii="Arial Narrow" w:hAnsi="Arial Narrow"/>
          <w:color w:val="70AD47" w:themeColor="accent6"/>
        </w:rPr>
      </w:pPr>
    </w:p>
    <w:p w14:paraId="3ABB0259" w14:textId="4C96F9B8" w:rsidR="00621277" w:rsidRPr="00A054B7" w:rsidRDefault="00621277" w:rsidP="00FE2DBD">
      <w:pPr>
        <w:spacing w:after="0"/>
        <w:rPr>
          <w:rFonts w:ascii="Arial Narrow" w:hAnsi="Arial Narrow"/>
          <w:color w:val="70AD47" w:themeColor="accent6"/>
        </w:rPr>
      </w:pPr>
      <w:r w:rsidRPr="00A054B7">
        <w:rPr>
          <w:rFonts w:ascii="Arial Narrow" w:hAnsi="Arial Narrow"/>
          <w:color w:val="70AD47" w:themeColor="accent6"/>
        </w:rPr>
        <w:t xml:space="preserve">Los asignatarios del permiso de uso de espectro deberán mantener la prestación del servicio durante </w:t>
      </w:r>
      <w:r w:rsidR="001A741C" w:rsidRPr="00A054B7">
        <w:rPr>
          <w:rFonts w:ascii="Arial Narrow" w:hAnsi="Arial Narrow"/>
          <w:color w:val="70AD47" w:themeColor="accent6"/>
        </w:rPr>
        <w:t>el plazo d</w:t>
      </w:r>
      <w:r w:rsidRPr="00A054B7">
        <w:rPr>
          <w:rFonts w:ascii="Arial Narrow" w:hAnsi="Arial Narrow"/>
          <w:color w:val="70AD47" w:themeColor="accent6"/>
        </w:rPr>
        <w:t xml:space="preserve">el permiso de uso de espectro asignado a través de los actos administrativos particulares, en las localidades y carreteras </w:t>
      </w:r>
      <w:r w:rsidR="007E2D8C" w:rsidRPr="00A054B7">
        <w:rPr>
          <w:rFonts w:ascii="Arial Narrow" w:hAnsi="Arial Narrow"/>
          <w:color w:val="70AD47" w:themeColor="accent6"/>
        </w:rPr>
        <w:t>asignadas</w:t>
      </w:r>
      <w:r w:rsidR="001A741C" w:rsidRPr="00A054B7">
        <w:rPr>
          <w:rFonts w:ascii="Arial Narrow" w:hAnsi="Arial Narrow"/>
          <w:color w:val="70AD47" w:themeColor="accent6"/>
        </w:rPr>
        <w:t>.</w:t>
      </w:r>
    </w:p>
    <w:p w14:paraId="3355D558" w14:textId="77777777" w:rsidR="00621277" w:rsidRPr="00A054B7" w:rsidRDefault="00621277" w:rsidP="00621277">
      <w:pPr>
        <w:spacing w:after="0"/>
        <w:rPr>
          <w:rFonts w:ascii="Arial Narrow" w:hAnsi="Arial Narrow"/>
          <w:color w:val="70AD47" w:themeColor="accent6"/>
        </w:rPr>
      </w:pPr>
    </w:p>
    <w:p w14:paraId="16845E5D" w14:textId="77777777" w:rsidR="005C404A" w:rsidRPr="00A054B7" w:rsidRDefault="00621277" w:rsidP="007019D0">
      <w:pPr>
        <w:pStyle w:val="Prrafodelista"/>
        <w:numPr>
          <w:ilvl w:val="0"/>
          <w:numId w:val="41"/>
        </w:numPr>
        <w:spacing w:after="0"/>
        <w:rPr>
          <w:rFonts w:ascii="Arial Narrow" w:hAnsi="Arial Narrow"/>
          <w:color w:val="70AD47" w:themeColor="accent6"/>
        </w:rPr>
      </w:pPr>
      <w:r w:rsidRPr="00A054B7">
        <w:rPr>
          <w:rFonts w:ascii="Arial Narrow" w:hAnsi="Arial Narrow"/>
          <w:b/>
          <w:bCs/>
          <w:color w:val="70AD47" w:themeColor="accent6"/>
        </w:rPr>
        <w:t>Permanencia y mantenimiento de la cobertura actual.</w:t>
      </w:r>
      <w:r w:rsidRPr="00A054B7">
        <w:rPr>
          <w:rFonts w:ascii="Arial Narrow" w:hAnsi="Arial Narrow"/>
          <w:color w:val="70AD47" w:themeColor="accent6"/>
        </w:rPr>
        <w:t xml:space="preserve"> </w:t>
      </w:r>
    </w:p>
    <w:p w14:paraId="7A28420A" w14:textId="77777777" w:rsidR="005C404A" w:rsidRPr="00A054B7" w:rsidRDefault="005C404A" w:rsidP="005C404A">
      <w:pPr>
        <w:spacing w:after="0"/>
        <w:rPr>
          <w:rFonts w:ascii="Arial Narrow" w:hAnsi="Arial Narrow"/>
          <w:color w:val="70AD47" w:themeColor="accent6"/>
        </w:rPr>
      </w:pPr>
    </w:p>
    <w:p w14:paraId="7EE64F9B" w14:textId="5D7356F0" w:rsidR="00621277" w:rsidRPr="00A054B7" w:rsidRDefault="00621277" w:rsidP="005C404A">
      <w:pPr>
        <w:spacing w:after="0"/>
        <w:rPr>
          <w:rFonts w:ascii="Arial Narrow" w:hAnsi="Arial Narrow"/>
          <w:color w:val="70AD47" w:themeColor="accent6"/>
        </w:rPr>
      </w:pPr>
      <w:r w:rsidRPr="00A054B7">
        <w:rPr>
          <w:rFonts w:ascii="Arial Narrow" w:hAnsi="Arial Narrow"/>
          <w:color w:val="70AD47" w:themeColor="accent6"/>
        </w:rPr>
        <w:t>En ninguna circunstancia, los asignatarios del permiso de uso de espectro reducirán la cobertura del servicio dentro del territorio nacional, ni la nueva que ofrezcan durante la vigencia del permiso otorgado en sus respectivos actos administrativos particulares.</w:t>
      </w:r>
    </w:p>
    <w:p w14:paraId="6488E7D0" w14:textId="77777777" w:rsidR="00621277" w:rsidRPr="00A054B7" w:rsidRDefault="00621277" w:rsidP="00621277">
      <w:pPr>
        <w:spacing w:after="0"/>
        <w:rPr>
          <w:rFonts w:ascii="Arial Narrow" w:hAnsi="Arial Narrow"/>
          <w:color w:val="70AD47" w:themeColor="accent6"/>
        </w:rPr>
      </w:pPr>
    </w:p>
    <w:p w14:paraId="7332162A" w14:textId="231F5875" w:rsidR="00621277" w:rsidRPr="00A054B7" w:rsidRDefault="5E449D1B" w:rsidP="00621277">
      <w:pPr>
        <w:spacing w:after="0"/>
        <w:rPr>
          <w:rFonts w:ascii="Arial Narrow" w:hAnsi="Arial Narrow"/>
          <w:color w:val="70AD47" w:themeColor="accent6"/>
        </w:rPr>
      </w:pPr>
      <w:r w:rsidRPr="00A054B7">
        <w:rPr>
          <w:rFonts w:ascii="Arial Narrow" w:hAnsi="Arial Narrow"/>
          <w:b/>
          <w:bCs/>
          <w:color w:val="70AD47" w:themeColor="accent6"/>
        </w:rPr>
        <w:t xml:space="preserve">Parágrafo 1. </w:t>
      </w:r>
      <w:r w:rsidRPr="00A054B7">
        <w:rPr>
          <w:rFonts w:ascii="Arial Narrow" w:hAnsi="Arial Narrow"/>
          <w:color w:val="70AD47" w:themeColor="accent6"/>
        </w:rPr>
        <w:t>Para</w:t>
      </w:r>
      <w:r w:rsidRPr="00A054B7">
        <w:rPr>
          <w:rFonts w:ascii="Arial Narrow" w:hAnsi="Arial Narrow"/>
          <w:b/>
          <w:bCs/>
          <w:color w:val="70AD47" w:themeColor="accent6"/>
        </w:rPr>
        <w:t xml:space="preserve"> </w:t>
      </w:r>
      <w:r w:rsidRPr="00A054B7">
        <w:rPr>
          <w:rFonts w:ascii="Arial Narrow" w:hAnsi="Arial Narrow"/>
          <w:color w:val="70AD47" w:themeColor="accent6"/>
        </w:rPr>
        <w:t>las localidades el Ministerio podrá realizar mediciones de campo con el objetivo de verificar la cobertura y prestación de los servicios móviles IMT, mediante metodologías de medición disponibles en el mercado que permitan constatar las condiciones técnicas de la red desplegada en términos de cobertura, accesibilidad de red</w:t>
      </w:r>
      <w:r w:rsidR="00621277" w:rsidRPr="00A054B7">
        <w:rPr>
          <w:rStyle w:val="Refdenotaalpie"/>
          <w:rFonts w:ascii="Arial Narrow" w:hAnsi="Arial Narrow"/>
          <w:color w:val="70AD47" w:themeColor="accent6"/>
        </w:rPr>
        <w:footnoteReference w:id="17"/>
      </w:r>
      <w:r w:rsidRPr="00A054B7">
        <w:rPr>
          <w:rFonts w:ascii="Arial Narrow" w:hAnsi="Arial Narrow"/>
          <w:color w:val="70AD47" w:themeColor="accent6"/>
        </w:rPr>
        <w:t xml:space="preserve"> y servicios</w:t>
      </w:r>
      <w:r w:rsidR="00621277" w:rsidRPr="00A054B7">
        <w:rPr>
          <w:rStyle w:val="Refdenotaalpie"/>
          <w:rFonts w:ascii="Arial Narrow" w:hAnsi="Arial Narrow"/>
          <w:color w:val="70AD47" w:themeColor="accent6"/>
        </w:rPr>
        <w:footnoteReference w:id="18"/>
      </w:r>
      <w:r w:rsidRPr="00A054B7">
        <w:rPr>
          <w:rFonts w:ascii="Arial Narrow" w:hAnsi="Arial Narrow"/>
          <w:color w:val="70AD47" w:themeColor="accent6"/>
        </w:rPr>
        <w:t xml:space="preserve">, </w:t>
      </w:r>
      <w:proofErr w:type="spellStart"/>
      <w:r w:rsidRPr="00A054B7">
        <w:rPr>
          <w:rFonts w:ascii="Arial Narrow" w:hAnsi="Arial Narrow"/>
          <w:color w:val="70AD47" w:themeColor="accent6"/>
        </w:rPr>
        <w:t>retenibilidad</w:t>
      </w:r>
      <w:proofErr w:type="spellEnd"/>
      <w:r w:rsidR="00621277" w:rsidRPr="00A054B7">
        <w:rPr>
          <w:rStyle w:val="Refdenotaalpie"/>
          <w:rFonts w:ascii="Arial Narrow" w:hAnsi="Arial Narrow"/>
          <w:color w:val="70AD47" w:themeColor="accent6"/>
        </w:rPr>
        <w:footnoteReference w:id="19"/>
      </w:r>
      <w:r w:rsidRPr="00A054B7">
        <w:rPr>
          <w:rFonts w:ascii="Arial Narrow" w:hAnsi="Arial Narrow"/>
          <w:color w:val="70AD47" w:themeColor="accent6"/>
        </w:rPr>
        <w:t>, etc.</w:t>
      </w:r>
    </w:p>
    <w:p w14:paraId="63892FE8" w14:textId="77777777" w:rsidR="00621277" w:rsidRPr="00A054B7" w:rsidRDefault="00621277" w:rsidP="00621277">
      <w:pPr>
        <w:spacing w:after="0"/>
        <w:rPr>
          <w:rFonts w:ascii="Arial Narrow" w:hAnsi="Arial Narrow"/>
          <w:color w:val="70AD47" w:themeColor="accent6"/>
        </w:rPr>
      </w:pPr>
    </w:p>
    <w:p w14:paraId="20FFD1CB" w14:textId="1BD9A6DC" w:rsidR="00621277" w:rsidRPr="00A054B7" w:rsidRDefault="00621277" w:rsidP="00621277">
      <w:pPr>
        <w:spacing w:after="0"/>
        <w:rPr>
          <w:rFonts w:ascii="Arial Narrow" w:hAnsi="Arial Narrow"/>
          <w:color w:val="70AD47" w:themeColor="accent6"/>
        </w:rPr>
      </w:pPr>
      <w:r w:rsidRPr="00A054B7">
        <w:rPr>
          <w:rFonts w:ascii="Arial Narrow" w:hAnsi="Arial Narrow"/>
          <w:b/>
          <w:bCs/>
          <w:color w:val="70AD47" w:themeColor="accent6"/>
        </w:rPr>
        <w:t xml:space="preserve">Parágrafo 2. </w:t>
      </w:r>
      <w:r w:rsidRPr="00A054B7">
        <w:rPr>
          <w:rFonts w:ascii="Arial Narrow" w:hAnsi="Arial Narrow"/>
          <w:color w:val="70AD47" w:themeColor="accent6"/>
        </w:rPr>
        <w:t>En relación con</w:t>
      </w:r>
      <w:r w:rsidRPr="00A054B7">
        <w:rPr>
          <w:rFonts w:ascii="Arial Narrow" w:hAnsi="Arial Narrow"/>
          <w:b/>
          <w:bCs/>
          <w:color w:val="70AD47" w:themeColor="accent6"/>
        </w:rPr>
        <w:t xml:space="preserve"> </w:t>
      </w:r>
      <w:r w:rsidRPr="00A054B7">
        <w:rPr>
          <w:rFonts w:ascii="Arial Narrow" w:hAnsi="Arial Narrow"/>
          <w:color w:val="70AD47" w:themeColor="accent6"/>
        </w:rPr>
        <w:t xml:space="preserve">las carreteras, el Ministerio podrá realizar mediciones objetivas tipo drive test, con el fin de inspeccionar las condiciones técnicas de las redes de los servicios móviles IMT desplegadas en términos de cobertura, accesibilidad de red y servicio, </w:t>
      </w:r>
      <w:proofErr w:type="spellStart"/>
      <w:r w:rsidRPr="00A054B7">
        <w:rPr>
          <w:rFonts w:ascii="Arial Narrow" w:hAnsi="Arial Narrow"/>
          <w:color w:val="70AD47" w:themeColor="accent6"/>
        </w:rPr>
        <w:t>retenibilidad</w:t>
      </w:r>
      <w:proofErr w:type="spellEnd"/>
      <w:r w:rsidRPr="00A054B7">
        <w:rPr>
          <w:rFonts w:ascii="Arial Narrow" w:hAnsi="Arial Narrow"/>
          <w:color w:val="70AD47" w:themeColor="accent6"/>
        </w:rPr>
        <w:t>, etc.</w:t>
      </w:r>
    </w:p>
    <w:p w14:paraId="11200B8D" w14:textId="77777777" w:rsidR="00621277" w:rsidRPr="00A054B7" w:rsidRDefault="00621277" w:rsidP="00621277">
      <w:pPr>
        <w:spacing w:after="0"/>
        <w:rPr>
          <w:rFonts w:ascii="Arial Narrow" w:hAnsi="Arial Narrow"/>
          <w:color w:val="70AD47" w:themeColor="accent6"/>
        </w:rPr>
      </w:pPr>
    </w:p>
    <w:p w14:paraId="20C5D298" w14:textId="77777777" w:rsidR="002D66E1" w:rsidRPr="00A054B7" w:rsidRDefault="00621277" w:rsidP="007019D0">
      <w:pPr>
        <w:pStyle w:val="Prrafodelista"/>
        <w:numPr>
          <w:ilvl w:val="0"/>
          <w:numId w:val="41"/>
        </w:numPr>
        <w:spacing w:after="0"/>
        <w:rPr>
          <w:rFonts w:ascii="Arial Narrow" w:hAnsi="Arial Narrow"/>
          <w:color w:val="70AD47" w:themeColor="accent6"/>
        </w:rPr>
      </w:pPr>
      <w:r w:rsidRPr="00A054B7">
        <w:rPr>
          <w:rFonts w:ascii="Arial Narrow" w:hAnsi="Arial Narrow"/>
          <w:b/>
          <w:bCs/>
          <w:color w:val="70AD47" w:themeColor="accent6"/>
        </w:rPr>
        <w:t>Infraestructura – estaciones base en localidades y carreteras</w:t>
      </w:r>
      <w:r w:rsidRPr="00A054B7">
        <w:rPr>
          <w:rFonts w:ascii="Arial Narrow" w:hAnsi="Arial Narrow"/>
          <w:b/>
          <w:color w:val="70AD47" w:themeColor="accent6"/>
        </w:rPr>
        <w:t>.</w:t>
      </w:r>
      <w:r w:rsidRPr="00A054B7">
        <w:rPr>
          <w:rFonts w:ascii="Arial Narrow" w:hAnsi="Arial Narrow"/>
          <w:color w:val="70AD47" w:themeColor="accent6"/>
        </w:rPr>
        <w:t xml:space="preserve"> </w:t>
      </w:r>
    </w:p>
    <w:p w14:paraId="7DE6E3C4" w14:textId="77777777" w:rsidR="002D66E1" w:rsidRPr="00A054B7" w:rsidRDefault="002D66E1" w:rsidP="002D66E1">
      <w:pPr>
        <w:spacing w:after="0"/>
        <w:rPr>
          <w:rFonts w:ascii="Arial Narrow" w:hAnsi="Arial Narrow"/>
          <w:color w:val="70AD47" w:themeColor="accent6"/>
        </w:rPr>
      </w:pPr>
    </w:p>
    <w:p w14:paraId="1567D98C" w14:textId="5982FB1B" w:rsidR="00621277" w:rsidRDefault="00621277" w:rsidP="002D66E1">
      <w:pPr>
        <w:spacing w:after="0"/>
        <w:rPr>
          <w:rFonts w:ascii="Arial Narrow" w:hAnsi="Arial Narrow"/>
          <w:color w:val="70AD47" w:themeColor="accent6"/>
        </w:rPr>
      </w:pPr>
      <w:r w:rsidRPr="00A054B7">
        <w:rPr>
          <w:rFonts w:ascii="Arial Narrow" w:hAnsi="Arial Narrow"/>
          <w:color w:val="70AD47" w:themeColor="accent6"/>
        </w:rPr>
        <w:t xml:space="preserve">Los asignatarios del permiso de uso de espectro deberán instalar infraestructura de telefonía móvil nueva, y reportarla a través de los formatos de la Resolución 3484 de 2012 o aquella norma que la modifique, sustituya o adicione, y de los formatos de reporte de la Resolución CRC 5050 de 2016 o aquella norma que la modifique, sustituya o adicione. El </w:t>
      </w:r>
      <w:r w:rsidR="00C8444C" w:rsidRPr="00A054B7">
        <w:rPr>
          <w:rFonts w:ascii="Arial Narrow" w:hAnsi="Arial Narrow"/>
          <w:color w:val="70AD47" w:themeColor="accent6"/>
        </w:rPr>
        <w:t>MINISTERIO</w:t>
      </w:r>
      <w:r w:rsidRPr="00A054B7">
        <w:rPr>
          <w:rFonts w:ascii="Arial Narrow" w:hAnsi="Arial Narrow"/>
          <w:color w:val="70AD47" w:themeColor="accent6"/>
        </w:rPr>
        <w:t xml:space="preserve"> verificará que las estaciones reportadas sean nuevas, a través de la comparación de los reportes hechos por los </w:t>
      </w:r>
      <w:r w:rsidR="00E914B5" w:rsidRPr="00A054B7">
        <w:rPr>
          <w:rFonts w:ascii="Arial Narrow" w:hAnsi="Arial Narrow"/>
          <w:color w:val="70AD47" w:themeColor="accent6"/>
        </w:rPr>
        <w:t>asignatarios</w:t>
      </w:r>
      <w:r w:rsidRPr="00A054B7">
        <w:rPr>
          <w:rFonts w:ascii="Arial Narrow" w:hAnsi="Arial Narrow"/>
          <w:color w:val="70AD47" w:themeColor="accent6"/>
        </w:rPr>
        <w:t xml:space="preserve"> en el trimestre inmediatamente anterior a la fecha de la puesta en servicio de la infraestructura de telefonía móvil y de la localidad o carretera respectiva. Así mismo el </w:t>
      </w:r>
      <w:r w:rsidR="00E914B5" w:rsidRPr="00A054B7">
        <w:rPr>
          <w:rFonts w:ascii="Arial Narrow" w:hAnsi="Arial Narrow"/>
          <w:color w:val="70AD47" w:themeColor="accent6"/>
        </w:rPr>
        <w:t>MINISTERIO</w:t>
      </w:r>
      <w:r w:rsidRPr="00A054B7">
        <w:rPr>
          <w:rFonts w:ascii="Arial Narrow" w:hAnsi="Arial Narrow"/>
          <w:color w:val="70AD47" w:themeColor="accent6"/>
        </w:rPr>
        <w:t xml:space="preserve"> verificará la continuidad de los reportes de la estación base durante el periodo del permiso y sus renovaciones.</w:t>
      </w:r>
    </w:p>
    <w:p w14:paraId="10E81673" w14:textId="32B1F2E0" w:rsidR="00725170" w:rsidRDefault="00725170" w:rsidP="002D66E1">
      <w:pPr>
        <w:spacing w:after="0"/>
        <w:rPr>
          <w:rFonts w:ascii="Arial Narrow" w:hAnsi="Arial Narrow"/>
          <w:color w:val="70AD47" w:themeColor="accent6"/>
        </w:rPr>
      </w:pPr>
    </w:p>
    <w:p w14:paraId="6FBF3E95" w14:textId="77777777" w:rsidR="00725170" w:rsidRPr="00A054B7" w:rsidRDefault="00725170" w:rsidP="002D66E1">
      <w:pPr>
        <w:spacing w:after="0"/>
        <w:rPr>
          <w:rFonts w:ascii="Arial Narrow" w:hAnsi="Arial Narrow"/>
          <w:color w:val="70AD47" w:themeColor="accent6"/>
        </w:rPr>
      </w:pPr>
    </w:p>
    <w:p w14:paraId="4C11819D" w14:textId="77777777" w:rsidR="00621277" w:rsidRPr="00A054B7" w:rsidRDefault="00621277" w:rsidP="00621277">
      <w:pPr>
        <w:spacing w:after="0"/>
        <w:rPr>
          <w:rFonts w:ascii="Arial Narrow" w:hAnsi="Arial Narrow"/>
          <w:color w:val="70AD47" w:themeColor="accent6"/>
        </w:rPr>
      </w:pPr>
    </w:p>
    <w:p w14:paraId="16739212" w14:textId="1A203D53" w:rsidR="00E914B5" w:rsidRPr="00A054B7" w:rsidRDefault="00621277" w:rsidP="007019D0">
      <w:pPr>
        <w:pStyle w:val="Prrafodelista"/>
        <w:numPr>
          <w:ilvl w:val="0"/>
          <w:numId w:val="41"/>
        </w:numPr>
        <w:spacing w:after="0"/>
        <w:rPr>
          <w:rFonts w:ascii="Arial Narrow" w:hAnsi="Arial Narrow"/>
          <w:color w:val="70AD47" w:themeColor="accent6"/>
          <w:lang w:val="es-ES"/>
        </w:rPr>
      </w:pPr>
      <w:r w:rsidRPr="00A054B7">
        <w:rPr>
          <w:rFonts w:ascii="Arial Narrow" w:hAnsi="Arial Narrow"/>
          <w:b/>
          <w:color w:val="70AD47" w:themeColor="accent6"/>
          <w:lang w:val="es-ES"/>
        </w:rPr>
        <w:lastRenderedPageBreak/>
        <w:t>Verificación de implementación y puesta en servicio (CAPEX</w:t>
      </w:r>
      <w:r w:rsidR="00E914B5" w:rsidRPr="00A054B7">
        <w:rPr>
          <w:rFonts w:ascii="Arial Narrow" w:hAnsi="Arial Narrow"/>
          <w:b/>
          <w:color w:val="70AD47" w:themeColor="accent6"/>
          <w:lang w:val="es-ES"/>
        </w:rPr>
        <w:t>)</w:t>
      </w:r>
      <w:r w:rsidRPr="00A054B7">
        <w:rPr>
          <w:rFonts w:ascii="Arial Narrow" w:hAnsi="Arial Narrow"/>
          <w:b/>
          <w:color w:val="70AD47" w:themeColor="accent6"/>
          <w:lang w:val="es-ES"/>
        </w:rPr>
        <w:t>:</w:t>
      </w:r>
      <w:r w:rsidRPr="00A054B7">
        <w:rPr>
          <w:rFonts w:ascii="Arial Narrow" w:hAnsi="Arial Narrow"/>
          <w:color w:val="70AD47" w:themeColor="accent6"/>
          <w:lang w:val="es-ES"/>
        </w:rPr>
        <w:t xml:space="preserve"> </w:t>
      </w:r>
    </w:p>
    <w:p w14:paraId="649C10F5" w14:textId="77777777" w:rsidR="00E914B5" w:rsidRPr="00A054B7" w:rsidRDefault="00E914B5" w:rsidP="00E914B5">
      <w:pPr>
        <w:spacing w:after="0"/>
        <w:rPr>
          <w:rFonts w:ascii="Arial Narrow" w:hAnsi="Arial Narrow" w:cs="Calibri"/>
          <w:color w:val="70AD47" w:themeColor="accent6"/>
          <w:lang w:eastAsia="es-CO"/>
        </w:rPr>
      </w:pPr>
    </w:p>
    <w:p w14:paraId="56A62EE3" w14:textId="7886C0B6" w:rsidR="00621277" w:rsidRPr="00A054B7" w:rsidRDefault="00621277" w:rsidP="00E914B5">
      <w:pPr>
        <w:spacing w:after="0"/>
        <w:rPr>
          <w:rFonts w:ascii="Arial Narrow" w:hAnsi="Arial Narrow"/>
          <w:color w:val="70AD47" w:themeColor="accent6"/>
          <w:lang w:val="es-ES"/>
        </w:rPr>
      </w:pPr>
      <w:r w:rsidRPr="00A054B7">
        <w:rPr>
          <w:rFonts w:ascii="Arial Narrow" w:hAnsi="Arial Narrow" w:cs="Calibri"/>
          <w:color w:val="70AD47" w:themeColor="accent6"/>
          <w:lang w:eastAsia="es-CO"/>
        </w:rPr>
        <w:t>La</w:t>
      </w:r>
      <w:r w:rsidRPr="00A054B7">
        <w:rPr>
          <w:rFonts w:ascii="Arial Narrow" w:hAnsi="Arial Narrow"/>
          <w:color w:val="70AD47" w:themeColor="accent6"/>
          <w:lang w:val="es-ES"/>
        </w:rPr>
        <w:t xml:space="preserve"> verificación del cumplimiento del </w:t>
      </w:r>
      <w:proofErr w:type="gramStart"/>
      <w:r w:rsidRPr="00A054B7">
        <w:rPr>
          <w:rFonts w:ascii="Arial Narrow" w:hAnsi="Arial Narrow"/>
          <w:color w:val="70AD47" w:themeColor="accent6"/>
          <w:lang w:val="es-ES"/>
        </w:rPr>
        <w:t>CAPEX,</w:t>
      </w:r>
      <w:proofErr w:type="gramEnd"/>
      <w:r w:rsidRPr="00A054B7">
        <w:rPr>
          <w:rFonts w:ascii="Arial Narrow" w:hAnsi="Arial Narrow"/>
          <w:color w:val="70AD47" w:themeColor="accent6"/>
          <w:lang w:val="es-ES"/>
        </w:rPr>
        <w:t xml:space="preserve"> se realizará teniendo en cuenta los siguientes supuestos:</w:t>
      </w:r>
    </w:p>
    <w:p w14:paraId="4061A5EA" w14:textId="77777777" w:rsidR="00621277" w:rsidRPr="00A054B7" w:rsidRDefault="00621277" w:rsidP="00621277">
      <w:pPr>
        <w:spacing w:after="0"/>
        <w:rPr>
          <w:rFonts w:ascii="Arial Narrow" w:hAnsi="Arial Narrow"/>
          <w:color w:val="70AD47" w:themeColor="accent6"/>
          <w:lang w:val="es-ES"/>
        </w:rPr>
      </w:pPr>
    </w:p>
    <w:p w14:paraId="7D26C79D" w14:textId="79A39B1E" w:rsidR="00621277" w:rsidRPr="00A054B7" w:rsidRDefault="00621277" w:rsidP="007019D0">
      <w:pPr>
        <w:pStyle w:val="Prrafodelista"/>
        <w:numPr>
          <w:ilvl w:val="0"/>
          <w:numId w:val="44"/>
        </w:numPr>
        <w:spacing w:after="0"/>
        <w:rPr>
          <w:rFonts w:ascii="Arial Narrow" w:hAnsi="Arial Narrow"/>
          <w:b/>
          <w:color w:val="70AD47" w:themeColor="accent6"/>
          <w:lang w:val="es-ES"/>
        </w:rPr>
      </w:pPr>
      <w:r w:rsidRPr="00A054B7">
        <w:rPr>
          <w:rFonts w:ascii="Arial Narrow" w:hAnsi="Arial Narrow"/>
          <w:b/>
          <w:color w:val="70AD47" w:themeColor="accent6"/>
          <w:lang w:val="es-ES"/>
        </w:rPr>
        <w:t>Para las obligaciones de cobertura y servicio móvil en la localidad sin cobertura de ningún PRST:</w:t>
      </w:r>
    </w:p>
    <w:p w14:paraId="53C4C86C" w14:textId="77777777" w:rsidR="00621277" w:rsidRPr="00A054B7" w:rsidRDefault="00621277" w:rsidP="00621277">
      <w:pPr>
        <w:spacing w:after="0"/>
        <w:rPr>
          <w:rFonts w:ascii="Arial Narrow" w:hAnsi="Arial Narrow"/>
          <w:color w:val="70AD47" w:themeColor="accent6"/>
          <w:lang w:val="es-ES"/>
        </w:rPr>
      </w:pPr>
    </w:p>
    <w:p w14:paraId="3F49B0C6" w14:textId="66A9CF5F" w:rsidR="00A75527" w:rsidRPr="00A75527" w:rsidRDefault="00621277" w:rsidP="007019D0">
      <w:pPr>
        <w:pStyle w:val="Prrafodelista"/>
        <w:numPr>
          <w:ilvl w:val="1"/>
          <w:numId w:val="44"/>
        </w:numPr>
        <w:spacing w:after="0"/>
        <w:rPr>
          <w:rFonts w:ascii="Arial Narrow" w:hAnsi="Arial Narrow"/>
          <w:color w:val="70AD47" w:themeColor="accent6"/>
          <w:lang w:val="es-ES"/>
        </w:rPr>
      </w:pPr>
      <w:r w:rsidRPr="00A054B7">
        <w:rPr>
          <w:rFonts w:ascii="Arial Narrow" w:hAnsi="Arial Narrow"/>
          <w:color w:val="70AD47" w:themeColor="accent6"/>
          <w:lang w:val="es-ES"/>
        </w:rPr>
        <w:t xml:space="preserve">Verificación del cumplimiento de los componentes CAPEX de acuerdo con lo establecido en el Anexo 2 de la Resolución </w:t>
      </w:r>
      <w:r w:rsidR="003F6027">
        <w:rPr>
          <w:rFonts w:ascii="Arial Narrow" w:hAnsi="Arial Narrow"/>
          <w:color w:val="70AD47" w:themeColor="accent6"/>
          <w:lang w:val="es-ES"/>
        </w:rPr>
        <w:t xml:space="preserve">MINTIC </w:t>
      </w:r>
      <w:r w:rsidRPr="00A054B7">
        <w:rPr>
          <w:rFonts w:ascii="Arial Narrow" w:hAnsi="Arial Narrow"/>
          <w:color w:val="70AD47" w:themeColor="accent6"/>
          <w:lang w:val="es-ES"/>
        </w:rPr>
        <w:t>2715 de 2020</w:t>
      </w:r>
      <w:r w:rsidR="000818C6" w:rsidRPr="00A054B7">
        <w:rPr>
          <w:rFonts w:ascii="Arial Narrow" w:hAnsi="Arial Narrow"/>
          <w:color w:val="70AD47" w:themeColor="accent6"/>
          <w:lang w:val="es-ES"/>
        </w:rPr>
        <w:t xml:space="preserve"> </w:t>
      </w:r>
      <w:r w:rsidR="000818C6" w:rsidRPr="00A054B7">
        <w:rPr>
          <w:rFonts w:ascii="Arial Narrow" w:hAnsi="Arial Narrow"/>
          <w:color w:val="70AD47" w:themeColor="accent6"/>
        </w:rPr>
        <w:t>para lo que se tendrá en cuenta la versión vigente al momento de ser expedida esta Resolución</w:t>
      </w:r>
      <w:r w:rsidR="000818C6" w:rsidRPr="00A054B7">
        <w:rPr>
          <w:rFonts w:ascii="Arial Narrow" w:hAnsi="Arial Narrow"/>
          <w:color w:val="70AD47" w:themeColor="accent6"/>
          <w:lang w:val="es-ES"/>
        </w:rPr>
        <w:t>. P</w:t>
      </w:r>
      <w:r w:rsidRPr="00A054B7">
        <w:rPr>
          <w:rFonts w:ascii="Arial Narrow" w:hAnsi="Arial Narrow"/>
          <w:color w:val="70AD47" w:themeColor="accent6"/>
          <w:lang w:val="es-ES"/>
        </w:rPr>
        <w:t>ara esto, se solicitará un certificado firmado por el representante legal y el revisor fiscal del asignatario en el que se señale el cumplimiento de las condiciones indicadas en el Anexo antes mencionado, entre ellas, los componentes de la respectiva solución</w:t>
      </w:r>
      <w:r w:rsidR="00E906F0">
        <w:rPr>
          <w:rFonts w:ascii="Arial Narrow" w:hAnsi="Arial Narrow"/>
          <w:color w:val="70AD47" w:themeColor="accent6"/>
          <w:lang w:val="es-ES"/>
        </w:rPr>
        <w:t xml:space="preserve"> </w:t>
      </w:r>
      <w:r w:rsidR="0009007B">
        <w:rPr>
          <w:rFonts w:ascii="Arial Narrow" w:hAnsi="Arial Narrow"/>
          <w:color w:val="70AD47" w:themeColor="accent6"/>
          <w:lang w:val="es-ES"/>
        </w:rPr>
        <w:t>y</w:t>
      </w:r>
    </w:p>
    <w:p w14:paraId="00F954B1" w14:textId="77777777" w:rsidR="00A30C27" w:rsidRPr="00A054B7" w:rsidRDefault="00A30C27" w:rsidP="00A054B7">
      <w:pPr>
        <w:pStyle w:val="Prrafodelista"/>
        <w:spacing w:after="0"/>
        <w:rPr>
          <w:rFonts w:ascii="Arial Narrow" w:hAnsi="Arial Narrow"/>
          <w:color w:val="70AD47" w:themeColor="accent6"/>
          <w:lang w:val="es-ES"/>
        </w:rPr>
      </w:pPr>
    </w:p>
    <w:p w14:paraId="65C734FA" w14:textId="06B2796C" w:rsidR="00BE3A4D" w:rsidRPr="00A054B7" w:rsidRDefault="00621277" w:rsidP="007019D0">
      <w:pPr>
        <w:pStyle w:val="Prrafodelista"/>
        <w:numPr>
          <w:ilvl w:val="1"/>
          <w:numId w:val="44"/>
        </w:numPr>
        <w:spacing w:after="0"/>
        <w:rPr>
          <w:rFonts w:ascii="Arial Narrow" w:hAnsi="Arial Narrow"/>
          <w:color w:val="70AD47" w:themeColor="accent6"/>
          <w:lang w:val="es-ES"/>
        </w:rPr>
      </w:pPr>
      <w:r w:rsidRPr="00A054B7">
        <w:rPr>
          <w:rFonts w:ascii="Arial Narrow" w:hAnsi="Arial Narrow"/>
          <w:color w:val="70AD47" w:themeColor="accent6"/>
          <w:lang w:val="es-ES"/>
        </w:rPr>
        <w:t xml:space="preserve">Verificación del cumplimiento de lo señalado en el </w:t>
      </w:r>
      <w:r w:rsidR="00BE3A4D" w:rsidRPr="00A054B7">
        <w:rPr>
          <w:rFonts w:ascii="Arial Narrow" w:hAnsi="Arial Narrow"/>
          <w:color w:val="70AD47" w:themeColor="accent6"/>
          <w:lang w:val="es-ES"/>
        </w:rPr>
        <w:t>numeral (i) del literal C de este Anexo.</w:t>
      </w:r>
    </w:p>
    <w:p w14:paraId="317EF43B" w14:textId="1968D52F" w:rsidR="00621277" w:rsidRPr="00A054B7" w:rsidRDefault="00BE3A4D" w:rsidP="00A054B7">
      <w:pPr>
        <w:pStyle w:val="Prrafodelista"/>
        <w:spacing w:after="0"/>
        <w:rPr>
          <w:rFonts w:ascii="Arial Narrow" w:hAnsi="Arial Narrow"/>
          <w:color w:val="70AD47" w:themeColor="accent6"/>
          <w:lang w:val="es-ES"/>
        </w:rPr>
      </w:pPr>
      <w:r w:rsidRPr="00A054B7">
        <w:rPr>
          <w:rFonts w:ascii="Arial Narrow" w:hAnsi="Arial Narrow"/>
          <w:color w:val="70AD47" w:themeColor="accent6"/>
          <w:lang w:val="es-ES"/>
        </w:rPr>
        <w:t xml:space="preserve"> </w:t>
      </w:r>
    </w:p>
    <w:p w14:paraId="6E6C4828" w14:textId="72337B0B" w:rsidR="00621277" w:rsidRPr="00A054B7" w:rsidRDefault="00621277" w:rsidP="007019D0">
      <w:pPr>
        <w:pStyle w:val="Prrafodelista"/>
        <w:numPr>
          <w:ilvl w:val="0"/>
          <w:numId w:val="44"/>
        </w:numPr>
        <w:spacing w:after="0"/>
        <w:rPr>
          <w:rFonts w:ascii="Arial Narrow" w:hAnsi="Arial Narrow"/>
          <w:b/>
          <w:color w:val="70AD47" w:themeColor="accent6"/>
          <w:lang w:val="es-ES"/>
        </w:rPr>
      </w:pPr>
      <w:r w:rsidRPr="00A054B7">
        <w:rPr>
          <w:rFonts w:ascii="Arial Narrow" w:hAnsi="Arial Narrow"/>
          <w:b/>
          <w:color w:val="70AD47" w:themeColor="accent6"/>
          <w:lang w:val="es-ES"/>
        </w:rPr>
        <w:t>Para las obligaciones de cobertura y servicio móvil en carreteras:</w:t>
      </w:r>
    </w:p>
    <w:p w14:paraId="4B1926BC" w14:textId="77777777" w:rsidR="00621277" w:rsidRPr="00A054B7" w:rsidRDefault="00621277" w:rsidP="00621277">
      <w:pPr>
        <w:pStyle w:val="Prrafodelista"/>
        <w:spacing w:after="0"/>
        <w:rPr>
          <w:rFonts w:ascii="Arial Narrow" w:hAnsi="Arial Narrow"/>
          <w:color w:val="70AD47" w:themeColor="accent6"/>
          <w:lang w:val="es-ES"/>
        </w:rPr>
      </w:pPr>
    </w:p>
    <w:p w14:paraId="1EEFCC0C" w14:textId="2BA20F75" w:rsidR="00621277" w:rsidRDefault="00621277" w:rsidP="007019D0">
      <w:pPr>
        <w:pStyle w:val="Prrafodelista"/>
        <w:numPr>
          <w:ilvl w:val="1"/>
          <w:numId w:val="44"/>
        </w:numPr>
        <w:spacing w:after="0"/>
        <w:rPr>
          <w:rFonts w:ascii="Arial Narrow" w:hAnsi="Arial Narrow"/>
          <w:color w:val="70AD47" w:themeColor="accent6"/>
          <w:lang w:val="es-ES"/>
        </w:rPr>
      </w:pPr>
      <w:r w:rsidRPr="00A054B7">
        <w:rPr>
          <w:rFonts w:ascii="Arial Narrow" w:hAnsi="Arial Narrow"/>
          <w:color w:val="70AD47" w:themeColor="accent6"/>
          <w:lang w:val="es-ES"/>
        </w:rPr>
        <w:t xml:space="preserve">Verificación del cumplimiento de los componentes CAPEX de acuerdo con lo establecido en el Anexo </w:t>
      </w:r>
      <w:r w:rsidR="00BE3A4D" w:rsidRPr="00A054B7">
        <w:rPr>
          <w:rFonts w:ascii="Arial Narrow" w:hAnsi="Arial Narrow"/>
          <w:color w:val="70AD47" w:themeColor="accent6"/>
          <w:lang w:val="es-ES"/>
        </w:rPr>
        <w:t>4</w:t>
      </w:r>
      <w:r w:rsidRPr="00A054B7">
        <w:rPr>
          <w:rFonts w:ascii="Arial Narrow" w:hAnsi="Arial Narrow"/>
          <w:color w:val="70AD47" w:themeColor="accent6"/>
          <w:lang w:val="es-ES"/>
        </w:rPr>
        <w:t xml:space="preserve"> de la Resolución 2715 de 2020</w:t>
      </w:r>
      <w:r w:rsidR="00AD66DD" w:rsidRPr="00A054B7">
        <w:rPr>
          <w:rFonts w:ascii="Arial Narrow" w:hAnsi="Arial Narrow"/>
          <w:color w:val="70AD47" w:themeColor="accent6"/>
          <w:lang w:val="es-ES"/>
        </w:rPr>
        <w:t xml:space="preserve"> </w:t>
      </w:r>
      <w:r w:rsidR="00AD66DD" w:rsidRPr="00A054B7">
        <w:rPr>
          <w:rFonts w:ascii="Arial Narrow" w:hAnsi="Arial Narrow"/>
          <w:color w:val="70AD47" w:themeColor="accent6"/>
        </w:rPr>
        <w:t>para lo que se tendrá en cuenta la versión vigente al momento de ser expedida esta Resolución</w:t>
      </w:r>
      <w:r w:rsidR="00164C82" w:rsidRPr="00A054B7">
        <w:rPr>
          <w:rFonts w:ascii="Arial Narrow" w:hAnsi="Arial Narrow"/>
          <w:color w:val="70AD47" w:themeColor="accent6"/>
        </w:rPr>
        <w:t>.</w:t>
      </w:r>
      <w:r w:rsidRPr="00A054B7">
        <w:rPr>
          <w:rFonts w:ascii="Arial Narrow" w:hAnsi="Arial Narrow"/>
          <w:color w:val="70AD47" w:themeColor="accent6"/>
          <w:lang w:val="es-ES"/>
        </w:rPr>
        <w:t xml:space="preserve"> </w:t>
      </w:r>
      <w:r w:rsidR="00164C82" w:rsidRPr="00A054B7">
        <w:rPr>
          <w:rFonts w:ascii="Arial Narrow" w:hAnsi="Arial Narrow"/>
          <w:color w:val="70AD47" w:themeColor="accent6"/>
          <w:lang w:val="es-ES"/>
        </w:rPr>
        <w:t>P</w:t>
      </w:r>
      <w:r w:rsidRPr="00A054B7">
        <w:rPr>
          <w:rFonts w:ascii="Arial Narrow" w:hAnsi="Arial Narrow"/>
          <w:color w:val="70AD47" w:themeColor="accent6"/>
          <w:lang w:val="es-ES"/>
        </w:rPr>
        <w:t>ara esto, se solicitará un certificado firmado por el representante legal y el revisor fiscal del asignatario en el que se señale el cumplimiento de las condiciones indicadas en el Anexo antes mencionado, entre ellas, los componentes de la respectiva solución</w:t>
      </w:r>
      <w:r w:rsidR="005332C6">
        <w:rPr>
          <w:rFonts w:ascii="Arial Narrow" w:hAnsi="Arial Narrow"/>
          <w:color w:val="70AD47" w:themeColor="accent6"/>
          <w:lang w:val="es-ES"/>
        </w:rPr>
        <w:t xml:space="preserve"> y</w:t>
      </w:r>
    </w:p>
    <w:p w14:paraId="2F271600" w14:textId="77777777" w:rsidR="0074299D" w:rsidRPr="00A054B7" w:rsidRDefault="0074299D" w:rsidP="00A054B7">
      <w:pPr>
        <w:pStyle w:val="Prrafodelista"/>
        <w:spacing w:after="0"/>
        <w:rPr>
          <w:rFonts w:ascii="Arial Narrow" w:hAnsi="Arial Narrow"/>
          <w:color w:val="70AD47" w:themeColor="accent6"/>
          <w:lang w:val="es-ES"/>
        </w:rPr>
      </w:pPr>
    </w:p>
    <w:p w14:paraId="1F28472A" w14:textId="5A130A77" w:rsidR="00621277" w:rsidRPr="00A054B7" w:rsidRDefault="00621277" w:rsidP="007019D0">
      <w:pPr>
        <w:pStyle w:val="Prrafodelista"/>
        <w:numPr>
          <w:ilvl w:val="1"/>
          <w:numId w:val="44"/>
        </w:numPr>
        <w:spacing w:after="0"/>
        <w:rPr>
          <w:rFonts w:ascii="Arial Narrow" w:hAnsi="Arial Narrow"/>
          <w:color w:val="70AD47" w:themeColor="accent6"/>
        </w:rPr>
      </w:pPr>
      <w:r w:rsidRPr="00A054B7">
        <w:rPr>
          <w:rFonts w:ascii="Arial Narrow" w:hAnsi="Arial Narrow"/>
          <w:color w:val="70AD47" w:themeColor="accent6"/>
          <w:lang w:val="es-ES"/>
        </w:rPr>
        <w:t xml:space="preserve">Verificación del cumplimiento de lo señalado en el </w:t>
      </w:r>
      <w:r w:rsidR="007F421D" w:rsidRPr="00A054B7">
        <w:rPr>
          <w:rFonts w:ascii="Arial Narrow" w:hAnsi="Arial Narrow"/>
          <w:color w:val="70AD47" w:themeColor="accent6"/>
          <w:lang w:val="es-ES"/>
        </w:rPr>
        <w:t>numeral (i)</w:t>
      </w:r>
      <w:r w:rsidR="00BE3A4D" w:rsidRPr="00A054B7">
        <w:rPr>
          <w:rFonts w:ascii="Arial Narrow" w:hAnsi="Arial Narrow"/>
          <w:color w:val="70AD47" w:themeColor="accent6"/>
          <w:lang w:val="es-ES"/>
        </w:rPr>
        <w:t xml:space="preserve"> y (</w:t>
      </w:r>
      <w:proofErr w:type="spellStart"/>
      <w:r w:rsidR="00BE3A4D" w:rsidRPr="00A054B7">
        <w:rPr>
          <w:rFonts w:ascii="Arial Narrow" w:hAnsi="Arial Narrow"/>
          <w:color w:val="70AD47" w:themeColor="accent6"/>
          <w:lang w:val="es-ES"/>
        </w:rPr>
        <w:t>ii</w:t>
      </w:r>
      <w:proofErr w:type="spellEnd"/>
      <w:r w:rsidR="00BE3A4D" w:rsidRPr="00A054B7">
        <w:rPr>
          <w:rFonts w:ascii="Arial Narrow" w:hAnsi="Arial Narrow"/>
          <w:color w:val="70AD47" w:themeColor="accent6"/>
          <w:lang w:val="es-ES"/>
        </w:rPr>
        <w:t>)</w:t>
      </w:r>
      <w:r w:rsidR="007F421D" w:rsidRPr="00A054B7">
        <w:rPr>
          <w:rFonts w:ascii="Arial Narrow" w:hAnsi="Arial Narrow"/>
          <w:color w:val="70AD47" w:themeColor="accent6"/>
          <w:lang w:val="es-ES"/>
        </w:rPr>
        <w:t xml:space="preserve"> </w:t>
      </w:r>
      <w:r w:rsidRPr="00A054B7">
        <w:rPr>
          <w:rFonts w:ascii="Arial Narrow" w:hAnsi="Arial Narrow"/>
          <w:color w:val="70AD47" w:themeColor="accent6"/>
          <w:lang w:val="es-ES"/>
        </w:rPr>
        <w:t xml:space="preserve">del </w:t>
      </w:r>
      <w:r w:rsidR="007F421D" w:rsidRPr="00A054B7">
        <w:rPr>
          <w:rFonts w:ascii="Arial Narrow" w:hAnsi="Arial Narrow"/>
          <w:color w:val="70AD47" w:themeColor="accent6"/>
          <w:lang w:val="es-ES"/>
        </w:rPr>
        <w:t xml:space="preserve">literal </w:t>
      </w:r>
      <w:r w:rsidR="00BE3A4D" w:rsidRPr="00A054B7">
        <w:rPr>
          <w:rFonts w:ascii="Arial Narrow" w:hAnsi="Arial Narrow"/>
          <w:color w:val="70AD47" w:themeColor="accent6"/>
          <w:lang w:val="es-ES"/>
        </w:rPr>
        <w:t>D</w:t>
      </w:r>
      <w:r w:rsidR="007F421D" w:rsidRPr="00A054B7">
        <w:rPr>
          <w:rFonts w:ascii="Arial Narrow" w:hAnsi="Arial Narrow"/>
          <w:color w:val="70AD47" w:themeColor="accent6"/>
          <w:lang w:val="es-ES"/>
        </w:rPr>
        <w:t xml:space="preserve"> de este Anexo.</w:t>
      </w:r>
    </w:p>
    <w:p w14:paraId="74E9C80C" w14:textId="77777777" w:rsidR="007F421D" w:rsidRPr="00A054B7" w:rsidRDefault="007F421D" w:rsidP="00A054B7">
      <w:pPr>
        <w:pStyle w:val="Prrafodelista"/>
        <w:spacing w:after="0"/>
        <w:rPr>
          <w:rFonts w:ascii="Arial Narrow" w:hAnsi="Arial Narrow"/>
          <w:color w:val="70AD47" w:themeColor="accent6"/>
        </w:rPr>
      </w:pPr>
    </w:p>
    <w:p w14:paraId="7282984A" w14:textId="746BEADF" w:rsidR="00621277" w:rsidRPr="00A054B7" w:rsidRDefault="00621277" w:rsidP="00E67769">
      <w:pPr>
        <w:spacing w:after="0"/>
        <w:rPr>
          <w:rFonts w:ascii="Arial Narrow" w:hAnsi="Arial Narrow"/>
          <w:color w:val="70AD47" w:themeColor="accent6"/>
          <w:lang w:val="es-ES"/>
        </w:rPr>
      </w:pPr>
      <w:r w:rsidRPr="00A054B7">
        <w:rPr>
          <w:rFonts w:ascii="Arial Narrow" w:hAnsi="Arial Narrow"/>
          <w:color w:val="70AD47" w:themeColor="accent6"/>
          <w:lang w:val="es-ES"/>
        </w:rPr>
        <w:t xml:space="preserve">Sin perjuicio de lo anterior, el </w:t>
      </w:r>
      <w:r w:rsidR="00E67769" w:rsidRPr="00A054B7">
        <w:rPr>
          <w:rFonts w:ascii="Arial Narrow" w:hAnsi="Arial Narrow"/>
          <w:color w:val="70AD47" w:themeColor="accent6"/>
          <w:lang w:val="es-ES"/>
        </w:rPr>
        <w:t>MINISTERIO</w:t>
      </w:r>
      <w:r w:rsidRPr="00A054B7">
        <w:rPr>
          <w:rFonts w:ascii="Arial Narrow" w:hAnsi="Arial Narrow"/>
          <w:color w:val="70AD47" w:themeColor="accent6"/>
          <w:lang w:val="es-ES"/>
        </w:rPr>
        <w:t xml:space="preserve"> se reserva la facultad de realizar visitas </w:t>
      </w:r>
      <w:r w:rsidRPr="00A054B7">
        <w:rPr>
          <w:rFonts w:ascii="Arial Narrow" w:hAnsi="Arial Narrow"/>
          <w:i/>
          <w:color w:val="70AD47" w:themeColor="accent6"/>
          <w:lang w:val="es-ES"/>
        </w:rPr>
        <w:t>in situ</w:t>
      </w:r>
      <w:r w:rsidRPr="00A054B7">
        <w:rPr>
          <w:rFonts w:ascii="Arial Narrow" w:hAnsi="Arial Narrow"/>
          <w:color w:val="70AD47" w:themeColor="accent6"/>
          <w:lang w:val="es-ES"/>
        </w:rPr>
        <w:t xml:space="preserve">, verificación remota a través de los centros de gestión del operador, información de los centros de gestión del operador, reportes de calidad, mapas de simulación de cobertura o de solicitar información adicional o complementaria que soporte el certificado antes mencionado o la verificación de lo establecido en </w:t>
      </w:r>
      <w:r w:rsidR="00C47D84" w:rsidRPr="00A054B7">
        <w:rPr>
          <w:rFonts w:ascii="Arial Narrow" w:hAnsi="Arial Narrow"/>
          <w:color w:val="70AD47" w:themeColor="accent6"/>
          <w:lang w:val="es-ES"/>
        </w:rPr>
        <w:t>los</w:t>
      </w:r>
      <w:r w:rsidR="00E67769" w:rsidRPr="00A054B7">
        <w:rPr>
          <w:rFonts w:ascii="Arial Narrow" w:hAnsi="Arial Narrow"/>
          <w:color w:val="70AD47" w:themeColor="accent6"/>
          <w:lang w:val="es-ES"/>
        </w:rPr>
        <w:t xml:space="preserve"> numeral</w:t>
      </w:r>
      <w:r w:rsidR="00C47D84" w:rsidRPr="00A054B7">
        <w:rPr>
          <w:rFonts w:ascii="Arial Narrow" w:hAnsi="Arial Narrow"/>
          <w:color w:val="70AD47" w:themeColor="accent6"/>
          <w:lang w:val="es-ES"/>
        </w:rPr>
        <w:t>es</w:t>
      </w:r>
      <w:r w:rsidR="00E67769" w:rsidRPr="00A054B7">
        <w:rPr>
          <w:rFonts w:ascii="Arial Narrow" w:hAnsi="Arial Narrow"/>
          <w:color w:val="70AD47" w:themeColor="accent6"/>
          <w:lang w:val="es-ES"/>
        </w:rPr>
        <w:t xml:space="preserve"> </w:t>
      </w:r>
      <w:r w:rsidR="00BE3A4D" w:rsidRPr="00A054B7">
        <w:rPr>
          <w:rFonts w:ascii="Arial Narrow" w:hAnsi="Arial Narrow"/>
          <w:color w:val="70AD47" w:themeColor="accent6"/>
          <w:lang w:val="es-ES"/>
        </w:rPr>
        <w:t xml:space="preserve">1.1 </w:t>
      </w:r>
      <w:r w:rsidR="0074299D">
        <w:rPr>
          <w:rFonts w:ascii="Arial Narrow" w:hAnsi="Arial Narrow"/>
          <w:color w:val="70AD47" w:themeColor="accent6"/>
          <w:lang w:val="es-ES"/>
        </w:rPr>
        <w:t xml:space="preserve">y 2.1 </w:t>
      </w:r>
      <w:r w:rsidR="00BE3A4D" w:rsidRPr="00A054B7">
        <w:rPr>
          <w:rFonts w:ascii="Arial Narrow" w:hAnsi="Arial Narrow"/>
          <w:color w:val="70AD47" w:themeColor="accent6"/>
          <w:lang w:val="es-ES"/>
        </w:rPr>
        <w:t>de</w:t>
      </w:r>
      <w:r w:rsidR="00C47D84" w:rsidRPr="00A054B7">
        <w:rPr>
          <w:rFonts w:ascii="Arial Narrow" w:hAnsi="Arial Narrow"/>
          <w:color w:val="70AD47" w:themeColor="accent6"/>
          <w:lang w:val="es-ES"/>
        </w:rPr>
        <w:t>l literal H.</w:t>
      </w:r>
    </w:p>
    <w:p w14:paraId="0CA5F1EC" w14:textId="77777777" w:rsidR="00E67769" w:rsidRPr="00A054B7" w:rsidRDefault="00E67769" w:rsidP="00E67769">
      <w:pPr>
        <w:spacing w:after="0"/>
        <w:rPr>
          <w:rFonts w:ascii="Arial Narrow" w:hAnsi="Arial Narrow"/>
          <w:color w:val="70AD47" w:themeColor="accent6"/>
          <w:lang w:val="es-ES"/>
        </w:rPr>
      </w:pPr>
    </w:p>
    <w:p w14:paraId="17193D68" w14:textId="5183EA31" w:rsidR="00621277" w:rsidRPr="00A054B7" w:rsidRDefault="00621277" w:rsidP="00621277">
      <w:pPr>
        <w:spacing w:after="0"/>
        <w:ind w:right="51"/>
        <w:rPr>
          <w:rFonts w:ascii="Arial Narrow" w:hAnsi="Arial Narrow"/>
          <w:color w:val="70AD47" w:themeColor="accent6"/>
          <w:lang w:val="es-ES"/>
        </w:rPr>
      </w:pPr>
      <w:r w:rsidRPr="00A054B7">
        <w:rPr>
          <w:rFonts w:ascii="Arial Narrow" w:hAnsi="Arial Narrow"/>
          <w:color w:val="70AD47" w:themeColor="accent6"/>
          <w:lang w:val="es-ES"/>
        </w:rPr>
        <w:t xml:space="preserve">En todo caso, el Ministerio definirá los formatos que debe reportar el asignatario en virtud del presente numeral, ya sea para las verificaciones remotas o la solicitud de información. Cuando para la verificación del cumplimiento de la operación se requiera llevar a cabo visitas </w:t>
      </w:r>
      <w:r w:rsidRPr="00A054B7">
        <w:rPr>
          <w:rFonts w:ascii="Arial Narrow" w:hAnsi="Arial Narrow"/>
          <w:i/>
          <w:color w:val="70AD47" w:themeColor="accent6"/>
          <w:lang w:val="es-ES"/>
        </w:rPr>
        <w:t>in situ</w:t>
      </w:r>
      <w:r w:rsidRPr="00A054B7">
        <w:rPr>
          <w:rFonts w:ascii="Arial Narrow" w:hAnsi="Arial Narrow"/>
          <w:color w:val="70AD47" w:themeColor="accent6"/>
          <w:lang w:val="es-ES"/>
        </w:rPr>
        <w:t xml:space="preserve">, el Ministerio determinará, en un plazo no mayor a seis (6) meses contados a partir de la firmeza de la presente Resolución, los elementos </w:t>
      </w:r>
      <w:proofErr w:type="gramStart"/>
      <w:r w:rsidRPr="00A054B7">
        <w:rPr>
          <w:rFonts w:ascii="Arial Narrow" w:hAnsi="Arial Narrow"/>
          <w:color w:val="70AD47" w:themeColor="accent6"/>
          <w:lang w:val="es-ES"/>
        </w:rPr>
        <w:t>a</w:t>
      </w:r>
      <w:proofErr w:type="gramEnd"/>
      <w:r w:rsidRPr="00A054B7">
        <w:rPr>
          <w:rFonts w:ascii="Arial Narrow" w:hAnsi="Arial Narrow"/>
          <w:color w:val="70AD47" w:themeColor="accent6"/>
          <w:lang w:val="es-ES"/>
        </w:rPr>
        <w:t xml:space="preserve"> tener en cuenta en dicha verificación. El seguimiento y verificación del cumplimiento de estas obligaciones está a cargo del </w:t>
      </w:r>
      <w:r w:rsidR="00AD66DD" w:rsidRPr="00A054B7">
        <w:rPr>
          <w:rFonts w:ascii="Arial Narrow" w:hAnsi="Arial Narrow"/>
          <w:color w:val="70AD47" w:themeColor="accent6"/>
          <w:lang w:val="es-ES"/>
        </w:rPr>
        <w:t>MINISTERIO</w:t>
      </w:r>
      <w:r w:rsidRPr="00A054B7">
        <w:rPr>
          <w:rFonts w:ascii="Arial Narrow" w:hAnsi="Arial Narrow"/>
          <w:color w:val="70AD47" w:themeColor="accent6"/>
          <w:lang w:val="es-ES"/>
        </w:rPr>
        <w:t>, quien podrá asumir esta responsabilidad directamente o por interpuesta persona.</w:t>
      </w:r>
    </w:p>
    <w:p w14:paraId="3E556F43" w14:textId="77777777" w:rsidR="00621277" w:rsidRPr="00A054B7" w:rsidRDefault="00621277" w:rsidP="00621277">
      <w:pPr>
        <w:spacing w:after="0"/>
        <w:ind w:right="51"/>
        <w:rPr>
          <w:rFonts w:ascii="Arial Narrow" w:hAnsi="Arial Narrow"/>
          <w:color w:val="70AD47" w:themeColor="accent6"/>
          <w:lang w:eastAsia="es-CO"/>
        </w:rPr>
      </w:pPr>
    </w:p>
    <w:p w14:paraId="36FF491A" w14:textId="77777777" w:rsidR="00AD66DD" w:rsidRPr="00A054B7" w:rsidRDefault="00621277" w:rsidP="007019D0">
      <w:pPr>
        <w:pStyle w:val="Prrafodelista"/>
        <w:numPr>
          <w:ilvl w:val="0"/>
          <w:numId w:val="41"/>
        </w:numPr>
        <w:spacing w:after="0"/>
        <w:rPr>
          <w:rFonts w:ascii="Arial Narrow" w:hAnsi="Arial Narrow"/>
          <w:color w:val="70AD47" w:themeColor="accent6"/>
          <w:lang w:val="es-ES"/>
        </w:rPr>
      </w:pPr>
      <w:r w:rsidRPr="00A054B7">
        <w:rPr>
          <w:rFonts w:ascii="Arial Narrow" w:hAnsi="Arial Narrow"/>
          <w:b/>
          <w:color w:val="70AD47" w:themeColor="accent6"/>
          <w:lang w:val="es-ES"/>
        </w:rPr>
        <w:t>Verificación de la operación para la prestación del servicio (OPEX):</w:t>
      </w:r>
      <w:r w:rsidRPr="00A054B7">
        <w:rPr>
          <w:rFonts w:ascii="Arial Narrow" w:hAnsi="Arial Narrow"/>
          <w:color w:val="70AD47" w:themeColor="accent6"/>
          <w:lang w:val="es-ES"/>
        </w:rPr>
        <w:t xml:space="preserve"> </w:t>
      </w:r>
    </w:p>
    <w:p w14:paraId="2214DC39" w14:textId="77777777" w:rsidR="00AD66DD" w:rsidRPr="00A054B7" w:rsidRDefault="00AD66DD" w:rsidP="00AD66DD">
      <w:pPr>
        <w:spacing w:after="0"/>
        <w:rPr>
          <w:rFonts w:ascii="Arial Narrow" w:hAnsi="Arial Narrow" w:cs="Calibri"/>
          <w:color w:val="70AD47" w:themeColor="accent6"/>
          <w:lang w:eastAsia="es-CO"/>
        </w:rPr>
      </w:pPr>
    </w:p>
    <w:p w14:paraId="6E9A24D2" w14:textId="01C5F356" w:rsidR="00621277" w:rsidRPr="00A054B7" w:rsidRDefault="00621277" w:rsidP="00AD66DD">
      <w:pPr>
        <w:spacing w:after="0"/>
        <w:rPr>
          <w:rFonts w:ascii="Arial Narrow" w:hAnsi="Arial Narrow"/>
          <w:color w:val="70AD47" w:themeColor="accent6"/>
          <w:lang w:val="es-ES"/>
        </w:rPr>
      </w:pPr>
      <w:r w:rsidRPr="00A054B7">
        <w:rPr>
          <w:rFonts w:ascii="Arial Narrow" w:hAnsi="Arial Narrow" w:cs="Calibri"/>
          <w:color w:val="70AD47" w:themeColor="accent6"/>
          <w:lang w:eastAsia="es-CO"/>
        </w:rPr>
        <w:t>La</w:t>
      </w:r>
      <w:r w:rsidRPr="00A054B7">
        <w:rPr>
          <w:rFonts w:ascii="Arial Narrow" w:hAnsi="Arial Narrow"/>
          <w:color w:val="70AD47" w:themeColor="accent6"/>
          <w:lang w:val="es-ES"/>
        </w:rPr>
        <w:t xml:space="preserve"> verificación del cumplimiento del OPEX, se realizará teniendo en cuenta los siguientes supuestos:</w:t>
      </w:r>
    </w:p>
    <w:p w14:paraId="2A837112" w14:textId="77777777" w:rsidR="00621277" w:rsidRPr="00A054B7" w:rsidRDefault="00621277" w:rsidP="00621277">
      <w:pPr>
        <w:spacing w:after="0"/>
        <w:rPr>
          <w:rFonts w:ascii="Arial Narrow" w:hAnsi="Arial Narrow"/>
          <w:color w:val="70AD47" w:themeColor="accent6"/>
          <w:lang w:val="es-ES"/>
        </w:rPr>
      </w:pPr>
    </w:p>
    <w:p w14:paraId="0F957EDB" w14:textId="50EAC55E" w:rsidR="00621277" w:rsidRPr="00A054B7" w:rsidRDefault="00621277" w:rsidP="007019D0">
      <w:pPr>
        <w:pStyle w:val="Prrafodelista"/>
        <w:numPr>
          <w:ilvl w:val="0"/>
          <w:numId w:val="45"/>
        </w:numPr>
        <w:spacing w:after="0"/>
        <w:rPr>
          <w:rFonts w:ascii="Arial Narrow" w:hAnsi="Arial Narrow"/>
          <w:b/>
          <w:color w:val="70AD47" w:themeColor="accent6"/>
          <w:lang w:val="es-ES"/>
        </w:rPr>
      </w:pPr>
      <w:r w:rsidRPr="00A054B7">
        <w:rPr>
          <w:rFonts w:ascii="Arial Narrow" w:hAnsi="Arial Narrow"/>
          <w:b/>
          <w:color w:val="70AD47" w:themeColor="accent6"/>
          <w:lang w:val="es-ES"/>
        </w:rPr>
        <w:t>Para las obligaciones de cobertura y servicio móvil en la localidad sin cobertura de ningún PRST:</w:t>
      </w:r>
    </w:p>
    <w:p w14:paraId="75305DB0" w14:textId="77777777" w:rsidR="00621277" w:rsidRPr="00A054B7" w:rsidRDefault="00621277" w:rsidP="00621277">
      <w:pPr>
        <w:spacing w:after="0"/>
        <w:rPr>
          <w:rFonts w:ascii="Arial Narrow" w:hAnsi="Arial Narrow"/>
          <w:color w:val="70AD47" w:themeColor="accent6"/>
          <w:lang w:val="es-ES"/>
        </w:rPr>
      </w:pPr>
    </w:p>
    <w:p w14:paraId="568E5E3C" w14:textId="1884220E" w:rsidR="00A75527" w:rsidRPr="00A75527" w:rsidRDefault="00621277" w:rsidP="007019D0">
      <w:pPr>
        <w:pStyle w:val="Prrafodelista"/>
        <w:numPr>
          <w:ilvl w:val="1"/>
          <w:numId w:val="45"/>
        </w:numPr>
        <w:spacing w:after="0"/>
        <w:rPr>
          <w:rFonts w:ascii="Arial Narrow" w:hAnsi="Arial Narrow"/>
          <w:color w:val="70AD47" w:themeColor="accent6"/>
          <w:lang w:val="es-ES"/>
        </w:rPr>
      </w:pPr>
      <w:r w:rsidRPr="00A054B7">
        <w:rPr>
          <w:rFonts w:ascii="Arial Narrow" w:hAnsi="Arial Narrow"/>
          <w:color w:val="70AD47" w:themeColor="accent6"/>
          <w:lang w:val="es-ES"/>
        </w:rPr>
        <w:t xml:space="preserve">Verificación del cumplimiento de los componentes OPEX de acuerdo con lo establecido en el Anexo 2 de la Resolución </w:t>
      </w:r>
      <w:r w:rsidR="00D90B04">
        <w:rPr>
          <w:rFonts w:ascii="Arial Narrow" w:hAnsi="Arial Narrow"/>
          <w:color w:val="70AD47" w:themeColor="accent6"/>
          <w:lang w:val="es-ES"/>
        </w:rPr>
        <w:t xml:space="preserve">MINTIC </w:t>
      </w:r>
      <w:r w:rsidRPr="00A054B7">
        <w:rPr>
          <w:rFonts w:ascii="Arial Narrow" w:hAnsi="Arial Narrow"/>
          <w:color w:val="70AD47" w:themeColor="accent6"/>
          <w:lang w:val="es-ES"/>
        </w:rPr>
        <w:t>2715 de 2020</w:t>
      </w:r>
      <w:r w:rsidR="00D105B5" w:rsidRPr="00A054B7">
        <w:rPr>
          <w:rFonts w:ascii="Arial Narrow" w:hAnsi="Arial Narrow"/>
          <w:color w:val="70AD47" w:themeColor="accent6"/>
          <w:lang w:val="es-ES"/>
        </w:rPr>
        <w:t xml:space="preserve"> </w:t>
      </w:r>
      <w:r w:rsidR="00D105B5" w:rsidRPr="00A054B7">
        <w:rPr>
          <w:rFonts w:ascii="Arial Narrow" w:hAnsi="Arial Narrow"/>
          <w:color w:val="70AD47" w:themeColor="accent6"/>
        </w:rPr>
        <w:t>para lo que se tendrá en cuenta la versión vigente al momento de ser expedida esta Resolución</w:t>
      </w:r>
      <w:r w:rsidR="00D105B5" w:rsidRPr="00A054B7">
        <w:rPr>
          <w:rFonts w:ascii="Arial Narrow" w:hAnsi="Arial Narrow"/>
          <w:color w:val="70AD47" w:themeColor="accent6"/>
          <w:lang w:val="es-ES"/>
        </w:rPr>
        <w:t>.</w:t>
      </w:r>
      <w:r w:rsidRPr="00A054B7">
        <w:rPr>
          <w:rFonts w:ascii="Arial Narrow" w:hAnsi="Arial Narrow"/>
          <w:color w:val="70AD47" w:themeColor="accent6"/>
          <w:lang w:val="es-ES"/>
        </w:rPr>
        <w:t xml:space="preserve"> </w:t>
      </w:r>
      <w:r w:rsidR="00D105B5" w:rsidRPr="00A054B7">
        <w:rPr>
          <w:rFonts w:ascii="Arial Narrow" w:hAnsi="Arial Narrow"/>
          <w:color w:val="70AD47" w:themeColor="accent6"/>
          <w:lang w:val="es-ES"/>
        </w:rPr>
        <w:t>P</w:t>
      </w:r>
      <w:r w:rsidRPr="00A054B7">
        <w:rPr>
          <w:rFonts w:ascii="Arial Narrow" w:hAnsi="Arial Narrow"/>
          <w:color w:val="70AD47" w:themeColor="accent6"/>
          <w:lang w:val="es-ES"/>
        </w:rPr>
        <w:t xml:space="preserve">ara esto, se solicitará un certificado firmado por el representante legal y el revisor fiscal del asignatario en el que se señale el cumplimiento de las condiciones indicadas en el Anexo antes mencionado, entre ellas, los componentes de la respectiva solución;  </w:t>
      </w:r>
    </w:p>
    <w:p w14:paraId="5A6F2A1A" w14:textId="77777777" w:rsidR="00D90B04" w:rsidRPr="00A054B7" w:rsidRDefault="00D90B04" w:rsidP="00A054B7">
      <w:pPr>
        <w:pStyle w:val="Prrafodelista"/>
        <w:spacing w:after="0"/>
        <w:rPr>
          <w:rFonts w:ascii="Arial Narrow" w:hAnsi="Arial Narrow"/>
          <w:color w:val="70AD47" w:themeColor="accent6"/>
        </w:rPr>
      </w:pPr>
    </w:p>
    <w:p w14:paraId="6B591ACA" w14:textId="7D3CB5BB" w:rsidR="00621277" w:rsidRPr="00A054B7" w:rsidRDefault="00621277" w:rsidP="007019D0">
      <w:pPr>
        <w:pStyle w:val="Prrafodelista"/>
        <w:numPr>
          <w:ilvl w:val="1"/>
          <w:numId w:val="45"/>
        </w:numPr>
        <w:spacing w:after="0"/>
        <w:rPr>
          <w:rFonts w:ascii="Arial Narrow" w:hAnsi="Arial Narrow"/>
          <w:color w:val="70AD47" w:themeColor="accent6"/>
        </w:rPr>
      </w:pPr>
      <w:r w:rsidRPr="00A054B7">
        <w:rPr>
          <w:rFonts w:ascii="Arial Narrow" w:hAnsi="Arial Narrow"/>
          <w:color w:val="70AD47" w:themeColor="accent6"/>
          <w:lang w:val="es-ES"/>
        </w:rPr>
        <w:t xml:space="preserve">Verificación del parámetro establecido en el parágrafo 1 del </w:t>
      </w:r>
      <w:r w:rsidR="00D105B5" w:rsidRPr="00A054B7">
        <w:rPr>
          <w:rFonts w:ascii="Arial Narrow" w:hAnsi="Arial Narrow"/>
          <w:color w:val="70AD47" w:themeColor="accent6"/>
          <w:lang w:val="es-ES"/>
        </w:rPr>
        <w:t>literal F</w:t>
      </w:r>
      <w:r w:rsidR="002B5024" w:rsidRPr="00A054B7">
        <w:rPr>
          <w:rFonts w:ascii="Arial Narrow" w:hAnsi="Arial Narrow"/>
          <w:color w:val="70AD47" w:themeColor="accent6"/>
          <w:lang w:val="es-ES"/>
        </w:rPr>
        <w:t xml:space="preserve"> de este Anexo</w:t>
      </w:r>
      <w:r w:rsidRPr="00A054B7">
        <w:rPr>
          <w:rFonts w:ascii="Arial Narrow" w:hAnsi="Arial Narrow"/>
          <w:color w:val="70AD47" w:themeColor="accent6"/>
          <w:lang w:val="es-ES"/>
        </w:rPr>
        <w:t>.</w:t>
      </w:r>
    </w:p>
    <w:p w14:paraId="54659D22" w14:textId="77777777" w:rsidR="00621277" w:rsidRPr="00A054B7" w:rsidRDefault="00621277" w:rsidP="00621277">
      <w:pPr>
        <w:spacing w:after="0"/>
        <w:rPr>
          <w:rFonts w:ascii="Arial Narrow" w:hAnsi="Arial Narrow"/>
          <w:color w:val="70AD47" w:themeColor="accent6"/>
        </w:rPr>
      </w:pPr>
    </w:p>
    <w:p w14:paraId="488C7FA3" w14:textId="77777777" w:rsidR="00621277" w:rsidRPr="00A054B7" w:rsidRDefault="00621277" w:rsidP="00621277">
      <w:pPr>
        <w:spacing w:after="0"/>
        <w:rPr>
          <w:rFonts w:ascii="Arial Narrow" w:hAnsi="Arial Narrow"/>
          <w:color w:val="70AD47" w:themeColor="accent6"/>
          <w:lang w:val="es-ES"/>
        </w:rPr>
      </w:pPr>
    </w:p>
    <w:p w14:paraId="5109652F" w14:textId="0652CC00" w:rsidR="00621277" w:rsidRPr="00A054B7" w:rsidRDefault="00621277" w:rsidP="00621277">
      <w:pPr>
        <w:spacing w:after="0"/>
        <w:rPr>
          <w:rFonts w:ascii="Arial Narrow" w:hAnsi="Arial Narrow"/>
          <w:color w:val="70AD47" w:themeColor="accent6"/>
        </w:rPr>
      </w:pPr>
      <w:r w:rsidRPr="00A054B7">
        <w:rPr>
          <w:rFonts w:ascii="Arial Narrow" w:hAnsi="Arial Narrow"/>
          <w:color w:val="70AD47" w:themeColor="accent6"/>
          <w:lang w:val="es-ES"/>
        </w:rPr>
        <w:t xml:space="preserve">Sin perjuicio de lo anterior, el Ministerio se reserva la facultad de realizar visitas </w:t>
      </w:r>
      <w:r w:rsidRPr="00A054B7">
        <w:rPr>
          <w:rFonts w:ascii="Arial Narrow" w:hAnsi="Arial Narrow"/>
          <w:i/>
          <w:color w:val="70AD47" w:themeColor="accent6"/>
          <w:lang w:val="es-ES"/>
        </w:rPr>
        <w:t>in situ</w:t>
      </w:r>
      <w:r w:rsidRPr="00A054B7">
        <w:rPr>
          <w:rFonts w:ascii="Arial Narrow" w:hAnsi="Arial Narrow"/>
          <w:color w:val="70AD47" w:themeColor="accent6"/>
          <w:lang w:val="es-ES"/>
        </w:rPr>
        <w:t xml:space="preserve">, verificación remota a través de los centros de gestión del operador, </w:t>
      </w:r>
      <w:r w:rsidR="00013AA1">
        <w:rPr>
          <w:rFonts w:ascii="Arial Narrow" w:hAnsi="Arial Narrow"/>
          <w:color w:val="70AD47" w:themeColor="accent6"/>
          <w:lang w:val="es-ES"/>
        </w:rPr>
        <w:t xml:space="preserve">verificar </w:t>
      </w:r>
      <w:r w:rsidRPr="00A054B7">
        <w:rPr>
          <w:rFonts w:ascii="Arial Narrow" w:hAnsi="Arial Narrow"/>
          <w:color w:val="70AD47" w:themeColor="accent6"/>
          <w:lang w:val="es-ES"/>
        </w:rPr>
        <w:t>reportes de calidad</w:t>
      </w:r>
      <w:r w:rsidR="00013AA1">
        <w:rPr>
          <w:rFonts w:ascii="Arial Narrow" w:hAnsi="Arial Narrow"/>
          <w:color w:val="70AD47" w:themeColor="accent6"/>
          <w:lang w:val="es-ES"/>
        </w:rPr>
        <w:t xml:space="preserve"> </w:t>
      </w:r>
      <w:r w:rsidRPr="00A054B7">
        <w:rPr>
          <w:rFonts w:ascii="Arial Narrow" w:hAnsi="Arial Narrow"/>
          <w:color w:val="70AD47" w:themeColor="accent6"/>
          <w:lang w:val="es-ES"/>
        </w:rPr>
        <w:t>o de solicitar información adicional o complementaria que soporte el certificado mencionado</w:t>
      </w:r>
      <w:r w:rsidR="00ED78D1">
        <w:rPr>
          <w:rFonts w:ascii="Arial Narrow" w:hAnsi="Arial Narrow"/>
          <w:color w:val="70AD47" w:themeColor="accent6"/>
          <w:lang w:val="es-ES"/>
        </w:rPr>
        <w:t xml:space="preserve"> en el numeral </w:t>
      </w:r>
      <w:r w:rsidR="00283B44">
        <w:rPr>
          <w:rFonts w:ascii="Arial Narrow" w:hAnsi="Arial Narrow"/>
          <w:color w:val="70AD47" w:themeColor="accent6"/>
          <w:lang w:val="es-ES"/>
        </w:rPr>
        <w:t>1.1 del literal I de este Anexo</w:t>
      </w:r>
      <w:r w:rsidRPr="00A054B7">
        <w:rPr>
          <w:rFonts w:ascii="Arial Narrow" w:hAnsi="Arial Narrow"/>
          <w:color w:val="70AD47" w:themeColor="accent6"/>
        </w:rPr>
        <w:t>.</w:t>
      </w:r>
    </w:p>
    <w:p w14:paraId="707B9529" w14:textId="77777777" w:rsidR="00621277" w:rsidRPr="00A054B7" w:rsidRDefault="00621277" w:rsidP="00621277">
      <w:pPr>
        <w:spacing w:after="0"/>
        <w:ind w:left="708"/>
        <w:rPr>
          <w:rFonts w:ascii="Arial Narrow" w:hAnsi="Arial Narrow"/>
          <w:color w:val="70AD47" w:themeColor="accent6"/>
          <w:lang w:val="es-ES"/>
        </w:rPr>
      </w:pPr>
    </w:p>
    <w:p w14:paraId="501644F9" w14:textId="77777777" w:rsidR="00621277" w:rsidRPr="00A054B7" w:rsidRDefault="00621277" w:rsidP="00621277">
      <w:pPr>
        <w:spacing w:after="0"/>
        <w:ind w:right="51"/>
        <w:rPr>
          <w:rFonts w:ascii="Arial Narrow" w:hAnsi="Arial Narrow"/>
          <w:color w:val="70AD47" w:themeColor="accent6"/>
          <w:lang w:val="es-ES"/>
        </w:rPr>
      </w:pPr>
      <w:r w:rsidRPr="00A054B7">
        <w:rPr>
          <w:rFonts w:ascii="Arial Narrow" w:hAnsi="Arial Narrow"/>
          <w:color w:val="70AD47" w:themeColor="accent6"/>
          <w:lang w:val="es-ES"/>
        </w:rPr>
        <w:t xml:space="preserve">En todo caso, el Ministerio definirá los formatos que debe reportar el PRST en virtud del presente literal, ya sea para las verificaciones remotas o la solicitud de información. Cuando para la verificación del cumplimiento de la operación se requiera llevar a cabo visitas </w:t>
      </w:r>
      <w:r w:rsidRPr="00A054B7">
        <w:rPr>
          <w:rFonts w:ascii="Arial Narrow" w:hAnsi="Arial Narrow"/>
          <w:i/>
          <w:color w:val="70AD47" w:themeColor="accent6"/>
          <w:lang w:val="es-ES"/>
        </w:rPr>
        <w:t>in situ</w:t>
      </w:r>
      <w:r w:rsidRPr="00A054B7">
        <w:rPr>
          <w:rFonts w:ascii="Arial Narrow" w:hAnsi="Arial Narrow"/>
          <w:color w:val="70AD47" w:themeColor="accent6"/>
          <w:lang w:val="es-ES"/>
        </w:rPr>
        <w:t xml:space="preserve">, el Ministerio determinará, en un plazo no mayor a seis (6) meses contados a partir de la firmeza de la presente Resolución, los elementos </w:t>
      </w:r>
      <w:proofErr w:type="gramStart"/>
      <w:r w:rsidRPr="00A054B7">
        <w:rPr>
          <w:rFonts w:ascii="Arial Narrow" w:hAnsi="Arial Narrow"/>
          <w:color w:val="70AD47" w:themeColor="accent6"/>
          <w:lang w:val="es-ES"/>
        </w:rPr>
        <w:t>a</w:t>
      </w:r>
      <w:proofErr w:type="gramEnd"/>
      <w:r w:rsidRPr="00A054B7">
        <w:rPr>
          <w:rFonts w:ascii="Arial Narrow" w:hAnsi="Arial Narrow"/>
          <w:color w:val="70AD47" w:themeColor="accent6"/>
          <w:lang w:val="es-ES"/>
        </w:rPr>
        <w:t xml:space="preserve"> tener en cuenta en dicha verificación. El seguimiento y verificación del cumplimiento de estas obligaciones está a cargo del Ministerio, quien podrá asumir esta responsabilidad directamente o por interpuesta persona.</w:t>
      </w:r>
    </w:p>
    <w:p w14:paraId="0160E0B3" w14:textId="77777777" w:rsidR="00621277" w:rsidRPr="00A054B7" w:rsidRDefault="00621277" w:rsidP="00621277">
      <w:pPr>
        <w:spacing w:after="0"/>
        <w:ind w:right="51"/>
        <w:rPr>
          <w:rFonts w:ascii="Arial Narrow" w:hAnsi="Arial Narrow" w:cs="Arial"/>
          <w:color w:val="70AD47" w:themeColor="accent6"/>
          <w:sz w:val="22"/>
          <w:szCs w:val="22"/>
        </w:rPr>
      </w:pPr>
    </w:p>
    <w:p w14:paraId="7C2B4B3B" w14:textId="77777777" w:rsidR="00A1001A" w:rsidRPr="00A054B7" w:rsidRDefault="00621277" w:rsidP="007019D0">
      <w:pPr>
        <w:pStyle w:val="Prrafodelista"/>
        <w:numPr>
          <w:ilvl w:val="0"/>
          <w:numId w:val="41"/>
        </w:numPr>
        <w:spacing w:after="0"/>
        <w:ind w:right="51"/>
        <w:rPr>
          <w:rFonts w:ascii="Arial Narrow" w:eastAsia="Arial Narrow" w:hAnsi="Arial Narrow" w:cs="Arial Narrow"/>
          <w:color w:val="70AD47" w:themeColor="accent6"/>
          <w:lang w:val="es-ES"/>
        </w:rPr>
      </w:pPr>
      <w:r w:rsidRPr="00A054B7">
        <w:rPr>
          <w:rFonts w:ascii="Arial Narrow" w:eastAsia="Arial Narrow" w:hAnsi="Arial Narrow" w:cs="Arial Narrow"/>
          <w:b/>
          <w:color w:val="70AD47" w:themeColor="accent6"/>
          <w:lang w:val="es-ES"/>
        </w:rPr>
        <w:t>Cumplimiento y reconocimiento de la obligación:</w:t>
      </w:r>
      <w:r w:rsidRPr="00A054B7">
        <w:rPr>
          <w:rFonts w:ascii="Arial Narrow" w:eastAsia="Arial Narrow" w:hAnsi="Arial Narrow" w:cs="Arial Narrow"/>
          <w:color w:val="70AD47" w:themeColor="accent6"/>
          <w:lang w:val="es-ES"/>
        </w:rPr>
        <w:t xml:space="preserve"> </w:t>
      </w:r>
    </w:p>
    <w:p w14:paraId="42A197F5" w14:textId="77777777" w:rsidR="00A1001A" w:rsidRPr="00A054B7" w:rsidRDefault="00A1001A" w:rsidP="00A1001A">
      <w:pPr>
        <w:spacing w:after="0"/>
        <w:ind w:right="51"/>
        <w:rPr>
          <w:rFonts w:ascii="Arial Narrow" w:eastAsia="Arial Narrow" w:hAnsi="Arial Narrow" w:cs="Arial Narrow"/>
          <w:color w:val="70AD47" w:themeColor="accent6"/>
          <w:lang w:val="es-ES"/>
        </w:rPr>
      </w:pPr>
    </w:p>
    <w:p w14:paraId="7C98D724" w14:textId="29F5228A" w:rsidR="00621277" w:rsidRPr="00A054B7" w:rsidRDefault="00621277" w:rsidP="00A1001A">
      <w:pPr>
        <w:spacing w:after="0"/>
        <w:ind w:right="51"/>
        <w:rPr>
          <w:rFonts w:ascii="Arial Narrow" w:eastAsia="Arial Narrow" w:hAnsi="Arial Narrow" w:cs="Arial Narrow"/>
          <w:color w:val="70AD47" w:themeColor="accent6"/>
          <w:lang w:val="es-ES"/>
        </w:rPr>
      </w:pPr>
      <w:r w:rsidRPr="00A054B7">
        <w:rPr>
          <w:rFonts w:ascii="Arial Narrow" w:eastAsia="Arial Narrow" w:hAnsi="Arial Narrow" w:cs="Arial Narrow"/>
          <w:color w:val="70AD47" w:themeColor="accent6"/>
          <w:lang w:val="es-ES"/>
        </w:rPr>
        <w:t xml:space="preserve">El </w:t>
      </w:r>
      <w:r w:rsidR="00A1001A" w:rsidRPr="00A054B7">
        <w:rPr>
          <w:rFonts w:ascii="Arial Narrow" w:eastAsia="Arial Narrow" w:hAnsi="Arial Narrow" w:cs="Arial Narrow"/>
          <w:color w:val="70AD47" w:themeColor="accent6"/>
          <w:lang w:val="es-ES"/>
        </w:rPr>
        <w:t>MINISTERIO</w:t>
      </w:r>
      <w:r w:rsidRPr="00A054B7">
        <w:rPr>
          <w:rFonts w:ascii="Arial Narrow" w:eastAsia="Arial Narrow" w:hAnsi="Arial Narrow" w:cs="Arial Narrow"/>
          <w:color w:val="70AD47" w:themeColor="accent6"/>
          <w:lang w:val="es-ES"/>
        </w:rPr>
        <w:t xml:space="preserve"> luego de realizar la verificación del cumplimiento de las obligaciones establecidas a cargo del asignatario expedirá anualmente las resoluciones por medio de las cuales se reconozca el cumplimiento total o parcial de las obligaciones de cobertura </w:t>
      </w:r>
      <w:r w:rsidR="00626A7A" w:rsidRPr="00A054B7">
        <w:rPr>
          <w:rFonts w:ascii="Arial Narrow" w:eastAsia="Arial Narrow" w:hAnsi="Arial Narrow" w:cs="Arial Narrow"/>
          <w:color w:val="70AD47" w:themeColor="accent6"/>
          <w:lang w:val="es-ES"/>
        </w:rPr>
        <w:t>asignadas</w:t>
      </w:r>
      <w:r w:rsidRPr="00A054B7">
        <w:rPr>
          <w:rFonts w:ascii="Arial Narrow" w:eastAsia="Arial Narrow" w:hAnsi="Arial Narrow" w:cs="Arial Narrow"/>
          <w:color w:val="70AD47" w:themeColor="accent6"/>
          <w:lang w:val="es-ES"/>
        </w:rPr>
        <w:t>.</w:t>
      </w:r>
    </w:p>
    <w:p w14:paraId="0E826F0D" w14:textId="77777777" w:rsidR="00621277" w:rsidRPr="00A054B7" w:rsidRDefault="00621277" w:rsidP="00621277">
      <w:pPr>
        <w:spacing w:after="0"/>
        <w:rPr>
          <w:rFonts w:ascii="Arial Narrow" w:hAnsi="Arial Narrow"/>
          <w:color w:val="70AD47" w:themeColor="accent6"/>
        </w:rPr>
      </w:pPr>
    </w:p>
    <w:p w14:paraId="12F1E311" w14:textId="77777777" w:rsidR="00621277" w:rsidRPr="00A054B7" w:rsidRDefault="00621277" w:rsidP="00621277">
      <w:pPr>
        <w:widowControl/>
        <w:autoSpaceDE/>
        <w:autoSpaceDN/>
        <w:adjustRightInd/>
        <w:spacing w:after="0"/>
        <w:textAlignment w:val="baseline"/>
        <w:rPr>
          <w:rFonts w:ascii="Arial Narrow" w:hAnsi="Arial Narrow" w:cs="Segoe UI"/>
          <w:color w:val="70AD47" w:themeColor="accent6"/>
          <w:lang w:val="es-CO" w:eastAsia="es-CO"/>
        </w:rPr>
      </w:pPr>
    </w:p>
    <w:p w14:paraId="616075FD" w14:textId="4C9B4413" w:rsidR="002D783B" w:rsidRPr="00A054B7" w:rsidRDefault="00621277" w:rsidP="007019D0">
      <w:pPr>
        <w:pStyle w:val="Prrafodelista"/>
        <w:numPr>
          <w:ilvl w:val="0"/>
          <w:numId w:val="41"/>
        </w:numPr>
        <w:rPr>
          <w:rFonts w:ascii="Arial Narrow" w:hAnsi="Arial Narrow"/>
          <w:color w:val="70AD47" w:themeColor="accent6"/>
        </w:rPr>
      </w:pPr>
      <w:r w:rsidRPr="00A054B7">
        <w:rPr>
          <w:rFonts w:ascii="Arial Narrow" w:hAnsi="Arial Narrow"/>
          <w:b/>
          <w:bCs/>
          <w:color w:val="70AD47" w:themeColor="accent6"/>
        </w:rPr>
        <w:t>Cambio de obligaciones en localidades</w:t>
      </w:r>
      <w:r w:rsidRPr="00A054B7">
        <w:rPr>
          <w:rFonts w:ascii="Arial Narrow" w:hAnsi="Arial Narrow"/>
          <w:b/>
          <w:color w:val="70AD47" w:themeColor="accent6"/>
        </w:rPr>
        <w:t>.</w:t>
      </w:r>
      <w:r w:rsidRPr="00A054B7">
        <w:rPr>
          <w:rFonts w:ascii="Arial Narrow" w:hAnsi="Arial Narrow"/>
          <w:color w:val="70AD47" w:themeColor="accent6"/>
        </w:rPr>
        <w:t xml:space="preserve"> </w:t>
      </w:r>
    </w:p>
    <w:p w14:paraId="64A0BA19" w14:textId="43ED4AE6" w:rsidR="00621277" w:rsidRPr="00A054B7" w:rsidRDefault="00621277" w:rsidP="002D783B">
      <w:pPr>
        <w:rPr>
          <w:rFonts w:ascii="Arial Narrow" w:hAnsi="Arial Narrow"/>
          <w:color w:val="70AD47" w:themeColor="accent6"/>
        </w:rPr>
      </w:pPr>
      <w:r w:rsidRPr="00A054B7">
        <w:rPr>
          <w:rFonts w:ascii="Arial Narrow" w:hAnsi="Arial Narrow"/>
          <w:color w:val="70AD47" w:themeColor="accent6"/>
        </w:rPr>
        <w:t xml:space="preserve">Los PRST asignatarios del permiso de uso de espectro podrán solicitar cambio de localidad en los siguientes eventos: </w:t>
      </w:r>
    </w:p>
    <w:p w14:paraId="1BDCB869" w14:textId="7D9B534E" w:rsidR="002D783B" w:rsidRPr="00A054B7" w:rsidRDefault="00621277" w:rsidP="007019D0">
      <w:pPr>
        <w:pStyle w:val="Prrafodelista"/>
        <w:numPr>
          <w:ilvl w:val="0"/>
          <w:numId w:val="46"/>
        </w:numPr>
        <w:rPr>
          <w:rFonts w:ascii="Arial Narrow" w:hAnsi="Arial Narrow"/>
          <w:color w:val="70AD47" w:themeColor="accent6"/>
        </w:rPr>
      </w:pPr>
      <w:r w:rsidRPr="00A054B7">
        <w:rPr>
          <w:rFonts w:ascii="Arial Narrow" w:hAnsi="Arial Narrow"/>
          <w:color w:val="70AD47" w:themeColor="accent6"/>
        </w:rPr>
        <w:t xml:space="preserve">Caso fortuito o fuerza mayor, para lo cual deberá demostrar la situación acaecida. </w:t>
      </w:r>
    </w:p>
    <w:p w14:paraId="4A44031E" w14:textId="77777777" w:rsidR="002D783B" w:rsidRPr="00A054B7" w:rsidRDefault="00621277" w:rsidP="007019D0">
      <w:pPr>
        <w:pStyle w:val="Prrafodelista"/>
        <w:numPr>
          <w:ilvl w:val="0"/>
          <w:numId w:val="46"/>
        </w:numPr>
        <w:rPr>
          <w:rFonts w:ascii="Arial Narrow" w:hAnsi="Arial Narrow"/>
          <w:color w:val="70AD47" w:themeColor="accent6"/>
        </w:rPr>
      </w:pPr>
      <w:r w:rsidRPr="00A054B7">
        <w:rPr>
          <w:rFonts w:ascii="Arial Narrow" w:hAnsi="Arial Narrow"/>
          <w:color w:val="70AD47" w:themeColor="accent6"/>
        </w:rPr>
        <w:t xml:space="preserve">Cuando antes de la instalación o como resultado de la visita </w:t>
      </w:r>
      <w:r w:rsidRPr="00A054B7">
        <w:rPr>
          <w:rFonts w:ascii="Arial Narrow" w:hAnsi="Arial Narrow"/>
          <w:i/>
          <w:iCs/>
          <w:color w:val="70AD47" w:themeColor="accent6"/>
        </w:rPr>
        <w:t>in situ</w:t>
      </w:r>
      <w:r w:rsidRPr="00A054B7">
        <w:rPr>
          <w:rFonts w:ascii="Arial Narrow" w:hAnsi="Arial Narrow"/>
          <w:color w:val="70AD47" w:themeColor="accent6"/>
        </w:rPr>
        <w:t xml:space="preserve"> se verifica que la respectiva localidad ya dispone de algún servicio móvil terrestre IMT. </w:t>
      </w:r>
    </w:p>
    <w:p w14:paraId="3CA82B32" w14:textId="77777777" w:rsidR="002D783B" w:rsidRPr="00A054B7" w:rsidRDefault="00621277" w:rsidP="007019D0">
      <w:pPr>
        <w:pStyle w:val="Prrafodelista"/>
        <w:numPr>
          <w:ilvl w:val="0"/>
          <w:numId w:val="46"/>
        </w:numPr>
        <w:rPr>
          <w:rFonts w:ascii="Arial Narrow" w:hAnsi="Arial Narrow"/>
          <w:color w:val="70AD47" w:themeColor="accent6"/>
        </w:rPr>
      </w:pPr>
      <w:r w:rsidRPr="00A054B7">
        <w:rPr>
          <w:rFonts w:ascii="Arial Narrow" w:hAnsi="Arial Narrow"/>
          <w:color w:val="70AD47" w:themeColor="accent6"/>
        </w:rPr>
        <w:t xml:space="preserve">Cuando el municipio donde se encuentra la localidad es de un tipo de acceso diferente al establecido en la obligación. </w:t>
      </w:r>
    </w:p>
    <w:p w14:paraId="724D5102" w14:textId="0E6B1242" w:rsidR="00621277" w:rsidRPr="00A054B7" w:rsidRDefault="00621277" w:rsidP="007019D0">
      <w:pPr>
        <w:pStyle w:val="Prrafodelista"/>
        <w:numPr>
          <w:ilvl w:val="0"/>
          <w:numId w:val="46"/>
        </w:numPr>
        <w:rPr>
          <w:rFonts w:ascii="Arial Narrow" w:hAnsi="Arial Narrow"/>
          <w:color w:val="70AD47" w:themeColor="accent6"/>
        </w:rPr>
      </w:pPr>
      <w:r w:rsidRPr="00A054B7">
        <w:rPr>
          <w:rFonts w:ascii="Arial Narrow" w:hAnsi="Arial Narrow"/>
          <w:color w:val="70AD47" w:themeColor="accent6"/>
        </w:rPr>
        <w:t xml:space="preserve">La localidad no existe en el municipio mencionado en el Anexo I, se encuentra duplicado </w:t>
      </w:r>
      <w:r w:rsidRPr="00A054B7">
        <w:rPr>
          <w:rFonts w:ascii="Arial Narrow" w:hAnsi="Arial Narrow"/>
          <w:color w:val="70AD47" w:themeColor="accent6"/>
        </w:rPr>
        <w:lastRenderedPageBreak/>
        <w:t>o no cuenta con población o por inexistencia certificada de la entidad territorial competente.</w:t>
      </w:r>
    </w:p>
    <w:p w14:paraId="1B29B74F" w14:textId="1A9F97E9" w:rsidR="00621277" w:rsidRPr="00A054B7" w:rsidRDefault="00621277" w:rsidP="00621277">
      <w:pPr>
        <w:spacing w:after="0"/>
        <w:rPr>
          <w:rFonts w:ascii="Arial Narrow" w:hAnsi="Arial Narrow"/>
          <w:color w:val="70AD47" w:themeColor="accent6"/>
        </w:rPr>
      </w:pPr>
      <w:r w:rsidRPr="00A054B7">
        <w:rPr>
          <w:rFonts w:ascii="Arial Narrow" w:hAnsi="Arial Narrow"/>
          <w:color w:val="70AD47" w:themeColor="accent6"/>
        </w:rPr>
        <w:t>En el caso del</w:t>
      </w:r>
      <w:r w:rsidR="00F47B11" w:rsidRPr="00A054B7">
        <w:rPr>
          <w:rFonts w:ascii="Arial Narrow" w:hAnsi="Arial Narrow"/>
          <w:color w:val="70AD47" w:themeColor="accent6"/>
        </w:rPr>
        <w:t xml:space="preserve"> numeral (i)</w:t>
      </w:r>
      <w:r w:rsidRPr="00A054B7">
        <w:rPr>
          <w:rFonts w:ascii="Arial Narrow" w:hAnsi="Arial Narrow"/>
          <w:color w:val="70AD47" w:themeColor="accent6"/>
        </w:rPr>
        <w:t xml:space="preserve">, el </w:t>
      </w:r>
      <w:r w:rsidR="00F47B11" w:rsidRPr="00A054B7">
        <w:rPr>
          <w:rFonts w:ascii="Arial Narrow" w:hAnsi="Arial Narrow"/>
          <w:color w:val="70AD47" w:themeColor="accent6"/>
        </w:rPr>
        <w:t>asignatario</w:t>
      </w:r>
      <w:r w:rsidRPr="00A054B7">
        <w:rPr>
          <w:rFonts w:ascii="Arial Narrow" w:hAnsi="Arial Narrow"/>
          <w:color w:val="70AD47" w:themeColor="accent6"/>
        </w:rPr>
        <w:t xml:space="preserve"> deberá elevar la respectiva solicitud ante el </w:t>
      </w:r>
      <w:r w:rsidR="00F47B11" w:rsidRPr="00A054B7">
        <w:rPr>
          <w:rFonts w:ascii="Arial Narrow" w:hAnsi="Arial Narrow"/>
          <w:color w:val="70AD47" w:themeColor="accent6"/>
        </w:rPr>
        <w:t>MINISTERIO</w:t>
      </w:r>
      <w:r w:rsidRPr="00A054B7">
        <w:rPr>
          <w:rFonts w:ascii="Arial Narrow" w:hAnsi="Arial Narrow"/>
          <w:color w:val="70AD47" w:themeColor="accent6"/>
        </w:rPr>
        <w:t xml:space="preserve"> dentro de los tres (3) días siguientes a la ocurrencia del evento que pretenda alegar.</w:t>
      </w:r>
    </w:p>
    <w:p w14:paraId="2A6A15A9" w14:textId="77777777" w:rsidR="00621277" w:rsidRPr="00A054B7" w:rsidRDefault="00621277" w:rsidP="00621277">
      <w:pPr>
        <w:spacing w:after="0"/>
        <w:rPr>
          <w:rFonts w:ascii="Arial Narrow" w:hAnsi="Arial Narrow"/>
          <w:color w:val="70AD47" w:themeColor="accent6"/>
        </w:rPr>
      </w:pPr>
    </w:p>
    <w:p w14:paraId="42CDC491" w14:textId="3382F2F9" w:rsidR="00621277" w:rsidRPr="00A054B7" w:rsidRDefault="00621277" w:rsidP="00621277">
      <w:pPr>
        <w:spacing w:after="0"/>
        <w:rPr>
          <w:rFonts w:ascii="Arial Narrow" w:hAnsi="Arial Narrow"/>
          <w:color w:val="70AD47" w:themeColor="accent6"/>
        </w:rPr>
      </w:pPr>
      <w:r w:rsidRPr="00A054B7">
        <w:rPr>
          <w:rFonts w:ascii="Arial Narrow" w:hAnsi="Arial Narrow"/>
          <w:color w:val="70AD47" w:themeColor="accent6"/>
        </w:rPr>
        <w:t>En el caso del</w:t>
      </w:r>
      <w:r w:rsidR="00F47B11" w:rsidRPr="00A054B7">
        <w:rPr>
          <w:rFonts w:ascii="Arial Narrow" w:hAnsi="Arial Narrow"/>
          <w:color w:val="70AD47" w:themeColor="accent6"/>
        </w:rPr>
        <w:t xml:space="preserve"> numeral (</w:t>
      </w:r>
      <w:proofErr w:type="spellStart"/>
      <w:r w:rsidR="00F47B11" w:rsidRPr="00A054B7">
        <w:rPr>
          <w:rFonts w:ascii="Arial Narrow" w:hAnsi="Arial Narrow"/>
          <w:color w:val="70AD47" w:themeColor="accent6"/>
        </w:rPr>
        <w:t>iv</w:t>
      </w:r>
      <w:proofErr w:type="spellEnd"/>
      <w:r w:rsidR="00F47B11" w:rsidRPr="00A054B7">
        <w:rPr>
          <w:rFonts w:ascii="Arial Narrow" w:hAnsi="Arial Narrow"/>
          <w:color w:val="70AD47" w:themeColor="accent6"/>
        </w:rPr>
        <w:t>)</w:t>
      </w:r>
      <w:r w:rsidRPr="00A054B7">
        <w:rPr>
          <w:rFonts w:ascii="Arial Narrow" w:hAnsi="Arial Narrow"/>
          <w:color w:val="70AD47" w:themeColor="accent6"/>
        </w:rPr>
        <w:t xml:space="preserve">, el </w:t>
      </w:r>
      <w:r w:rsidR="00F47B11" w:rsidRPr="00A054B7">
        <w:rPr>
          <w:rFonts w:ascii="Arial Narrow" w:hAnsi="Arial Narrow"/>
          <w:color w:val="70AD47" w:themeColor="accent6"/>
        </w:rPr>
        <w:t>asignatario</w:t>
      </w:r>
      <w:r w:rsidRPr="00A054B7">
        <w:rPr>
          <w:rFonts w:ascii="Arial Narrow" w:hAnsi="Arial Narrow"/>
          <w:color w:val="70AD47" w:themeColor="accent6"/>
        </w:rPr>
        <w:t xml:space="preserve"> deberá radicar la respectiva solicitud ante el </w:t>
      </w:r>
      <w:r w:rsidR="00CB0B88" w:rsidRPr="00A054B7">
        <w:rPr>
          <w:rFonts w:ascii="Arial Narrow" w:hAnsi="Arial Narrow"/>
          <w:color w:val="70AD47" w:themeColor="accent6"/>
        </w:rPr>
        <w:t>MINISTERIO</w:t>
      </w:r>
      <w:r w:rsidRPr="00A054B7">
        <w:rPr>
          <w:rFonts w:ascii="Arial Narrow" w:hAnsi="Arial Narrow"/>
          <w:color w:val="70AD47" w:themeColor="accent6"/>
        </w:rPr>
        <w:t xml:space="preserve"> hasta doce (12) meses antes de la finalización del cronograma de trabajo y actividades a desarrollar para la instalación y puesta en servicio de cada localidad.</w:t>
      </w:r>
    </w:p>
    <w:p w14:paraId="6AFAD626" w14:textId="77777777" w:rsidR="00621277" w:rsidRPr="00A054B7" w:rsidRDefault="00621277" w:rsidP="00621277">
      <w:pPr>
        <w:spacing w:after="0"/>
        <w:rPr>
          <w:rFonts w:ascii="Arial Narrow" w:hAnsi="Arial Narrow"/>
          <w:color w:val="70AD47" w:themeColor="accent6"/>
        </w:rPr>
      </w:pPr>
    </w:p>
    <w:p w14:paraId="33F66A17" w14:textId="336D6B9C" w:rsidR="00621277" w:rsidRPr="00A054B7" w:rsidRDefault="00621277" w:rsidP="00621277">
      <w:pPr>
        <w:spacing w:after="0"/>
        <w:rPr>
          <w:rFonts w:ascii="Arial Narrow" w:hAnsi="Arial Narrow"/>
          <w:color w:val="70AD47" w:themeColor="accent6"/>
        </w:rPr>
      </w:pPr>
      <w:r w:rsidRPr="00A054B7">
        <w:rPr>
          <w:rFonts w:ascii="Arial Narrow" w:hAnsi="Arial Narrow"/>
          <w:color w:val="70AD47" w:themeColor="accent6"/>
        </w:rPr>
        <w:t xml:space="preserve">La nueva localidad deberá responder a la misma tipología de acceso de la inicial. Si el </w:t>
      </w:r>
      <w:r w:rsidR="001311A2" w:rsidRPr="00A054B7">
        <w:rPr>
          <w:rFonts w:ascii="Arial Narrow" w:hAnsi="Arial Narrow"/>
          <w:color w:val="70AD47" w:themeColor="accent6"/>
        </w:rPr>
        <w:t>MINISTERIO</w:t>
      </w:r>
      <w:r w:rsidRPr="00A054B7">
        <w:rPr>
          <w:rFonts w:ascii="Arial Narrow" w:hAnsi="Arial Narrow"/>
          <w:color w:val="70AD47" w:themeColor="accent6"/>
        </w:rPr>
        <w:t xml:space="preserve"> considera pertinente el cambio, procederá a autorizarlo mediante acto administrativo motivado.</w:t>
      </w:r>
    </w:p>
    <w:p w14:paraId="0F50B89E" w14:textId="77777777" w:rsidR="00621277" w:rsidRPr="00A054B7" w:rsidRDefault="00621277" w:rsidP="00621277">
      <w:pPr>
        <w:spacing w:after="0"/>
        <w:rPr>
          <w:rFonts w:ascii="Arial Narrow" w:hAnsi="Arial Narrow"/>
          <w:color w:val="70AD47" w:themeColor="accent6"/>
        </w:rPr>
      </w:pPr>
    </w:p>
    <w:p w14:paraId="26C74B15" w14:textId="77777777" w:rsidR="00621277" w:rsidRPr="00A054B7" w:rsidRDefault="00621277" w:rsidP="00621277">
      <w:pPr>
        <w:spacing w:after="0"/>
        <w:rPr>
          <w:rFonts w:ascii="Arial Narrow" w:hAnsi="Arial Narrow"/>
          <w:color w:val="70AD47" w:themeColor="accent6"/>
        </w:rPr>
      </w:pPr>
      <w:r w:rsidRPr="00A054B7">
        <w:rPr>
          <w:rFonts w:ascii="Arial Narrow" w:hAnsi="Arial Narrow"/>
          <w:color w:val="70AD47" w:themeColor="accent6"/>
        </w:rPr>
        <w:t>En caso de que la infraestructura del servicio móvil de la localidad ya esté instalada y en funcionamiento, y se presenten situaciones de caso fortuito o fuerza mayor que impidan la prestación del servicio, el PRST asignatario del permiso de uso de espectro radioeléctrico IMT deberá informar de ello al MinTIC dentro de los cinco (5) días siguientes al acaecimiento de dicha situación, a efectos que este evalúe y adopte las medidas pertinentes.</w:t>
      </w:r>
    </w:p>
    <w:p w14:paraId="46983B9F" w14:textId="77777777" w:rsidR="00621277" w:rsidRPr="00A054B7" w:rsidRDefault="00621277" w:rsidP="00621277">
      <w:pPr>
        <w:widowControl/>
        <w:autoSpaceDE/>
        <w:autoSpaceDN/>
        <w:adjustRightInd/>
        <w:spacing w:after="0"/>
        <w:textAlignment w:val="baseline"/>
        <w:rPr>
          <w:rFonts w:ascii="Segoe UI" w:hAnsi="Segoe UI" w:cs="Segoe UI"/>
          <w:color w:val="70AD47" w:themeColor="accent6"/>
          <w:sz w:val="20"/>
          <w:szCs w:val="20"/>
          <w:lang w:val="es-CO" w:eastAsia="es-CO"/>
        </w:rPr>
      </w:pPr>
    </w:p>
    <w:p w14:paraId="6C8F4C42" w14:textId="506D6E45" w:rsidR="00CB0B88" w:rsidRPr="00A054B7" w:rsidRDefault="00621277" w:rsidP="007019D0">
      <w:pPr>
        <w:pStyle w:val="Prrafodelista"/>
        <w:numPr>
          <w:ilvl w:val="0"/>
          <w:numId w:val="41"/>
        </w:numPr>
        <w:spacing w:after="0"/>
        <w:rPr>
          <w:rFonts w:ascii="Arial Narrow" w:hAnsi="Arial Narrow"/>
          <w:b/>
          <w:bCs/>
          <w:color w:val="70AD47" w:themeColor="accent6"/>
        </w:rPr>
      </w:pPr>
      <w:r w:rsidRPr="00A054B7">
        <w:rPr>
          <w:rFonts w:ascii="Arial Narrow" w:hAnsi="Arial Narrow"/>
          <w:b/>
          <w:bCs/>
          <w:color w:val="70AD47" w:themeColor="accent6"/>
        </w:rPr>
        <w:t xml:space="preserve">Imposibilidad de cumplimiento por fuerza mayor o caso fortuito de las obligaciones de cobertura en carreteras. </w:t>
      </w:r>
    </w:p>
    <w:p w14:paraId="5D507E62" w14:textId="77777777" w:rsidR="00CB0B88" w:rsidRPr="00A054B7" w:rsidRDefault="00CB0B88" w:rsidP="00CB0B88">
      <w:pPr>
        <w:spacing w:after="0"/>
        <w:rPr>
          <w:rFonts w:ascii="Arial Narrow" w:hAnsi="Arial Narrow"/>
          <w:bCs/>
          <w:color w:val="70AD47" w:themeColor="accent6"/>
        </w:rPr>
      </w:pPr>
    </w:p>
    <w:p w14:paraId="5934182E" w14:textId="55090F7D" w:rsidR="00621277" w:rsidRPr="00A054B7" w:rsidRDefault="00621277" w:rsidP="00CB0B88">
      <w:pPr>
        <w:spacing w:after="0"/>
        <w:rPr>
          <w:rFonts w:ascii="Arial Narrow" w:hAnsi="Arial Narrow"/>
          <w:color w:val="70AD47" w:themeColor="accent6"/>
        </w:rPr>
      </w:pPr>
      <w:r w:rsidRPr="00A054B7">
        <w:rPr>
          <w:rFonts w:ascii="Arial Narrow" w:hAnsi="Arial Narrow"/>
          <w:bCs/>
          <w:color w:val="70AD47" w:themeColor="accent6"/>
        </w:rPr>
        <w:t xml:space="preserve">Si por causa de fuerza mayor o caso fortuito el asignatario del permiso no puede cumplir con la obligación de cobertura en alguna de las carreteras asignadas, el asignatario deberá elevar solicitud de pago en dinero de la carretera asignada, conforme los valores fijados </w:t>
      </w:r>
      <w:r w:rsidR="00E35503">
        <w:rPr>
          <w:rFonts w:ascii="Arial Narrow" w:hAnsi="Arial Narrow"/>
          <w:bCs/>
          <w:color w:val="70AD47" w:themeColor="accent6"/>
        </w:rPr>
        <w:t>los ANEXOS VII al XV</w:t>
      </w:r>
      <w:r w:rsidRPr="00A054B7">
        <w:rPr>
          <w:rFonts w:ascii="Arial Narrow" w:hAnsi="Arial Narrow"/>
          <w:bCs/>
          <w:color w:val="70AD47" w:themeColor="accent6"/>
        </w:rPr>
        <w:t xml:space="preserve">, ante el </w:t>
      </w:r>
      <w:r w:rsidR="00CB0B88" w:rsidRPr="00A054B7">
        <w:rPr>
          <w:rFonts w:ascii="Arial Narrow" w:hAnsi="Arial Narrow"/>
          <w:bCs/>
          <w:color w:val="70AD47" w:themeColor="accent6"/>
        </w:rPr>
        <w:t xml:space="preserve">MINISTERIO </w:t>
      </w:r>
      <w:r w:rsidRPr="00A054B7">
        <w:rPr>
          <w:rFonts w:ascii="Arial Narrow" w:hAnsi="Arial Narrow"/>
          <w:bCs/>
          <w:color w:val="70AD47" w:themeColor="accent6"/>
        </w:rPr>
        <w:t>dentro de los tres (3) días siguientes a la ocurrencia del evento que pretenda alegar y probarlo debidamente.</w:t>
      </w:r>
    </w:p>
    <w:p w14:paraId="3E90793F" w14:textId="77777777" w:rsidR="00621277" w:rsidRDefault="00621277" w:rsidP="00621277">
      <w:pPr>
        <w:spacing w:after="0"/>
        <w:ind w:left="708"/>
        <w:rPr>
          <w:rFonts w:ascii="Arial Narrow" w:hAnsi="Arial Narrow"/>
        </w:rPr>
      </w:pPr>
    </w:p>
    <w:p w14:paraId="47884C3D" w14:textId="77777777" w:rsidR="00621277" w:rsidRPr="00A15F05" w:rsidRDefault="00621277" w:rsidP="00621277">
      <w:pPr>
        <w:spacing w:after="0"/>
        <w:ind w:left="708"/>
        <w:rPr>
          <w:rFonts w:ascii="Arial Narrow" w:hAnsi="Arial Narrow"/>
        </w:rPr>
      </w:pPr>
    </w:p>
    <w:p w14:paraId="7AB66EF2" w14:textId="77116757" w:rsidR="00F07903" w:rsidRDefault="00F07903">
      <w:pPr>
        <w:widowControl/>
        <w:autoSpaceDE/>
        <w:autoSpaceDN/>
        <w:adjustRightInd/>
        <w:spacing w:after="160" w:line="259" w:lineRule="auto"/>
        <w:jc w:val="left"/>
        <w:rPr>
          <w:rFonts w:ascii="Arial Narrow" w:hAnsi="Arial Narrow"/>
          <w:color w:val="000000" w:themeColor="text1"/>
        </w:rPr>
      </w:pPr>
      <w:r>
        <w:rPr>
          <w:rFonts w:ascii="Arial Narrow" w:hAnsi="Arial Narrow"/>
          <w:color w:val="000000" w:themeColor="text1"/>
        </w:rPr>
        <w:br w:type="page"/>
      </w:r>
    </w:p>
    <w:p w14:paraId="7FABFAF1" w14:textId="13ED06DB" w:rsidR="00F07903" w:rsidRPr="0023660D" w:rsidRDefault="00F07903" w:rsidP="00F07903">
      <w:pPr>
        <w:pStyle w:val="Sinespaciado"/>
        <w:jc w:val="center"/>
        <w:rPr>
          <w:rStyle w:val="TtuloCar"/>
          <w:rFonts w:ascii="Arial Narrow" w:hAnsi="Arial Narrow" w:cstheme="majorHAnsi"/>
          <w:color w:val="70AD47" w:themeColor="accent6"/>
          <w:sz w:val="24"/>
          <w:szCs w:val="24"/>
          <w:lang w:val="es-MX"/>
        </w:rPr>
      </w:pPr>
      <w:r w:rsidRPr="0023660D">
        <w:rPr>
          <w:rStyle w:val="TtuloCar"/>
          <w:rFonts w:ascii="Arial Narrow" w:hAnsi="Arial Narrow" w:cstheme="majorHAnsi"/>
          <w:color w:val="70AD47" w:themeColor="accent6"/>
          <w:sz w:val="24"/>
          <w:szCs w:val="24"/>
          <w:lang w:val="es-MX"/>
        </w:rPr>
        <w:lastRenderedPageBreak/>
        <w:t>ANEXO VI</w:t>
      </w:r>
    </w:p>
    <w:p w14:paraId="072CC88B" w14:textId="77777777" w:rsidR="002975FB" w:rsidRPr="0023660D" w:rsidRDefault="002975FB" w:rsidP="00F07903">
      <w:pPr>
        <w:pStyle w:val="Sinespaciado"/>
        <w:jc w:val="center"/>
        <w:rPr>
          <w:rStyle w:val="TtuloCar"/>
          <w:rFonts w:ascii="Arial Narrow" w:hAnsi="Arial Narrow" w:cstheme="majorHAnsi"/>
          <w:color w:val="70AD47" w:themeColor="accent6"/>
          <w:sz w:val="24"/>
          <w:szCs w:val="24"/>
          <w:lang w:val="es-MX"/>
        </w:rPr>
      </w:pPr>
    </w:p>
    <w:p w14:paraId="02E5857C" w14:textId="0AE11ECE" w:rsidR="00F07903" w:rsidRPr="00332ADA" w:rsidRDefault="00F07903" w:rsidP="00F07903">
      <w:pPr>
        <w:pStyle w:val="Textoindependiente"/>
        <w:spacing w:line="259" w:lineRule="auto"/>
        <w:ind w:right="-24"/>
        <w:rPr>
          <w:rFonts w:ascii="Arial Narrow" w:hAnsi="Arial Narrow" w:cstheme="majorHAnsi"/>
          <w:color w:val="70AD47" w:themeColor="accent6"/>
          <w:w w:val="80"/>
        </w:rPr>
      </w:pPr>
      <w:r w:rsidRPr="0023660D">
        <w:rPr>
          <w:rStyle w:val="TtuloCar"/>
          <w:rFonts w:ascii="Arial Narrow" w:hAnsi="Arial Narrow" w:cstheme="majorHAnsi"/>
          <w:color w:val="70AD47" w:themeColor="accent6"/>
          <w:sz w:val="24"/>
          <w:szCs w:val="24"/>
          <w:lang w:val="es-MX"/>
        </w:rPr>
        <w:t xml:space="preserve">OBLIGACIONES DE </w:t>
      </w:r>
      <w:r w:rsidR="002975FB" w:rsidRPr="0023660D">
        <w:rPr>
          <w:rStyle w:val="TtuloCar"/>
          <w:rFonts w:ascii="Arial Narrow" w:hAnsi="Arial Narrow" w:cstheme="majorHAnsi"/>
          <w:color w:val="70AD47" w:themeColor="accent6"/>
          <w:sz w:val="24"/>
          <w:szCs w:val="24"/>
          <w:lang w:val="es-MX"/>
        </w:rPr>
        <w:t xml:space="preserve">COBERTURA EN INSTITUCIONES EDUCATIVAS. </w:t>
      </w:r>
      <w:r w:rsidRPr="0023660D">
        <w:rPr>
          <w:rStyle w:val="TtuloCar"/>
          <w:rFonts w:ascii="Arial Narrow" w:hAnsi="Arial Narrow" w:cstheme="majorHAnsi"/>
          <w:color w:val="70AD47" w:themeColor="accent6"/>
          <w:sz w:val="24"/>
          <w:szCs w:val="24"/>
          <w:lang w:val="es-MX"/>
        </w:rPr>
        <w:t>ACCESO EN FIBRA ÓPTICA PARA ZONAS RURALES</w:t>
      </w:r>
    </w:p>
    <w:p w14:paraId="3A3E8EA9" w14:textId="77777777" w:rsidR="00F07903" w:rsidRPr="002975FB" w:rsidRDefault="00F07903" w:rsidP="00F07903">
      <w:pPr>
        <w:pStyle w:val="Textoindependiente"/>
        <w:spacing w:line="259" w:lineRule="auto"/>
        <w:ind w:right="-24"/>
        <w:jc w:val="both"/>
        <w:rPr>
          <w:rFonts w:ascii="Arial Narrow" w:hAnsi="Arial Narrow" w:cstheme="majorHAnsi"/>
          <w:color w:val="70AD47" w:themeColor="accent6"/>
          <w:w w:val="80"/>
        </w:rPr>
      </w:pPr>
    </w:p>
    <w:p w14:paraId="0CF3AE1C" w14:textId="77777777" w:rsidR="00F07903" w:rsidRPr="002975FB" w:rsidRDefault="00F07903" w:rsidP="00F07903">
      <w:pPr>
        <w:pStyle w:val="Textoindependiente"/>
        <w:spacing w:line="259" w:lineRule="auto"/>
        <w:ind w:right="-24"/>
        <w:jc w:val="both"/>
        <w:rPr>
          <w:rFonts w:ascii="Arial Narrow" w:hAnsi="Arial Narrow" w:cstheme="majorHAnsi"/>
          <w:color w:val="70AD47" w:themeColor="accent6"/>
          <w:w w:val="80"/>
        </w:rPr>
      </w:pPr>
      <w:r w:rsidRPr="002975FB">
        <w:rPr>
          <w:rFonts w:ascii="Arial Narrow" w:eastAsiaTheme="minorHAnsi" w:hAnsi="Arial Narrow" w:cstheme="majorHAnsi"/>
          <w:color w:val="70AD47" w:themeColor="accent6"/>
          <w:lang w:val="es-CO"/>
        </w:rPr>
        <w:t>El objeto del presente anexo técnico es describir el alcance, especificaciones, términos y condiciones establecidos para la prestación del servicio de acceso, por tecnología de fibra óptica para zonas rurales, así como de la prestación del servicio de Internet conectado por medio de fibra óptica en las sedes de las Instituciones Educativas señaladas en los Anexos VII al XV (en adelante Instituciones Educativas) como forma de pago parcial de la contraprestación económica por el otorgamiento del uso del espectro radioeléctrico objeto de la presente resolución</w:t>
      </w:r>
      <w:r w:rsidRPr="002975FB">
        <w:rPr>
          <w:rFonts w:ascii="Arial Narrow" w:hAnsi="Arial Narrow" w:cstheme="majorHAnsi"/>
          <w:color w:val="70AD47" w:themeColor="accent6"/>
          <w:w w:val="80"/>
        </w:rPr>
        <w:t xml:space="preserve">. </w:t>
      </w:r>
    </w:p>
    <w:p w14:paraId="7B6B21F0" w14:textId="77777777" w:rsidR="00F07903" w:rsidRPr="002975FB" w:rsidRDefault="00F07903" w:rsidP="00F07903">
      <w:pPr>
        <w:pStyle w:val="Textoindependiente"/>
        <w:spacing w:line="259" w:lineRule="auto"/>
        <w:ind w:right="-24"/>
        <w:jc w:val="both"/>
        <w:rPr>
          <w:rFonts w:ascii="Arial Narrow" w:hAnsi="Arial Narrow" w:cstheme="majorHAnsi"/>
          <w:color w:val="70AD47" w:themeColor="accent6"/>
        </w:rPr>
      </w:pPr>
    </w:p>
    <w:p w14:paraId="5801F61D"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hAnsi="Arial Narrow" w:cstheme="majorHAnsi"/>
          <w:b w:val="0"/>
          <w:color w:val="70AD47" w:themeColor="accent6"/>
          <w:w w:val="80"/>
          <w:szCs w:val="24"/>
        </w:rPr>
      </w:pPr>
      <w:bookmarkStart w:id="20" w:name="_Toc144458004"/>
      <w:r w:rsidRPr="002975FB">
        <w:rPr>
          <w:rFonts w:ascii="Arial Narrow" w:eastAsiaTheme="minorHAnsi" w:hAnsi="Arial Narrow" w:cstheme="majorHAnsi"/>
          <w:color w:val="70AD47" w:themeColor="accent6"/>
          <w:szCs w:val="24"/>
          <w:lang w:val="es-CO"/>
        </w:rPr>
        <w:t>Servicios objeto de prestación</w:t>
      </w:r>
      <w:bookmarkEnd w:id="20"/>
    </w:p>
    <w:p w14:paraId="5E4B8F2C" w14:textId="77777777" w:rsidR="00F07903" w:rsidRPr="002975FB" w:rsidRDefault="00F07903" w:rsidP="00F07903">
      <w:pPr>
        <w:pStyle w:val="Textoindependiente"/>
        <w:spacing w:line="259" w:lineRule="auto"/>
        <w:ind w:right="-24"/>
        <w:jc w:val="both"/>
        <w:rPr>
          <w:rFonts w:ascii="Arial Narrow" w:hAnsi="Arial Narrow" w:cstheme="majorHAnsi"/>
          <w:color w:val="70AD47" w:themeColor="accent6"/>
          <w:w w:val="80"/>
        </w:rPr>
      </w:pPr>
    </w:p>
    <w:p w14:paraId="5BF929FF" w14:textId="1819BA6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servicio objeto de prestación en el marco del proyecto corresponde al servicio de acceso a Internet mediante fibra óptica hasta por el término del permiso para las Instituciones Educativas indicadas los Anexos VII al XV bajo los aspectos de Calidad, Acuerdos de Niveles de Servicio y demás requisitos, especificaciones, términos y condiciones aquí establecidos, sin perjuicio de prestar servicios de telecomunicaciones adicionales; el Asignatario está en plena libertad de proveer y comercializar los servicios de telecomunicaciones bajo su riesgo y responsabilidad con la infraestructura instalada, atendiendo la normatividad y regulación aplicable vigente.</w:t>
      </w:r>
    </w:p>
    <w:p w14:paraId="550E572B" w14:textId="36EE8CC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Sin perjuicio de lo expuesto en el presente anexo técnico, el Asignatario acepta conocer todas las normas vigentes y regulación sobre los servicios a prestar en la infraestructura a desplegar con el presente proyecto y por lo tanto se ajustará a las posibles modificaciones a que hubiera lugar durante la ejecución del proyecto en las disposiciones legales, reglamentarias o regulatorias sobre la materia, las cuales se entienden automáticamente incorporadas.</w:t>
      </w:r>
    </w:p>
    <w:p w14:paraId="17162A9E" w14:textId="6ADFBF8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periodo de prestación del servicio será contado a partir de la aprobación por parte de la Interventoría de la Instalación y puesta en servicio de cada nodo de la red de acceso y de cada Institución Educativa de acuerdo con las condiciones establecidas en el presente anexo técnico y hasta la fecha de finalización del permiso de uso del espectro radioeléctrico. </w:t>
      </w:r>
    </w:p>
    <w:p w14:paraId="486DA2B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Entiéndase como red de acceso la red que instalará el Asignatario desde el punto de interconexión de la red troncal hasta la Institución Educativa. </w:t>
      </w:r>
    </w:p>
    <w:p w14:paraId="31087D4F" w14:textId="77777777" w:rsidR="00F07903" w:rsidRPr="002975FB" w:rsidRDefault="00F07903" w:rsidP="00F07903">
      <w:pPr>
        <w:pStyle w:val="Textoindependiente"/>
        <w:spacing w:line="259" w:lineRule="auto"/>
        <w:ind w:right="-24"/>
        <w:jc w:val="both"/>
        <w:rPr>
          <w:rFonts w:ascii="Arial Narrow" w:hAnsi="Arial Narrow" w:cstheme="majorHAnsi"/>
          <w:color w:val="70AD47" w:themeColor="accent6"/>
          <w:w w:val="80"/>
        </w:rPr>
      </w:pPr>
    </w:p>
    <w:p w14:paraId="2DBBFAF8"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21" w:name="_Toc144458005"/>
      <w:r w:rsidRPr="002975FB">
        <w:rPr>
          <w:rFonts w:ascii="Arial Narrow" w:eastAsiaTheme="minorHAnsi" w:hAnsi="Arial Narrow" w:cstheme="majorHAnsi"/>
          <w:color w:val="70AD47" w:themeColor="accent6"/>
          <w:lang w:val="es-CO"/>
        </w:rPr>
        <w:t>Obligaciones generales</w:t>
      </w:r>
      <w:bookmarkEnd w:id="21"/>
    </w:p>
    <w:p w14:paraId="1F97C992" w14:textId="77777777" w:rsidR="00F07903" w:rsidRPr="002975FB" w:rsidRDefault="00F07903" w:rsidP="00F07903">
      <w:pPr>
        <w:pStyle w:val="Textoindependiente"/>
        <w:spacing w:line="259" w:lineRule="auto"/>
        <w:ind w:right="-24"/>
        <w:jc w:val="both"/>
        <w:rPr>
          <w:rFonts w:ascii="Arial Narrow" w:hAnsi="Arial Narrow" w:cstheme="majorHAnsi"/>
          <w:color w:val="70AD47" w:themeColor="accent6"/>
          <w:w w:val="80"/>
        </w:rPr>
      </w:pPr>
    </w:p>
    <w:p w14:paraId="1D1CB8D6"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Poner a disposición los recursos necesarios asociados a la red troncal, red de interconexión, </w:t>
      </w:r>
      <w:r w:rsidRPr="002975FB">
        <w:rPr>
          <w:rFonts w:ascii="Arial Narrow" w:eastAsiaTheme="minorHAnsi" w:hAnsi="Arial Narrow" w:cstheme="majorHAnsi"/>
          <w:color w:val="70AD47" w:themeColor="accent6"/>
          <w:lang w:val="es-CO"/>
        </w:rPr>
        <w:lastRenderedPageBreak/>
        <w:t>red de acceso.</w:t>
      </w:r>
    </w:p>
    <w:p w14:paraId="71EBB890"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Prestar el servicio de acceso en fibra óptica y el servicio de Internet en las condiciones establecidas en el presente Anexo.</w:t>
      </w:r>
    </w:p>
    <w:p w14:paraId="7B146FCF"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Gestionar y obtener los permisos, trámites y autorizaciones asociados a la instalación y operación de la infraestructura requerida para llegar a cada uno de los sitios de instalación. La ubicación, adecuaciones eléctricas y seguridad del equipamiento de cada solución, así como las adecuaciones físicas para la instalación de los equipos y sus elementos necesarios en cada sitio será responsabilidad del Asignatario.</w:t>
      </w:r>
    </w:p>
    <w:p w14:paraId="5A125002"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realizar el diseño, planeación, instalación, puesta en servicio, operación, administración y mantenimiento de las redes y de los servicios asociados al presente proyecto, atendiendo las normativas establecidas por los Planes de Ordenamiento Territorial, concesiones, oficinas de planeación, de medio ambiente, y las demás establecidas por las entidades de orden municipal, departamental y nacional. Sin perjuicio de cumplir con la normatividad y regulación aplicable al sector TIC, el Asignatario deberá tener en cuenta la normatividad aplicable al sector minero energético, de transporte y demás que apliquen dentro del desarrollo de las soluciones tecnológicas que vaya a implementar.</w:t>
      </w:r>
    </w:p>
    <w:p w14:paraId="0B9447A7"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será el responsable de la gestión, trámite y consecución de licencias, autorizaciones y permisos, etc. a que haya lugar para el desarrollo del presente proyecto, así como el pago de tasas y costos que se generen en la obtención de estos.</w:t>
      </w:r>
    </w:p>
    <w:p w14:paraId="528D8CDC"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Proveer todos los materiales y elementos necesarios para la acometida eléctrica, puesta a tierra y mecanismos de protección contra fluctuaciones de energía que se requieran, para cada uno de los equipos a implementar.</w:t>
      </w:r>
    </w:p>
    <w:p w14:paraId="1B61C0CC"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Mantener y Operar las soluciones implementadas durante la ejecución del proyecto.</w:t>
      </w:r>
    </w:p>
    <w:p w14:paraId="102E02AB"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Implementar el (los)sistema(s) de Gestión para la administración de los equipos que incluya control de alarmas, control de acceso al sistema, AAA (Autenticación, Autorización y Administración de los datos de red), reportes, gestión y que permita además de detectar fallas, obtener estadísticas del uso del sistema, usuarios conectados, concurrentes, y la información que pueda ser almacenada sobre el uso de las soluciones, permitiendo al Ministerio o a quien este designe el acceso remoto al(los) sistema(s) de Gestión bajo los protocolos que se definan para tal fin.</w:t>
      </w:r>
    </w:p>
    <w:p w14:paraId="50290235"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Realizar el mantenimiento preventivo y correctivo del equipamiento objeto del presente proyecto, incluyendo la mesa de ayuda, los repuestos y actualizaciones de los equipos que lo requieran para garantizar la operación.</w:t>
      </w:r>
    </w:p>
    <w:p w14:paraId="50468BE9"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Dotar a las soluciones implementadas de los medios tecnológicos necesarios para evitar la interferencia con otras redes y sistemas. </w:t>
      </w:r>
    </w:p>
    <w:p w14:paraId="3D724F9F"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es el único responsable ante el Ministerio del cumplimiento de todos los requisitos establecidos en el presente documento.</w:t>
      </w:r>
    </w:p>
    <w:p w14:paraId="656568C4" w14:textId="77777777" w:rsidR="00F07903" w:rsidRPr="002975FB" w:rsidRDefault="00F07903" w:rsidP="007019D0">
      <w:pPr>
        <w:pStyle w:val="Textoindependiente"/>
        <w:numPr>
          <w:ilvl w:val="0"/>
          <w:numId w:val="5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demás que se generan por la naturaleza del cumplimiento de las obligaciones de hacer.</w:t>
      </w:r>
    </w:p>
    <w:p w14:paraId="7E711784" w14:textId="24C3ACA2"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1C28FCF" w14:textId="77777777" w:rsidR="00332ADA" w:rsidRPr="002975FB" w:rsidRDefault="00332ADA"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3A02DDF"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22" w:name="_Toc143248931"/>
      <w:bookmarkStart w:id="23" w:name="_Toc143709671"/>
      <w:bookmarkStart w:id="24" w:name="_Toc143248932"/>
      <w:bookmarkStart w:id="25" w:name="_Toc143709672"/>
      <w:bookmarkStart w:id="26" w:name="_Ref141725522"/>
      <w:bookmarkStart w:id="27" w:name="_Toc144458006"/>
      <w:bookmarkEnd w:id="22"/>
      <w:bookmarkEnd w:id="23"/>
      <w:bookmarkEnd w:id="24"/>
      <w:bookmarkEnd w:id="25"/>
      <w:r w:rsidRPr="002975FB">
        <w:rPr>
          <w:rFonts w:ascii="Arial Narrow" w:eastAsiaTheme="minorHAnsi" w:hAnsi="Arial Narrow" w:cstheme="majorHAnsi"/>
          <w:color w:val="70AD47" w:themeColor="accent6"/>
          <w:szCs w:val="24"/>
          <w:lang w:val="es-CO"/>
        </w:rPr>
        <w:lastRenderedPageBreak/>
        <w:t>Cronograma</w:t>
      </w:r>
      <w:bookmarkEnd w:id="26"/>
      <w:bookmarkEnd w:id="27"/>
    </w:p>
    <w:p w14:paraId="430C94D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tbl>
      <w:tblPr>
        <w:tblStyle w:val="Tablaconcuadrcula"/>
        <w:tblW w:w="9073" w:type="dxa"/>
        <w:tblLayout w:type="fixed"/>
        <w:tblLook w:val="04A0" w:firstRow="1" w:lastRow="0" w:firstColumn="1" w:lastColumn="0" w:noHBand="0" w:noVBand="1"/>
      </w:tblPr>
      <w:tblGrid>
        <w:gridCol w:w="988"/>
        <w:gridCol w:w="1842"/>
        <w:gridCol w:w="1985"/>
        <w:gridCol w:w="2317"/>
        <w:gridCol w:w="1941"/>
      </w:tblGrid>
      <w:tr w:rsidR="002975FB" w:rsidRPr="002975FB" w14:paraId="665C1741" w14:textId="77777777" w:rsidTr="00617729">
        <w:trPr>
          <w:trHeight w:val="802"/>
        </w:trPr>
        <w:tc>
          <w:tcPr>
            <w:tcW w:w="988" w:type="dxa"/>
          </w:tcPr>
          <w:p w14:paraId="54B79563" w14:textId="77777777" w:rsidR="00F07903" w:rsidRPr="002975FB" w:rsidRDefault="00F07903" w:rsidP="00617729">
            <w:pPr>
              <w:pStyle w:val="Textoindependiente"/>
              <w:ind w:right="-24"/>
              <w:jc w:val="both"/>
              <w:rPr>
                <w:rFonts w:ascii="Arial Narrow" w:eastAsiaTheme="minorHAnsi" w:hAnsi="Arial Narrow" w:cstheme="majorHAnsi"/>
                <w:b/>
                <w:color w:val="70AD47" w:themeColor="accent6"/>
                <w:sz w:val="22"/>
                <w:szCs w:val="22"/>
                <w:lang w:val="es-CO"/>
              </w:rPr>
            </w:pPr>
            <w:r w:rsidRPr="002975FB">
              <w:rPr>
                <w:rFonts w:ascii="Arial Narrow" w:eastAsiaTheme="minorHAnsi" w:hAnsi="Arial Narrow" w:cstheme="majorHAnsi"/>
                <w:b/>
                <w:color w:val="70AD47" w:themeColor="accent6"/>
                <w:sz w:val="22"/>
                <w:szCs w:val="22"/>
                <w:lang w:val="es-CO"/>
              </w:rPr>
              <w:t>No. Meta</w:t>
            </w:r>
          </w:p>
        </w:tc>
        <w:tc>
          <w:tcPr>
            <w:tcW w:w="1842" w:type="dxa"/>
          </w:tcPr>
          <w:p w14:paraId="21EACC2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b/>
                <w:color w:val="70AD47" w:themeColor="accent6"/>
                <w:sz w:val="22"/>
                <w:szCs w:val="22"/>
                <w:lang w:val="es-CO"/>
              </w:rPr>
            </w:pPr>
            <w:r w:rsidRPr="002975FB">
              <w:rPr>
                <w:rFonts w:ascii="Arial Narrow" w:eastAsiaTheme="minorHAnsi" w:hAnsi="Arial Narrow" w:cstheme="majorHAnsi"/>
                <w:b/>
                <w:color w:val="70AD47" w:themeColor="accent6"/>
                <w:sz w:val="22"/>
                <w:szCs w:val="22"/>
                <w:lang w:val="es-CO"/>
              </w:rPr>
              <w:t>Fase</w:t>
            </w:r>
          </w:p>
        </w:tc>
        <w:tc>
          <w:tcPr>
            <w:tcW w:w="1985" w:type="dxa"/>
          </w:tcPr>
          <w:p w14:paraId="47A70887" w14:textId="77777777" w:rsidR="00F07903" w:rsidRPr="002975FB" w:rsidRDefault="00F07903" w:rsidP="00617729">
            <w:pPr>
              <w:pStyle w:val="Textoindependiente"/>
              <w:tabs>
                <w:tab w:val="left" w:pos="610"/>
              </w:tabs>
              <w:spacing w:line="259" w:lineRule="auto"/>
              <w:ind w:right="-24"/>
              <w:jc w:val="both"/>
              <w:rPr>
                <w:rFonts w:ascii="Arial Narrow" w:eastAsiaTheme="minorHAnsi" w:hAnsi="Arial Narrow" w:cstheme="majorHAnsi"/>
                <w:b/>
                <w:color w:val="70AD47" w:themeColor="accent6"/>
                <w:sz w:val="22"/>
                <w:szCs w:val="22"/>
                <w:lang w:val="es-CO"/>
              </w:rPr>
            </w:pPr>
            <w:r w:rsidRPr="002975FB">
              <w:rPr>
                <w:rFonts w:ascii="Arial Narrow" w:eastAsiaTheme="minorHAnsi" w:hAnsi="Arial Narrow" w:cstheme="majorHAnsi"/>
                <w:b/>
                <w:color w:val="70AD47" w:themeColor="accent6"/>
                <w:sz w:val="22"/>
                <w:szCs w:val="22"/>
                <w:lang w:val="es-CO"/>
              </w:rPr>
              <w:t>Responsable</w:t>
            </w:r>
          </w:p>
        </w:tc>
        <w:tc>
          <w:tcPr>
            <w:tcW w:w="2317" w:type="dxa"/>
          </w:tcPr>
          <w:p w14:paraId="6DFEEF6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b/>
                <w:color w:val="70AD47" w:themeColor="accent6"/>
                <w:sz w:val="22"/>
                <w:szCs w:val="22"/>
                <w:lang w:val="es-CO"/>
              </w:rPr>
            </w:pPr>
            <w:r w:rsidRPr="002975FB">
              <w:rPr>
                <w:rFonts w:ascii="Arial Narrow" w:eastAsiaTheme="minorHAnsi" w:hAnsi="Arial Narrow" w:cstheme="majorHAnsi"/>
                <w:b/>
                <w:color w:val="70AD47" w:themeColor="accent6"/>
                <w:sz w:val="22"/>
                <w:szCs w:val="22"/>
                <w:lang w:val="es-CO"/>
              </w:rPr>
              <w:t xml:space="preserve">Descripción de la meta </w:t>
            </w:r>
          </w:p>
        </w:tc>
        <w:tc>
          <w:tcPr>
            <w:tcW w:w="1941" w:type="dxa"/>
          </w:tcPr>
          <w:p w14:paraId="6832D30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b/>
                <w:color w:val="70AD47" w:themeColor="accent6"/>
                <w:sz w:val="22"/>
                <w:szCs w:val="22"/>
                <w:lang w:val="es-CO"/>
              </w:rPr>
            </w:pPr>
            <w:r w:rsidRPr="002975FB">
              <w:rPr>
                <w:rFonts w:ascii="Arial Narrow" w:eastAsiaTheme="minorHAnsi" w:hAnsi="Arial Narrow" w:cstheme="majorHAnsi"/>
                <w:b/>
                <w:color w:val="70AD47" w:themeColor="accent6"/>
                <w:sz w:val="22"/>
                <w:szCs w:val="22"/>
                <w:lang w:val="es-CO"/>
              </w:rPr>
              <w:t>Plazo máximo [</w:t>
            </w:r>
            <w:r w:rsidRPr="002975FB">
              <w:rPr>
                <w:rFonts w:eastAsiaTheme="minorHAnsi"/>
                <w:b/>
                <w:color w:val="70AD47" w:themeColor="accent6"/>
                <w:sz w:val="22"/>
                <w:szCs w:val="22"/>
                <w:lang w:val="es-CO"/>
              </w:rPr>
              <w:footnoteReference w:id="20"/>
            </w:r>
            <w:r w:rsidRPr="002975FB">
              <w:rPr>
                <w:rFonts w:ascii="Arial Narrow" w:eastAsiaTheme="minorHAnsi" w:hAnsi="Arial Narrow" w:cstheme="majorHAnsi"/>
                <w:b/>
                <w:color w:val="70AD47" w:themeColor="accent6"/>
                <w:sz w:val="22"/>
                <w:szCs w:val="22"/>
                <w:lang w:val="es-CO"/>
              </w:rPr>
              <w:t>] (Mes)</w:t>
            </w:r>
          </w:p>
          <w:p w14:paraId="00D7802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b/>
                <w:color w:val="70AD47" w:themeColor="accent6"/>
                <w:sz w:val="22"/>
                <w:szCs w:val="22"/>
                <w:lang w:val="es-CO"/>
              </w:rPr>
            </w:pPr>
          </w:p>
        </w:tc>
      </w:tr>
      <w:tr w:rsidR="002975FB" w:rsidRPr="002975FB" w14:paraId="1E18DA96" w14:textId="77777777" w:rsidTr="00617729">
        <w:tc>
          <w:tcPr>
            <w:tcW w:w="988" w:type="dxa"/>
          </w:tcPr>
          <w:p w14:paraId="75F5169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w:t>
            </w:r>
          </w:p>
        </w:tc>
        <w:tc>
          <w:tcPr>
            <w:tcW w:w="1842" w:type="dxa"/>
          </w:tcPr>
          <w:p w14:paraId="566FAAF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Fase 1: Planeación</w:t>
            </w:r>
          </w:p>
        </w:tc>
        <w:tc>
          <w:tcPr>
            <w:tcW w:w="1985" w:type="dxa"/>
          </w:tcPr>
          <w:p w14:paraId="14FDB98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Asignatario</w:t>
            </w:r>
          </w:p>
          <w:p w14:paraId="64C3C2B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Interventoría / Supervisión </w:t>
            </w:r>
          </w:p>
          <w:p w14:paraId="4512C42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Ministerio </w:t>
            </w:r>
          </w:p>
        </w:tc>
        <w:tc>
          <w:tcPr>
            <w:tcW w:w="2317" w:type="dxa"/>
          </w:tcPr>
          <w:p w14:paraId="7BFC9AF5" w14:textId="77777777" w:rsidR="00F07903" w:rsidRPr="002975FB" w:rsidRDefault="00F07903" w:rsidP="00617729">
            <w:pPr>
              <w:pStyle w:val="Textoindependiente"/>
              <w:widowControl/>
              <w:autoSpaceDE/>
              <w:autoSpaceDN/>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Entrega por parte del Asignatario y aprobación por parte de la Interventoría de: </w:t>
            </w:r>
          </w:p>
          <w:p w14:paraId="24D19414" w14:textId="77777777" w:rsidR="00F07903" w:rsidRPr="002975FB" w:rsidRDefault="00F07903" w:rsidP="007019D0">
            <w:pPr>
              <w:pStyle w:val="Textoindependiente"/>
              <w:widowControl/>
              <w:numPr>
                <w:ilvl w:val="0"/>
                <w:numId w:val="61"/>
              </w:numPr>
              <w:autoSpaceDE/>
              <w:autoSpaceDN/>
              <w:adjustRightInd/>
              <w:spacing w:after="0"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Informe Detallado de    </w:t>
            </w:r>
          </w:p>
          <w:p w14:paraId="172A8C7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        Ingeniería y Operación.</w:t>
            </w:r>
          </w:p>
          <w:p w14:paraId="565BC331" w14:textId="77777777" w:rsidR="00F07903" w:rsidRPr="002975FB" w:rsidRDefault="00F07903" w:rsidP="007019D0">
            <w:pPr>
              <w:pStyle w:val="Textoindependiente"/>
              <w:widowControl/>
              <w:numPr>
                <w:ilvl w:val="0"/>
                <w:numId w:val="61"/>
              </w:numPr>
              <w:autoSpaceDE/>
              <w:autoSpaceDN/>
              <w:adjustRightInd/>
              <w:spacing w:after="0"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Plan de Instalación y Puesta en Servicio.</w:t>
            </w:r>
          </w:p>
          <w:p w14:paraId="195C0259" w14:textId="77777777" w:rsidR="00F07903" w:rsidRPr="002975FB" w:rsidRDefault="00F07903" w:rsidP="007019D0">
            <w:pPr>
              <w:pStyle w:val="Textoindependiente"/>
              <w:widowControl/>
              <w:numPr>
                <w:ilvl w:val="0"/>
                <w:numId w:val="61"/>
              </w:numPr>
              <w:autoSpaceDE/>
              <w:autoSpaceDN/>
              <w:adjustRightInd/>
              <w:spacing w:after="0"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Plan de Mantenimiento.</w:t>
            </w:r>
          </w:p>
          <w:p w14:paraId="79D2D81C" w14:textId="77777777" w:rsidR="00F07903" w:rsidRPr="002975FB" w:rsidRDefault="00F07903" w:rsidP="007019D0">
            <w:pPr>
              <w:pStyle w:val="Textoindependiente"/>
              <w:widowControl/>
              <w:numPr>
                <w:ilvl w:val="0"/>
                <w:numId w:val="61"/>
              </w:numPr>
              <w:autoSpaceDE/>
              <w:autoSpaceDN/>
              <w:adjustRightInd/>
              <w:spacing w:after="0"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Plan de Gestión Ambiental.</w:t>
            </w:r>
          </w:p>
          <w:p w14:paraId="28B9AAD3" w14:textId="77777777" w:rsidR="00F07903" w:rsidRPr="002975FB" w:rsidRDefault="00F07903" w:rsidP="007019D0">
            <w:pPr>
              <w:pStyle w:val="Textoindependiente"/>
              <w:widowControl/>
              <w:numPr>
                <w:ilvl w:val="0"/>
                <w:numId w:val="61"/>
              </w:numPr>
              <w:autoSpaceDE/>
              <w:autoSpaceDN/>
              <w:adjustRightInd/>
              <w:spacing w:after="0"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Plan de Calidad.</w:t>
            </w:r>
          </w:p>
          <w:p w14:paraId="75DB35D8" w14:textId="77777777" w:rsidR="00F07903" w:rsidRPr="002975FB" w:rsidRDefault="00F07903" w:rsidP="007019D0">
            <w:pPr>
              <w:pStyle w:val="Textoindependiente"/>
              <w:widowControl/>
              <w:numPr>
                <w:ilvl w:val="0"/>
                <w:numId w:val="61"/>
              </w:numPr>
              <w:autoSpaceDE/>
              <w:autoSpaceDN/>
              <w:adjustRightInd/>
              <w:spacing w:after="0"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Estudios de Campo.</w:t>
            </w:r>
          </w:p>
        </w:tc>
        <w:tc>
          <w:tcPr>
            <w:tcW w:w="1941" w:type="dxa"/>
          </w:tcPr>
          <w:p w14:paraId="75AD8D7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4 meses a partir de la firma del acto administrativo.</w:t>
            </w:r>
          </w:p>
        </w:tc>
      </w:tr>
      <w:tr w:rsidR="002975FB" w:rsidRPr="002975FB" w14:paraId="1372167B" w14:textId="77777777" w:rsidTr="00617729">
        <w:tc>
          <w:tcPr>
            <w:tcW w:w="988" w:type="dxa"/>
          </w:tcPr>
          <w:p w14:paraId="3A86639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2</w:t>
            </w:r>
          </w:p>
        </w:tc>
        <w:tc>
          <w:tcPr>
            <w:tcW w:w="1842" w:type="dxa"/>
          </w:tcPr>
          <w:p w14:paraId="50A6788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Fase 2: Instalación y puesta en servicio</w:t>
            </w:r>
          </w:p>
        </w:tc>
        <w:tc>
          <w:tcPr>
            <w:tcW w:w="1985" w:type="dxa"/>
          </w:tcPr>
          <w:p w14:paraId="1D6BD95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Asignatario</w:t>
            </w:r>
          </w:p>
          <w:p w14:paraId="4D7DE52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Interventoría/ Supervisión</w:t>
            </w:r>
          </w:p>
          <w:p w14:paraId="71CDD1E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Ministerio</w:t>
            </w:r>
          </w:p>
        </w:tc>
        <w:tc>
          <w:tcPr>
            <w:tcW w:w="2317" w:type="dxa"/>
          </w:tcPr>
          <w:p w14:paraId="7FF9791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Entrega del Asignatario y aprobación por parte de la interventoría de la Instalación y puesta en servicio de las siguientes metas: </w:t>
            </w:r>
          </w:p>
          <w:p w14:paraId="20A7EF08" w14:textId="77777777" w:rsidR="00F07903" w:rsidRPr="002975FB" w:rsidRDefault="00F07903" w:rsidP="007019D0">
            <w:pPr>
              <w:pStyle w:val="Textoindependiente"/>
              <w:numPr>
                <w:ilvl w:val="0"/>
                <w:numId w:val="75"/>
              </w:numPr>
              <w:adjustRightInd/>
              <w:spacing w:after="0" w:line="259" w:lineRule="auto"/>
              <w:ind w:left="270"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Meta 1: 30% en el mes 9 a partir de la firma del acto administrativo.</w:t>
            </w:r>
          </w:p>
          <w:p w14:paraId="6589C0DF" w14:textId="77777777" w:rsidR="00F07903" w:rsidRPr="002975FB" w:rsidRDefault="00F07903" w:rsidP="007019D0">
            <w:pPr>
              <w:pStyle w:val="Textoindependiente"/>
              <w:numPr>
                <w:ilvl w:val="0"/>
                <w:numId w:val="75"/>
              </w:numPr>
              <w:adjustRightInd/>
              <w:spacing w:after="0" w:line="259" w:lineRule="auto"/>
              <w:ind w:left="270"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Meta 2: 40% en el 14 mes a partir de la firma del Acto administrativo.</w:t>
            </w:r>
          </w:p>
          <w:p w14:paraId="70B92957" w14:textId="77777777" w:rsidR="00F07903" w:rsidRPr="002975FB" w:rsidRDefault="00F07903" w:rsidP="007019D0">
            <w:pPr>
              <w:pStyle w:val="Textoindependiente"/>
              <w:numPr>
                <w:ilvl w:val="0"/>
                <w:numId w:val="74"/>
              </w:numPr>
              <w:adjustRightInd/>
              <w:spacing w:after="0" w:line="259" w:lineRule="auto"/>
              <w:ind w:left="270"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Meta 3: 30% en el mes 18 a partir de la firma del acto administrativo.</w:t>
            </w:r>
          </w:p>
          <w:p w14:paraId="0A73D1E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p>
        </w:tc>
        <w:tc>
          <w:tcPr>
            <w:tcW w:w="1941" w:type="dxa"/>
          </w:tcPr>
          <w:p w14:paraId="1847BED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18 meses a partir de la firma del acto administrativo.</w:t>
            </w:r>
          </w:p>
        </w:tc>
      </w:tr>
      <w:tr w:rsidR="002975FB" w:rsidRPr="002975FB" w14:paraId="66AD3575" w14:textId="77777777" w:rsidTr="00617729">
        <w:tc>
          <w:tcPr>
            <w:tcW w:w="988" w:type="dxa"/>
          </w:tcPr>
          <w:p w14:paraId="1AD5194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4</w:t>
            </w:r>
          </w:p>
        </w:tc>
        <w:tc>
          <w:tcPr>
            <w:tcW w:w="1842" w:type="dxa"/>
          </w:tcPr>
          <w:p w14:paraId="7C37227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Fase 3: Operación </w:t>
            </w:r>
          </w:p>
        </w:tc>
        <w:tc>
          <w:tcPr>
            <w:tcW w:w="1985" w:type="dxa"/>
          </w:tcPr>
          <w:p w14:paraId="6A32041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Asignatario</w:t>
            </w:r>
          </w:p>
        </w:tc>
        <w:tc>
          <w:tcPr>
            <w:tcW w:w="2317" w:type="dxa"/>
          </w:tcPr>
          <w:p w14:paraId="1BD511D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Operación y Mantenimiento del servicio </w:t>
            </w:r>
            <w:r w:rsidRPr="002975FB">
              <w:rPr>
                <w:rFonts w:ascii="Arial Narrow" w:eastAsiaTheme="minorHAnsi" w:hAnsi="Arial Narrow" w:cstheme="majorHAnsi"/>
                <w:color w:val="70AD47" w:themeColor="accent6"/>
                <w:sz w:val="22"/>
                <w:szCs w:val="22"/>
                <w:lang w:val="es-CO"/>
              </w:rPr>
              <w:lastRenderedPageBreak/>
              <w:t>de acceso en fibra óptica y del servicio de Internet para las Instituciones Educativas dando cumplimiento a las condiciones de calidad y niveles de servicio establecidos en el presente anexo técnico y en cumplimiento de la normatividad vigente.</w:t>
            </w:r>
          </w:p>
        </w:tc>
        <w:tc>
          <w:tcPr>
            <w:tcW w:w="1941" w:type="dxa"/>
          </w:tcPr>
          <w:p w14:paraId="58198918" w14:textId="77777777" w:rsidR="00F07903" w:rsidRPr="002975FB" w:rsidRDefault="00F07903" w:rsidP="00617729">
            <w:pPr>
              <w:ind w:right="-24"/>
              <w:rPr>
                <w:rFonts w:ascii="Arial Narrow" w:eastAsiaTheme="minorHAnsi" w:hAnsi="Arial Narrow" w:cstheme="majorHAnsi"/>
                <w:color w:val="70AD47" w:themeColor="accent6"/>
                <w:sz w:val="22"/>
                <w:szCs w:val="22"/>
                <w:lang w:val="es-CO" w:eastAsia="en-US"/>
              </w:rPr>
            </w:pPr>
            <w:r w:rsidRPr="002975FB">
              <w:rPr>
                <w:rFonts w:ascii="Arial Narrow" w:eastAsiaTheme="minorHAnsi" w:hAnsi="Arial Narrow" w:cstheme="majorHAnsi"/>
                <w:color w:val="70AD47" w:themeColor="accent6"/>
                <w:sz w:val="22"/>
                <w:szCs w:val="22"/>
                <w:lang w:val="es-CO" w:eastAsia="en-US"/>
              </w:rPr>
              <w:lastRenderedPageBreak/>
              <w:t xml:space="preserve">Desde el inicio de Operación de cada </w:t>
            </w:r>
            <w:r w:rsidRPr="002975FB">
              <w:rPr>
                <w:rFonts w:ascii="Arial Narrow" w:eastAsiaTheme="minorHAnsi" w:hAnsi="Arial Narrow" w:cstheme="majorHAnsi"/>
                <w:color w:val="70AD47" w:themeColor="accent6"/>
                <w:sz w:val="22"/>
                <w:szCs w:val="22"/>
                <w:lang w:val="es-CO" w:eastAsia="en-US"/>
              </w:rPr>
              <w:lastRenderedPageBreak/>
              <w:t>Institución Educativa y hasta por el término del permiso de uso del espectro radioeléctrico asociado a esta obligación de cobertura.</w:t>
            </w:r>
          </w:p>
        </w:tc>
      </w:tr>
    </w:tbl>
    <w:p w14:paraId="1DE8BE3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4D72A3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NOTA: Los formatos de documentos de la fase de planeación, estudios de campo y actas será definidas por la Interventoría, con aprobación del Ministerio dentro de los primeros diez (10) días calendario siguientes a la firma del acto administrativo.</w:t>
      </w:r>
    </w:p>
    <w:p w14:paraId="4D7B43B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CE1A51E"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28" w:name="_Toc144458007"/>
      <w:r w:rsidRPr="002975FB">
        <w:rPr>
          <w:rFonts w:ascii="Arial Narrow" w:eastAsiaTheme="minorHAnsi" w:hAnsi="Arial Narrow" w:cstheme="majorHAnsi"/>
          <w:color w:val="70AD47" w:themeColor="accent6"/>
          <w:szCs w:val="24"/>
          <w:lang w:val="es-CO"/>
        </w:rPr>
        <w:t>Red de acceso en fibra óptica</w:t>
      </w:r>
      <w:bookmarkEnd w:id="28"/>
    </w:p>
    <w:p w14:paraId="4788170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313F34A" w14:textId="2401C730"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red de acceso de Fibra Óptica incluye: hardware y software, obras civiles, cableado, seguridad física y lógica, señalética y </w:t>
      </w:r>
      <w:proofErr w:type="spellStart"/>
      <w:r w:rsidRPr="002975FB">
        <w:rPr>
          <w:rFonts w:ascii="Arial Narrow" w:eastAsiaTheme="minorHAnsi" w:hAnsi="Arial Narrow" w:cstheme="majorHAnsi"/>
          <w:color w:val="70AD47" w:themeColor="accent6"/>
          <w:lang w:val="es-CO"/>
        </w:rPr>
        <w:t>marquillado</w:t>
      </w:r>
      <w:proofErr w:type="spellEnd"/>
      <w:r w:rsidRPr="002975FB">
        <w:rPr>
          <w:rFonts w:ascii="Arial Narrow" w:eastAsiaTheme="minorHAnsi" w:hAnsi="Arial Narrow" w:cstheme="majorHAnsi"/>
          <w:color w:val="70AD47" w:themeColor="accent6"/>
          <w:lang w:val="es-CO"/>
        </w:rPr>
        <w:t xml:space="preserve"> de todos los componentes. El Asignatario podrá usar elementos de infraestructura pasiva existentes (</w:t>
      </w:r>
      <w:proofErr w:type="spellStart"/>
      <w:r w:rsidRPr="002975FB">
        <w:rPr>
          <w:rFonts w:ascii="Arial Narrow" w:eastAsiaTheme="minorHAnsi" w:hAnsi="Arial Narrow" w:cstheme="majorHAnsi"/>
          <w:color w:val="70AD47" w:themeColor="accent6"/>
          <w:lang w:val="es-CO"/>
        </w:rPr>
        <w:t>postería</w:t>
      </w:r>
      <w:proofErr w:type="spellEnd"/>
      <w:r w:rsidRPr="002975FB">
        <w:rPr>
          <w:rFonts w:ascii="Arial Narrow" w:eastAsiaTheme="minorHAnsi" w:hAnsi="Arial Narrow" w:cstheme="majorHAnsi"/>
          <w:color w:val="70AD47" w:themeColor="accent6"/>
          <w:lang w:val="es-CO"/>
        </w:rPr>
        <w:t xml:space="preserve"> y canalizaciones de terceros) con sus debidos acuerdos de arrendamiento; todas los demás materiales e instalaciones deberán ser nuevos. El oferente podrá usar soluciones de red de transporte trocal propias o de terceros.</w:t>
      </w:r>
    </w:p>
    <w:p w14:paraId="230A0031" w14:textId="2DAC394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infraestructura de red que se instale para dar cumplimiento a la obligación de cobertura deberá estar en capacidad de interconectarse con otras redes de transporte, propias o de terceros.</w:t>
      </w:r>
    </w:p>
    <w:p w14:paraId="515CA322" w14:textId="3450B6D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poner a disposición de otros proveedores de redes y servicios de telecomunicaciones el acceso a la infraestructura que sea desplegada para dar cumplimiento a la obligación de cobertura, bajo un esquema de costos eficientes. El Asignatario deberá garantizar el acceso a dicha infraestructura a todos los proveedores de redes y servicios de telecomunicaciones que lo soliciten, dentro de los treinta (30) días hábiles siguientes al recibo de dicha solicitud, acogiendo los principios de Trato no Discriminatorio, Transparencia, Precios basados en Costos eficientes más una Utilidad Razonable y Promoción de la Libre y Leal Competencia, durante la duración del permiso, así como observar las obligaciones previstas para estos casos en las disposiciones legales, reglamentarias y regulatorias vigentes.</w:t>
      </w:r>
    </w:p>
    <w:p w14:paraId="69EB3FF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Una vez agotada esta capacidad, el asignatario sólo podrá negarse u oponerse a otorgar el acceso solicitado por un proveedor de redes o servicios de telecomunicaciones en caso de que demuestre fundada y detalladamente que existen restricciones técnicas o de disponibilidad que impiden dicho acceso. El proveedor de redes o servicios de telecomunicaciones podrá presentar alternativas para </w:t>
      </w:r>
      <w:r w:rsidRPr="002975FB">
        <w:rPr>
          <w:rFonts w:ascii="Arial Narrow" w:eastAsiaTheme="minorHAnsi" w:hAnsi="Arial Narrow" w:cstheme="majorHAnsi"/>
          <w:color w:val="70AD47" w:themeColor="accent6"/>
          <w:lang w:val="es-CO"/>
        </w:rPr>
        <w:lastRenderedPageBreak/>
        <w:t>que el acceso se materialice.</w:t>
      </w:r>
    </w:p>
    <w:p w14:paraId="0101E72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10DD01C"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29" w:name="_Toc144458008"/>
      <w:r w:rsidRPr="002975FB">
        <w:rPr>
          <w:rFonts w:ascii="Arial Narrow" w:eastAsiaTheme="minorHAnsi" w:hAnsi="Arial Narrow" w:cstheme="majorHAnsi"/>
          <w:color w:val="70AD47" w:themeColor="accent6"/>
          <w:lang w:val="es-CO"/>
        </w:rPr>
        <w:t>Diseño de red</w:t>
      </w:r>
      <w:bookmarkEnd w:id="29"/>
    </w:p>
    <w:p w14:paraId="49F58F3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C83725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elaborará libremente los diseños requeridos para alcanzar la cobertura de los nodos de acceso a conectar y de igual manera podrá implementar las topologías de red a su elección, como son: redes en bus, en estrella o en anillo, entre otros, siempre y cuando cumpla con las características establecidas, las condiciones técnicas y los acuerdos de nivel de servicio previstos en el presente documento.</w:t>
      </w:r>
    </w:p>
    <w:p w14:paraId="09C6532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8705656"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30" w:name="_Toc144458009"/>
      <w:r w:rsidRPr="002975FB">
        <w:rPr>
          <w:rFonts w:ascii="Arial Narrow" w:eastAsiaTheme="minorHAnsi" w:hAnsi="Arial Narrow" w:cstheme="majorHAnsi"/>
          <w:color w:val="70AD47" w:themeColor="accent6"/>
          <w:lang w:val="es-CO"/>
        </w:rPr>
        <w:t>Fibra óptica</w:t>
      </w:r>
      <w:bookmarkEnd w:id="30"/>
    </w:p>
    <w:p w14:paraId="28ACD4F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6AEA703" w14:textId="6807A071"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cable de Fibra Óptica a instalar con el objetivo de conectar los nuevos nodos de acceso deberá cumplir con la recomendación ITU-T G.652d, con un mínimo de doce (12) hilos.</w:t>
      </w:r>
    </w:p>
    <w:p w14:paraId="25E6871A" w14:textId="30E61D9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Las características y especificaciones de la fibra óptica deberán cumplir con las recomendaciones ITU-T serie G.600 a serie G.900, aplicables y pertinentes en relación con la red de: metro Ethernet y </w:t>
      </w:r>
      <w:proofErr w:type="spellStart"/>
      <w:r w:rsidRPr="002975FB">
        <w:rPr>
          <w:rFonts w:ascii="Arial Narrow" w:eastAsiaTheme="minorHAnsi" w:hAnsi="Arial Narrow" w:cstheme="majorHAnsi"/>
          <w:color w:val="70AD47" w:themeColor="accent6"/>
          <w:lang w:val="es-CO"/>
        </w:rPr>
        <w:t>backbone</w:t>
      </w:r>
      <w:proofErr w:type="spellEnd"/>
      <w:r w:rsidRPr="002975FB">
        <w:rPr>
          <w:rFonts w:ascii="Arial Narrow" w:eastAsiaTheme="minorHAnsi" w:hAnsi="Arial Narrow" w:cstheme="majorHAnsi"/>
          <w:color w:val="70AD47" w:themeColor="accent6"/>
          <w:lang w:val="es-CO"/>
        </w:rPr>
        <w:t>, nodos de agregación y concentración, interconexión, acceso, última milla y red neutra.</w:t>
      </w:r>
    </w:p>
    <w:p w14:paraId="14A5F892" w14:textId="72AA50F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 entregar certificación del fabricante que demuestre que la vida útil de la fibra es superior a 25 años.</w:t>
      </w:r>
    </w:p>
    <w:p w14:paraId="3E3DBF7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el caso de utilizar derivaciones sobre cámaras, cajas de empalme, etc. el proponente deberá dimensionar la cantidad de hilos de los cables de fibra óptica, de forma que se garantice para cada nodo de acceso un tramo óptico de mínimo 12 hilos.</w:t>
      </w:r>
    </w:p>
    <w:p w14:paraId="61E754E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2B11ADB"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31" w:name="_Toc144458010"/>
      <w:r w:rsidRPr="002975FB">
        <w:rPr>
          <w:rFonts w:ascii="Arial Narrow" w:eastAsiaTheme="minorHAnsi" w:hAnsi="Arial Narrow" w:cstheme="majorHAnsi"/>
          <w:color w:val="70AD47" w:themeColor="accent6"/>
          <w:lang w:val="es-CO"/>
        </w:rPr>
        <w:t>Nodo de fibra óptica</w:t>
      </w:r>
      <w:bookmarkEnd w:id="31"/>
    </w:p>
    <w:p w14:paraId="5F5FFD7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9EDD18B" w14:textId="2D4D9A7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garantizar en cada una de las zonas a conectar la disposición de un Nodo de Fibra Óptica, el cual alojará la infraestructura de telecomunicaciones requerida para el proyecto y sus sistemas de soporte. En todo caso, el Asignatario podrá utilizar un espacio físico nuevo o existente, que permita el acceso a </w:t>
      </w:r>
      <w:proofErr w:type="spellStart"/>
      <w:r w:rsidRPr="002975FB">
        <w:rPr>
          <w:rFonts w:ascii="Arial Narrow" w:eastAsiaTheme="minorHAnsi" w:hAnsi="Arial Narrow" w:cstheme="majorHAnsi"/>
          <w:color w:val="70AD47" w:themeColor="accent6"/>
          <w:lang w:val="es-CO"/>
        </w:rPr>
        <w:t>coubicación</w:t>
      </w:r>
      <w:proofErr w:type="spellEnd"/>
      <w:r w:rsidRPr="002975FB">
        <w:rPr>
          <w:rFonts w:ascii="Arial Narrow" w:eastAsiaTheme="minorHAnsi" w:hAnsi="Arial Narrow" w:cstheme="majorHAnsi"/>
          <w:color w:val="70AD47" w:themeColor="accent6"/>
          <w:lang w:val="es-CO"/>
        </w:rPr>
        <w:t xml:space="preserve"> de quien lo solicite. No se reconocerá como parte del costo la compra de lotes, casas, locales, ni arrendamientos de áreas físicas.</w:t>
      </w:r>
    </w:p>
    <w:p w14:paraId="502AFDB7" w14:textId="5079CC6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Nodo de fibra óptica deberá contar con condiciones adecuadas de ventilación, energía, hardware y software, entre otras, las cuales deberán ser aptas para el correcto funcionamiento de los equipos de fibra óptica.</w:t>
      </w:r>
    </w:p>
    <w:p w14:paraId="1C5428A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será el único responsable del diseño y del dimensionamiento del nodo de fibra óptica, para lo cual deberá tener en cuenta la potencial demanda que pueda existir en cada nodo sin que esto </w:t>
      </w:r>
      <w:r w:rsidRPr="002975FB">
        <w:rPr>
          <w:rFonts w:ascii="Arial Narrow" w:eastAsiaTheme="minorHAnsi" w:hAnsi="Arial Narrow" w:cstheme="majorHAnsi"/>
          <w:color w:val="70AD47" w:themeColor="accent6"/>
          <w:lang w:val="es-CO"/>
        </w:rPr>
        <w:lastRenderedPageBreak/>
        <w:t xml:space="preserve">lo exima de la obligación de prestar servicio de </w:t>
      </w:r>
      <w:proofErr w:type="spellStart"/>
      <w:r w:rsidRPr="002975FB">
        <w:rPr>
          <w:rFonts w:ascii="Arial Narrow" w:eastAsiaTheme="minorHAnsi" w:hAnsi="Arial Narrow" w:cstheme="majorHAnsi"/>
          <w:color w:val="70AD47" w:themeColor="accent6"/>
          <w:lang w:val="es-CO"/>
        </w:rPr>
        <w:t>coubicación</w:t>
      </w:r>
      <w:proofErr w:type="spellEnd"/>
      <w:r w:rsidRPr="002975FB">
        <w:rPr>
          <w:rFonts w:ascii="Arial Narrow" w:eastAsiaTheme="minorHAnsi" w:hAnsi="Arial Narrow" w:cstheme="majorHAnsi"/>
          <w:color w:val="70AD47" w:themeColor="accent6"/>
          <w:lang w:val="es-CO"/>
        </w:rPr>
        <w:t xml:space="preserve"> a quien lo solicite, bajo las normas y regulación aplicable, como en la que respecta a instalaciones esenciales.</w:t>
      </w:r>
    </w:p>
    <w:p w14:paraId="63A859F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C906DFD"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32" w:name="_Toc144458011"/>
      <w:r w:rsidRPr="002975FB">
        <w:rPr>
          <w:rFonts w:ascii="Arial Narrow" w:eastAsiaTheme="minorHAnsi" w:hAnsi="Arial Narrow" w:cstheme="majorHAnsi"/>
          <w:color w:val="70AD47" w:themeColor="accent6"/>
          <w:lang w:val="es-CO"/>
        </w:rPr>
        <w:t>Obras civiles</w:t>
      </w:r>
      <w:bookmarkEnd w:id="32"/>
    </w:p>
    <w:p w14:paraId="5BD8562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56E0EC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contemplar dentro de su proyecto, la disposición y adecuación de las áreas requeridas para el despliegue de la infraestructura de telecomunicaciones en cada nodo a conectar.</w:t>
      </w:r>
    </w:p>
    <w:p w14:paraId="3A3AB93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9E17981"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33" w:name="_Toc144458012"/>
      <w:r w:rsidRPr="002975FB">
        <w:rPr>
          <w:rFonts w:ascii="Arial Narrow" w:eastAsiaTheme="minorHAnsi" w:hAnsi="Arial Narrow" w:cstheme="majorHAnsi"/>
          <w:color w:val="70AD47" w:themeColor="accent6"/>
          <w:lang w:val="es-CO"/>
        </w:rPr>
        <w:t>Tramo óptico</w:t>
      </w:r>
      <w:bookmarkEnd w:id="33"/>
    </w:p>
    <w:p w14:paraId="59FF3EF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FF0E946" w14:textId="020C3B31"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tramo óptico es el segmento de Fibra Óptica comprendido entre un nodo ya conectado y un nodo a conectar. </w:t>
      </w:r>
    </w:p>
    <w:p w14:paraId="617C6B2B" w14:textId="0C811E91"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Cada tramo óptico deberá garantizar una capacidad mínima instalada de 10 Gbps, la cual deberá estar disponible desde el inicio de la fase de operación bajo las características técnicas previstas en el presente documento.</w:t>
      </w:r>
    </w:p>
    <w:p w14:paraId="7D282BF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proveer la conexión a los nodos, para lo cual podrá construir las expansiones de red de fibra óptica desde un punto de acceso o interconexión.</w:t>
      </w:r>
    </w:p>
    <w:p w14:paraId="092B3FF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B41477C"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34" w:name="_Toc144458013"/>
      <w:r w:rsidRPr="002975FB">
        <w:rPr>
          <w:rFonts w:ascii="Arial Narrow" w:eastAsiaTheme="minorHAnsi" w:hAnsi="Arial Narrow" w:cstheme="majorHAnsi"/>
          <w:color w:val="70AD47" w:themeColor="accent6"/>
          <w:lang w:val="es-CO"/>
        </w:rPr>
        <w:t>Elementos activos y pasivos</w:t>
      </w:r>
      <w:bookmarkEnd w:id="34"/>
    </w:p>
    <w:p w14:paraId="726043B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B83C6DB" w14:textId="1BDA8661"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equipos que el Asignatario utilice para el funcionamiento de la red de fibra óptica deberán garantizar interfaces y funcionalidades para realizar el transporte de capacidad desde o hacia las redes de</w:t>
      </w:r>
      <w:r w:rsidRPr="002975FB">
        <w:rPr>
          <w:rFonts w:eastAsiaTheme="minorHAnsi"/>
          <w:color w:val="70AD47" w:themeColor="accent6"/>
          <w:lang w:val="es-CO"/>
        </w:rPr>
        <w:t xml:space="preserve"> </w:t>
      </w:r>
      <w:r w:rsidRPr="002975FB">
        <w:rPr>
          <w:rFonts w:ascii="Arial Narrow" w:eastAsiaTheme="minorHAnsi" w:hAnsi="Arial Narrow" w:cstheme="majorHAnsi"/>
          <w:color w:val="70AD47" w:themeColor="accent6"/>
          <w:lang w:val="es-CO"/>
        </w:rPr>
        <w:t>cualquier operador de telecomunicaciones, y además garantizar la interoperabilidad de todos sus componentes y con las redes de terceros. El diseño de la solución y la definición de los elementos activos y pasivos con sus características serán responsabilidad del Asignatario, siempre y cuando cumplan con lo dispuesto en el presente documento.</w:t>
      </w:r>
    </w:p>
    <w:p w14:paraId="00A56520" w14:textId="4B1E97E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Los elementos pasivos como </w:t>
      </w:r>
      <w:proofErr w:type="spellStart"/>
      <w:r w:rsidRPr="002975FB">
        <w:rPr>
          <w:rFonts w:ascii="Arial Narrow" w:eastAsiaTheme="minorHAnsi" w:hAnsi="Arial Narrow" w:cstheme="majorHAnsi"/>
          <w:color w:val="70AD47" w:themeColor="accent6"/>
          <w:lang w:val="es-CO"/>
        </w:rPr>
        <w:t>DDFs</w:t>
      </w:r>
      <w:proofErr w:type="spellEnd"/>
      <w:r w:rsidRPr="002975FB">
        <w:rPr>
          <w:rFonts w:ascii="Arial Narrow" w:eastAsiaTheme="minorHAnsi" w:hAnsi="Arial Narrow" w:cstheme="majorHAnsi"/>
          <w:color w:val="70AD47" w:themeColor="accent6"/>
          <w:lang w:val="es-CO"/>
        </w:rPr>
        <w:t xml:space="preserve"> y </w:t>
      </w:r>
      <w:proofErr w:type="spellStart"/>
      <w:r w:rsidRPr="002975FB">
        <w:rPr>
          <w:rFonts w:ascii="Arial Narrow" w:eastAsiaTheme="minorHAnsi" w:hAnsi="Arial Narrow" w:cstheme="majorHAnsi"/>
          <w:color w:val="70AD47" w:themeColor="accent6"/>
          <w:lang w:val="es-CO"/>
        </w:rPr>
        <w:t>ODFs</w:t>
      </w:r>
      <w:proofErr w:type="spellEnd"/>
      <w:r w:rsidRPr="002975FB">
        <w:rPr>
          <w:rFonts w:ascii="Arial Narrow" w:eastAsiaTheme="minorHAnsi" w:hAnsi="Arial Narrow" w:cstheme="majorHAnsi"/>
          <w:color w:val="70AD47" w:themeColor="accent6"/>
          <w:lang w:val="es-CO"/>
        </w:rPr>
        <w:t xml:space="preserve"> deberán incluirse como parte de la desagregación de las diferentes interfaces.</w:t>
      </w:r>
    </w:p>
    <w:p w14:paraId="642536F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 responsabilidad del Asignatario realizar todas las actualizaciones de software que requieran los equipos de telecomunicaciones instalados en el presente proyecto durante todo el tiempo de ejecución, incluidas las que sean necesarias para cumplir con los aspectos de calidad y niveles de servicio, de acuerdo con el presente documento técnico.</w:t>
      </w:r>
    </w:p>
    <w:p w14:paraId="02BB9B39" w14:textId="6FB60C79"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6096775" w14:textId="77777777" w:rsidR="00332ADA" w:rsidRPr="002975FB" w:rsidRDefault="00332ADA"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23E9CB1"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35" w:name="_Toc144458014"/>
      <w:r w:rsidRPr="002975FB">
        <w:rPr>
          <w:rFonts w:ascii="Arial Narrow" w:eastAsiaTheme="minorHAnsi" w:hAnsi="Arial Narrow" w:cstheme="majorHAnsi"/>
          <w:color w:val="70AD47" w:themeColor="accent6"/>
          <w:lang w:val="es-CO"/>
        </w:rPr>
        <w:lastRenderedPageBreak/>
        <w:t>Sistemas de soporte</w:t>
      </w:r>
      <w:bookmarkEnd w:id="35"/>
    </w:p>
    <w:p w14:paraId="670E1AF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F9707CA" w14:textId="4F64CCF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contemplar dentro de su proyecto, los sistemas de soporte necesarios para el correcto funcionamiento de la red de acceso óptico, como son: Aire Acondicionado, equipo de rectificación, Banco de Baterías, equipo de extinción de incendios ajustado a la normatividad industrial, sistema de tierra, sistema eléctrico (deberá cumplir con lo consagrado en el Reglamento Técnico de Instalaciones Eléctricas – RETIE y seguir las recomendaciones del Código Eléctrico Colombiano) y demás requeridos para garantizar los indicadores incluidos en el presente documento, teniendo en cuenta la normatividad vigente en cada caso.</w:t>
      </w:r>
    </w:p>
    <w:p w14:paraId="50129CE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características técnicas de los sistemas de soporte utilizadas para el presente proyecto al igual que el diseño de estos serán responsabilidad del Asignatario.</w:t>
      </w:r>
    </w:p>
    <w:p w14:paraId="7519756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b/>
          <w:color w:val="70AD47" w:themeColor="accent6"/>
          <w:lang w:val="es-CO"/>
        </w:rPr>
      </w:pPr>
    </w:p>
    <w:p w14:paraId="6CB9A816"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36" w:name="_Toc144458015"/>
      <w:r w:rsidRPr="002975FB">
        <w:rPr>
          <w:rFonts w:ascii="Arial Narrow" w:eastAsiaTheme="minorHAnsi" w:hAnsi="Arial Narrow" w:cstheme="majorHAnsi"/>
          <w:color w:val="70AD47" w:themeColor="accent6"/>
          <w:szCs w:val="24"/>
          <w:lang w:val="es-CO"/>
        </w:rPr>
        <w:t>Instituciones Educativas beneficiarias</w:t>
      </w:r>
      <w:bookmarkEnd w:id="36"/>
    </w:p>
    <w:p w14:paraId="297252B3" w14:textId="77777777" w:rsidR="00F07903" w:rsidRPr="002975FB" w:rsidRDefault="00F07903" w:rsidP="00F07903">
      <w:pPr>
        <w:pStyle w:val="Textoindependiente"/>
        <w:spacing w:line="259" w:lineRule="auto"/>
        <w:ind w:right="-24"/>
        <w:jc w:val="both"/>
        <w:rPr>
          <w:rFonts w:ascii="Arial Narrow" w:hAnsi="Arial Narrow" w:cstheme="majorHAnsi"/>
          <w:color w:val="70AD47" w:themeColor="accent6"/>
          <w:w w:val="80"/>
        </w:rPr>
      </w:pPr>
    </w:p>
    <w:p w14:paraId="76922C30" w14:textId="32FF3B73"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los Anexos VII al XV se incluyen las sedes de las Instituciones Educativas objeto de las obligaciones de cobertura</w:t>
      </w:r>
      <w:r w:rsidRPr="002975FB">
        <w:rPr>
          <w:rFonts w:eastAsiaTheme="minorHAnsi"/>
          <w:color w:val="70AD47" w:themeColor="accent6"/>
          <w:lang w:val="es-CO"/>
        </w:rPr>
        <w:t xml:space="preserve">. </w:t>
      </w:r>
    </w:p>
    <w:p w14:paraId="60B6166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Cada Institución Educativa está identificada por un código DANE SEDE</w:t>
      </w:r>
      <w:r w:rsidRPr="002975FB">
        <w:rPr>
          <w:rFonts w:ascii="Arial Narrow" w:eastAsiaTheme="minorHAnsi" w:hAnsi="Arial Narrow" w:cstheme="majorHAnsi"/>
          <w:color w:val="70AD47" w:themeColor="accent6"/>
          <w:vertAlign w:val="superscript"/>
          <w:lang w:val="es-CO"/>
        </w:rPr>
        <w:footnoteReference w:id="21"/>
      </w:r>
      <w:r w:rsidRPr="002975FB">
        <w:rPr>
          <w:rFonts w:ascii="Arial Narrow" w:eastAsiaTheme="minorHAnsi" w:hAnsi="Arial Narrow" w:cstheme="majorHAnsi"/>
          <w:color w:val="70AD47" w:themeColor="accent6"/>
          <w:vertAlign w:val="superscript"/>
          <w:lang w:val="es-CO"/>
        </w:rPr>
        <w:t xml:space="preserve"> </w:t>
      </w:r>
      <w:r w:rsidRPr="002975FB">
        <w:rPr>
          <w:rFonts w:ascii="Arial Narrow" w:eastAsiaTheme="minorHAnsi" w:hAnsi="Arial Narrow" w:cstheme="majorHAnsi"/>
          <w:color w:val="70AD47" w:themeColor="accent6"/>
          <w:lang w:val="es-CO"/>
        </w:rPr>
        <w:t xml:space="preserve">de obligatorio uso por parte del Asignatario en todos los documentos que haga referencia a una de estas sedes, el cual no puede ser modificado. El Asignatario debe garantizar que los servicios se instalen en la sede educativa correspondiente al código DANE SEDE indicado por el Ministerio. </w:t>
      </w:r>
    </w:p>
    <w:p w14:paraId="4486A66A" w14:textId="77777777" w:rsidR="00F07903" w:rsidRPr="002975FB" w:rsidRDefault="00F07903" w:rsidP="00F07903">
      <w:pPr>
        <w:pStyle w:val="Textoindependiente"/>
        <w:spacing w:line="259" w:lineRule="auto"/>
        <w:ind w:right="-24"/>
        <w:jc w:val="both"/>
        <w:rPr>
          <w:rFonts w:ascii="Arial Narrow" w:hAnsi="Arial Narrow" w:cstheme="majorHAnsi"/>
          <w:color w:val="70AD47" w:themeColor="accent6"/>
          <w:w w:val="80"/>
        </w:rPr>
      </w:pPr>
    </w:p>
    <w:p w14:paraId="7CAB1C67"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37" w:name="_Toc144458016"/>
      <w:r w:rsidRPr="002975FB">
        <w:rPr>
          <w:rFonts w:ascii="Arial Narrow" w:eastAsiaTheme="minorHAnsi" w:hAnsi="Arial Narrow" w:cstheme="majorHAnsi"/>
          <w:color w:val="70AD47" w:themeColor="accent6"/>
          <w:szCs w:val="24"/>
          <w:lang w:val="es-CO"/>
        </w:rPr>
        <w:t>Fase de Planeación</w:t>
      </w:r>
      <w:bookmarkEnd w:id="37"/>
    </w:p>
    <w:p w14:paraId="4B6D8AD6" w14:textId="77777777" w:rsidR="00F07903" w:rsidRPr="002975FB" w:rsidRDefault="00F07903" w:rsidP="00F07903">
      <w:pPr>
        <w:pStyle w:val="Textoindependiente"/>
        <w:spacing w:line="259" w:lineRule="auto"/>
        <w:ind w:left="574" w:right="-24"/>
        <w:jc w:val="both"/>
        <w:rPr>
          <w:rFonts w:ascii="Arial Narrow" w:eastAsiaTheme="minorHAnsi" w:hAnsi="Arial Narrow" w:cstheme="majorHAnsi"/>
          <w:b/>
          <w:color w:val="70AD47" w:themeColor="accent6"/>
          <w:lang w:val="es-CO"/>
        </w:rPr>
      </w:pPr>
    </w:p>
    <w:p w14:paraId="4474117A" w14:textId="77777777" w:rsidR="00F07903" w:rsidRPr="002975FB" w:rsidRDefault="00F07903" w:rsidP="007019D0">
      <w:pPr>
        <w:pStyle w:val="Ttulo3"/>
        <w:keepNext w:val="0"/>
        <w:keepLines w:val="0"/>
        <w:numPr>
          <w:ilvl w:val="1"/>
          <w:numId w:val="60"/>
        </w:numPr>
        <w:adjustRightInd/>
        <w:spacing w:before="0"/>
        <w:ind w:left="142" w:right="-24" w:hanging="142"/>
        <w:jc w:val="left"/>
        <w:rPr>
          <w:rFonts w:ascii="Arial Narrow" w:eastAsiaTheme="minorHAnsi" w:hAnsi="Arial Narrow" w:cstheme="majorHAnsi"/>
          <w:color w:val="70AD47" w:themeColor="accent6"/>
          <w:lang w:val="es-CO"/>
        </w:rPr>
      </w:pPr>
      <w:bookmarkStart w:id="38" w:name="_Toc144458017"/>
      <w:r w:rsidRPr="002975FB">
        <w:rPr>
          <w:rFonts w:ascii="Arial Narrow" w:eastAsiaTheme="minorHAnsi" w:hAnsi="Arial Narrow" w:cstheme="majorHAnsi"/>
          <w:color w:val="70AD47" w:themeColor="accent6"/>
          <w:lang w:val="es-CO"/>
        </w:rPr>
        <w:t>Informe Detallado de Ingeniería y Operación</w:t>
      </w:r>
      <w:bookmarkEnd w:id="38"/>
    </w:p>
    <w:p w14:paraId="33CF5814" w14:textId="77777777" w:rsidR="00F07903" w:rsidRPr="002975FB" w:rsidRDefault="00F07903" w:rsidP="00F07903">
      <w:pPr>
        <w:pStyle w:val="Textoindependiente"/>
        <w:spacing w:line="259" w:lineRule="auto"/>
        <w:ind w:left="574" w:right="-24"/>
        <w:jc w:val="both"/>
        <w:rPr>
          <w:rFonts w:ascii="Arial Narrow" w:hAnsi="Arial Narrow" w:cstheme="majorHAnsi"/>
          <w:color w:val="70AD47" w:themeColor="accent6"/>
          <w:w w:val="80"/>
        </w:rPr>
      </w:pPr>
    </w:p>
    <w:p w14:paraId="305D320E" w14:textId="6E0542A5" w:rsidR="00F07903" w:rsidRPr="002975FB" w:rsidRDefault="00F07903" w:rsidP="00332ADA">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presentar un informe en el cual detallará y sustentará la solución técnica.</w:t>
      </w:r>
    </w:p>
    <w:p w14:paraId="3BD18B15" w14:textId="43C7A033" w:rsidR="00F07903" w:rsidRPr="002975FB" w:rsidRDefault="00F07903" w:rsidP="00332ADA">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Informe Detallado de Ingeniería y Operación deberá contener, como mínimo, lo siguiente:</w:t>
      </w:r>
    </w:p>
    <w:p w14:paraId="70D173D4"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Presentación y justificación detallada de la solución técnica a implementar, especificaciones de los elementos de la red de acceso y la red de interconexión, memorias de cálculo del ancho de banda según tráficos, velocidades y consumo de datos, memorias de cálculo con simulación de cobertura de los puntos de acceso inalámbrico exterior (mínimo de 7.800 m2) en sitio.</w:t>
      </w:r>
    </w:p>
    <w:p w14:paraId="2E557CA2"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Descripción de la infraestructura de comunicaciones a instalar.</w:t>
      </w:r>
    </w:p>
    <w:p w14:paraId="209B2CFE"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Descripción detallada de las soluciones de transporte óptico y de acceso, características </w:t>
      </w:r>
      <w:r w:rsidRPr="002975FB">
        <w:rPr>
          <w:rFonts w:ascii="Arial Narrow" w:eastAsiaTheme="minorHAnsi" w:hAnsi="Arial Narrow" w:cstheme="majorHAnsi"/>
          <w:color w:val="70AD47" w:themeColor="accent6"/>
          <w:lang w:val="es-CO"/>
        </w:rPr>
        <w:lastRenderedPageBreak/>
        <w:t>técnicas de los equipos pasivos y activos.</w:t>
      </w:r>
    </w:p>
    <w:p w14:paraId="7C19D374"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Indicar las características técnicas de esta red entre las que se encuentran, Tecnología (SDH, DWDM), </w:t>
      </w:r>
      <w:proofErr w:type="spellStart"/>
      <w:r w:rsidRPr="002975FB">
        <w:rPr>
          <w:rFonts w:ascii="Arial Narrow" w:eastAsiaTheme="minorHAnsi" w:hAnsi="Arial Narrow" w:cstheme="majorHAnsi"/>
          <w:color w:val="70AD47" w:themeColor="accent6"/>
          <w:lang w:val="es-CO"/>
        </w:rPr>
        <w:t>FTTx</w:t>
      </w:r>
      <w:proofErr w:type="spellEnd"/>
      <w:r w:rsidRPr="002975FB">
        <w:rPr>
          <w:rFonts w:ascii="Arial Narrow" w:eastAsiaTheme="minorHAnsi" w:hAnsi="Arial Narrow" w:cstheme="majorHAnsi"/>
          <w:color w:val="70AD47" w:themeColor="accent6"/>
          <w:lang w:val="es-CO"/>
        </w:rPr>
        <w:t>, redes neutras, diseño, niveles de atenuación, tipo de fibra a utilizar, entre otras.</w:t>
      </w:r>
    </w:p>
    <w:p w14:paraId="05D1F86A"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Descripción de todos los equipos y software contemplados para la prestación del servicio de conectividad, incluyendo las certificaciones ISO 9001.</w:t>
      </w:r>
    </w:p>
    <w:p w14:paraId="6333A3F1"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Diagramas topológicos de la red (.</w:t>
      </w:r>
      <w:proofErr w:type="spellStart"/>
      <w:r w:rsidRPr="002975FB">
        <w:rPr>
          <w:rFonts w:ascii="Arial Narrow" w:eastAsiaTheme="minorHAnsi" w:hAnsi="Arial Narrow" w:cstheme="majorHAnsi"/>
          <w:color w:val="70AD47" w:themeColor="accent6"/>
          <w:lang w:val="es-CO"/>
        </w:rPr>
        <w:t>pdf</w:t>
      </w:r>
      <w:proofErr w:type="spellEnd"/>
      <w:r w:rsidRPr="002975FB">
        <w:rPr>
          <w:rFonts w:ascii="Arial Narrow" w:eastAsiaTheme="minorHAnsi" w:hAnsi="Arial Narrow" w:cstheme="majorHAnsi"/>
          <w:color w:val="70AD47" w:themeColor="accent6"/>
          <w:lang w:val="es-CO"/>
        </w:rPr>
        <w:t>) que se adapten a las condiciones de la zona en donde se identifique la ubicación de los nodos, equipos, activos, pasivos, entre otros, y diagramas detallados de los enlaces de red, con la descripción y especificaciones de los enlaces, elementos de la red y el proveedor de la red de interconexión y de acceso, indicando las condiciones de calidad y niveles de servicio a ofrecer.</w:t>
      </w:r>
    </w:p>
    <w:p w14:paraId="4F253F8C"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Documento detallado de la configuración de equipos, servidores y demás equipos empleados para activar los servicios.</w:t>
      </w:r>
    </w:p>
    <w:p w14:paraId="6303C662"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Análisis de riesgos operacionales para cada nodo y tramo óptico elementos de la red, los equipos de la red de interconexión en los sitios y para los procesos relacionados con la prestación del servicio.</w:t>
      </w:r>
    </w:p>
    <w:p w14:paraId="22DE865A"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Plan de contingencia para mantener el servicio de conectividad a internet. </w:t>
      </w:r>
    </w:p>
    <w:p w14:paraId="4DD501FC"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Requerimientos para realizar las instalaciones exteriores, de acuerdo con las reglas del buen arte, siguiendo las reglamentaciones aplicables y provocando el menor impacto visual posible. Todos los permisos requeridos para ello serán gestionados por el Asignatario, y la instalación garantizará la seguridad física de los equipos.</w:t>
      </w:r>
    </w:p>
    <w:p w14:paraId="7FBA11D6"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Red de acceso y la red de interconexión: La red de acceso y la red de interconexión deberán proveer el acceso a cada uno de las Instituciones Educativas y su interconexión a la red de Internet, incluyendo tanto la red </w:t>
      </w:r>
      <w:proofErr w:type="spellStart"/>
      <w:r w:rsidRPr="002975FB">
        <w:rPr>
          <w:rFonts w:ascii="Arial Narrow" w:eastAsiaTheme="minorHAnsi" w:hAnsi="Arial Narrow" w:cstheme="majorHAnsi"/>
          <w:color w:val="70AD47" w:themeColor="accent6"/>
          <w:lang w:val="es-CO"/>
        </w:rPr>
        <w:t>indoor</w:t>
      </w:r>
      <w:proofErr w:type="spellEnd"/>
      <w:r w:rsidRPr="002975FB">
        <w:rPr>
          <w:rFonts w:ascii="Arial Narrow" w:eastAsiaTheme="minorHAnsi" w:hAnsi="Arial Narrow" w:cstheme="majorHAnsi"/>
          <w:color w:val="70AD47" w:themeColor="accent6"/>
          <w:lang w:val="es-CO"/>
        </w:rPr>
        <w:t xml:space="preserve"> (interior), como la red de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outdoor</w:t>
      </w:r>
      <w:proofErr w:type="spellEnd"/>
      <w:r w:rsidRPr="002975FB">
        <w:rPr>
          <w:rFonts w:ascii="Arial Narrow" w:eastAsiaTheme="minorHAnsi" w:hAnsi="Arial Narrow" w:cstheme="majorHAnsi"/>
          <w:color w:val="70AD47" w:themeColor="accent6"/>
          <w:lang w:val="es-CO"/>
        </w:rPr>
        <w:t xml:space="preserve"> (exterior) asociada con las Instituciones Educativas. El Asignatario tendrá en cuenta que los elementos de transmisión y recepción instalados en cada sitio deberán poder soportar los tráficos y consumos ilimitados de datos de cada uno de los sitios, durante todo el periodo de operación del proyecto. Los elementos de la red de acceso y la red de interconexión en cada sitio deberán contar con la debida interfaz para conexión con la red LAN/WAN y con la red de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outdoor</w:t>
      </w:r>
      <w:proofErr w:type="spellEnd"/>
      <w:r w:rsidRPr="002975FB">
        <w:rPr>
          <w:rFonts w:ascii="Arial Narrow" w:eastAsiaTheme="minorHAnsi" w:hAnsi="Arial Narrow" w:cstheme="majorHAnsi"/>
          <w:color w:val="70AD47" w:themeColor="accent6"/>
          <w:lang w:val="es-CO"/>
        </w:rPr>
        <w:t xml:space="preserve"> instaladas en cada sitio. </w:t>
      </w:r>
    </w:p>
    <w:p w14:paraId="204B3129"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Rack </w:t>
      </w:r>
      <w:proofErr w:type="spellStart"/>
      <w:r w:rsidRPr="002975FB">
        <w:rPr>
          <w:rFonts w:ascii="Arial Narrow" w:eastAsiaTheme="minorHAnsi" w:hAnsi="Arial Narrow" w:cstheme="majorHAnsi"/>
          <w:color w:val="70AD47" w:themeColor="accent6"/>
          <w:lang w:val="es-CO"/>
        </w:rPr>
        <w:t>Layout</w:t>
      </w:r>
      <w:proofErr w:type="spellEnd"/>
      <w:r w:rsidRPr="002975FB">
        <w:rPr>
          <w:rFonts w:ascii="Arial Narrow" w:eastAsiaTheme="minorHAnsi" w:hAnsi="Arial Narrow" w:cstheme="majorHAnsi"/>
          <w:color w:val="70AD47" w:themeColor="accent6"/>
          <w:lang w:val="es-CO"/>
        </w:rPr>
        <w:t xml:space="preserve"> de los equipos a implementar en la red de Interconexión y Acceso: </w:t>
      </w:r>
    </w:p>
    <w:p w14:paraId="7FA9B374" w14:textId="77777777" w:rsidR="00F07903" w:rsidRPr="002975FB" w:rsidRDefault="00F07903" w:rsidP="007019D0">
      <w:pPr>
        <w:pStyle w:val="Textoindependiente"/>
        <w:numPr>
          <w:ilvl w:val="0"/>
          <w:numId w:val="6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Diagramas Topológicos de la red. </w:t>
      </w:r>
    </w:p>
    <w:p w14:paraId="2C5666DF" w14:textId="77777777" w:rsidR="00F07903" w:rsidRPr="002975FB" w:rsidRDefault="00F07903" w:rsidP="007019D0">
      <w:pPr>
        <w:pStyle w:val="Textoindependiente"/>
        <w:numPr>
          <w:ilvl w:val="0"/>
          <w:numId w:val="6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ingeniería de detalle de la red de interconexión y acceso a implementar que incluya los diagramas detallados de los tramos ópticos de la red (aéreo o canalizado), la descripción y especificaciones de éstos y de los elementos de red utilizados. </w:t>
      </w:r>
    </w:p>
    <w:p w14:paraId="09B54B10"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Descripción detallada del uso de infraestructura de soporte y de terceros para el despliegue de las redes de interconexión y de acceso, así como las gestiones adelantadas para este propósito y la relación detallada de permisos y autorizaciones requeridas para el despliegue. </w:t>
      </w:r>
    </w:p>
    <w:p w14:paraId="0B0D5452" w14:textId="77777777" w:rsidR="00F07903" w:rsidRPr="002975FB" w:rsidRDefault="00F07903" w:rsidP="007019D0">
      <w:pPr>
        <w:pStyle w:val="Textoindependiente"/>
        <w:numPr>
          <w:ilvl w:val="0"/>
          <w:numId w:val="6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Mapas georreferenciados en formato .</w:t>
      </w:r>
      <w:proofErr w:type="spellStart"/>
      <w:r w:rsidRPr="002975FB">
        <w:rPr>
          <w:rFonts w:ascii="Arial Narrow" w:eastAsiaTheme="minorHAnsi" w:hAnsi="Arial Narrow" w:cstheme="majorHAnsi"/>
          <w:color w:val="70AD47" w:themeColor="accent6"/>
          <w:lang w:val="es-CO"/>
        </w:rPr>
        <w:t>kmz</w:t>
      </w:r>
      <w:proofErr w:type="spellEnd"/>
      <w:r w:rsidRPr="002975FB">
        <w:rPr>
          <w:rFonts w:ascii="Arial Narrow" w:eastAsiaTheme="minorHAnsi" w:hAnsi="Arial Narrow" w:cstheme="majorHAnsi"/>
          <w:color w:val="70AD47" w:themeColor="accent6"/>
          <w:lang w:val="es-CO"/>
        </w:rPr>
        <w:t xml:space="preserve"> y .</w:t>
      </w:r>
      <w:proofErr w:type="spellStart"/>
      <w:r w:rsidRPr="002975FB">
        <w:rPr>
          <w:rFonts w:ascii="Arial Narrow" w:eastAsiaTheme="minorHAnsi" w:hAnsi="Arial Narrow" w:cstheme="majorHAnsi"/>
          <w:color w:val="70AD47" w:themeColor="accent6"/>
          <w:lang w:val="es-CO"/>
        </w:rPr>
        <w:t>pdf</w:t>
      </w:r>
      <w:proofErr w:type="spellEnd"/>
      <w:r w:rsidRPr="002975FB">
        <w:rPr>
          <w:rFonts w:ascii="Arial Narrow" w:eastAsiaTheme="minorHAnsi" w:hAnsi="Arial Narrow" w:cstheme="majorHAnsi"/>
          <w:color w:val="70AD47" w:themeColor="accent6"/>
          <w:lang w:val="es-CO"/>
        </w:rPr>
        <w:t>, que muestren la red de fibra óptica, ubicación de nodos, trazado del tendido de conexión con la red propia y otras redes.</w:t>
      </w:r>
    </w:p>
    <w:p w14:paraId="19688769" w14:textId="77777777" w:rsidR="00F07903" w:rsidRPr="002975FB" w:rsidRDefault="00F07903" w:rsidP="007019D0">
      <w:pPr>
        <w:pStyle w:val="Textoindependiente"/>
        <w:numPr>
          <w:ilvl w:val="0"/>
          <w:numId w:val="6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Planos de equipamiento y de obra civil en: tramos de FO, nodos, Instituciones Educativas, en formatos .</w:t>
      </w:r>
      <w:proofErr w:type="spellStart"/>
      <w:r w:rsidRPr="002975FB">
        <w:rPr>
          <w:rFonts w:ascii="Arial Narrow" w:eastAsiaTheme="minorHAnsi" w:hAnsi="Arial Narrow" w:cstheme="majorHAnsi"/>
          <w:color w:val="70AD47" w:themeColor="accent6"/>
          <w:lang w:val="es-CO"/>
        </w:rPr>
        <w:t>dwg</w:t>
      </w:r>
      <w:proofErr w:type="spellEnd"/>
      <w:r w:rsidRPr="002975FB">
        <w:rPr>
          <w:rFonts w:ascii="Arial Narrow" w:eastAsiaTheme="minorHAnsi" w:hAnsi="Arial Narrow" w:cstheme="majorHAnsi"/>
          <w:color w:val="70AD47" w:themeColor="accent6"/>
          <w:lang w:val="es-CO"/>
        </w:rPr>
        <w:t xml:space="preserve"> y .</w:t>
      </w:r>
      <w:proofErr w:type="spellStart"/>
      <w:r w:rsidRPr="002975FB">
        <w:rPr>
          <w:rFonts w:ascii="Arial Narrow" w:eastAsiaTheme="minorHAnsi" w:hAnsi="Arial Narrow" w:cstheme="majorHAnsi"/>
          <w:color w:val="70AD47" w:themeColor="accent6"/>
          <w:lang w:val="es-CO"/>
        </w:rPr>
        <w:t>pdf</w:t>
      </w:r>
      <w:proofErr w:type="spellEnd"/>
      <w:r w:rsidRPr="002975FB">
        <w:rPr>
          <w:rFonts w:ascii="Arial Narrow" w:eastAsiaTheme="minorHAnsi" w:hAnsi="Arial Narrow" w:cstheme="majorHAnsi"/>
          <w:color w:val="70AD47" w:themeColor="accent6"/>
          <w:lang w:val="es-CO"/>
        </w:rPr>
        <w:t>.</w:t>
      </w:r>
    </w:p>
    <w:p w14:paraId="5A1F94C5" w14:textId="77777777" w:rsidR="00F07903" w:rsidRPr="002975FB" w:rsidRDefault="00F07903" w:rsidP="007019D0">
      <w:pPr>
        <w:pStyle w:val="Textoindependiente"/>
        <w:numPr>
          <w:ilvl w:val="0"/>
          <w:numId w:val="6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Diagramas unifilares en nodos como en IE en formato .</w:t>
      </w:r>
      <w:proofErr w:type="spellStart"/>
      <w:r w:rsidRPr="002975FB">
        <w:rPr>
          <w:rFonts w:ascii="Arial Narrow" w:eastAsiaTheme="minorHAnsi" w:hAnsi="Arial Narrow" w:cstheme="majorHAnsi"/>
          <w:color w:val="70AD47" w:themeColor="accent6"/>
          <w:lang w:val="es-CO"/>
        </w:rPr>
        <w:t>pdf</w:t>
      </w:r>
      <w:proofErr w:type="spellEnd"/>
      <w:r w:rsidRPr="002975FB">
        <w:rPr>
          <w:rFonts w:ascii="Arial Narrow" w:eastAsiaTheme="minorHAnsi" w:hAnsi="Arial Narrow" w:cstheme="majorHAnsi"/>
          <w:color w:val="70AD47" w:themeColor="accent6"/>
          <w:lang w:val="es-CO"/>
        </w:rPr>
        <w:t xml:space="preserve">. </w:t>
      </w:r>
    </w:p>
    <w:p w14:paraId="089B2A4D"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Plan de pruebas de interconexión y las redes de acceso a implementar, para el proceso de pruebas y aceptación, incluyendo el periodo de estabilización.</w:t>
      </w:r>
    </w:p>
    <w:p w14:paraId="43B2928E"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Acuerdos de Niveles de Servicio establecidos con terceros para el uso de redes ya existentes.</w:t>
      </w:r>
    </w:p>
    <w:p w14:paraId="34AD2F79"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Metodología de medición de indicadores.</w:t>
      </w:r>
    </w:p>
    <w:p w14:paraId="7302FF4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508748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garantizar:</w:t>
      </w:r>
    </w:p>
    <w:p w14:paraId="406C27C1"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 indispensable que el Asignatario cuente con un centro de operación de red en Colombia (NOC) con el fin de atender las fallas de nivel más bajo (Nivel 1 y 2).</w:t>
      </w:r>
    </w:p>
    <w:p w14:paraId="103DEB7C"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red de acceso y la red de interconexión deberán incluir todo el equipo de red que permita el monitoreo remoto de velocidad y tráfico por sitio, así como el uso del ancho de banda. Para monitoreo de consumo de tráfico se deberá garantizar que este se realiza con resolución en minutos, que permitirá a la interventoría, la evaluación de comportamiento de tráfico sin la necesidad de desplazamientos a cada sitio. La herramienta de medición instantánea de velocidad también deberá poderse operar remotamente, de tal forma que estas mediciones se puedan realizar el número de veces necesario para garantizar los objetivos ofrecidos de velocidad.</w:t>
      </w:r>
    </w:p>
    <w:p w14:paraId="327FBBC1"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 obligación del Asignatario asumir los costos asociados a la instalación de la infraestructura requerida para cada sitio. La ubicación, energía y seguridad del equipamiento de cada sitio será responsabilidad del Asignatario de acuerdo con el estudio de campo del sitio que se efectúe; así como la adecuación de los sitios para la instalación de los equipos y sus elementos necesarios.</w:t>
      </w:r>
    </w:p>
    <w:p w14:paraId="6952AE6E"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diseño y la configuración de la red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serán de libre elección por el Asignatario, siempre y cuando cumplan con la normatividad vigente, y permitan dar cumplimiento a la adecuada prestación del servicio de Internet de acuerdo con lo establecido en el presente anexo. </w:t>
      </w:r>
    </w:p>
    <w:p w14:paraId="23FAB191"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infraestructura que sea instalada, los sistemas de transmisión, sistema de gestión, y sistemas eléctricos que el Asignatario incluya en el Informe Detallado de Ingeniería y Operación, deberán ser fabricados, ensamblados o integrados, cuando sea el caso, por fabricantes, proveedores y/o integradores que cuenten con la certificación del sistema de gestión de la calidad ISO 9001 para las líneas de producto y/o servicio propuesto (Certificación para fabricante, proveedor y/o integrador). Dichas certificaciones del sistema de gestión de la calidad ISO 9001 deben ser entregadas en el Informe Detallado de Ingeniería y Operación.</w:t>
      </w:r>
    </w:p>
    <w:p w14:paraId="637AC7F6"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Descripción de la solución de energía incluyendo las certificaciones de los elementos a utilizar, estos elementos deben contar con cumplimiento de RETIE.</w:t>
      </w:r>
    </w:p>
    <w:p w14:paraId="785622B9"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Suministro de energía: La solución de energía deberá garantizar el funcionamiento de todos los equipos instalados por el Asignatario en la Institución Educativa, todas las adecuaciones eléctricas deberán estar conforme lo establecido en RETIE. </w:t>
      </w:r>
    </w:p>
    <w:p w14:paraId="1B7F04CD"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Adicionalmente el Asignatario para todas las Instituciones Educativas que cuenten con energía interconectada deberá contar con un subsistema de energía que garantice por lo menos 4 horas adicionales de suministro de energía, permitiendo el funcionamiento normal de los </w:t>
      </w:r>
      <w:r w:rsidRPr="002975FB">
        <w:rPr>
          <w:rFonts w:ascii="Arial Narrow" w:eastAsiaTheme="minorHAnsi" w:hAnsi="Arial Narrow" w:cstheme="majorHAnsi"/>
          <w:color w:val="70AD47" w:themeColor="accent6"/>
          <w:lang w:val="es-CO"/>
        </w:rPr>
        <w:lastRenderedPageBreak/>
        <w:t xml:space="preserve">equipos instalados por el Asignatario en la Institución Educativa, durante este tiempo. Será responsabilidad del Asignatario dimensionar este subsistema teniendo en cuenta la cantidad de equipos instalados en cada Institución Educativa. El Asignatario, deberá considerar el suministro de los elementos y la infraestructura necesaria para minimizar el efecto de las fallas en el servicio de fluido eléctrico relacionadas con inestabilidad, sobre tensiones, </w:t>
      </w:r>
      <w:proofErr w:type="spellStart"/>
      <w:r w:rsidRPr="002975FB">
        <w:rPr>
          <w:rFonts w:ascii="Arial Narrow" w:eastAsiaTheme="minorHAnsi" w:hAnsi="Arial Narrow" w:cstheme="majorHAnsi"/>
          <w:color w:val="70AD47" w:themeColor="accent6"/>
          <w:lang w:val="es-CO"/>
        </w:rPr>
        <w:t>transientes</w:t>
      </w:r>
      <w:proofErr w:type="spellEnd"/>
      <w:r w:rsidRPr="002975FB">
        <w:rPr>
          <w:rFonts w:ascii="Arial Narrow" w:eastAsiaTheme="minorHAnsi" w:hAnsi="Arial Narrow" w:cstheme="majorHAnsi"/>
          <w:color w:val="70AD47" w:themeColor="accent6"/>
          <w:lang w:val="es-CO"/>
        </w:rPr>
        <w:t>, inducciones o descargas atmosféricas.</w:t>
      </w:r>
    </w:p>
    <w:p w14:paraId="72E7EE08"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adecuaciones eléctricas que lleve a cabo el Asignatario deberán cumplir con las normas del Reglamento Técnico de Instalaciones Eléctricas - RETIE.</w:t>
      </w:r>
    </w:p>
    <w:p w14:paraId="46A3A6A3" w14:textId="77777777" w:rsidR="00F07903" w:rsidRPr="002975FB" w:rsidRDefault="00F07903" w:rsidP="007019D0">
      <w:pPr>
        <w:pStyle w:val="Textoindependiente"/>
        <w:numPr>
          <w:ilvl w:val="1"/>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tener en cuenta para el suministro eléctrico específico de la solución de acceso, las previsiones necesarias y los sistemas de protección y de puesta a tierra que permitan ofrecer el servicio de Internet en la solución de acceso. El Asignatario deberá dimensionar lo requerido en energía eléctrica para el consumo de los equipos que alimenta, con la normal reserva que se considera en el diseño de energía para la prestación del servicio.</w:t>
      </w:r>
    </w:p>
    <w:p w14:paraId="0F3C8D44"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Manuales Técnicos del fabricante de los equipos. Se debe realizar un cuadro con cada obligación técnica que deben cumplir los equipos de acuerdo con el presente anexo y especificar para cada obligación el texto del manual del fabricante (el manual deberá estar en idioma español o inglés) en donde se indique claramente el cumplimiento de la obligación y además se debe referir el número de página y el nombre del manual en donde se puede consultar dicho texto y por supuesto el cumplimiento de la especificación técnica.</w:t>
      </w:r>
    </w:p>
    <w:p w14:paraId="21041936"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 presentar la propuesta para políticas de </w:t>
      </w:r>
      <w:proofErr w:type="spellStart"/>
      <w:r w:rsidRPr="002975FB">
        <w:rPr>
          <w:rFonts w:ascii="Arial Narrow" w:eastAsiaTheme="minorHAnsi" w:hAnsi="Arial Narrow" w:cstheme="majorHAnsi"/>
          <w:color w:val="70AD47" w:themeColor="accent6"/>
          <w:lang w:val="es-CO"/>
        </w:rPr>
        <w:t>QoS</w:t>
      </w:r>
      <w:proofErr w:type="spellEnd"/>
      <w:r w:rsidRPr="002975FB">
        <w:rPr>
          <w:rFonts w:ascii="Arial Narrow" w:eastAsiaTheme="minorHAnsi" w:hAnsi="Arial Narrow" w:cstheme="majorHAnsi"/>
          <w:color w:val="70AD47" w:themeColor="accent6"/>
          <w:lang w:val="es-CO"/>
        </w:rPr>
        <w:t>.</w:t>
      </w:r>
    </w:p>
    <w:p w14:paraId="3547E63D"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Descripción de las funcionalidades del sistema de gestión.</w:t>
      </w:r>
    </w:p>
    <w:p w14:paraId="22587FCA"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 la solución tecnológica prevé la utilización de redes de terceros se debe indicar el nombre del titular de la red.</w:t>
      </w:r>
    </w:p>
    <w:p w14:paraId="382B22C1"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Presentar y detallar garantías de los componentes hardware de las soluciones de la red de acceso, red de interconexión en los sitios y de la solución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w:t>
      </w:r>
    </w:p>
    <w:p w14:paraId="69E10CB2"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Propuesta del protocolo de pruebas para la aceptación de la red de acceso, la red de interconexión, acceso y para las Zonas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w:t>
      </w:r>
    </w:p>
    <w:p w14:paraId="79B0E68C" w14:textId="77777777" w:rsidR="00F07903" w:rsidRPr="002975FB" w:rsidRDefault="00F07903" w:rsidP="007019D0">
      <w:pPr>
        <w:pStyle w:val="Textoindependiente"/>
        <w:numPr>
          <w:ilvl w:val="0"/>
          <w:numId w:val="6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altura mínima a la que deberá quedar instalada la Antena </w:t>
      </w:r>
      <w:proofErr w:type="spellStart"/>
      <w:r w:rsidRPr="002975FB">
        <w:rPr>
          <w:rFonts w:ascii="Arial Narrow" w:eastAsiaTheme="minorHAnsi" w:hAnsi="Arial Narrow" w:cstheme="majorHAnsi"/>
          <w:color w:val="70AD47" w:themeColor="accent6"/>
          <w:lang w:val="es-CO"/>
        </w:rPr>
        <w:t>Outdoor</w:t>
      </w:r>
      <w:proofErr w:type="spellEnd"/>
      <w:r w:rsidRPr="002975FB">
        <w:rPr>
          <w:rFonts w:ascii="Arial Narrow" w:eastAsiaTheme="minorHAnsi" w:hAnsi="Arial Narrow" w:cstheme="majorHAnsi"/>
          <w:color w:val="70AD47" w:themeColor="accent6"/>
          <w:lang w:val="es-CO"/>
        </w:rPr>
        <w:t xml:space="preserve"> de la red de acceso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deberá ser validada por un software de propagación para cada una de las bandas utilizadas, de tal forma que para la banda de 2,4 GHz se asegure mínimo una cobertura de 7.800 m2. El tipo de escenario para el que el Asignatario deberá realizar el análisis de propagación será de tipo suburbano y se considerará el borde de cobertura con un nivel mínimo de </w:t>
      </w:r>
      <w:proofErr w:type="spellStart"/>
      <w:r w:rsidRPr="002975FB">
        <w:rPr>
          <w:rFonts w:ascii="Arial Narrow" w:eastAsiaTheme="minorHAnsi" w:hAnsi="Arial Narrow" w:cstheme="majorHAnsi"/>
          <w:color w:val="70AD47" w:themeColor="accent6"/>
          <w:lang w:val="es-CO"/>
        </w:rPr>
        <w:t>sensitividad</w:t>
      </w:r>
      <w:proofErr w:type="spellEnd"/>
      <w:r w:rsidRPr="002975FB">
        <w:rPr>
          <w:rFonts w:ascii="Arial Narrow" w:eastAsiaTheme="minorHAnsi" w:hAnsi="Arial Narrow" w:cstheme="majorHAnsi"/>
          <w:color w:val="70AD47" w:themeColor="accent6"/>
          <w:lang w:val="es-CO"/>
        </w:rPr>
        <w:t xml:space="preserve"> de -75 dBm, asumiendo que el AP cumple con los límites de PIRE establecidos por el Ministerio y la ANE (Agencia Nacional del Espectro).</w:t>
      </w:r>
    </w:p>
    <w:p w14:paraId="1289798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F08F741" w14:textId="77777777" w:rsidR="00F07903" w:rsidRPr="002975FB" w:rsidRDefault="00F07903" w:rsidP="007019D0">
      <w:pPr>
        <w:pStyle w:val="Ttulo3"/>
        <w:keepNext w:val="0"/>
        <w:keepLines w:val="0"/>
        <w:numPr>
          <w:ilvl w:val="2"/>
          <w:numId w:val="60"/>
        </w:numPr>
        <w:adjustRightInd/>
        <w:spacing w:before="0"/>
        <w:ind w:left="142" w:right="-24" w:hanging="142"/>
        <w:jc w:val="left"/>
        <w:rPr>
          <w:rFonts w:ascii="Arial Narrow" w:eastAsiaTheme="minorHAnsi" w:hAnsi="Arial Narrow" w:cstheme="majorHAnsi"/>
          <w:color w:val="70AD47" w:themeColor="accent6"/>
          <w:lang w:val="es-CO"/>
        </w:rPr>
      </w:pPr>
      <w:bookmarkStart w:id="39" w:name="_Toc144458018"/>
      <w:r w:rsidRPr="002975FB">
        <w:rPr>
          <w:rFonts w:ascii="Arial Narrow" w:eastAsiaTheme="minorHAnsi" w:hAnsi="Arial Narrow" w:cstheme="majorHAnsi"/>
          <w:color w:val="70AD47" w:themeColor="accent6"/>
          <w:lang w:val="es-CO"/>
        </w:rPr>
        <w:t>Aprobación del informe detallado de ingeniería y operación</w:t>
      </w:r>
      <w:bookmarkEnd w:id="39"/>
    </w:p>
    <w:p w14:paraId="56025B1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6B47F60" w14:textId="0FB4A56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revisión y aprobación o rechazo del Informe Detallado de Ingeniería y Operación se adelantarán por parte de la interventoría, y esta tendrá un plazo máximo de diez (10) días hábiles para su aprobación, plazo en el cual podrá solicitar al Asignatario durante este plazo la información que </w:t>
      </w:r>
      <w:r w:rsidRPr="002975FB">
        <w:rPr>
          <w:rFonts w:ascii="Arial Narrow" w:eastAsiaTheme="minorHAnsi" w:hAnsi="Arial Narrow" w:cstheme="majorHAnsi"/>
          <w:color w:val="70AD47" w:themeColor="accent6"/>
          <w:lang w:val="es-CO"/>
        </w:rPr>
        <w:lastRenderedPageBreak/>
        <w:t xml:space="preserve">considere necesaria. El Asignatario deberá realizar los ajustes correspondientes en un término de cinco (5) días hábiles, vencidos los cuales la interventoría tendrá como máximo cinco (5) días hábiles para la revisión de los ajustes que presente el Asignatario. </w:t>
      </w:r>
    </w:p>
    <w:p w14:paraId="2A270AD6" w14:textId="4BE84F23"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 responsabilidad del Asignatario conseguir las autorizaciones y permisos a que haya lugar y garantizar el cumplimiento de toda la normatividad aplicable.</w:t>
      </w:r>
    </w:p>
    <w:p w14:paraId="36D788A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Cualquier modificación al Informe Detallado de Ingeniería y Operación durante la ejecución del proyecto</w:t>
      </w:r>
      <w:r w:rsidRPr="002975FB" w:rsidDel="000C79D9">
        <w:rPr>
          <w:rFonts w:ascii="Arial Narrow" w:eastAsiaTheme="minorHAnsi" w:hAnsi="Arial Narrow" w:cstheme="majorHAnsi"/>
          <w:color w:val="70AD47" w:themeColor="accent6"/>
          <w:lang w:val="es-CO"/>
        </w:rPr>
        <w:t xml:space="preserve"> </w:t>
      </w:r>
      <w:r w:rsidRPr="002975FB">
        <w:rPr>
          <w:rFonts w:ascii="Arial Narrow" w:eastAsiaTheme="minorHAnsi" w:hAnsi="Arial Narrow" w:cstheme="majorHAnsi"/>
          <w:color w:val="70AD47" w:themeColor="accent6"/>
          <w:lang w:val="es-CO"/>
        </w:rPr>
        <w:t>deberá ser aprobado por la Interventoría, antes de que el Asignatario instale o realice cualquier modificación en la infraestructura o equipos que se vean involucrados en la prestación del servicio de conectividad.</w:t>
      </w:r>
    </w:p>
    <w:p w14:paraId="05A1A75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59D6B15" w14:textId="77777777" w:rsidR="00F07903" w:rsidRPr="002975FB" w:rsidRDefault="00F07903" w:rsidP="007019D0">
      <w:pPr>
        <w:pStyle w:val="Ttulo3"/>
        <w:keepNext w:val="0"/>
        <w:keepLines w:val="0"/>
        <w:numPr>
          <w:ilvl w:val="2"/>
          <w:numId w:val="60"/>
        </w:numPr>
        <w:adjustRightInd/>
        <w:spacing w:before="0"/>
        <w:ind w:left="142" w:right="-24" w:hanging="142"/>
        <w:jc w:val="left"/>
        <w:rPr>
          <w:rFonts w:ascii="Arial Narrow" w:eastAsiaTheme="minorHAnsi" w:hAnsi="Arial Narrow" w:cstheme="majorHAnsi"/>
          <w:color w:val="70AD47" w:themeColor="accent6"/>
          <w:lang w:val="es-CO"/>
        </w:rPr>
      </w:pPr>
      <w:bookmarkStart w:id="40" w:name="_Toc144458019"/>
      <w:r w:rsidRPr="002975FB">
        <w:rPr>
          <w:rFonts w:ascii="Arial Narrow" w:eastAsiaTheme="minorHAnsi" w:hAnsi="Arial Narrow" w:cstheme="majorHAnsi"/>
          <w:color w:val="70AD47" w:themeColor="accent6"/>
          <w:lang w:val="es-CO"/>
        </w:rPr>
        <w:t>Cambios de tecnología una vez aprobado el informe detallado de ingeniería y operación</w:t>
      </w:r>
      <w:bookmarkEnd w:id="40"/>
    </w:p>
    <w:p w14:paraId="2321BA2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4CC341F" w14:textId="50B72E6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Como criterio general el Asignatario no podrá realizar cambios y/o variaciones de las tecnologías presentadas en el Informe Detallado de Ingeniería y Operación, sin embargo, dado la extensión del proyecto, si por razones técnicas es necesario modificar, el Asignatario podrá realizar cambios con las siguientes restricciones:</w:t>
      </w:r>
    </w:p>
    <w:p w14:paraId="2BC530B5" w14:textId="2828A9C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realizar una solicitud oficial y por escrito a la interventoría de dicho cambio, acompañando la solicitud de aprobación de un nuevo plan detallado de ingeniería, operación y mantenimiento, en el cual deberá demostrar plenamente que esta modificación no degrada de ninguna manera las condiciones vigentes a la fecha para la prestación del servicio (provenientes del plan detallado inicial, o la última modificación aprobada), y no incumple de ninguna manera la normatividad vigente.</w:t>
      </w:r>
    </w:p>
    <w:p w14:paraId="24EB370E" w14:textId="19EA079D"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interventoría podrá rechazar esta solicitud de cambio de tecnología, si a su juicio, no se han ofrecido plenas garantías de las condiciones anteriores.</w:t>
      </w:r>
    </w:p>
    <w:p w14:paraId="51C591F2" w14:textId="2B3B6DD0"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Estas modificaciones incluyen entre otros: cambio de equipos terminales de la red de acceso, cambios de redes de transporte, cambio de rutas de interconexión, o sitios de Nodos. Cabe anotar que en ningún caso los cambios tecnológicos, modificaciones de la capacidad de la red que se realicen sobre las redes aprobadas ni ampliaciones de infraestructura con tecnologías aprobadas pueden desmejorar las condiciones iniciales.</w:t>
      </w:r>
    </w:p>
    <w:p w14:paraId="237CD2D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caso de que la interventoría apruebe la realización de cambios tecnológicos o de infraestructura, el Asignatario deberá implementar las acciones necesarias para que el proceso de cambio de los equipos no afecte la prestación del servicio ni el cumplimiento de los niveles de calidad exigidos. Lo anterior, debe garantizarse a través de la elaboración de planes de contingencia en los cuales se especifiquen los compromisos del Asignatario sobre los períodos de afectación y recuperación del servicio y demás medidas que permitan ofrecer la continuidad en el servicio y la prestación de este en las condiciones exigidas en el presente Anexo.</w:t>
      </w:r>
    </w:p>
    <w:p w14:paraId="06B191D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348CF46" w14:textId="44FD801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 xml:space="preserve">En ningún caso, el Asignatario podrá solicitar recursos adicionales al Ministerio para efectos de realizar las modificaciones al Informe Detallado de Ingeniería y Operación, ya que estos correrán por su cuenta y los efectuará bajo su riesgo y responsabilidad. </w:t>
      </w:r>
    </w:p>
    <w:p w14:paraId="6B44591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Así mismo, el Ministerio también podrá citar a mesas de trabajo con el Asignatario y la Interventoría para analizar y determinar la necesidad de realizar actualizaciones tecnológicas que permitan la prestación del servicio en términos de calidad, capacidad y velocidad. </w:t>
      </w:r>
    </w:p>
    <w:p w14:paraId="381B9F9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6C5B5ED"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41" w:name="_Toc142656290"/>
      <w:bookmarkStart w:id="42" w:name="_Toc142656291"/>
      <w:bookmarkStart w:id="43" w:name="_Toc144458020"/>
      <w:bookmarkEnd w:id="41"/>
      <w:bookmarkEnd w:id="42"/>
      <w:r w:rsidRPr="002975FB">
        <w:rPr>
          <w:rFonts w:ascii="Arial Narrow" w:eastAsiaTheme="minorHAnsi" w:hAnsi="Arial Narrow" w:cstheme="majorHAnsi"/>
          <w:color w:val="70AD47" w:themeColor="accent6"/>
          <w:lang w:val="es-CO"/>
        </w:rPr>
        <w:t>Plan de Instalación y puesta en servicio</w:t>
      </w:r>
      <w:bookmarkEnd w:id="43"/>
      <w:r w:rsidRPr="002975FB">
        <w:rPr>
          <w:rFonts w:ascii="Arial Narrow" w:eastAsiaTheme="minorHAnsi" w:hAnsi="Arial Narrow" w:cstheme="majorHAnsi"/>
          <w:color w:val="70AD47" w:themeColor="accent6"/>
          <w:lang w:val="es-CO"/>
        </w:rPr>
        <w:t xml:space="preserve"> </w:t>
      </w:r>
    </w:p>
    <w:p w14:paraId="39E111A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1CDD0AB" w14:textId="7C750F03"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presentar a la interventoría para su aprobación en el plazo establecido en el cronograma el Plan de Instalación y puesta en servicio de los servicios de Internet.</w:t>
      </w:r>
    </w:p>
    <w:p w14:paraId="31CDE3AC"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55C3854" w14:textId="3A8EC7D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Plan de Instalación y puesta en servicio contendrá como mínimo:</w:t>
      </w:r>
    </w:p>
    <w:p w14:paraId="2DE9ADC2" w14:textId="77777777" w:rsidR="00F07903" w:rsidRPr="002975FB" w:rsidRDefault="00F07903" w:rsidP="007019D0">
      <w:pPr>
        <w:pStyle w:val="Textoindependiente"/>
        <w:numPr>
          <w:ilvl w:val="0"/>
          <w:numId w:val="6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Una programación de ejecución mensual de la instalación que este acorde con el cronograma establecido en el presente anexo técnico.</w:t>
      </w:r>
    </w:p>
    <w:p w14:paraId="78BBAAA3" w14:textId="77777777" w:rsidR="00F07903" w:rsidRPr="002975FB" w:rsidRDefault="00F07903" w:rsidP="007019D0">
      <w:pPr>
        <w:pStyle w:val="Textoindependiente"/>
        <w:numPr>
          <w:ilvl w:val="0"/>
          <w:numId w:val="6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Listado de nodos, Instituciones Educativas que serán instalados y puestos en servicio mensualmente, a través del cual se da cumplimiento a la programación enunciada en el literal anterior.</w:t>
      </w:r>
    </w:p>
    <w:p w14:paraId="528E3423" w14:textId="77777777" w:rsidR="00F07903" w:rsidRPr="002975FB" w:rsidRDefault="00F07903" w:rsidP="007019D0">
      <w:pPr>
        <w:pStyle w:val="Textoindependiente"/>
        <w:numPr>
          <w:ilvl w:val="0"/>
          <w:numId w:val="6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Ruta crítica para la instalación y puesta en funcionamiento y acciones correctivas de mitigación.</w:t>
      </w:r>
    </w:p>
    <w:p w14:paraId="3473058C" w14:textId="77777777" w:rsidR="00F07903" w:rsidRPr="002975FB" w:rsidRDefault="00F07903" w:rsidP="007019D0">
      <w:pPr>
        <w:pStyle w:val="Textoindependiente"/>
        <w:numPr>
          <w:ilvl w:val="0"/>
          <w:numId w:val="6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Todo el personal que realice las instalaciones en campo deberá contar con la certificación de trabajo en alturas donde se requiera, expedido por una entidad debidamente autorizada, cumpliendo con la normatividad vigente.</w:t>
      </w:r>
    </w:p>
    <w:p w14:paraId="4D85513F" w14:textId="6D3AF692" w:rsidR="00F07903" w:rsidRDefault="00F07903" w:rsidP="007019D0">
      <w:pPr>
        <w:pStyle w:val="Textoindependiente"/>
        <w:numPr>
          <w:ilvl w:val="0"/>
          <w:numId w:val="63"/>
        </w:numPr>
        <w:adjustRightInd/>
        <w:spacing w:after="0" w:line="259" w:lineRule="auto"/>
        <w:ind w:right="-24"/>
        <w:jc w:val="both"/>
        <w:rPr>
          <w:rFonts w:ascii="Arial Narrow" w:eastAsiaTheme="minorHAnsi" w:hAnsi="Arial Narrow" w:cstheme="majorHAnsi"/>
          <w:color w:val="70AD47" w:themeColor="accent6"/>
          <w:lang w:val="es-CO"/>
        </w:rPr>
      </w:pPr>
      <w:r w:rsidRPr="00796826">
        <w:rPr>
          <w:rFonts w:ascii="Arial Narrow" w:eastAsiaTheme="minorHAnsi" w:hAnsi="Arial Narrow" w:cstheme="majorHAnsi"/>
          <w:color w:val="70AD47" w:themeColor="accent6"/>
          <w:lang w:val="es-CO"/>
        </w:rPr>
        <w:t>Una programación de ejecución mensual de obra por nodo e Institución Educativa, en la que se detallen las actividades requeridas para la instalación y puesta en servicio de la conectividad en cada Institución Educativa, incluyendo aquellas relacionadas con la logística de manejo de equipos, transporte, desplazamientos, instalaciones, configuraciones y demás que se deban adelantar desde el diseño de la solución para la Institución Educativa, hasta su puesta en funcionamiento definitiva. Lo anterior se hace necesario para que el Ministerio a través de la interventoría pueda contar con la información necesaria de planeación y programación de actividades que les permita ejercer un adecuado control y seguimiento a este proyecto.</w:t>
      </w:r>
    </w:p>
    <w:p w14:paraId="0A1226D2" w14:textId="77777777" w:rsidR="00796826" w:rsidRPr="00796826" w:rsidRDefault="00796826" w:rsidP="00796826">
      <w:pPr>
        <w:pStyle w:val="Textoindependiente"/>
        <w:adjustRightInd/>
        <w:spacing w:after="0" w:line="259" w:lineRule="auto"/>
        <w:ind w:right="-24"/>
        <w:jc w:val="both"/>
        <w:rPr>
          <w:rFonts w:ascii="Arial Narrow" w:eastAsiaTheme="minorHAnsi" w:hAnsi="Arial Narrow" w:cstheme="majorHAnsi"/>
          <w:color w:val="70AD47" w:themeColor="accent6"/>
          <w:lang w:val="es-CO"/>
        </w:rPr>
      </w:pPr>
    </w:p>
    <w:p w14:paraId="79F694E7" w14:textId="0D232F9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podrá realizar cambios al Plan de Instalación, siempre y cuando la modificación sea aprobada por la Interventoría, en un plazo máximo de cinco (5) días hábiles. En todo caso, el Asignatario deberá dar cumplimiento de las metas establecidas en el cronograma. El Asignatario deberá entregar cada treinta (30) días calendario una actualización del plan de instalación y sus documentos respectivos. </w:t>
      </w:r>
    </w:p>
    <w:p w14:paraId="03BB693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Es responsabilidad del Asignatario la ejecución del Plan de Instalación y puesta en servicio aprobado. </w:t>
      </w:r>
    </w:p>
    <w:p w14:paraId="47C124C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7AD8591"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44" w:name="_Toc144458021"/>
      <w:r w:rsidRPr="002975FB">
        <w:rPr>
          <w:rFonts w:ascii="Arial Narrow" w:eastAsiaTheme="minorHAnsi" w:hAnsi="Arial Narrow" w:cstheme="majorHAnsi"/>
          <w:color w:val="70AD47" w:themeColor="accent6"/>
          <w:lang w:val="es-CO"/>
        </w:rPr>
        <w:t>Aprobación del plan de instalación y puesta en servicio</w:t>
      </w:r>
      <w:bookmarkEnd w:id="44"/>
    </w:p>
    <w:p w14:paraId="36E9F54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92B128D" w14:textId="4A2D25D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revisión y el pronunciamiento de aprobación o rechazo del Plan de Instalación y Puesta en Servicio se adelantará por la interventoría quien emitirá su concepto dentro de un plazo de diez (10) días hábiles a partir de su presentación, o solicitará la aclaración o complemento de este. En caso de que se soliciten aclaraciones o complementos del Plan de Instalación y Puesta en Servicio, el Asignatario deberá realizarlas dentro de un plazo no mayor a cinco (5) días hábiles los ajustes requeridos.</w:t>
      </w:r>
    </w:p>
    <w:p w14:paraId="3473A1C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Una vez recibido nuevamente el Plan de Instalación y Puesta en Servicio con las aclaraciones o complementos realizados, la interventoría contará con un plazo de cinco (5) días hábiles para emitir su concepto.</w:t>
      </w:r>
    </w:p>
    <w:p w14:paraId="531176F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00D428F"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45" w:name="_Toc142558770"/>
      <w:bookmarkStart w:id="46" w:name="_Toc142656294"/>
      <w:bookmarkStart w:id="47" w:name="_Toc142558771"/>
      <w:bookmarkStart w:id="48" w:name="_Toc142656295"/>
      <w:bookmarkStart w:id="49" w:name="_Toc142558772"/>
      <w:bookmarkStart w:id="50" w:name="_Toc142656296"/>
      <w:bookmarkStart w:id="51" w:name="_Toc142558773"/>
      <w:bookmarkStart w:id="52" w:name="_Toc142656297"/>
      <w:bookmarkStart w:id="53" w:name="_Toc144458022"/>
      <w:bookmarkEnd w:id="45"/>
      <w:bookmarkEnd w:id="46"/>
      <w:bookmarkEnd w:id="47"/>
      <w:bookmarkEnd w:id="48"/>
      <w:bookmarkEnd w:id="49"/>
      <w:bookmarkEnd w:id="50"/>
      <w:bookmarkEnd w:id="51"/>
      <w:bookmarkEnd w:id="52"/>
      <w:r w:rsidRPr="002975FB">
        <w:rPr>
          <w:rFonts w:ascii="Arial Narrow" w:eastAsiaTheme="minorHAnsi" w:hAnsi="Arial Narrow" w:cstheme="majorHAnsi"/>
          <w:color w:val="70AD47" w:themeColor="accent6"/>
          <w:lang w:val="es-CO"/>
        </w:rPr>
        <w:t>Plan de Mantenimiento</w:t>
      </w:r>
      <w:bookmarkEnd w:id="53"/>
      <w:r w:rsidRPr="002975FB">
        <w:rPr>
          <w:rFonts w:ascii="Arial Narrow" w:eastAsiaTheme="minorHAnsi" w:hAnsi="Arial Narrow" w:cstheme="majorHAnsi"/>
          <w:color w:val="70AD47" w:themeColor="accent6"/>
          <w:lang w:val="es-CO"/>
        </w:rPr>
        <w:t xml:space="preserve"> </w:t>
      </w:r>
    </w:p>
    <w:p w14:paraId="77BF529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3E3FE23" w14:textId="5C290270"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es responsable del mantenimiento de los equipos y dispositivos entregados por su cuenta para el desarrollo de la obligación; así las cosas, es su responsabilidad realizar mantenimientos preventivos y correctivos con el fin de garantizar el cumplimiento de los acuerdos de nivel de servicio (ANS) solicitados en el presente Anexo Técnico.</w:t>
      </w:r>
    </w:p>
    <w:p w14:paraId="2C4F6226"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C9941B6" w14:textId="676F89D0"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Plan de Mantenimiento debe contener, como mínimo, lo siguiente:</w:t>
      </w:r>
    </w:p>
    <w:p w14:paraId="128DD8C3"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Descripción del Plan de Mantenimiento Preventivo y Correctivo, el Asignatario deberá detallar las actividades a realizar, teniendo presente que en las Instituciones Educativas siempre se deberá prestar el servicio de manera óptima cumpliendo los indicadores de calidad establecidos en el presente documento.</w:t>
      </w:r>
    </w:p>
    <w:p w14:paraId="66C162BD"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Esquema de atención y soporte técnico, especificando niveles, tiempos de escalamiento y prioridades, recurso humano (perfiles), tecnológico (herramientas de hardware y software) y administrativo, así como el sistema de gestión de red.</w:t>
      </w:r>
    </w:p>
    <w:p w14:paraId="23F5EBD1"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Indicar el medio de contacto a utilizar para atender PQRSD de los usuarios.</w:t>
      </w:r>
    </w:p>
    <w:p w14:paraId="2C646DC5"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Deberá especificarse el mantenimiento de aspectos de seguridad como configuraciones y filtros de navegación.</w:t>
      </w:r>
    </w:p>
    <w:p w14:paraId="23D3E4ED"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presentar dentro de la propuesta el manejo de contingencias, programa de </w:t>
      </w:r>
      <w:proofErr w:type="spellStart"/>
      <w:r w:rsidRPr="002975FB">
        <w:rPr>
          <w:rFonts w:ascii="Arial Narrow" w:eastAsiaTheme="minorHAnsi" w:hAnsi="Arial Narrow" w:cstheme="majorHAnsi"/>
          <w:color w:val="70AD47" w:themeColor="accent6"/>
          <w:lang w:val="es-CO"/>
        </w:rPr>
        <w:t>disaster</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Recovery</w:t>
      </w:r>
      <w:proofErr w:type="spellEnd"/>
      <w:r w:rsidRPr="002975FB">
        <w:rPr>
          <w:rFonts w:ascii="Arial Narrow" w:eastAsiaTheme="minorHAnsi" w:hAnsi="Arial Narrow" w:cstheme="majorHAnsi"/>
          <w:color w:val="70AD47" w:themeColor="accent6"/>
          <w:lang w:val="es-CO"/>
        </w:rPr>
        <w:footnoteReference w:id="22"/>
      </w:r>
      <w:r w:rsidRPr="002975FB">
        <w:rPr>
          <w:rFonts w:ascii="Arial Narrow" w:eastAsiaTheme="minorHAnsi" w:hAnsi="Arial Narrow" w:cstheme="majorHAnsi"/>
          <w:color w:val="70AD47" w:themeColor="accent6"/>
          <w:lang w:val="es-CO"/>
        </w:rPr>
        <w:t xml:space="preserve">, indicando los tiempos en que se podría hacer la recuperación ante un </w:t>
      </w:r>
      <w:r w:rsidRPr="002975FB">
        <w:rPr>
          <w:rFonts w:ascii="Arial Narrow" w:eastAsiaTheme="minorHAnsi" w:hAnsi="Arial Narrow" w:cstheme="majorHAnsi"/>
          <w:color w:val="70AD47" w:themeColor="accent6"/>
          <w:lang w:val="es-CO"/>
        </w:rPr>
        <w:lastRenderedPageBreak/>
        <w:t>desastre o fuerza mayor.</w:t>
      </w:r>
    </w:p>
    <w:p w14:paraId="13022115"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Información completa de las características del NOC en Colombia. La interventoría deberá realizar una visita al NOC del asignatario al inicio de la etapa de Operación de las Instituciones Educativas se encuentren en etapa de Operación y luego deberá realizar de manera periódica una visita cada año.</w:t>
      </w:r>
    </w:p>
    <w:p w14:paraId="53BBD2F5"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Manual de instrucciones completo de operación del sistema de monitoreo donde se pueda conocer detalladamente el funcionamiento de dicho sistema. Adicionalmente el Ministerio o quien este designe para tal fin, podrán solicitar capacitaciones sobre el manejo del sistema de monitoreo.</w:t>
      </w:r>
    </w:p>
    <w:p w14:paraId="6798E0E9"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presentar una metodología para la verificación de la política activa de seguridad física, descrita en el numeral 5.7 del presente anexo.</w:t>
      </w:r>
    </w:p>
    <w:p w14:paraId="6EF937AA"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Presentar el dimensionamiento del stock necesario, para atender las fallas que se pueden presentar en la ejecución del proyecto, que le permitan prestar el servicio contratado de manera óptima cumplimento los indicadores de calidad y niveles de servicio establecidos en el presente documento.</w:t>
      </w:r>
    </w:p>
    <w:p w14:paraId="69D9599C" w14:textId="77777777" w:rsidR="00F07903" w:rsidRPr="002975FB" w:rsidRDefault="00F07903" w:rsidP="007019D0">
      <w:pPr>
        <w:pStyle w:val="Textoindependiente"/>
        <w:numPr>
          <w:ilvl w:val="0"/>
          <w:numId w:val="6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Descripción de la estructura de mantenimiento y la metodología, demostrando que estas serán suficientes para cumplir con los indicadores de calidad.</w:t>
      </w:r>
    </w:p>
    <w:p w14:paraId="524FA26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415C5A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 responsabilidad del Asignatario la ejecución del Plan de Mantenimiento aprobado por el Ministerio o quien este designe para tal fin. En caso de incumplimiento del indicador de disponibilidad, el Ministerio o quien este designe para tal fin podrán solicitar al Asignatario, la modificación del Plan de Mantenimiento.</w:t>
      </w:r>
    </w:p>
    <w:p w14:paraId="624D2E2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5F15441"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54" w:name="_Toc144458023"/>
      <w:r w:rsidRPr="002975FB">
        <w:rPr>
          <w:rFonts w:ascii="Arial Narrow" w:eastAsiaTheme="minorHAnsi" w:hAnsi="Arial Narrow" w:cstheme="majorHAnsi"/>
          <w:color w:val="70AD47" w:themeColor="accent6"/>
          <w:lang w:val="es-CO"/>
        </w:rPr>
        <w:t>Aprobación del plan de mantenimiento</w:t>
      </w:r>
      <w:bookmarkEnd w:id="54"/>
    </w:p>
    <w:p w14:paraId="563A2EA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5AEA2F5" w14:textId="0B7F5BF9"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presentará su plan de Mantenimiento para aprobación de la interventoría cumpliendo para el efecto con las directrices que en el presente documento se han impartido. Cualquier modificación al Plan de Mantenimiento durante la ejecución del proyecto deberá ser informado y avalado por la interventoría.</w:t>
      </w:r>
    </w:p>
    <w:p w14:paraId="1027C2DE" w14:textId="692C3029"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revisión y el pronunciamiento de aprobación o rechazo del Plan de Mantenimiento se adelantará por parte de la interventoría quien emitirá su concepto dentro de un plazo de cinco (5) días hábiles a partir de su presentación, o solicitará la aclaración o complemento de este. En caso de que se soliciten aclaraciones o complementos del Plan Mantenimiento por parte de la interventoría, el Asignatario deberá realizarlas dentro de un plazo no mayor a cinco (5) días hábiles.</w:t>
      </w:r>
    </w:p>
    <w:p w14:paraId="606B777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Una vez recibido nuevamente el Plan de Mantenimiento con las aclaraciones o complementos realizados, la interventoría contará con un plazo de cinco (5) días hábiles para emitir su concepto.</w:t>
      </w:r>
    </w:p>
    <w:p w14:paraId="15D21E1E" w14:textId="5F40923F" w:rsidR="00F07903" w:rsidRDefault="00F07903" w:rsidP="00F07903">
      <w:pPr>
        <w:pStyle w:val="Textoindependiente"/>
        <w:spacing w:line="259" w:lineRule="auto"/>
        <w:ind w:left="574" w:right="-24"/>
        <w:jc w:val="both"/>
        <w:rPr>
          <w:rFonts w:ascii="Arial Narrow" w:eastAsiaTheme="minorHAnsi" w:hAnsi="Arial Narrow" w:cstheme="majorHAnsi"/>
          <w:color w:val="70AD47" w:themeColor="accent6"/>
          <w:lang w:val="es-CO"/>
        </w:rPr>
      </w:pPr>
    </w:p>
    <w:p w14:paraId="4B3776AB" w14:textId="77777777" w:rsidR="00796826" w:rsidRPr="002975FB" w:rsidRDefault="00796826" w:rsidP="00F07903">
      <w:pPr>
        <w:pStyle w:val="Textoindependiente"/>
        <w:spacing w:line="259" w:lineRule="auto"/>
        <w:ind w:left="574" w:right="-24"/>
        <w:jc w:val="both"/>
        <w:rPr>
          <w:rFonts w:ascii="Arial Narrow" w:eastAsiaTheme="minorHAnsi" w:hAnsi="Arial Narrow" w:cstheme="majorHAnsi"/>
          <w:color w:val="70AD47" w:themeColor="accent6"/>
          <w:lang w:val="es-CO"/>
        </w:rPr>
      </w:pPr>
    </w:p>
    <w:p w14:paraId="38DA263D"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55" w:name="_Toc144458024"/>
      <w:r w:rsidRPr="002975FB">
        <w:rPr>
          <w:rFonts w:ascii="Arial Narrow" w:eastAsiaTheme="minorHAnsi" w:hAnsi="Arial Narrow" w:cstheme="majorHAnsi"/>
          <w:color w:val="70AD47" w:themeColor="accent6"/>
          <w:lang w:val="es-CO"/>
        </w:rPr>
        <w:lastRenderedPageBreak/>
        <w:t>Plan de Gestión ambiental</w:t>
      </w:r>
      <w:bookmarkEnd w:id="55"/>
      <w:r w:rsidRPr="002975FB">
        <w:rPr>
          <w:rFonts w:ascii="Arial Narrow" w:eastAsiaTheme="minorHAnsi" w:hAnsi="Arial Narrow" w:cstheme="majorHAnsi"/>
          <w:color w:val="70AD47" w:themeColor="accent6"/>
          <w:lang w:val="es-CO"/>
        </w:rPr>
        <w:t xml:space="preserve"> </w:t>
      </w:r>
    </w:p>
    <w:p w14:paraId="23F9B4A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D93160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Plan de Gestión Ambiental busca la prevención y mitigación de los impactos ambientales que se puedan presentar durante la ejecución del proyecto, así como la disposición final de la infraestructura. Por lo anterior el Asignatario deberá presentar Plan de Gestión Ambiental de acuerdo con el cronograma del proyecto donde se relacione.</w:t>
      </w:r>
    </w:p>
    <w:p w14:paraId="4EC0AAF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06C7856" w14:textId="77777777" w:rsidR="00F07903" w:rsidRPr="002975FB" w:rsidRDefault="00F07903" w:rsidP="007019D0">
      <w:pPr>
        <w:pStyle w:val="Textoindependiente"/>
        <w:numPr>
          <w:ilvl w:val="0"/>
          <w:numId w:val="7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Metodología de trabajo con las diferentes entidades ambientales en cada una de las fases del proyecto.</w:t>
      </w:r>
    </w:p>
    <w:p w14:paraId="6C515F92" w14:textId="77777777" w:rsidR="00F07903" w:rsidRPr="002975FB" w:rsidRDefault="00F07903" w:rsidP="007019D0">
      <w:pPr>
        <w:pStyle w:val="Textoindependiente"/>
        <w:numPr>
          <w:ilvl w:val="0"/>
          <w:numId w:val="7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Elementos que permitirán hacer seguimiento y control mensual del avance de dicho plan.</w:t>
      </w:r>
    </w:p>
    <w:p w14:paraId="08CC4633" w14:textId="77777777" w:rsidR="00F07903" w:rsidRPr="002975FB" w:rsidRDefault="00F07903" w:rsidP="007019D0">
      <w:pPr>
        <w:pStyle w:val="Textoindependiente"/>
        <w:numPr>
          <w:ilvl w:val="0"/>
          <w:numId w:val="7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Modelo de informe, donde se presentará la información mencionada anteriormente.</w:t>
      </w:r>
    </w:p>
    <w:p w14:paraId="1FADC43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84CE923"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56" w:name="_Toc144458025"/>
      <w:r w:rsidRPr="002975FB">
        <w:rPr>
          <w:rFonts w:ascii="Arial Narrow" w:eastAsiaTheme="minorHAnsi" w:hAnsi="Arial Narrow" w:cstheme="majorHAnsi"/>
          <w:color w:val="70AD47" w:themeColor="accent6"/>
          <w:lang w:val="es-CO"/>
        </w:rPr>
        <w:t>Plan de Calidad</w:t>
      </w:r>
      <w:bookmarkEnd w:id="56"/>
    </w:p>
    <w:p w14:paraId="6998D348" w14:textId="77777777" w:rsidR="00F07903" w:rsidRPr="002975FB" w:rsidRDefault="00F07903" w:rsidP="00F07903">
      <w:pPr>
        <w:pStyle w:val="Textoindependiente"/>
        <w:spacing w:line="259" w:lineRule="auto"/>
        <w:ind w:left="142" w:right="-24"/>
        <w:jc w:val="both"/>
        <w:rPr>
          <w:rFonts w:ascii="Arial Narrow" w:eastAsiaTheme="minorHAnsi" w:hAnsi="Arial Narrow" w:cstheme="majorHAnsi"/>
          <w:color w:val="70AD47" w:themeColor="accent6"/>
          <w:lang w:val="es-CO"/>
        </w:rPr>
      </w:pPr>
    </w:p>
    <w:p w14:paraId="26EE5CC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presentar a la interventoría para su aprobación en el plazo establecido en el cronograma el Plan de Calidad para lo cual deberá cumplir con lo contemplado en el numeral </w:t>
      </w:r>
      <w:r w:rsidRPr="002975FB">
        <w:rPr>
          <w:rFonts w:ascii="Arial Narrow" w:eastAsiaTheme="minorHAnsi" w:hAnsi="Arial Narrow" w:cstheme="majorHAnsi"/>
          <w:color w:val="70AD47" w:themeColor="accent6"/>
          <w:lang w:val="es-CO"/>
        </w:rPr>
        <w:fldChar w:fldCharType="begin"/>
      </w:r>
      <w:r w:rsidRPr="002975FB">
        <w:rPr>
          <w:rFonts w:ascii="Arial Narrow" w:eastAsiaTheme="minorHAnsi" w:hAnsi="Arial Narrow" w:cstheme="majorHAnsi"/>
          <w:color w:val="70AD47" w:themeColor="accent6"/>
          <w:lang w:val="es-CO"/>
        </w:rPr>
        <w:instrText xml:space="preserve"> REF _Ref142562382 \r \h  \* MERGEFORMAT </w:instrText>
      </w:r>
      <w:r w:rsidRPr="002975FB">
        <w:rPr>
          <w:rFonts w:ascii="Arial Narrow" w:eastAsiaTheme="minorHAnsi" w:hAnsi="Arial Narrow" w:cstheme="majorHAnsi"/>
          <w:color w:val="70AD47" w:themeColor="accent6"/>
          <w:lang w:val="es-CO"/>
        </w:rPr>
      </w:r>
      <w:r w:rsidRPr="002975FB">
        <w:rPr>
          <w:rFonts w:ascii="Arial Narrow" w:eastAsiaTheme="minorHAnsi" w:hAnsi="Arial Narrow" w:cstheme="majorHAnsi"/>
          <w:color w:val="70AD47" w:themeColor="accent6"/>
          <w:lang w:val="es-CO"/>
        </w:rPr>
        <w:fldChar w:fldCharType="separate"/>
      </w:r>
      <w:r w:rsidRPr="002975FB">
        <w:rPr>
          <w:rFonts w:ascii="Arial Narrow" w:eastAsiaTheme="minorHAnsi" w:hAnsi="Arial Narrow" w:cstheme="majorHAnsi"/>
          <w:color w:val="70AD47" w:themeColor="accent6"/>
          <w:lang w:val="es-CO"/>
        </w:rPr>
        <w:t>1</w:t>
      </w:r>
      <w:r w:rsidRPr="002975FB">
        <w:rPr>
          <w:rFonts w:ascii="Arial Narrow" w:eastAsiaTheme="minorHAnsi" w:hAnsi="Arial Narrow" w:cstheme="majorHAnsi"/>
          <w:color w:val="70AD47" w:themeColor="accent6"/>
          <w:lang w:val="es-CO"/>
        </w:rPr>
        <w:fldChar w:fldCharType="end"/>
      </w:r>
      <w:r w:rsidRPr="002975FB">
        <w:rPr>
          <w:rFonts w:ascii="Arial Narrow" w:eastAsiaTheme="minorHAnsi" w:hAnsi="Arial Narrow" w:cstheme="majorHAnsi"/>
          <w:color w:val="70AD47" w:themeColor="accent6"/>
          <w:lang w:val="es-CO"/>
        </w:rPr>
        <w:t>0 Gestión de Calidad del presente documento.</w:t>
      </w:r>
    </w:p>
    <w:p w14:paraId="21692BA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ABCBA2D"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57" w:name="_Toc144458026"/>
      <w:r w:rsidRPr="002975FB">
        <w:rPr>
          <w:rFonts w:ascii="Arial Narrow" w:eastAsiaTheme="minorHAnsi" w:hAnsi="Arial Narrow" w:cstheme="majorHAnsi"/>
          <w:color w:val="70AD47" w:themeColor="accent6"/>
          <w:lang w:val="es-CO"/>
        </w:rPr>
        <w:t>Aprobación del plan de calidad</w:t>
      </w:r>
      <w:bookmarkEnd w:id="57"/>
    </w:p>
    <w:p w14:paraId="153F2AA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60897E8" w14:textId="6BCB1F1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presentará su plan de Calidad para aprobación de la interventoría cumpliendo para el efecto con las directrices que en el presente documento se han impartido. Cualquier modificación al Plan de Calidad durante la ejecución del proyecto</w:t>
      </w:r>
      <w:r w:rsidRPr="002975FB" w:rsidDel="00550741">
        <w:rPr>
          <w:rFonts w:ascii="Arial Narrow" w:eastAsiaTheme="minorHAnsi" w:hAnsi="Arial Narrow" w:cstheme="majorHAnsi"/>
          <w:color w:val="70AD47" w:themeColor="accent6"/>
          <w:lang w:val="es-CO"/>
        </w:rPr>
        <w:t xml:space="preserve"> </w:t>
      </w:r>
      <w:r w:rsidRPr="002975FB">
        <w:rPr>
          <w:rFonts w:ascii="Arial Narrow" w:eastAsiaTheme="minorHAnsi" w:hAnsi="Arial Narrow" w:cstheme="majorHAnsi"/>
          <w:color w:val="70AD47" w:themeColor="accent6"/>
          <w:lang w:val="es-CO"/>
        </w:rPr>
        <w:t>deberá ser informado y avalado por la interventoría.</w:t>
      </w:r>
    </w:p>
    <w:p w14:paraId="68A41C19" w14:textId="016B746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revisión y el pronunciamiento de aprobación o rechazo del Plan de Calidad se adelantará por parte de la interventoría quien emitirá su concepto dentro de un plazo de cinco (5) días hábiles a partir de su presentación, o solicitará la aclaración o complemento de este. En caso de que se soliciten aclaraciones o complementos del Plan Calidad por parte de la interventoría, el Asignatario deberá realizarlas dentro de un plazo no mayor a cinco (5) días hábiles.</w:t>
      </w:r>
    </w:p>
    <w:p w14:paraId="7AD6D4E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Una vez recibido nuevamente el Plan de Calidad con las aclaraciones o complementos realizados, la interventoría contará con un plazo de cinco (5) días hábiles para emitir su concepto.</w:t>
      </w:r>
    </w:p>
    <w:p w14:paraId="1EB1A7D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08180F6"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58" w:name="_Toc144458027"/>
      <w:r w:rsidRPr="002975FB">
        <w:rPr>
          <w:rFonts w:ascii="Arial Narrow" w:eastAsiaTheme="minorHAnsi" w:hAnsi="Arial Narrow" w:cstheme="majorHAnsi"/>
          <w:color w:val="70AD47" w:themeColor="accent6"/>
          <w:lang w:val="es-CO"/>
        </w:rPr>
        <w:t>Estudios de campo</w:t>
      </w:r>
      <w:bookmarkEnd w:id="58"/>
    </w:p>
    <w:p w14:paraId="233D0F4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3978EC3" w14:textId="4FE0025C"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realizar un estudio de campo para todos los nodos y todas las Instituciones Educativas preseleccionadas para ser beneficiarias del presente proyecto. El estudio de campo </w:t>
      </w:r>
      <w:r w:rsidRPr="002975FB">
        <w:rPr>
          <w:rFonts w:ascii="Arial Narrow" w:eastAsiaTheme="minorHAnsi" w:hAnsi="Arial Narrow" w:cstheme="majorHAnsi"/>
          <w:color w:val="70AD47" w:themeColor="accent6"/>
          <w:lang w:val="es-CO"/>
        </w:rPr>
        <w:lastRenderedPageBreak/>
        <w:t>contempla visitas de personal del Asignatario a los nodos y las Instituciones Educativas. No se acepta que el Asignatario presente estudios de campo realizados por parte de las autoridades territoriales, la comunidad o terceros, que no hayan sido contratados expresamente para el efecto.</w:t>
      </w:r>
    </w:p>
    <w:p w14:paraId="32C44C4B" w14:textId="7586FACF"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estudios de campo deben presentarse en los plazos establecidos en el Cronograma para el presente proyecto y bajo el formato remitido por la interventoría.</w:t>
      </w:r>
    </w:p>
    <w:p w14:paraId="020329D7" w14:textId="4FCB9C3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estudio de campo será presentado a la interventoría quien verificará el cumplimiento de las condiciones establecidas en el presente documento y, en caso, de considerarlo necesario, solicitar los reemplazos (cambios) de Instituciones Educativas.</w:t>
      </w:r>
    </w:p>
    <w:p w14:paraId="4E68DB8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el estudio de campo se deberá realizar las actividades necesarias que incluyen como mínimo la siguiente información:</w:t>
      </w:r>
    </w:p>
    <w:p w14:paraId="27BA62E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471CDE7" w14:textId="77777777" w:rsidR="00F07903" w:rsidRPr="002975FB" w:rsidRDefault="00F07903" w:rsidP="007019D0">
      <w:pPr>
        <w:pStyle w:val="Textoindependiente"/>
        <w:numPr>
          <w:ilvl w:val="0"/>
          <w:numId w:val="7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Para cada uno de los nodos a conectar: </w:t>
      </w:r>
    </w:p>
    <w:p w14:paraId="0CF4EC6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B1E5BA7" w14:textId="77777777" w:rsidR="00F07903" w:rsidRPr="002975FB" w:rsidRDefault="00F07903" w:rsidP="007019D0">
      <w:pPr>
        <w:pStyle w:val="Textoindependiente"/>
        <w:numPr>
          <w:ilvl w:val="0"/>
          <w:numId w:val="7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Nombre del Departamento, municipio, Centro Poblado, código DANE del departamento, del municipio y del Centro Poblado.</w:t>
      </w:r>
    </w:p>
    <w:p w14:paraId="46AED189" w14:textId="77777777" w:rsidR="00F07903" w:rsidRPr="002975FB" w:rsidRDefault="00F07903" w:rsidP="007019D0">
      <w:pPr>
        <w:pStyle w:val="Textoindependiente"/>
        <w:numPr>
          <w:ilvl w:val="0"/>
          <w:numId w:val="7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Información Técnica: disponibilidad de redes eléctricas, disponibilidad de vías de acceso (principales y secundarias), disponibilidad de redes de telecomunicaciones Alámbrica e inalámbrica (Especificando tecnología), Disponibilidad de nodos. </w:t>
      </w:r>
    </w:p>
    <w:p w14:paraId="3BA953A1" w14:textId="77777777" w:rsidR="00F07903" w:rsidRPr="002975FB" w:rsidRDefault="00F07903" w:rsidP="007019D0">
      <w:pPr>
        <w:pStyle w:val="Textoindependiente"/>
        <w:numPr>
          <w:ilvl w:val="0"/>
          <w:numId w:val="7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Información del nodo propuesto: Dirección, área, tipo de nodo (propio, arriendo, colocación), coordenadas geográficas, vías de acceso. </w:t>
      </w:r>
    </w:p>
    <w:p w14:paraId="69FA1FAD" w14:textId="77777777" w:rsidR="00F07903" w:rsidRPr="002975FB" w:rsidRDefault="00F07903" w:rsidP="007019D0">
      <w:pPr>
        <w:pStyle w:val="Textoindependiente"/>
        <w:numPr>
          <w:ilvl w:val="0"/>
          <w:numId w:val="7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Toma de coordenadas geográficas Datum WGS 84 formato decimal.</w:t>
      </w:r>
    </w:p>
    <w:p w14:paraId="3B9E2809" w14:textId="77777777" w:rsidR="00F07903" w:rsidRPr="002975FB" w:rsidRDefault="00F07903" w:rsidP="007019D0">
      <w:pPr>
        <w:pStyle w:val="Textoindependiente"/>
        <w:numPr>
          <w:ilvl w:val="0"/>
          <w:numId w:val="7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Registro fotográfico completo del sitio donde se instalará el servicio (fachada y alrededores).</w:t>
      </w:r>
    </w:p>
    <w:p w14:paraId="3D72A23C" w14:textId="77777777" w:rsidR="00F07903" w:rsidRPr="002975FB" w:rsidRDefault="00F07903" w:rsidP="007019D0">
      <w:pPr>
        <w:pStyle w:val="Textoindependiente"/>
        <w:numPr>
          <w:ilvl w:val="0"/>
          <w:numId w:val="7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Información de contacto de autoridad administrativa en la zona (nombre, número de celular, email, cargo).</w:t>
      </w:r>
    </w:p>
    <w:p w14:paraId="71C69DC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B9FCE28" w14:textId="77777777" w:rsidR="00F07903" w:rsidRPr="002975FB" w:rsidRDefault="00F07903" w:rsidP="007019D0">
      <w:pPr>
        <w:pStyle w:val="Textoindependiente"/>
        <w:numPr>
          <w:ilvl w:val="0"/>
          <w:numId w:val="7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Para cada una de las Instituciones Educativas a conectar: </w:t>
      </w:r>
    </w:p>
    <w:p w14:paraId="6CB4BFE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D32E5FE"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Nombre del Departamento, municipio, Centro Poblado, código DANE del departamento, del municipio y del Centro Poblado.</w:t>
      </w:r>
    </w:p>
    <w:p w14:paraId="54AE42D3"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Nombre de la Institución Educativa y sede educativa donde se instalará el servicio, incluyendo sus respectivos códigos DANE.</w:t>
      </w:r>
    </w:p>
    <w:p w14:paraId="3C4674BD"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Ubicación exacta donde quedará instalado el servicio, con dirección o con referencia para ubicar el sitio.</w:t>
      </w:r>
    </w:p>
    <w:p w14:paraId="75F95990"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Toma de coordenadas geográficas Datum WGS 84 formato decimal. Horario académico de la Sede Educativa donde se instalará el servicio.</w:t>
      </w:r>
    </w:p>
    <w:p w14:paraId="79EDE085"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Registro fotográfico completo del sitio donde se instalará el servicio.</w:t>
      </w:r>
    </w:p>
    <w:p w14:paraId="35CB4E38"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 xml:space="preserve">Video omnidireccional (360 grados) de donde se instalará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de la Institución Educativa. El video deberá tener una duración mínima de 30 segundos. Video omnidireccional (360 grados) de donde se instalará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 de la Institución Educativa. El video deberá tener una duración mínima de 30 segundos.</w:t>
      </w:r>
    </w:p>
    <w:p w14:paraId="53849694"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Plano del sitio de instalación indicando puntos de toma de energía, recorrido de cables hacia los </w:t>
      </w:r>
      <w:proofErr w:type="spellStart"/>
      <w:r w:rsidRPr="002975FB">
        <w:rPr>
          <w:rFonts w:ascii="Arial Narrow" w:eastAsiaTheme="minorHAnsi" w:hAnsi="Arial Narrow" w:cstheme="majorHAnsi"/>
          <w:color w:val="70AD47" w:themeColor="accent6"/>
          <w:lang w:val="es-CO"/>
        </w:rPr>
        <w:t>APs</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y hacia terminal de conectividad.</w:t>
      </w:r>
    </w:p>
    <w:p w14:paraId="20919C9C"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Sitios de instalación de mástil para AP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y Antenas.</w:t>
      </w:r>
    </w:p>
    <w:p w14:paraId="0D31D548"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Registro digital de trayectoria entre cabecera municipal más cercana o centro poblado hasta sitio de la Institución Educativa.</w:t>
      </w:r>
    </w:p>
    <w:p w14:paraId="4BCFDF02"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Deberá diligenciar un formato donde identifique la Dificultad de Acceso (DDA) de cada sitio donde se instalará el servicio en la Institución Educativa, este formato deberá contar como mínimo con la siguiente información: Tipo de trasporte al sitio, frecuencia de transporte, tiempo de desplazamiento al sitio, trayectos simples o compuestos, …etc. </w:t>
      </w:r>
    </w:p>
    <w:p w14:paraId="00AB1DE2"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Deberá indicar el tipo de energía eléctrica existente en la Institución Educativa.</w:t>
      </w:r>
    </w:p>
    <w:p w14:paraId="3FA60586"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requerimientos de obras a realizar (civiles, eléctricas, adecuaciones) para la instalación de los equipos, las cuales serán identificadas y registradas por el Asignatario al momento de realizar los estudios de campo de cada uno de los sitios beneficiados y deberán ser informados y acordados con los responsables de las Instituciones Educativas.</w:t>
      </w:r>
    </w:p>
    <w:p w14:paraId="5F2EB5C7" w14:textId="77777777" w:rsidR="00F07903" w:rsidRPr="002975FB" w:rsidRDefault="00F07903" w:rsidP="007019D0">
      <w:pPr>
        <w:pStyle w:val="Textoindependiente"/>
        <w:numPr>
          <w:ilvl w:val="0"/>
          <w:numId w:val="56"/>
        </w:numPr>
        <w:adjustRightInd/>
        <w:spacing w:after="0" w:line="259" w:lineRule="auto"/>
        <w:ind w:left="106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Verificar el cumplimiento de los siguientes criterios de elegibilidad:</w:t>
      </w:r>
    </w:p>
    <w:p w14:paraId="1E007F44" w14:textId="77777777" w:rsidR="00F07903" w:rsidRPr="002975FB" w:rsidRDefault="00F07903" w:rsidP="007019D0">
      <w:pPr>
        <w:pStyle w:val="Textoindependiente"/>
        <w:numPr>
          <w:ilvl w:val="0"/>
          <w:numId w:val="67"/>
        </w:numPr>
        <w:adjustRightInd/>
        <w:spacing w:after="0" w:line="259" w:lineRule="auto"/>
        <w:ind w:left="141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Ser de carácter y naturaleza oficial. Los documentos que soportan el carácter de la Institución Educativa son las resoluciones de aprobación o de creación de la Institución Educativa, o de fusión, en las cuales debe constar que son de carácter oficial, para ello es necesario utilizar como identificador único de la Institución Educativa o de la sede educativa el código DANE SEDE de esta. No pueden ser beneficiadas instituciones privadas, instituciones mixtas, educación contratada, juntas de acción comunal, jardines infantiles, asociaciones, escuelas comunitarias ni fundaciones.</w:t>
      </w:r>
    </w:p>
    <w:p w14:paraId="141F23BB" w14:textId="77777777" w:rsidR="00F07903" w:rsidRPr="002975FB" w:rsidRDefault="00F07903" w:rsidP="007019D0">
      <w:pPr>
        <w:pStyle w:val="Textoindependiente"/>
        <w:numPr>
          <w:ilvl w:val="0"/>
          <w:numId w:val="67"/>
        </w:numPr>
        <w:adjustRightInd/>
        <w:spacing w:after="0" w:line="259" w:lineRule="auto"/>
        <w:ind w:left="141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 contar con servicio de Internet. El cumplimiento de este criterio se realizará a través de una certificación vigente firmada por el rector de la institución educativa.</w:t>
      </w:r>
    </w:p>
    <w:p w14:paraId="09AA701D" w14:textId="77777777" w:rsidR="00F07903" w:rsidRPr="002975FB" w:rsidRDefault="00F07903" w:rsidP="007019D0">
      <w:pPr>
        <w:pStyle w:val="Textoindependiente"/>
        <w:numPr>
          <w:ilvl w:val="0"/>
          <w:numId w:val="67"/>
        </w:numPr>
        <w:adjustRightInd/>
        <w:spacing w:after="0" w:line="259" w:lineRule="auto"/>
        <w:ind w:left="1418"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Institución Educativa debe contar con fluido eléctrico para la alimentación de todos los equipos involucrados en la prestación del servicio de internet.  </w:t>
      </w:r>
    </w:p>
    <w:p w14:paraId="6A9BBE5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3E1ACC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Al momento de realizar el estudio de campo el Asignatario deberá suscribir con el rector(a) responsable de la Institución Educativa o una persona autorizada por este, un acta de compromiso en la cual queden determinados los siguientes compromisos:</w:t>
      </w:r>
    </w:p>
    <w:p w14:paraId="33AD34D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6D0F5F3" w14:textId="77777777" w:rsidR="00F07903" w:rsidRPr="002975FB" w:rsidRDefault="00F07903" w:rsidP="007019D0">
      <w:pPr>
        <w:pStyle w:val="Textoindependiente"/>
        <w:numPr>
          <w:ilvl w:val="0"/>
          <w:numId w:val="5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Permite la instalación de los equipos del servicio en la Institución Educativa, sin ningún costo de arrendamiento, incluyendo la realización de las obras civiles en caso de ser necesario, las cuales quedarán en el informe de la visita de campo respectiva y firmadas en el acta de </w:t>
      </w:r>
      <w:r w:rsidRPr="002975FB">
        <w:rPr>
          <w:rFonts w:ascii="Arial Narrow" w:eastAsiaTheme="minorHAnsi" w:hAnsi="Arial Narrow" w:cstheme="majorHAnsi"/>
          <w:color w:val="70AD47" w:themeColor="accent6"/>
          <w:lang w:val="es-CO"/>
        </w:rPr>
        <w:lastRenderedPageBreak/>
        <w:t>compromiso con la Institución Educativa.</w:t>
      </w:r>
    </w:p>
    <w:p w14:paraId="69781695" w14:textId="77777777" w:rsidR="00F07903" w:rsidRPr="002975FB" w:rsidRDefault="00F07903" w:rsidP="007019D0">
      <w:pPr>
        <w:pStyle w:val="Textoindependiente"/>
        <w:numPr>
          <w:ilvl w:val="0"/>
          <w:numId w:val="5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Permitir el acceso de los técnicos del Asignatario, para realizar la instalación del servicio en la Institución Educativa.</w:t>
      </w:r>
    </w:p>
    <w:p w14:paraId="3F0751E2" w14:textId="77777777" w:rsidR="00F07903" w:rsidRPr="002975FB" w:rsidRDefault="00F07903" w:rsidP="007019D0">
      <w:pPr>
        <w:pStyle w:val="Textoindependiente"/>
        <w:numPr>
          <w:ilvl w:val="0"/>
          <w:numId w:val="5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Permitir el acceso de los técnicos del Asignatario, en caso de ser necesario realizar un mantenimiento preventivo y/o correctivo, incluido el periodo de vacaciones.</w:t>
      </w:r>
    </w:p>
    <w:p w14:paraId="16DD1954" w14:textId="77777777" w:rsidR="00F07903" w:rsidRPr="002975FB" w:rsidRDefault="00F07903" w:rsidP="007019D0">
      <w:pPr>
        <w:pStyle w:val="Textoindependiente"/>
        <w:numPr>
          <w:ilvl w:val="0"/>
          <w:numId w:val="5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Permitir el acceso del personal del Ministerio o la interventoría de ser necesario para realizar verificación de la instalación del servicio en la Institución Educativa y al momento de realizar las visitas de calidad.</w:t>
      </w:r>
    </w:p>
    <w:p w14:paraId="3B217745" w14:textId="77777777" w:rsidR="00F07903" w:rsidRPr="002975FB" w:rsidRDefault="00F07903" w:rsidP="007019D0">
      <w:pPr>
        <w:pStyle w:val="Textoindependiente"/>
        <w:numPr>
          <w:ilvl w:val="0"/>
          <w:numId w:val="5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Que la Institución Educativa o sede Educativa beneficiada, asumirá los costos asociados a los servicios públicos que se generen por el funcionamiento del servicio.</w:t>
      </w:r>
    </w:p>
    <w:p w14:paraId="0DE95E0C" w14:textId="77777777" w:rsidR="00F07903" w:rsidRPr="002975FB" w:rsidRDefault="00F07903" w:rsidP="007019D0">
      <w:pPr>
        <w:pStyle w:val="Textoindependiente"/>
        <w:numPr>
          <w:ilvl w:val="0"/>
          <w:numId w:val="5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caso necesario de realizar modificación a la infraestructura física de la IE, dicha modificación deberá ser aprobada por la IE.</w:t>
      </w:r>
    </w:p>
    <w:p w14:paraId="4CC9ACE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61BA19E" w14:textId="54DCEC5D"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Como resultado de las visitas de campo efectuadas, el Asignatario podrá actualizar el informe detallado de ingeniería y operación.</w:t>
      </w:r>
    </w:p>
    <w:p w14:paraId="4D141BE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interventoría entregará el formato de estudios de campo con los criterios </w:t>
      </w:r>
      <w:proofErr w:type="gramStart"/>
      <w:r w:rsidRPr="002975FB">
        <w:rPr>
          <w:rFonts w:ascii="Arial Narrow" w:eastAsiaTheme="minorHAnsi" w:hAnsi="Arial Narrow" w:cstheme="majorHAnsi"/>
          <w:color w:val="70AD47" w:themeColor="accent6"/>
          <w:lang w:val="es-CO"/>
        </w:rPr>
        <w:t>a</w:t>
      </w:r>
      <w:proofErr w:type="gramEnd"/>
      <w:r w:rsidRPr="002975FB">
        <w:rPr>
          <w:rFonts w:ascii="Arial Narrow" w:eastAsiaTheme="minorHAnsi" w:hAnsi="Arial Narrow" w:cstheme="majorHAnsi"/>
          <w:color w:val="70AD47" w:themeColor="accent6"/>
          <w:lang w:val="es-CO"/>
        </w:rPr>
        <w:t xml:space="preserve"> tener en cuenta durante los diez (10) primeros días calendario después de la firma del acto administrativo, el cual será validado por el Asignatario antes de salir a realizar los Estudios de Campo. </w:t>
      </w:r>
    </w:p>
    <w:p w14:paraId="177FC0F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B1A9F38"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59" w:name="_Toc144458028"/>
      <w:r w:rsidRPr="002975FB">
        <w:rPr>
          <w:rFonts w:ascii="Arial Narrow" w:eastAsiaTheme="minorHAnsi" w:hAnsi="Arial Narrow" w:cstheme="majorHAnsi"/>
          <w:color w:val="70AD47" w:themeColor="accent6"/>
          <w:lang w:val="es-CO"/>
        </w:rPr>
        <w:t>Suspensión o exclusión de Instituciones Educativas</w:t>
      </w:r>
      <w:bookmarkEnd w:id="59"/>
    </w:p>
    <w:p w14:paraId="675AF8D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80A281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contempla la suspensión o exclusión de Instituciones Educativas, tanto en la fase de instalación y puesta en servicio como en la de Operación, a solicitud del Asignatario y/o del Ministerio de acuerdo con las siguientes causales:</w:t>
      </w:r>
    </w:p>
    <w:p w14:paraId="28B143EA"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Ausencia de energía eléctrica.</w:t>
      </w:r>
    </w:p>
    <w:p w14:paraId="33873303"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Cuenta con servicio de internet, bien sea prestado por otro proyecto</w:t>
      </w:r>
      <w:r w:rsidRPr="002975FB" w:rsidDel="00094112">
        <w:rPr>
          <w:rFonts w:ascii="Arial Narrow" w:eastAsiaTheme="minorHAnsi" w:hAnsi="Arial Narrow" w:cstheme="majorHAnsi"/>
          <w:color w:val="70AD47" w:themeColor="accent6"/>
          <w:lang w:val="es-CO"/>
        </w:rPr>
        <w:t xml:space="preserve"> </w:t>
      </w:r>
      <w:r w:rsidRPr="002975FB">
        <w:rPr>
          <w:rFonts w:ascii="Arial Narrow" w:eastAsiaTheme="minorHAnsi" w:hAnsi="Arial Narrow" w:cstheme="majorHAnsi"/>
          <w:color w:val="70AD47" w:themeColor="accent6"/>
          <w:lang w:val="es-CO"/>
        </w:rPr>
        <w:t>del Ministerio u otra entidad oficial o privada.</w:t>
      </w:r>
    </w:p>
    <w:p w14:paraId="64BCCD1C"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Dada de baja de la Institución Educativa. </w:t>
      </w:r>
    </w:p>
    <w:p w14:paraId="3A158EE7"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Que el responsable de la Institución Educativa no firme el Acta de Compromiso.</w:t>
      </w:r>
    </w:p>
    <w:p w14:paraId="681804B0"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exigencia demostrable por parte de la comunidad que se debe realizar el procedimiento de consulta previa.</w:t>
      </w:r>
    </w:p>
    <w:p w14:paraId="7C78CCCB"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Cuando la Institución Educativa o Entidad Territorial, renuncie al servicio de Internet.</w:t>
      </w:r>
    </w:p>
    <w:p w14:paraId="4155876D"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Cuando el consumo de datos de la Institución Educativa esté por debajo de 5 GB (tráfico total sumado de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 xml:space="preserve"> y </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 al mes, durante dos (2) meses de operación continua, previo acuerdo del Asignatario con la interventoría y verificación de la situación con la institución educativa. Este numeral exceptúa los tiempos de receso, vacaciones o descanso laboral y académico de las Instituciones Educativas.</w:t>
      </w:r>
    </w:p>
    <w:p w14:paraId="093927DC"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Por circunstancias de fuerza mayor o caso fortuito debidamente sustentadas por el Asignatario </w:t>
      </w:r>
      <w:r w:rsidRPr="002975FB">
        <w:rPr>
          <w:rFonts w:ascii="Arial Narrow" w:eastAsiaTheme="minorHAnsi" w:hAnsi="Arial Narrow" w:cstheme="majorHAnsi"/>
          <w:color w:val="70AD47" w:themeColor="accent6"/>
          <w:lang w:val="es-CO"/>
        </w:rPr>
        <w:lastRenderedPageBreak/>
        <w:t>ante la interventoría, que impidan la instalación y/o aprobación y/o prestación del servicio en la Institución Educativa.</w:t>
      </w:r>
    </w:p>
    <w:p w14:paraId="70BACC6E" w14:textId="77777777" w:rsidR="00F07903" w:rsidRPr="002975FB" w:rsidRDefault="00F07903" w:rsidP="007019D0">
      <w:pPr>
        <w:pStyle w:val="Textoindependiente"/>
        <w:numPr>
          <w:ilvl w:val="0"/>
          <w:numId w:val="5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Institución Educativa no cumpla con alguno de los criterios establecidos en el numeral 4.5 ESTUDIOS DE CAMPO </w:t>
      </w:r>
      <w:r w:rsidRPr="002975FB">
        <w:rPr>
          <w:rFonts w:ascii="Arial Narrow" w:eastAsiaTheme="minorHAnsi" w:hAnsi="Arial Narrow" w:cstheme="majorHAnsi"/>
          <w:color w:val="70AD47" w:themeColor="accent6"/>
          <w:lang w:val="es-CO"/>
        </w:rPr>
        <w:fldChar w:fldCharType="begin"/>
      </w:r>
      <w:r w:rsidRPr="002975FB">
        <w:rPr>
          <w:rFonts w:ascii="Arial Narrow" w:eastAsiaTheme="minorHAnsi" w:hAnsi="Arial Narrow" w:cstheme="majorHAnsi"/>
          <w:color w:val="70AD47" w:themeColor="accent6"/>
          <w:lang w:val="es-CO"/>
        </w:rPr>
        <w:instrText xml:space="preserve"> REF _Ref141783744 \r \h  \* MERGEFORMAT </w:instrText>
      </w:r>
      <w:r w:rsidRPr="002975FB">
        <w:rPr>
          <w:rFonts w:ascii="Arial Narrow" w:eastAsiaTheme="minorHAnsi" w:hAnsi="Arial Narrow" w:cstheme="majorHAnsi"/>
          <w:color w:val="70AD47" w:themeColor="accent6"/>
          <w:lang w:val="es-CO"/>
        </w:rPr>
      </w:r>
      <w:r w:rsidRPr="002975FB">
        <w:rPr>
          <w:rFonts w:ascii="Arial Narrow" w:eastAsiaTheme="minorHAnsi" w:hAnsi="Arial Narrow" w:cstheme="majorHAnsi"/>
          <w:color w:val="70AD47" w:themeColor="accent6"/>
          <w:lang w:val="es-CO"/>
        </w:rPr>
        <w:fldChar w:fldCharType="end"/>
      </w:r>
      <w:r w:rsidRPr="002975FB">
        <w:rPr>
          <w:rFonts w:ascii="Arial Narrow" w:eastAsiaTheme="minorHAnsi" w:hAnsi="Arial Narrow" w:cstheme="majorHAnsi"/>
          <w:color w:val="70AD47" w:themeColor="accent6"/>
          <w:lang w:val="es-CO"/>
        </w:rPr>
        <w:t>del presente documento.</w:t>
      </w:r>
    </w:p>
    <w:p w14:paraId="494189ED" w14:textId="77777777" w:rsidR="00F07903" w:rsidRPr="002975FB" w:rsidRDefault="00F07903" w:rsidP="00F07903">
      <w:pPr>
        <w:pStyle w:val="Textoindependiente"/>
        <w:spacing w:line="259" w:lineRule="auto"/>
        <w:ind w:left="720" w:right="-24"/>
        <w:jc w:val="both"/>
        <w:rPr>
          <w:rFonts w:ascii="Arial Narrow" w:eastAsiaTheme="minorHAnsi" w:hAnsi="Arial Narrow" w:cstheme="majorHAnsi"/>
          <w:color w:val="70AD47" w:themeColor="accent6"/>
          <w:lang w:val="es-CO"/>
        </w:rPr>
      </w:pPr>
    </w:p>
    <w:p w14:paraId="72552D9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procedimiento detallado a seguir para la realización de exclusión o suspensión se describe a continuación:</w:t>
      </w:r>
    </w:p>
    <w:p w14:paraId="48C2507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196E7C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 El Asignatario deberá presentar a la interventoría la solicitud de exclusión o suspensión, debidamente sustentada de acuerdo con las causales enunciadas en el presente numeral, esta solicitud deberá contener toda la información que permita identificar la Institución Educativa que se va a excluir o suspender relacionando el centro poblado y la sede de la Institución Educativa. La interventoría verificará que la justificación para excluir o suspender el sitio del proyecto</w:t>
      </w:r>
      <w:r w:rsidRPr="002975FB" w:rsidDel="00541E4B">
        <w:rPr>
          <w:rFonts w:ascii="Arial Narrow" w:eastAsiaTheme="minorHAnsi" w:hAnsi="Arial Narrow" w:cstheme="majorHAnsi"/>
          <w:color w:val="70AD47" w:themeColor="accent6"/>
          <w:lang w:val="es-CO"/>
        </w:rPr>
        <w:t xml:space="preserve"> </w:t>
      </w:r>
      <w:r w:rsidRPr="002975FB">
        <w:rPr>
          <w:rFonts w:ascii="Arial Narrow" w:eastAsiaTheme="minorHAnsi" w:hAnsi="Arial Narrow" w:cstheme="majorHAnsi"/>
          <w:color w:val="70AD47" w:themeColor="accent6"/>
          <w:lang w:val="es-CO"/>
        </w:rPr>
        <w:t xml:space="preserve">sea válida y esté soportada. </w:t>
      </w:r>
    </w:p>
    <w:p w14:paraId="7546E71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2. La interventoría emitirá su concepto y recomendaciones al Ministerio con copia al Asignatario en un plazo máximo de cinco (5) días hábiles siguientes a la fecha de recibo de la solicitud.</w:t>
      </w:r>
    </w:p>
    <w:p w14:paraId="3C1BDB0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3. Si el concepto de la interventoría no es favorable por elementos formales (insuficiencia de información, no cumplimiento de los Criterios de Elegibilidad, etc.), el Asignatario contará con un plazo máximo de cinco (5) días hábiles, para presentar la información que se requiera. </w:t>
      </w:r>
    </w:p>
    <w:p w14:paraId="13AEA9F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4. Si el concepto es favorable el Asignatario procederá con la exclusión o suspensión de la Institución Educativa. </w:t>
      </w:r>
    </w:p>
    <w:p w14:paraId="2EBBE77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75404DB" w14:textId="750D5E8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exclusión supone retirar la Institución Educativa del listado de Instituciones Educativas a beneficiar, ya sea en la fase de instalación y puesta en servicio o en la de operación. La suspensión supone no realizar la instalación y puesta en servicio o cesar la prestación del servicio dado que existen situaciones que pueden ser superadas; sin embargo, la suspensión no podrá superar 12 meses, plazo en el cual deberá procederse con la exclusión de la Institución Educativa.</w:t>
      </w:r>
    </w:p>
    <w:p w14:paraId="1D4B26E5" w14:textId="77777777" w:rsidR="00F07903" w:rsidRPr="002975FB" w:rsidRDefault="00F07903" w:rsidP="00F07903">
      <w:pPr>
        <w:ind w:right="51"/>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 xml:space="preserve">Ante la exclusión o suspensión de una o varias instituciones educativas, el Operador deberá realizar el pago en efectivo de los valores de capital y de operación (Capital </w:t>
      </w:r>
      <w:proofErr w:type="spellStart"/>
      <w:r w:rsidRPr="002975FB">
        <w:rPr>
          <w:rFonts w:ascii="Arial Narrow" w:eastAsiaTheme="minorHAnsi" w:hAnsi="Arial Narrow" w:cstheme="majorHAnsi"/>
          <w:color w:val="70AD47" w:themeColor="accent6"/>
          <w:lang w:eastAsia="en-US"/>
        </w:rPr>
        <w:t>Expenditure</w:t>
      </w:r>
      <w:proofErr w:type="spellEnd"/>
      <w:r w:rsidRPr="002975FB">
        <w:rPr>
          <w:rFonts w:ascii="Arial Narrow" w:eastAsiaTheme="minorHAnsi" w:hAnsi="Arial Narrow" w:cstheme="majorHAnsi"/>
          <w:color w:val="70AD47" w:themeColor="accent6"/>
          <w:lang w:eastAsia="en-US"/>
        </w:rPr>
        <w:t xml:space="preserve">- CAPEX y </w:t>
      </w:r>
      <w:proofErr w:type="spellStart"/>
      <w:r w:rsidRPr="002975FB">
        <w:rPr>
          <w:rFonts w:ascii="Arial Narrow" w:eastAsiaTheme="minorHAnsi" w:hAnsi="Arial Narrow" w:cstheme="majorHAnsi"/>
          <w:color w:val="70AD47" w:themeColor="accent6"/>
          <w:lang w:eastAsia="en-US"/>
        </w:rPr>
        <w:t>Operational</w:t>
      </w:r>
      <w:proofErr w:type="spellEnd"/>
      <w:r w:rsidRPr="002975FB">
        <w:rPr>
          <w:rFonts w:ascii="Arial Narrow" w:eastAsiaTheme="minorHAnsi" w:hAnsi="Arial Narrow" w:cstheme="majorHAnsi"/>
          <w:color w:val="70AD47" w:themeColor="accent6"/>
          <w:lang w:eastAsia="en-US"/>
        </w:rPr>
        <w:t xml:space="preserve"> </w:t>
      </w:r>
      <w:proofErr w:type="spellStart"/>
      <w:r w:rsidRPr="002975FB">
        <w:rPr>
          <w:rFonts w:ascii="Arial Narrow" w:eastAsiaTheme="minorHAnsi" w:hAnsi="Arial Narrow" w:cstheme="majorHAnsi"/>
          <w:color w:val="70AD47" w:themeColor="accent6"/>
          <w:lang w:eastAsia="en-US"/>
        </w:rPr>
        <w:t>Expenditure</w:t>
      </w:r>
      <w:proofErr w:type="spellEnd"/>
      <w:r w:rsidRPr="002975FB">
        <w:rPr>
          <w:rFonts w:ascii="Arial Narrow" w:eastAsiaTheme="minorHAnsi" w:hAnsi="Arial Narrow" w:cstheme="majorHAnsi"/>
          <w:color w:val="70AD47" w:themeColor="accent6"/>
          <w:lang w:eastAsia="en-US"/>
        </w:rPr>
        <w:t>-OPEX), según corresponda, que serían reconocidos a cada institución educativa. Para ello, se deberán tener en cuenta los valores determinados en los Anexos VII al XV.</w:t>
      </w:r>
    </w:p>
    <w:p w14:paraId="671FD0C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A99DF07"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60" w:name="_Toc144458029"/>
      <w:r w:rsidRPr="002975FB">
        <w:rPr>
          <w:rFonts w:ascii="Arial Narrow" w:eastAsiaTheme="minorHAnsi" w:hAnsi="Arial Narrow" w:cstheme="majorHAnsi"/>
          <w:color w:val="70AD47" w:themeColor="accent6"/>
          <w:lang w:val="es-CO"/>
        </w:rPr>
        <w:t>Aprobación del estudio de campo</w:t>
      </w:r>
      <w:bookmarkEnd w:id="60"/>
    </w:p>
    <w:p w14:paraId="0C0DDCD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ADF1BE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revisión y el concepto de aprobación o rechazo por escrito de los estudios de campo se adelantarán por parte de la interventoría, en un plazo de diez (10) días hábiles contados a partir de la presentación </w:t>
      </w:r>
      <w:r w:rsidRPr="002975FB">
        <w:rPr>
          <w:rFonts w:ascii="Arial Narrow" w:eastAsiaTheme="minorHAnsi" w:hAnsi="Arial Narrow" w:cstheme="majorHAnsi"/>
          <w:color w:val="70AD47" w:themeColor="accent6"/>
          <w:lang w:val="es-CO"/>
        </w:rPr>
        <w:lastRenderedPageBreak/>
        <w:t>de cada una de las entregas de estos. La interventoría podrá solicitar aclaraciones y complementaciones al estudio de campo para su aprobación de acuerdo con el cronograma definido. No se podrá iniciar la instalación hasta que no esté aprobado el estudio de campo. En el evento en que la interventoría solicite aclaraciones, presente comentarios o rechace estudios de campo, el Asignatario contará con un plazo máximo de diez (10) días hábiles contados a partir del pronunciamiento, para presentar los respectivos estudios de campo corregidos, y la interventoría, tendrá nuevamente un plazo de diez (10) días hábiles para su pronunciamiento definitivo por escrito.</w:t>
      </w:r>
    </w:p>
    <w:p w14:paraId="2C3D111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DC508A7"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61" w:name="_Toc144458030"/>
      <w:r w:rsidRPr="002975FB">
        <w:rPr>
          <w:rFonts w:ascii="Arial Narrow" w:eastAsiaTheme="minorHAnsi" w:hAnsi="Arial Narrow" w:cstheme="majorHAnsi"/>
          <w:color w:val="70AD47" w:themeColor="accent6"/>
          <w:szCs w:val="24"/>
          <w:lang w:val="es-CO"/>
        </w:rPr>
        <w:t>Fase de Instalación y puesta en servicio</w:t>
      </w:r>
      <w:bookmarkEnd w:id="61"/>
    </w:p>
    <w:p w14:paraId="4AE9C71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42F1906" w14:textId="09C6F023"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garantizará que toda creación o innovación, que haga parte de su propuesta o se refiera a una o varias de las prestaciones en el marco del presente proyecto, no infringe derechos de propiedad intelectual de terceros. En consecuencia, en el evento de presentarse cualquier reclamación por terceras personas alegando derechos de propiedad intelectual sobre la creación o innovación involucradas en este proyecto, asistirá y asumirá la defensa en tal sentido de la Nación.</w:t>
      </w:r>
    </w:p>
    <w:p w14:paraId="0DDFC24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infraestructura de telecomunicaciones y los equipos terminales que serán utilizados por el Asignatario en desarrollo del proyecto, deberán cumplir con las normas técnicas establecidas en Colombia para la prestación de cada uno de los servicios exigidos.</w:t>
      </w:r>
    </w:p>
    <w:p w14:paraId="5C2D52D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1CF1622"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62" w:name="_Toc144458031"/>
      <w:r w:rsidRPr="002975FB">
        <w:rPr>
          <w:rFonts w:ascii="Arial Narrow" w:eastAsiaTheme="minorHAnsi" w:hAnsi="Arial Narrow" w:cstheme="majorHAnsi"/>
          <w:color w:val="70AD47" w:themeColor="accent6"/>
          <w:lang w:val="es-CO"/>
        </w:rPr>
        <w:t>Red de acceso y red de interconexión en los sitios</w:t>
      </w:r>
      <w:bookmarkEnd w:id="62"/>
    </w:p>
    <w:p w14:paraId="1090FA0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08C8005" w14:textId="0013D37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Para el suministro, instalación y operación de los equipos de la red de acceso y red de interconexión en los sitios beneficiados, se deben considerar todos los equipos, materiales y elementos concernientes para ello. Esta infraestructura debe ser nueva; es decir, no podrá instalar equipos, materiales o elementos usados o remanufacturados (</w:t>
      </w:r>
      <w:proofErr w:type="spellStart"/>
      <w:r w:rsidRPr="002975FB">
        <w:rPr>
          <w:rFonts w:ascii="Arial Narrow" w:eastAsiaTheme="minorHAnsi" w:hAnsi="Arial Narrow" w:cstheme="majorHAnsi"/>
          <w:color w:val="70AD47" w:themeColor="accent6"/>
          <w:lang w:val="es-CO"/>
        </w:rPr>
        <w:t>refurbished</w:t>
      </w:r>
      <w:proofErr w:type="spellEnd"/>
      <w:r w:rsidRPr="002975FB">
        <w:rPr>
          <w:rFonts w:ascii="Arial Narrow" w:eastAsiaTheme="minorHAnsi" w:hAnsi="Arial Narrow" w:cstheme="majorHAnsi"/>
          <w:color w:val="70AD47" w:themeColor="accent6"/>
          <w:lang w:val="es-CO"/>
        </w:rPr>
        <w:t>).</w:t>
      </w:r>
    </w:p>
    <w:p w14:paraId="123A531E" w14:textId="66E4314C"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será responsable de todos los equipos que instale en la red en el marco del presente proyecto.</w:t>
      </w:r>
    </w:p>
    <w:p w14:paraId="4C7C0B28" w14:textId="3E36303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Los terminales de transmisión y recepción deben poder trabajar con la demanda de los tráficos y consumos por sitio durante todo el plazo de operación del proyecto, sin modificaciones de hardware. En caso de que se requirieran modificaciones de hardware, los costos asociados se entienden incluidos. </w:t>
      </w:r>
    </w:p>
    <w:p w14:paraId="4DC4CD8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red debe incluir los mecanismos de manejo de tráfico proxy y los sistemas de medición y gestión establecidos en el presente anexo.</w:t>
      </w:r>
    </w:p>
    <w:p w14:paraId="120E9A21" w14:textId="3FE4FE35"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EF908A0"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53B99C9"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63" w:name="_Toc144458032"/>
      <w:r w:rsidRPr="002975FB">
        <w:rPr>
          <w:rFonts w:ascii="Arial Narrow" w:eastAsiaTheme="minorHAnsi" w:hAnsi="Arial Narrow" w:cstheme="majorHAnsi"/>
          <w:color w:val="70AD47" w:themeColor="accent6"/>
          <w:lang w:val="es-CO"/>
        </w:rPr>
        <w:lastRenderedPageBreak/>
        <w:t>Especificaciones mínimas generales de la red</w:t>
      </w:r>
      <w:bookmarkEnd w:id="63"/>
    </w:p>
    <w:p w14:paraId="6A879DE4" w14:textId="77777777" w:rsidR="00F07903" w:rsidRPr="002975FB" w:rsidRDefault="00F07903" w:rsidP="00F07903">
      <w:pPr>
        <w:pStyle w:val="Textoindependiente"/>
        <w:ind w:right="-24"/>
        <w:jc w:val="both"/>
        <w:rPr>
          <w:rFonts w:ascii="Arial Narrow" w:eastAsiaTheme="minorHAnsi" w:hAnsi="Arial Narrow" w:cstheme="majorHAnsi"/>
          <w:color w:val="70AD47" w:themeColor="accent6"/>
          <w:lang w:val="es-CO"/>
        </w:rPr>
      </w:pPr>
    </w:p>
    <w:p w14:paraId="6FC126EA" w14:textId="77777777" w:rsidR="00F07903" w:rsidRPr="00796826" w:rsidRDefault="00F07903" w:rsidP="00F07903">
      <w:pPr>
        <w:pStyle w:val="Textoindependiente"/>
        <w:spacing w:line="259" w:lineRule="auto"/>
        <w:ind w:right="-24"/>
        <w:rPr>
          <w:rFonts w:ascii="Arial Narrow" w:eastAsiaTheme="minorHAnsi" w:hAnsi="Arial Narrow" w:cstheme="majorHAnsi"/>
          <w:b/>
          <w:color w:val="70AD47" w:themeColor="accent6"/>
          <w:lang w:val="es-CO"/>
        </w:rPr>
      </w:pPr>
      <w:r w:rsidRPr="00796826">
        <w:rPr>
          <w:rFonts w:ascii="Arial Narrow" w:eastAsiaTheme="minorHAnsi" w:hAnsi="Arial Narrow" w:cstheme="majorHAnsi"/>
          <w:b/>
          <w:color w:val="70AD47" w:themeColor="accent6"/>
          <w:lang w:val="es-CO"/>
        </w:rPr>
        <w:t>Características mínimas generales de la red</w:t>
      </w:r>
    </w:p>
    <w:tbl>
      <w:tblPr>
        <w:tblStyle w:val="Tablaconcuadrcula"/>
        <w:tblW w:w="9067" w:type="dxa"/>
        <w:jc w:val="center"/>
        <w:tblLayout w:type="fixed"/>
        <w:tblLook w:val="04A0" w:firstRow="1" w:lastRow="0" w:firstColumn="1" w:lastColumn="0" w:noHBand="0" w:noVBand="1"/>
      </w:tblPr>
      <w:tblGrid>
        <w:gridCol w:w="562"/>
        <w:gridCol w:w="8505"/>
      </w:tblGrid>
      <w:tr w:rsidR="002975FB" w:rsidRPr="002975FB" w14:paraId="77098C24" w14:textId="77777777" w:rsidTr="00617729">
        <w:trPr>
          <w:trHeight w:val="213"/>
          <w:tblHeader/>
          <w:jc w:val="center"/>
        </w:trPr>
        <w:tc>
          <w:tcPr>
            <w:tcW w:w="562" w:type="dxa"/>
          </w:tcPr>
          <w:p w14:paraId="5FFEDF35" w14:textId="77777777" w:rsidR="00F07903" w:rsidRPr="00796826" w:rsidRDefault="00F07903" w:rsidP="00617729">
            <w:pPr>
              <w:pStyle w:val="Textoindependiente"/>
              <w:ind w:right="-24"/>
              <w:jc w:val="both"/>
              <w:rPr>
                <w:rFonts w:ascii="Arial Narrow" w:eastAsiaTheme="minorHAnsi" w:hAnsi="Arial Narrow" w:cstheme="majorHAnsi"/>
                <w:b/>
                <w:color w:val="70AD47" w:themeColor="accent6"/>
                <w:lang w:val="es-CO"/>
              </w:rPr>
            </w:pPr>
            <w:r w:rsidRPr="00796826">
              <w:rPr>
                <w:rFonts w:ascii="Arial Narrow" w:eastAsiaTheme="minorHAnsi" w:hAnsi="Arial Narrow" w:cstheme="majorHAnsi"/>
                <w:b/>
                <w:color w:val="70AD47" w:themeColor="accent6"/>
                <w:sz w:val="18"/>
                <w:lang w:val="es-CO"/>
              </w:rPr>
              <w:t>ÍTEM</w:t>
            </w:r>
          </w:p>
        </w:tc>
        <w:tc>
          <w:tcPr>
            <w:tcW w:w="8505" w:type="dxa"/>
          </w:tcPr>
          <w:p w14:paraId="4FC5EC5D" w14:textId="77777777" w:rsidR="00F07903" w:rsidRPr="00796826" w:rsidRDefault="00F07903" w:rsidP="00796826">
            <w:pPr>
              <w:pStyle w:val="Textoindependiente"/>
              <w:spacing w:line="259" w:lineRule="auto"/>
              <w:ind w:right="-24"/>
              <w:rPr>
                <w:rFonts w:ascii="Arial Narrow" w:eastAsiaTheme="minorHAnsi" w:hAnsi="Arial Narrow" w:cstheme="majorHAnsi"/>
                <w:b/>
                <w:color w:val="70AD47" w:themeColor="accent6"/>
                <w:lang w:val="es-CO"/>
              </w:rPr>
            </w:pPr>
            <w:r w:rsidRPr="00796826">
              <w:rPr>
                <w:rFonts w:ascii="Arial Narrow" w:eastAsiaTheme="minorHAnsi" w:hAnsi="Arial Narrow" w:cstheme="majorHAnsi"/>
                <w:b/>
                <w:color w:val="70AD47" w:themeColor="accent6"/>
                <w:sz w:val="18"/>
                <w:lang w:val="es-CO"/>
              </w:rPr>
              <w:t>CARACTERÍSTICAS GENERALES DE LA RED</w:t>
            </w:r>
          </w:p>
        </w:tc>
      </w:tr>
      <w:tr w:rsidR="002975FB" w:rsidRPr="002975FB" w14:paraId="56CD6151" w14:textId="77777777" w:rsidTr="00617729">
        <w:trPr>
          <w:jc w:val="center"/>
        </w:trPr>
        <w:tc>
          <w:tcPr>
            <w:tcW w:w="562" w:type="dxa"/>
          </w:tcPr>
          <w:p w14:paraId="4452318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w:t>
            </w:r>
          </w:p>
        </w:tc>
        <w:tc>
          <w:tcPr>
            <w:tcW w:w="8505" w:type="dxa"/>
          </w:tcPr>
          <w:p w14:paraId="2043941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Puntos de Acceso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y exterior) (conectividad radio de usuario) en la zona.</w:t>
            </w:r>
          </w:p>
          <w:p w14:paraId="5B93F93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Cobertura acorde a lo descrito en el presente documento.</w:t>
            </w:r>
          </w:p>
        </w:tc>
      </w:tr>
      <w:tr w:rsidR="002975FB" w:rsidRPr="002975FB" w14:paraId="48AE8ABF" w14:textId="77777777" w:rsidTr="00617729">
        <w:trPr>
          <w:jc w:val="center"/>
        </w:trPr>
        <w:tc>
          <w:tcPr>
            <w:tcW w:w="562" w:type="dxa"/>
          </w:tcPr>
          <w:p w14:paraId="201B3732"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2</w:t>
            </w:r>
          </w:p>
        </w:tc>
        <w:tc>
          <w:tcPr>
            <w:tcW w:w="8505" w:type="dxa"/>
          </w:tcPr>
          <w:p w14:paraId="4F2139A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Sistema de gestión centralizado para monitorización de la interfaz radio en tiempo real (máximo 10 minutos de diferencia), configuración de características físicas, de enlace y de red de todo el equipamiento de la red. Debe permitir el monitoreo y detección de fallas y alarmas en los equipos ubicados en la Institución Educativa.</w:t>
            </w:r>
          </w:p>
        </w:tc>
      </w:tr>
      <w:tr w:rsidR="002975FB" w:rsidRPr="002975FB" w14:paraId="5B321EF1" w14:textId="77777777" w:rsidTr="00617729">
        <w:trPr>
          <w:jc w:val="center"/>
        </w:trPr>
        <w:tc>
          <w:tcPr>
            <w:tcW w:w="562" w:type="dxa"/>
          </w:tcPr>
          <w:p w14:paraId="6B0DA69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3</w:t>
            </w:r>
          </w:p>
        </w:tc>
        <w:tc>
          <w:tcPr>
            <w:tcW w:w="8505" w:type="dxa"/>
          </w:tcPr>
          <w:p w14:paraId="05BDBE1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Balanceo y equilibrio de carga entre Puntos de Acceso.</w:t>
            </w:r>
          </w:p>
        </w:tc>
      </w:tr>
      <w:tr w:rsidR="002975FB" w:rsidRPr="002975FB" w14:paraId="35AF9BE3" w14:textId="77777777" w:rsidTr="00617729">
        <w:trPr>
          <w:jc w:val="center"/>
        </w:trPr>
        <w:tc>
          <w:tcPr>
            <w:tcW w:w="562" w:type="dxa"/>
          </w:tcPr>
          <w:p w14:paraId="2CD9F24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4</w:t>
            </w:r>
          </w:p>
        </w:tc>
        <w:tc>
          <w:tcPr>
            <w:tcW w:w="8505" w:type="dxa"/>
          </w:tcPr>
          <w:p w14:paraId="403112E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Soporte de múltiples </w:t>
            </w:r>
            <w:proofErr w:type="spellStart"/>
            <w:r w:rsidRPr="002975FB">
              <w:rPr>
                <w:rFonts w:ascii="Arial Narrow" w:eastAsiaTheme="minorHAnsi" w:hAnsi="Arial Narrow" w:cstheme="majorHAnsi"/>
                <w:color w:val="70AD47" w:themeColor="accent6"/>
                <w:lang w:val="es-CO"/>
              </w:rPr>
              <w:t>SSIDs</w:t>
            </w:r>
            <w:proofErr w:type="spellEnd"/>
            <w:r w:rsidRPr="002975FB">
              <w:rPr>
                <w:rFonts w:ascii="Arial Narrow" w:eastAsiaTheme="minorHAnsi" w:hAnsi="Arial Narrow" w:cstheme="majorHAnsi"/>
                <w:color w:val="70AD47" w:themeColor="accent6"/>
                <w:lang w:val="es-CO"/>
              </w:rPr>
              <w:t xml:space="preserve"> diferentes (al menos 8). Se deben suministrar las licencias como mínimo por el tiempo del proyecto.</w:t>
            </w:r>
          </w:p>
        </w:tc>
      </w:tr>
      <w:tr w:rsidR="002975FB" w:rsidRPr="002975FB" w14:paraId="270E457B" w14:textId="77777777" w:rsidTr="00617729">
        <w:trPr>
          <w:jc w:val="center"/>
        </w:trPr>
        <w:tc>
          <w:tcPr>
            <w:tcW w:w="562" w:type="dxa"/>
          </w:tcPr>
          <w:p w14:paraId="2CFC172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5</w:t>
            </w:r>
          </w:p>
        </w:tc>
        <w:tc>
          <w:tcPr>
            <w:tcW w:w="8505" w:type="dxa"/>
          </w:tcPr>
          <w:p w14:paraId="5E10014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Ocultación de parámetros de red (Beacon </w:t>
            </w:r>
            <w:proofErr w:type="spellStart"/>
            <w:proofErr w:type="gramStart"/>
            <w:r w:rsidRPr="002975FB">
              <w:rPr>
                <w:rFonts w:ascii="Arial Narrow" w:eastAsiaTheme="minorHAnsi" w:hAnsi="Arial Narrow" w:cstheme="majorHAnsi"/>
                <w:color w:val="70AD47" w:themeColor="accent6"/>
                <w:lang w:val="es-CO"/>
              </w:rPr>
              <w:t>frame</w:t>
            </w:r>
            <w:proofErr w:type="spellEnd"/>
            <w:proofErr w:type="gramEnd"/>
            <w:r w:rsidRPr="002975FB">
              <w:rPr>
                <w:rFonts w:ascii="Arial Narrow" w:eastAsiaTheme="minorHAnsi" w:hAnsi="Arial Narrow" w:cstheme="majorHAnsi"/>
                <w:color w:val="70AD47" w:themeColor="accent6"/>
                <w:lang w:val="es-CO"/>
              </w:rPr>
              <w:t xml:space="preserve"> del SSID).</w:t>
            </w:r>
          </w:p>
        </w:tc>
      </w:tr>
      <w:tr w:rsidR="002975FB" w:rsidRPr="002975FB" w14:paraId="16DDD1E9" w14:textId="77777777" w:rsidTr="00617729">
        <w:trPr>
          <w:jc w:val="center"/>
        </w:trPr>
        <w:tc>
          <w:tcPr>
            <w:tcW w:w="562" w:type="dxa"/>
          </w:tcPr>
          <w:p w14:paraId="698C521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6</w:t>
            </w:r>
          </w:p>
        </w:tc>
        <w:tc>
          <w:tcPr>
            <w:tcW w:w="8505" w:type="dxa"/>
          </w:tcPr>
          <w:p w14:paraId="4736A82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Limitación de caudal, independiente de tipo de conexión.</w:t>
            </w:r>
          </w:p>
        </w:tc>
      </w:tr>
      <w:tr w:rsidR="002975FB" w:rsidRPr="002975FB" w14:paraId="05915E53" w14:textId="77777777" w:rsidTr="00617729">
        <w:trPr>
          <w:jc w:val="center"/>
        </w:trPr>
        <w:tc>
          <w:tcPr>
            <w:tcW w:w="562" w:type="dxa"/>
          </w:tcPr>
          <w:p w14:paraId="56CAA72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7</w:t>
            </w:r>
          </w:p>
        </w:tc>
        <w:tc>
          <w:tcPr>
            <w:tcW w:w="8505" w:type="dxa"/>
          </w:tcPr>
          <w:p w14:paraId="377B059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Incluir medios de control de interferencia a nivel de Radio Frecuencia (RF). La solución deberá detectar interferencias y tendrá soluciones de diagnóstico y solución de ellas.</w:t>
            </w:r>
          </w:p>
        </w:tc>
      </w:tr>
      <w:tr w:rsidR="002975FB" w:rsidRPr="002975FB" w14:paraId="288143B7" w14:textId="77777777" w:rsidTr="00617729">
        <w:trPr>
          <w:jc w:val="center"/>
        </w:trPr>
        <w:tc>
          <w:tcPr>
            <w:tcW w:w="562" w:type="dxa"/>
          </w:tcPr>
          <w:p w14:paraId="34DC570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8</w:t>
            </w:r>
          </w:p>
        </w:tc>
        <w:tc>
          <w:tcPr>
            <w:tcW w:w="8505" w:type="dxa"/>
          </w:tcPr>
          <w:p w14:paraId="0404000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Incorporación de Cifrado/Autenticación configurable.</w:t>
            </w:r>
          </w:p>
        </w:tc>
      </w:tr>
      <w:tr w:rsidR="002975FB" w:rsidRPr="002975FB" w14:paraId="1F4D2350" w14:textId="77777777" w:rsidTr="00617729">
        <w:trPr>
          <w:jc w:val="center"/>
        </w:trPr>
        <w:tc>
          <w:tcPr>
            <w:tcW w:w="562" w:type="dxa"/>
          </w:tcPr>
          <w:p w14:paraId="020F880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9</w:t>
            </w:r>
          </w:p>
        </w:tc>
        <w:tc>
          <w:tcPr>
            <w:tcW w:w="8505" w:type="dxa"/>
          </w:tcPr>
          <w:p w14:paraId="28E2C93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solución deberá estar totalmente integrada. Llegado el caso que sea necesaria licencias o software de control, los mismos deben ser previstos de forma tal que la solución sea operacional (hardware y software necesarios para la implementación).</w:t>
            </w:r>
          </w:p>
        </w:tc>
      </w:tr>
      <w:tr w:rsidR="002975FB" w:rsidRPr="002975FB" w14:paraId="6A139512" w14:textId="77777777" w:rsidTr="00617729">
        <w:trPr>
          <w:jc w:val="center"/>
        </w:trPr>
        <w:tc>
          <w:tcPr>
            <w:tcW w:w="562" w:type="dxa"/>
          </w:tcPr>
          <w:p w14:paraId="6D507B9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10</w:t>
            </w:r>
          </w:p>
        </w:tc>
        <w:tc>
          <w:tcPr>
            <w:tcW w:w="8505" w:type="dxa"/>
          </w:tcPr>
          <w:p w14:paraId="43A3482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solución debe permitir manejo de </w:t>
            </w:r>
            <w:proofErr w:type="spellStart"/>
            <w:r w:rsidRPr="002975FB">
              <w:rPr>
                <w:rFonts w:ascii="Arial Narrow" w:eastAsiaTheme="minorHAnsi" w:hAnsi="Arial Narrow" w:cstheme="majorHAnsi"/>
                <w:color w:val="70AD47" w:themeColor="accent6"/>
                <w:lang w:val="es-CO"/>
              </w:rPr>
              <w:t>Quality</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of</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Service</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QoS</w:t>
            </w:r>
            <w:proofErr w:type="spellEnd"/>
            <w:r w:rsidRPr="002975FB">
              <w:rPr>
                <w:rFonts w:ascii="Arial Narrow" w:eastAsiaTheme="minorHAnsi" w:hAnsi="Arial Narrow" w:cstheme="majorHAnsi"/>
                <w:color w:val="70AD47" w:themeColor="accent6"/>
                <w:lang w:val="es-CO"/>
              </w:rPr>
              <w:t>). De acuerdo con las políticas que se definan para la operación se determinarán los tráficos a priorizar durante la ejecución del proyecto.</w:t>
            </w:r>
          </w:p>
        </w:tc>
      </w:tr>
    </w:tbl>
    <w:p w14:paraId="0C4AC76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BCFA709"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64" w:name="_Toc144458033"/>
      <w:r w:rsidRPr="002975FB">
        <w:rPr>
          <w:rFonts w:ascii="Arial Narrow" w:eastAsiaTheme="minorHAnsi" w:hAnsi="Arial Narrow" w:cstheme="majorHAnsi"/>
          <w:color w:val="70AD47" w:themeColor="accent6"/>
          <w:lang w:val="es-CO"/>
        </w:rPr>
        <w:t xml:space="preserve">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w:t>
      </w:r>
      <w:bookmarkEnd w:id="64"/>
    </w:p>
    <w:p w14:paraId="5847D31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5B1CEEF" w14:textId="387DEA2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 continuación, se detallan las especificaciones técnicas mínimas de los equipos a instalar.</w:t>
      </w:r>
    </w:p>
    <w:p w14:paraId="315C645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deberá configurar un (1) Access Point que dé cobertura al espació donde están ubicados los equipos de la Institución Educativa y que cumpla con las siguientes características:</w:t>
      </w:r>
    </w:p>
    <w:p w14:paraId="40823C51" w14:textId="518CDA98"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3AADFCC" w14:textId="6D586222" w:rsidR="00796826"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2B9A810"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F50B9AE" w14:textId="77777777" w:rsidR="00F07903" w:rsidRPr="00796826" w:rsidRDefault="00F07903" w:rsidP="00F07903">
      <w:pPr>
        <w:pStyle w:val="Textoindependiente"/>
        <w:spacing w:line="259" w:lineRule="auto"/>
        <w:ind w:right="-24"/>
        <w:rPr>
          <w:rFonts w:ascii="Arial Narrow" w:eastAsiaTheme="minorHAnsi" w:hAnsi="Arial Narrow" w:cstheme="majorHAnsi"/>
          <w:b/>
          <w:color w:val="70AD47" w:themeColor="accent6"/>
          <w:lang w:val="es-CO"/>
        </w:rPr>
      </w:pPr>
      <w:r w:rsidRPr="00796826">
        <w:rPr>
          <w:rFonts w:ascii="Arial Narrow" w:eastAsiaTheme="minorHAnsi" w:hAnsi="Arial Narrow" w:cstheme="majorHAnsi"/>
          <w:b/>
          <w:color w:val="70AD47" w:themeColor="accent6"/>
          <w:lang w:val="es-CO"/>
        </w:rPr>
        <w:lastRenderedPageBreak/>
        <w:t>Especificaciones Mínimas del Punto de Acceso Interior</w:t>
      </w:r>
    </w:p>
    <w:tbl>
      <w:tblPr>
        <w:tblStyle w:val="Tablaconcuadrcula"/>
        <w:tblW w:w="9067" w:type="dxa"/>
        <w:jc w:val="center"/>
        <w:tblLayout w:type="fixed"/>
        <w:tblLook w:val="04A0" w:firstRow="1" w:lastRow="0" w:firstColumn="1" w:lastColumn="0" w:noHBand="0" w:noVBand="1"/>
      </w:tblPr>
      <w:tblGrid>
        <w:gridCol w:w="3114"/>
        <w:gridCol w:w="5953"/>
      </w:tblGrid>
      <w:tr w:rsidR="002975FB" w:rsidRPr="002975FB" w14:paraId="35091FC1" w14:textId="77777777" w:rsidTr="00617729">
        <w:trPr>
          <w:trHeight w:val="133"/>
          <w:tblHeader/>
          <w:jc w:val="center"/>
        </w:trPr>
        <w:tc>
          <w:tcPr>
            <w:tcW w:w="3114" w:type="dxa"/>
          </w:tcPr>
          <w:p w14:paraId="36F02247" w14:textId="77777777" w:rsidR="00F07903" w:rsidRPr="00796826" w:rsidRDefault="00F07903" w:rsidP="00796826">
            <w:pPr>
              <w:pStyle w:val="Textoindependiente"/>
              <w:ind w:right="-24"/>
              <w:rPr>
                <w:rFonts w:ascii="Arial Narrow" w:eastAsiaTheme="minorHAnsi" w:hAnsi="Arial Narrow" w:cstheme="majorHAnsi"/>
                <w:b/>
                <w:color w:val="70AD47" w:themeColor="accent6"/>
                <w:lang w:val="es-CO"/>
              </w:rPr>
            </w:pPr>
            <w:r w:rsidRPr="00796826">
              <w:rPr>
                <w:rFonts w:ascii="Arial Narrow" w:eastAsiaTheme="minorHAnsi" w:hAnsi="Arial Narrow" w:cstheme="majorHAnsi"/>
                <w:b/>
                <w:color w:val="70AD47" w:themeColor="accent6"/>
                <w:lang w:val="es-CO"/>
              </w:rPr>
              <w:t>CARACTERÍSTICAS</w:t>
            </w:r>
          </w:p>
        </w:tc>
        <w:tc>
          <w:tcPr>
            <w:tcW w:w="5953" w:type="dxa"/>
          </w:tcPr>
          <w:p w14:paraId="355FBE02" w14:textId="77777777" w:rsidR="00F07903" w:rsidRPr="00796826" w:rsidRDefault="00F07903" w:rsidP="00796826">
            <w:pPr>
              <w:pStyle w:val="Textoindependiente"/>
              <w:spacing w:line="259" w:lineRule="auto"/>
              <w:ind w:right="-24"/>
              <w:rPr>
                <w:rFonts w:ascii="Arial Narrow" w:eastAsiaTheme="minorHAnsi" w:hAnsi="Arial Narrow" w:cstheme="majorHAnsi"/>
                <w:b/>
                <w:color w:val="70AD47" w:themeColor="accent6"/>
                <w:lang w:val="es-CO"/>
              </w:rPr>
            </w:pPr>
            <w:r w:rsidRPr="00796826">
              <w:rPr>
                <w:rFonts w:ascii="Arial Narrow" w:eastAsiaTheme="minorHAnsi" w:hAnsi="Arial Narrow" w:cstheme="majorHAnsi"/>
                <w:b/>
                <w:color w:val="70AD47" w:themeColor="accent6"/>
                <w:lang w:val="es-CO"/>
              </w:rPr>
              <w:t>ESPECIFICACIONES MÍNIMAS</w:t>
            </w:r>
          </w:p>
        </w:tc>
      </w:tr>
      <w:tr w:rsidR="002975FB" w:rsidRPr="002975FB" w14:paraId="5DB5CFC2" w14:textId="77777777" w:rsidTr="00617729">
        <w:trPr>
          <w:jc w:val="center"/>
        </w:trPr>
        <w:tc>
          <w:tcPr>
            <w:tcW w:w="3114" w:type="dxa"/>
          </w:tcPr>
          <w:p w14:paraId="3A13FE7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TIPO</w:t>
            </w:r>
          </w:p>
        </w:tc>
        <w:tc>
          <w:tcPr>
            <w:tcW w:w="5953" w:type="dxa"/>
          </w:tcPr>
          <w:p w14:paraId="2C15DC6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Punto de acceso 802.11ac Wave 2 mínimo de 1000 Mbps.</w:t>
            </w:r>
          </w:p>
        </w:tc>
      </w:tr>
      <w:tr w:rsidR="002975FB" w:rsidRPr="002975FB" w14:paraId="4A66D7FE" w14:textId="77777777" w:rsidTr="00617729">
        <w:trPr>
          <w:jc w:val="center"/>
        </w:trPr>
        <w:tc>
          <w:tcPr>
            <w:tcW w:w="3114" w:type="dxa"/>
          </w:tcPr>
          <w:p w14:paraId="22F02BF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Uso</w:t>
            </w:r>
          </w:p>
        </w:tc>
        <w:tc>
          <w:tcPr>
            <w:tcW w:w="5953" w:type="dxa"/>
          </w:tcPr>
          <w:p w14:paraId="72D4023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Interior (</w:t>
            </w:r>
            <w:proofErr w:type="spellStart"/>
            <w:r w:rsidRPr="002975FB">
              <w:rPr>
                <w:rFonts w:ascii="Arial Narrow" w:eastAsiaTheme="minorHAnsi" w:hAnsi="Arial Narrow" w:cstheme="majorHAnsi"/>
                <w:color w:val="70AD47" w:themeColor="accent6"/>
                <w:lang w:val="es-CO"/>
              </w:rPr>
              <w:t>Indoor</w:t>
            </w:r>
            <w:proofErr w:type="spellEnd"/>
            <w:r w:rsidRPr="002975FB">
              <w:rPr>
                <w:rFonts w:ascii="Arial Narrow" w:eastAsiaTheme="minorHAnsi" w:hAnsi="Arial Narrow" w:cstheme="majorHAnsi"/>
                <w:color w:val="70AD47" w:themeColor="accent6"/>
                <w:lang w:val="es-CO"/>
              </w:rPr>
              <w:t>).</w:t>
            </w:r>
          </w:p>
        </w:tc>
      </w:tr>
      <w:tr w:rsidR="002975FB" w:rsidRPr="002975FB" w14:paraId="0D6794CC" w14:textId="77777777" w:rsidTr="00617729">
        <w:trPr>
          <w:jc w:val="center"/>
        </w:trPr>
        <w:tc>
          <w:tcPr>
            <w:tcW w:w="3114" w:type="dxa"/>
          </w:tcPr>
          <w:p w14:paraId="6679129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Norma</w:t>
            </w:r>
          </w:p>
        </w:tc>
        <w:tc>
          <w:tcPr>
            <w:tcW w:w="5953" w:type="dxa"/>
          </w:tcPr>
          <w:p w14:paraId="4DCB63E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RoHS/WEE (Una de estas normas).</w:t>
            </w:r>
          </w:p>
          <w:p w14:paraId="0EC56DF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Cumplimiento normativo nacional para las diferentes bandas de frecuencia.</w:t>
            </w:r>
          </w:p>
          <w:p w14:paraId="471861A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Potencia de emisión ajustable restringida a máximos legales.</w:t>
            </w:r>
          </w:p>
        </w:tc>
      </w:tr>
      <w:tr w:rsidR="002975FB" w:rsidRPr="0023660D" w14:paraId="14F721F2" w14:textId="77777777" w:rsidTr="00617729">
        <w:trPr>
          <w:jc w:val="center"/>
        </w:trPr>
        <w:tc>
          <w:tcPr>
            <w:tcW w:w="3114" w:type="dxa"/>
          </w:tcPr>
          <w:p w14:paraId="59C4080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Estándares</w:t>
            </w:r>
          </w:p>
        </w:tc>
        <w:tc>
          <w:tcPr>
            <w:tcW w:w="5953" w:type="dxa"/>
          </w:tcPr>
          <w:p w14:paraId="507433E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n-US"/>
              </w:rPr>
            </w:pPr>
            <w:r w:rsidRPr="002975FB">
              <w:rPr>
                <w:rFonts w:ascii="Arial Narrow" w:eastAsiaTheme="minorHAnsi" w:hAnsi="Arial Narrow" w:cstheme="majorHAnsi"/>
                <w:color w:val="70AD47" w:themeColor="accent6"/>
                <w:lang w:val="en-US"/>
              </w:rPr>
              <w:t>IEEE 802.11 a/b/g/n/</w:t>
            </w:r>
            <w:proofErr w:type="spellStart"/>
            <w:r w:rsidRPr="002975FB">
              <w:rPr>
                <w:rFonts w:ascii="Arial Narrow" w:eastAsiaTheme="minorHAnsi" w:hAnsi="Arial Narrow" w:cstheme="majorHAnsi"/>
                <w:color w:val="70AD47" w:themeColor="accent6"/>
                <w:lang w:val="en-US"/>
              </w:rPr>
              <w:t>ac</w:t>
            </w:r>
            <w:proofErr w:type="spellEnd"/>
            <w:r w:rsidRPr="002975FB">
              <w:rPr>
                <w:rFonts w:ascii="Arial Narrow" w:eastAsiaTheme="minorHAnsi" w:hAnsi="Arial Narrow" w:cstheme="majorHAnsi"/>
                <w:color w:val="70AD47" w:themeColor="accent6"/>
                <w:lang w:val="en-US"/>
              </w:rPr>
              <w:t xml:space="preserve"> Wave 2.</w:t>
            </w:r>
          </w:p>
        </w:tc>
      </w:tr>
      <w:tr w:rsidR="002975FB" w:rsidRPr="002975FB" w14:paraId="18737FD7" w14:textId="77777777" w:rsidTr="00617729">
        <w:trPr>
          <w:jc w:val="center"/>
        </w:trPr>
        <w:tc>
          <w:tcPr>
            <w:tcW w:w="3114" w:type="dxa"/>
          </w:tcPr>
          <w:p w14:paraId="67DE074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certified</w:t>
            </w:r>
            <w:proofErr w:type="spellEnd"/>
          </w:p>
        </w:tc>
        <w:tc>
          <w:tcPr>
            <w:tcW w:w="5953" w:type="dxa"/>
          </w:tcPr>
          <w:p w14:paraId="4BC9D16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w:t>
            </w:r>
          </w:p>
        </w:tc>
      </w:tr>
      <w:tr w:rsidR="002975FB" w:rsidRPr="0023660D" w14:paraId="49F28201" w14:textId="77777777" w:rsidTr="00617729">
        <w:trPr>
          <w:jc w:val="center"/>
        </w:trPr>
        <w:tc>
          <w:tcPr>
            <w:tcW w:w="3114" w:type="dxa"/>
          </w:tcPr>
          <w:p w14:paraId="21FC14A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Puertos</w:t>
            </w:r>
          </w:p>
        </w:tc>
        <w:tc>
          <w:tcPr>
            <w:tcW w:w="5953" w:type="dxa"/>
          </w:tcPr>
          <w:p w14:paraId="5EB1115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n-US"/>
              </w:rPr>
            </w:pPr>
            <w:r w:rsidRPr="002975FB">
              <w:rPr>
                <w:rFonts w:ascii="Arial Narrow" w:eastAsiaTheme="minorHAnsi" w:hAnsi="Arial Narrow" w:cstheme="majorHAnsi"/>
                <w:color w:val="70AD47" w:themeColor="accent6"/>
                <w:lang w:val="en-US"/>
              </w:rPr>
              <w:t>Interface WAN 10/100/1000 Base T Ethernet network interface (RJ 45).</w:t>
            </w:r>
          </w:p>
        </w:tc>
      </w:tr>
      <w:tr w:rsidR="002975FB" w:rsidRPr="002975FB" w14:paraId="150C0C5F" w14:textId="77777777" w:rsidTr="00617729">
        <w:trPr>
          <w:jc w:val="center"/>
        </w:trPr>
        <w:tc>
          <w:tcPr>
            <w:tcW w:w="3114" w:type="dxa"/>
          </w:tcPr>
          <w:p w14:paraId="77724CE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Auto selección de canal</w:t>
            </w:r>
          </w:p>
        </w:tc>
        <w:tc>
          <w:tcPr>
            <w:tcW w:w="5953" w:type="dxa"/>
          </w:tcPr>
          <w:p w14:paraId="76FE4E3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w:t>
            </w:r>
          </w:p>
        </w:tc>
      </w:tr>
      <w:tr w:rsidR="002975FB" w:rsidRPr="002975FB" w14:paraId="3A55C7A6" w14:textId="77777777" w:rsidTr="00617729">
        <w:trPr>
          <w:jc w:val="center"/>
        </w:trPr>
        <w:tc>
          <w:tcPr>
            <w:tcW w:w="3114" w:type="dxa"/>
          </w:tcPr>
          <w:p w14:paraId="0A43516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Balanceador de carga</w:t>
            </w:r>
          </w:p>
        </w:tc>
        <w:tc>
          <w:tcPr>
            <w:tcW w:w="5953" w:type="dxa"/>
          </w:tcPr>
          <w:p w14:paraId="5395F14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w:t>
            </w:r>
          </w:p>
        </w:tc>
      </w:tr>
      <w:tr w:rsidR="002975FB" w:rsidRPr="002975FB" w14:paraId="092FEB7F" w14:textId="77777777" w:rsidTr="00617729">
        <w:trPr>
          <w:jc w:val="center"/>
        </w:trPr>
        <w:tc>
          <w:tcPr>
            <w:tcW w:w="3114" w:type="dxa"/>
          </w:tcPr>
          <w:p w14:paraId="07D8EE2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Selección dinámica de frecuencias (DFS) de 802.11</w:t>
            </w:r>
          </w:p>
        </w:tc>
        <w:tc>
          <w:tcPr>
            <w:tcW w:w="5953" w:type="dxa"/>
          </w:tcPr>
          <w:p w14:paraId="2834B5D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w:t>
            </w:r>
          </w:p>
        </w:tc>
      </w:tr>
      <w:tr w:rsidR="002975FB" w:rsidRPr="002975FB" w14:paraId="1290A7FC" w14:textId="77777777" w:rsidTr="00617729">
        <w:trPr>
          <w:jc w:val="center"/>
        </w:trPr>
        <w:tc>
          <w:tcPr>
            <w:tcW w:w="3114" w:type="dxa"/>
          </w:tcPr>
          <w:p w14:paraId="0E6A0F1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WPA/WPA2</w:t>
            </w:r>
          </w:p>
        </w:tc>
        <w:tc>
          <w:tcPr>
            <w:tcW w:w="5953" w:type="dxa"/>
          </w:tcPr>
          <w:p w14:paraId="15D11EA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w:t>
            </w:r>
          </w:p>
        </w:tc>
      </w:tr>
      <w:tr w:rsidR="002975FB" w:rsidRPr="002975FB" w14:paraId="0753A4C4" w14:textId="77777777" w:rsidTr="00617729">
        <w:trPr>
          <w:jc w:val="center"/>
        </w:trPr>
        <w:tc>
          <w:tcPr>
            <w:tcW w:w="3114" w:type="dxa"/>
          </w:tcPr>
          <w:p w14:paraId="5289297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Protocolo de Administración de red</w:t>
            </w:r>
          </w:p>
        </w:tc>
        <w:tc>
          <w:tcPr>
            <w:tcW w:w="5953" w:type="dxa"/>
          </w:tcPr>
          <w:p w14:paraId="7307A50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SNMP v3.</w:t>
            </w:r>
          </w:p>
        </w:tc>
      </w:tr>
      <w:tr w:rsidR="002975FB" w:rsidRPr="0023660D" w14:paraId="20ECBC4D" w14:textId="77777777" w:rsidTr="00617729">
        <w:trPr>
          <w:jc w:val="center"/>
        </w:trPr>
        <w:tc>
          <w:tcPr>
            <w:tcW w:w="3114" w:type="dxa"/>
          </w:tcPr>
          <w:p w14:paraId="2EE499C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Calidad de servicio</w:t>
            </w:r>
          </w:p>
        </w:tc>
        <w:tc>
          <w:tcPr>
            <w:tcW w:w="5953" w:type="dxa"/>
          </w:tcPr>
          <w:p w14:paraId="12ECC92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n-US"/>
              </w:rPr>
            </w:pPr>
            <w:r w:rsidRPr="002975FB">
              <w:rPr>
                <w:rFonts w:ascii="Arial Narrow" w:eastAsiaTheme="minorHAnsi" w:hAnsi="Arial Narrow" w:cstheme="majorHAnsi"/>
                <w:color w:val="70AD47" w:themeColor="accent6"/>
                <w:lang w:val="en-US"/>
              </w:rPr>
              <w:t xml:space="preserve">Quality of Service (On board IDS, and secure guest hotspot Access), (WMM, WMM-UAPSD, 802.1p, </w:t>
            </w:r>
            <w:proofErr w:type="spellStart"/>
            <w:r w:rsidRPr="002975FB">
              <w:rPr>
                <w:rFonts w:ascii="Arial Narrow" w:eastAsiaTheme="minorHAnsi" w:hAnsi="Arial Narrow" w:cstheme="majorHAnsi"/>
                <w:color w:val="70AD47" w:themeColor="accent6"/>
                <w:lang w:val="en-US"/>
              </w:rPr>
              <w:t>Diffserv</w:t>
            </w:r>
            <w:proofErr w:type="spellEnd"/>
            <w:r w:rsidRPr="002975FB">
              <w:rPr>
                <w:rFonts w:ascii="Arial Narrow" w:eastAsiaTheme="minorHAnsi" w:hAnsi="Arial Narrow" w:cstheme="majorHAnsi"/>
                <w:color w:val="70AD47" w:themeColor="accent6"/>
                <w:lang w:val="en-US"/>
              </w:rPr>
              <w:t xml:space="preserve"> and TOS), (QoS/ 802.11e) (</w:t>
            </w:r>
            <w:proofErr w:type="spellStart"/>
            <w:r w:rsidRPr="002975FB">
              <w:rPr>
                <w:rFonts w:ascii="Arial Narrow" w:eastAsiaTheme="minorHAnsi" w:hAnsi="Arial Narrow" w:cstheme="majorHAnsi"/>
                <w:color w:val="70AD47" w:themeColor="accent6"/>
                <w:lang w:val="en-US"/>
              </w:rPr>
              <w:t>mínimo</w:t>
            </w:r>
            <w:proofErr w:type="spellEnd"/>
            <w:r w:rsidRPr="002975FB">
              <w:rPr>
                <w:rFonts w:ascii="Arial Narrow" w:eastAsiaTheme="minorHAnsi" w:hAnsi="Arial Narrow" w:cstheme="majorHAnsi"/>
                <w:color w:val="70AD47" w:themeColor="accent6"/>
                <w:lang w:val="en-US"/>
              </w:rPr>
              <w:t xml:space="preserve"> uno).</w:t>
            </w:r>
          </w:p>
        </w:tc>
      </w:tr>
      <w:tr w:rsidR="002975FB" w:rsidRPr="002975FB" w14:paraId="05011830" w14:textId="77777777" w:rsidTr="00617729">
        <w:trPr>
          <w:jc w:val="center"/>
        </w:trPr>
        <w:tc>
          <w:tcPr>
            <w:tcW w:w="3114" w:type="dxa"/>
          </w:tcPr>
          <w:p w14:paraId="35008A2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Energía</w:t>
            </w:r>
          </w:p>
        </w:tc>
        <w:tc>
          <w:tcPr>
            <w:tcW w:w="5953" w:type="dxa"/>
          </w:tcPr>
          <w:p w14:paraId="70BFB14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Los equipos deben ser alimentados por </w:t>
            </w:r>
            <w:proofErr w:type="spellStart"/>
            <w:r w:rsidRPr="002975FB">
              <w:rPr>
                <w:rFonts w:ascii="Arial Narrow" w:eastAsiaTheme="minorHAnsi" w:hAnsi="Arial Narrow" w:cstheme="majorHAnsi"/>
                <w:color w:val="70AD47" w:themeColor="accent6"/>
                <w:lang w:val="es-CO"/>
              </w:rPr>
              <w:t>PoE</w:t>
            </w:r>
            <w:proofErr w:type="spellEnd"/>
            <w:r w:rsidRPr="002975FB">
              <w:rPr>
                <w:rFonts w:ascii="Arial Narrow" w:eastAsiaTheme="minorHAnsi" w:hAnsi="Arial Narrow" w:cstheme="majorHAnsi"/>
                <w:color w:val="70AD47" w:themeColor="accent6"/>
                <w:lang w:val="es-CO"/>
              </w:rPr>
              <w:t xml:space="preserve"> o </w:t>
            </w:r>
            <w:proofErr w:type="spellStart"/>
            <w:r w:rsidRPr="002975FB">
              <w:rPr>
                <w:rFonts w:ascii="Arial Narrow" w:eastAsiaTheme="minorHAnsi" w:hAnsi="Arial Narrow" w:cstheme="majorHAnsi"/>
                <w:color w:val="70AD47" w:themeColor="accent6"/>
                <w:lang w:val="es-CO"/>
              </w:rPr>
              <w:t>PoE</w:t>
            </w:r>
            <w:proofErr w:type="spellEnd"/>
            <w:r w:rsidRPr="002975FB">
              <w:rPr>
                <w:rFonts w:ascii="Arial Narrow" w:eastAsiaTheme="minorHAnsi" w:hAnsi="Arial Narrow" w:cstheme="majorHAnsi"/>
                <w:color w:val="70AD47" w:themeColor="accent6"/>
                <w:lang w:val="es-CO"/>
              </w:rPr>
              <w:t>+ acorde IEEE 802.3af, IEEE 802.3at.</w:t>
            </w:r>
          </w:p>
        </w:tc>
      </w:tr>
      <w:tr w:rsidR="002975FB" w:rsidRPr="002975FB" w14:paraId="5B1AD668" w14:textId="77777777" w:rsidTr="00617729">
        <w:trPr>
          <w:jc w:val="center"/>
        </w:trPr>
        <w:tc>
          <w:tcPr>
            <w:tcW w:w="3114" w:type="dxa"/>
          </w:tcPr>
          <w:p w14:paraId="160994D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Administración remota</w:t>
            </w:r>
          </w:p>
        </w:tc>
        <w:tc>
          <w:tcPr>
            <w:tcW w:w="5953" w:type="dxa"/>
          </w:tcPr>
          <w:p w14:paraId="089F1CA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w:t>
            </w:r>
          </w:p>
        </w:tc>
      </w:tr>
      <w:tr w:rsidR="002975FB" w:rsidRPr="002975FB" w14:paraId="33126A6B" w14:textId="77777777" w:rsidTr="00617729">
        <w:trPr>
          <w:jc w:val="center"/>
        </w:trPr>
        <w:tc>
          <w:tcPr>
            <w:tcW w:w="3114" w:type="dxa"/>
          </w:tcPr>
          <w:p w14:paraId="2FA0464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Frecuencia</w:t>
            </w:r>
          </w:p>
        </w:tc>
        <w:tc>
          <w:tcPr>
            <w:tcW w:w="5953" w:type="dxa"/>
          </w:tcPr>
          <w:p w14:paraId="32B4B3E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Conexión dual, Banda de 2,4 GHz y 5.x GHz.</w:t>
            </w:r>
          </w:p>
          <w:p w14:paraId="5965D7B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Gestión automática y en tiempo real de la radio (Potencia de transmisión y Canal –frecuencia (DFS)) que evite las interferencias y solucione defectos de cobertura.</w:t>
            </w:r>
          </w:p>
        </w:tc>
      </w:tr>
      <w:tr w:rsidR="002975FB" w:rsidRPr="002975FB" w14:paraId="0CCE9F98" w14:textId="77777777" w:rsidTr="00617729">
        <w:trPr>
          <w:jc w:val="center"/>
        </w:trPr>
        <w:tc>
          <w:tcPr>
            <w:tcW w:w="3114" w:type="dxa"/>
          </w:tcPr>
          <w:p w14:paraId="64894EE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SSID múltiples</w:t>
            </w:r>
          </w:p>
        </w:tc>
        <w:tc>
          <w:tcPr>
            <w:tcW w:w="5953" w:type="dxa"/>
          </w:tcPr>
          <w:p w14:paraId="02A4F16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Al menos 8.</w:t>
            </w:r>
          </w:p>
        </w:tc>
      </w:tr>
      <w:tr w:rsidR="002975FB" w:rsidRPr="002975FB" w14:paraId="376BE815" w14:textId="77777777" w:rsidTr="00617729">
        <w:trPr>
          <w:jc w:val="center"/>
        </w:trPr>
        <w:tc>
          <w:tcPr>
            <w:tcW w:w="3114" w:type="dxa"/>
          </w:tcPr>
          <w:p w14:paraId="6DCD382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Manuales</w:t>
            </w:r>
          </w:p>
        </w:tc>
        <w:tc>
          <w:tcPr>
            <w:tcW w:w="5953" w:type="dxa"/>
          </w:tcPr>
          <w:p w14:paraId="74F007E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Incluidos.</w:t>
            </w:r>
          </w:p>
        </w:tc>
      </w:tr>
      <w:tr w:rsidR="002975FB" w:rsidRPr="002975FB" w14:paraId="037DBB19" w14:textId="77777777" w:rsidTr="00617729">
        <w:trPr>
          <w:jc w:val="center"/>
        </w:trPr>
        <w:tc>
          <w:tcPr>
            <w:tcW w:w="3114" w:type="dxa"/>
          </w:tcPr>
          <w:p w14:paraId="41B34C4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Concurrencia</w:t>
            </w:r>
          </w:p>
        </w:tc>
        <w:tc>
          <w:tcPr>
            <w:tcW w:w="5953" w:type="dxa"/>
          </w:tcPr>
          <w:p w14:paraId="16818FF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entregar a la interventoría la ficha técnica del AP y con ello demostrar que el AP soporta una concurrencia mínima de 100 dispositivos. Lo anterior, no hace alusión a la concurrencia de usuarios en el servicio, sino a la especificación técnica del AP.</w:t>
            </w:r>
          </w:p>
        </w:tc>
      </w:tr>
    </w:tbl>
    <w:p w14:paraId="097F6DED" w14:textId="77777777" w:rsidR="00F07903" w:rsidRPr="002975FB" w:rsidRDefault="00F07903" w:rsidP="00F07903">
      <w:pPr>
        <w:pStyle w:val="Ttulo3"/>
        <w:ind w:right="-24"/>
        <w:rPr>
          <w:rFonts w:ascii="Arial Narrow" w:eastAsiaTheme="minorHAnsi" w:hAnsi="Arial Narrow" w:cstheme="majorHAnsi"/>
          <w:b/>
          <w:color w:val="70AD47" w:themeColor="accent6"/>
          <w:lang w:val="es-CO"/>
        </w:rPr>
      </w:pPr>
    </w:p>
    <w:p w14:paraId="78A8C747"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65" w:name="_Toc144458034"/>
      <w:r w:rsidRPr="002975FB">
        <w:rPr>
          <w:rFonts w:ascii="Arial Narrow" w:eastAsiaTheme="minorHAnsi" w:hAnsi="Arial Narrow" w:cstheme="majorHAnsi"/>
          <w:color w:val="70AD47" w:themeColor="accent6"/>
          <w:lang w:val="es-CO"/>
        </w:rPr>
        <w:t xml:space="preserve">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w:t>
      </w:r>
      <w:bookmarkEnd w:id="65"/>
    </w:p>
    <w:p w14:paraId="7DF1F91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6EE8D0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 está constituido por dos (2) Puntos de Acceso (AP). El diseño, la ubicación y la tecnología a emplear deberán permitir una cobertura mínima de 7.800 metros cuadrados (7.800 m2), en los casos en los que por las características de los sitios no sea posible cubrir los 7.800 m2, el Asignatario explicará la causa y deberá indicarlo durante la fase de planeación y será verificado por la interventoría durante la visita de aprobación del servicio de Internet en la Institución Educativa.</w:t>
      </w:r>
    </w:p>
    <w:p w14:paraId="48A40D2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8991D9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el diseño y la implementación el Asignatario deberá contemplar lo siguiente:</w:t>
      </w:r>
    </w:p>
    <w:p w14:paraId="0511A2F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0A6C264" w14:textId="77777777" w:rsidR="00F07903" w:rsidRPr="002975FB" w:rsidRDefault="00F07903" w:rsidP="007019D0">
      <w:pPr>
        <w:pStyle w:val="Textoindependiente"/>
        <w:numPr>
          <w:ilvl w:val="0"/>
          <w:numId w:val="6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Garantizar la cobertura del área de interés. De esta manera la altura mínima a la que deberá quedar instalada la red de acceso </w:t>
      </w:r>
      <w:proofErr w:type="spellStart"/>
      <w:r w:rsidRPr="002975FB">
        <w:rPr>
          <w:rFonts w:ascii="Arial Narrow" w:eastAsiaTheme="minorHAnsi" w:hAnsi="Arial Narrow" w:cstheme="majorHAnsi"/>
          <w:color w:val="70AD47" w:themeColor="accent6"/>
          <w:lang w:val="es-CO"/>
        </w:rPr>
        <w:t>WiFi</w:t>
      </w:r>
      <w:proofErr w:type="spellEnd"/>
      <w:r w:rsidRPr="002975FB" w:rsidDel="008222E5">
        <w:rPr>
          <w:rFonts w:ascii="Arial Narrow" w:eastAsiaTheme="minorHAnsi" w:hAnsi="Arial Narrow" w:cstheme="majorHAnsi"/>
          <w:color w:val="70AD47" w:themeColor="accent6"/>
          <w:lang w:val="es-CO"/>
        </w:rPr>
        <w:t xml:space="preserve"> </w:t>
      </w:r>
      <w:r w:rsidRPr="002975FB">
        <w:rPr>
          <w:rFonts w:ascii="Arial Narrow" w:eastAsiaTheme="minorHAnsi" w:hAnsi="Arial Narrow" w:cstheme="majorHAnsi"/>
          <w:color w:val="70AD47" w:themeColor="accent6"/>
          <w:lang w:val="es-CO"/>
        </w:rPr>
        <w:t xml:space="preserve">deberá ser validada por un software de propagación para cada una de las bandas utilizadas. El tipo de escenario con el que el Asignatario deberá realizar el análisis de propagación será de tipo suburbano y se considerará el borde de cobertura con un nivel de </w:t>
      </w:r>
      <w:proofErr w:type="spellStart"/>
      <w:r w:rsidRPr="002975FB">
        <w:rPr>
          <w:rFonts w:ascii="Arial Narrow" w:eastAsiaTheme="minorHAnsi" w:hAnsi="Arial Narrow" w:cstheme="majorHAnsi"/>
          <w:color w:val="70AD47" w:themeColor="accent6"/>
          <w:lang w:val="es-CO"/>
        </w:rPr>
        <w:t>sensitividad</w:t>
      </w:r>
      <w:proofErr w:type="spellEnd"/>
      <w:r w:rsidRPr="002975FB">
        <w:rPr>
          <w:rFonts w:ascii="Arial Narrow" w:eastAsiaTheme="minorHAnsi" w:hAnsi="Arial Narrow" w:cstheme="majorHAnsi"/>
          <w:color w:val="70AD47" w:themeColor="accent6"/>
          <w:lang w:val="es-CO"/>
        </w:rPr>
        <w:t xml:space="preserve"> de -75 dBm, asumiendo que el AP cumple con los límites de PIRE establecidos por el Ministerio y la ANE. El nivel </w:t>
      </w:r>
      <w:proofErr w:type="spellStart"/>
      <w:r w:rsidRPr="002975FB">
        <w:rPr>
          <w:rFonts w:ascii="Arial Narrow" w:eastAsiaTheme="minorHAnsi" w:hAnsi="Arial Narrow" w:cstheme="majorHAnsi"/>
          <w:color w:val="70AD47" w:themeColor="accent6"/>
          <w:lang w:val="es-CO"/>
        </w:rPr>
        <w:t>sensitividad</w:t>
      </w:r>
      <w:proofErr w:type="spellEnd"/>
      <w:r w:rsidRPr="002975FB">
        <w:rPr>
          <w:rFonts w:ascii="Arial Narrow" w:eastAsiaTheme="minorHAnsi" w:hAnsi="Arial Narrow" w:cstheme="majorHAnsi"/>
          <w:color w:val="70AD47" w:themeColor="accent6"/>
          <w:lang w:val="es-CO"/>
        </w:rPr>
        <w:t xml:space="preserve"> de -75 dBm deberá ser validado por la interventoría durante la visita de aprobación del servicio de Internet en las Instituciones Educativas.</w:t>
      </w:r>
    </w:p>
    <w:p w14:paraId="687C412E" w14:textId="77777777" w:rsidR="00F07903" w:rsidRPr="002975FB" w:rsidRDefault="00F07903" w:rsidP="007019D0">
      <w:pPr>
        <w:pStyle w:val="Textoindependiente"/>
        <w:numPr>
          <w:ilvl w:val="0"/>
          <w:numId w:val="6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cada zona el Asignatario debe habilitar el acceso al usuario tanto en banda de 2.4 GHz como de 5 GHz.</w:t>
      </w:r>
    </w:p>
    <w:p w14:paraId="01DD6D2A" w14:textId="77777777" w:rsidR="00F07903" w:rsidRPr="002975FB" w:rsidRDefault="00F07903" w:rsidP="007019D0">
      <w:pPr>
        <w:pStyle w:val="Textoindependiente"/>
        <w:numPr>
          <w:ilvl w:val="0"/>
          <w:numId w:val="6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número de usuarios concurrentes será de mínimo 200.</w:t>
      </w:r>
    </w:p>
    <w:p w14:paraId="26B1838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30EBBE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Se entiende que por tratarse de una solución inalámbrica que hace uso del espectro radioeléctrico, pueden existir limitaciones de acceso al servicio en una zona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en las cuales no exista cobertura de señal (zonas oscuras). El asignatario deberá tener en cuenta en su diseño que no se aceptarán implementaciones con zonas oscuras mayores al 10% del área de la zona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lo cual será verificado por la interventoría. En todo caso no podrá traslaparse la señal de propagación ya que se debe brindar mayor cobertura de señal a la población.</w:t>
      </w:r>
    </w:p>
    <w:p w14:paraId="674AE40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1ABC0FD" w14:textId="1AE415C0"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En el punto de acceso inalámbrico exterior de las Instituciones Educativas el Asignatario debe cumplir con las especificaciones técnicas indicadas más adelante, la cobertura mínima especificada y deberá permitir que los usuarios puedan hacer uso del servicio de Internet prestado en las Instituciones Educativas, durante toda la ejecución del proyecto. Igualmente, deben incluir las medidas de seguridad cifrada y demás, así como la identificación de múltiples SSID, la autenticación de usuarios y el manejo de tráfico mínimo especificado durante todo el periodo de operación del proyecto. Deben también contar con un sistema de gestión centralizado que permita su operación y gestión, detección de fallas e información de tráfico en cada Institución Educativa.</w:t>
      </w:r>
    </w:p>
    <w:p w14:paraId="4490329E" w14:textId="2C7CDCC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 continuación, se detallan las especificaciones mínimas a dotar para la solución del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w:t>
      </w:r>
    </w:p>
    <w:p w14:paraId="6AF2AD1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aspectos descritos son los siguientes:</w:t>
      </w:r>
    </w:p>
    <w:p w14:paraId="7AE829F1" w14:textId="77777777" w:rsidR="00F07903" w:rsidRPr="002975FB" w:rsidRDefault="00F07903" w:rsidP="007019D0">
      <w:pPr>
        <w:pStyle w:val="Textoindependiente"/>
        <w:numPr>
          <w:ilvl w:val="0"/>
          <w:numId w:val="4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Especificaciones mínimas generales de la red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w:t>
      </w:r>
    </w:p>
    <w:p w14:paraId="379DFEDC" w14:textId="77777777" w:rsidR="00F07903" w:rsidRPr="002975FB" w:rsidRDefault="00F07903" w:rsidP="007019D0">
      <w:pPr>
        <w:pStyle w:val="Textoindependiente"/>
        <w:numPr>
          <w:ilvl w:val="0"/>
          <w:numId w:val="4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Especificaciones mínimas para el punto de acceso (AP) para exteriores (</w:t>
      </w:r>
      <w:proofErr w:type="spellStart"/>
      <w:r w:rsidRPr="002975FB">
        <w:rPr>
          <w:rFonts w:ascii="Arial Narrow" w:eastAsiaTheme="minorHAnsi" w:hAnsi="Arial Narrow" w:cstheme="majorHAnsi"/>
          <w:color w:val="70AD47" w:themeColor="accent6"/>
          <w:lang w:val="es-CO"/>
        </w:rPr>
        <w:t>Outdoor</w:t>
      </w:r>
      <w:proofErr w:type="spellEnd"/>
      <w:r w:rsidRPr="002975FB">
        <w:rPr>
          <w:rFonts w:ascii="Arial Narrow" w:eastAsiaTheme="minorHAnsi" w:hAnsi="Arial Narrow" w:cstheme="majorHAnsi"/>
          <w:color w:val="70AD47" w:themeColor="accent6"/>
          <w:lang w:val="es-CO"/>
        </w:rPr>
        <w:t>).</w:t>
      </w:r>
    </w:p>
    <w:p w14:paraId="4346FE96" w14:textId="77777777" w:rsidR="00F07903" w:rsidRPr="002975FB" w:rsidRDefault="00F07903" w:rsidP="007019D0">
      <w:pPr>
        <w:pStyle w:val="Textoindependiente"/>
        <w:numPr>
          <w:ilvl w:val="0"/>
          <w:numId w:val="4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Controladores de acceso.</w:t>
      </w:r>
    </w:p>
    <w:p w14:paraId="15A190F8" w14:textId="77777777" w:rsidR="00F07903" w:rsidRPr="002975FB" w:rsidRDefault="00F07903" w:rsidP="007019D0">
      <w:pPr>
        <w:pStyle w:val="Textoindependiente"/>
        <w:numPr>
          <w:ilvl w:val="0"/>
          <w:numId w:val="4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Seguridad física y lógica.</w:t>
      </w:r>
    </w:p>
    <w:p w14:paraId="724330B7" w14:textId="77777777" w:rsidR="00F07903" w:rsidRPr="002975FB" w:rsidRDefault="00F07903" w:rsidP="007019D0">
      <w:pPr>
        <w:pStyle w:val="Textoindependiente"/>
        <w:numPr>
          <w:ilvl w:val="0"/>
          <w:numId w:val="4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Sistema de energía.</w:t>
      </w:r>
    </w:p>
    <w:p w14:paraId="16B0C648" w14:textId="77777777" w:rsidR="00F07903" w:rsidRPr="002975FB" w:rsidRDefault="00F07903" w:rsidP="007019D0">
      <w:pPr>
        <w:pStyle w:val="Textoindependiente"/>
        <w:numPr>
          <w:ilvl w:val="0"/>
          <w:numId w:val="48"/>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Información de identificación de la Institución Educativa. </w:t>
      </w:r>
    </w:p>
    <w:p w14:paraId="16B37DE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EF257F7"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w:t>
      </w:r>
      <w:bookmarkStart w:id="66" w:name="_Toc144458035"/>
      <w:r w:rsidRPr="002975FB">
        <w:rPr>
          <w:rFonts w:ascii="Arial Narrow" w:eastAsiaTheme="minorHAnsi" w:hAnsi="Arial Narrow" w:cstheme="majorHAnsi"/>
          <w:color w:val="70AD47" w:themeColor="accent6"/>
          <w:lang w:val="es-CO"/>
        </w:rPr>
        <w:t>Especificaciones mínimas del punto de acceso (AP) para exteriores (</w:t>
      </w:r>
      <w:proofErr w:type="spellStart"/>
      <w:r w:rsidRPr="002975FB">
        <w:rPr>
          <w:rFonts w:ascii="Arial Narrow" w:eastAsiaTheme="minorHAnsi" w:hAnsi="Arial Narrow" w:cstheme="majorHAnsi"/>
          <w:color w:val="70AD47" w:themeColor="accent6"/>
          <w:lang w:val="es-CO"/>
        </w:rPr>
        <w:t>outdoor</w:t>
      </w:r>
      <w:proofErr w:type="spellEnd"/>
      <w:r w:rsidRPr="002975FB">
        <w:rPr>
          <w:rFonts w:ascii="Arial Narrow" w:eastAsiaTheme="minorHAnsi" w:hAnsi="Arial Narrow" w:cstheme="majorHAnsi"/>
          <w:color w:val="70AD47" w:themeColor="accent6"/>
          <w:lang w:val="es-CO"/>
        </w:rPr>
        <w:t>)</w:t>
      </w:r>
      <w:bookmarkEnd w:id="66"/>
    </w:p>
    <w:p w14:paraId="3225966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7075750" w14:textId="77777777" w:rsidR="00F07903" w:rsidRPr="002975FB" w:rsidRDefault="00F07903" w:rsidP="00F07903">
      <w:pPr>
        <w:pStyle w:val="Textoindependiente"/>
        <w:spacing w:line="259" w:lineRule="auto"/>
        <w:ind w:right="-24"/>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Características específicas mínimas de los AP</w:t>
      </w:r>
    </w:p>
    <w:tbl>
      <w:tblPr>
        <w:tblStyle w:val="Tablaconcuadrcula"/>
        <w:tblW w:w="9067" w:type="dxa"/>
        <w:jc w:val="center"/>
        <w:tblLayout w:type="fixed"/>
        <w:tblLook w:val="04A0" w:firstRow="1" w:lastRow="0" w:firstColumn="1" w:lastColumn="0" w:noHBand="0" w:noVBand="1"/>
      </w:tblPr>
      <w:tblGrid>
        <w:gridCol w:w="846"/>
        <w:gridCol w:w="8221"/>
      </w:tblGrid>
      <w:tr w:rsidR="002975FB" w:rsidRPr="002975FB" w14:paraId="0109A0F6" w14:textId="77777777" w:rsidTr="00617729">
        <w:trPr>
          <w:trHeight w:val="309"/>
          <w:tblHeader/>
          <w:jc w:val="center"/>
        </w:trPr>
        <w:tc>
          <w:tcPr>
            <w:tcW w:w="846" w:type="dxa"/>
          </w:tcPr>
          <w:p w14:paraId="1FAD81D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ITEM</w:t>
            </w:r>
          </w:p>
        </w:tc>
        <w:tc>
          <w:tcPr>
            <w:tcW w:w="8221" w:type="dxa"/>
          </w:tcPr>
          <w:p w14:paraId="5E5BC10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CARACTERISTICAS ESPECIFICAS MÍNIMAS DE LOS AP</w:t>
            </w:r>
          </w:p>
        </w:tc>
      </w:tr>
      <w:tr w:rsidR="002975FB" w:rsidRPr="002975FB" w14:paraId="5FABC265" w14:textId="77777777" w:rsidTr="00617729">
        <w:trPr>
          <w:jc w:val="center"/>
        </w:trPr>
        <w:tc>
          <w:tcPr>
            <w:tcW w:w="846" w:type="dxa"/>
          </w:tcPr>
          <w:p w14:paraId="6970A84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w:t>
            </w:r>
          </w:p>
        </w:tc>
        <w:tc>
          <w:tcPr>
            <w:tcW w:w="8221" w:type="dxa"/>
          </w:tcPr>
          <w:p w14:paraId="21F56EE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RoHS/WEE (Una de estas normas).</w:t>
            </w:r>
          </w:p>
        </w:tc>
      </w:tr>
      <w:tr w:rsidR="002975FB" w:rsidRPr="002975FB" w14:paraId="027070AB" w14:textId="77777777" w:rsidTr="00617729">
        <w:trPr>
          <w:jc w:val="center"/>
        </w:trPr>
        <w:tc>
          <w:tcPr>
            <w:tcW w:w="846" w:type="dxa"/>
          </w:tcPr>
          <w:p w14:paraId="5B4D84E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2</w:t>
            </w:r>
          </w:p>
        </w:tc>
        <w:tc>
          <w:tcPr>
            <w:tcW w:w="8221" w:type="dxa"/>
          </w:tcPr>
          <w:p w14:paraId="47F0F83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Certified</w:t>
            </w:r>
            <w:proofErr w:type="spellEnd"/>
            <w:r w:rsidRPr="002975FB">
              <w:rPr>
                <w:rFonts w:ascii="Arial Narrow" w:eastAsiaTheme="minorHAnsi" w:hAnsi="Arial Narrow" w:cstheme="majorHAnsi"/>
                <w:color w:val="70AD47" w:themeColor="accent6"/>
                <w:lang w:val="es-CO"/>
              </w:rPr>
              <w:t>.</w:t>
            </w:r>
          </w:p>
        </w:tc>
      </w:tr>
      <w:tr w:rsidR="002975FB" w:rsidRPr="0023660D" w14:paraId="2C40D5F4" w14:textId="77777777" w:rsidTr="00617729">
        <w:trPr>
          <w:jc w:val="center"/>
        </w:trPr>
        <w:tc>
          <w:tcPr>
            <w:tcW w:w="846" w:type="dxa"/>
          </w:tcPr>
          <w:p w14:paraId="2E9EF33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3</w:t>
            </w:r>
          </w:p>
        </w:tc>
        <w:tc>
          <w:tcPr>
            <w:tcW w:w="8221" w:type="dxa"/>
          </w:tcPr>
          <w:p w14:paraId="22E4529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n-US"/>
              </w:rPr>
            </w:pPr>
            <w:r w:rsidRPr="002975FB">
              <w:rPr>
                <w:rFonts w:ascii="Arial Narrow" w:eastAsiaTheme="minorHAnsi" w:hAnsi="Arial Narrow" w:cstheme="majorHAnsi"/>
                <w:color w:val="70AD47" w:themeColor="accent6"/>
                <w:lang w:val="en-US"/>
              </w:rPr>
              <w:t xml:space="preserve">Quality of Service (On board IDS, and secure guest hotspot Access), (WMM, WMM-UAPSD, 802.1p, </w:t>
            </w:r>
            <w:proofErr w:type="spellStart"/>
            <w:r w:rsidRPr="002975FB">
              <w:rPr>
                <w:rFonts w:ascii="Arial Narrow" w:eastAsiaTheme="minorHAnsi" w:hAnsi="Arial Narrow" w:cstheme="majorHAnsi"/>
                <w:color w:val="70AD47" w:themeColor="accent6"/>
                <w:lang w:val="en-US"/>
              </w:rPr>
              <w:t>Diffserv</w:t>
            </w:r>
            <w:proofErr w:type="spellEnd"/>
            <w:r w:rsidRPr="002975FB">
              <w:rPr>
                <w:rFonts w:ascii="Arial Narrow" w:eastAsiaTheme="minorHAnsi" w:hAnsi="Arial Narrow" w:cstheme="majorHAnsi"/>
                <w:color w:val="70AD47" w:themeColor="accent6"/>
                <w:lang w:val="en-US"/>
              </w:rPr>
              <w:t xml:space="preserve"> and TOS), (QoS/ 802.11e) (</w:t>
            </w:r>
            <w:proofErr w:type="spellStart"/>
            <w:r w:rsidRPr="002975FB">
              <w:rPr>
                <w:rFonts w:ascii="Arial Narrow" w:eastAsiaTheme="minorHAnsi" w:hAnsi="Arial Narrow" w:cstheme="majorHAnsi"/>
                <w:color w:val="70AD47" w:themeColor="accent6"/>
                <w:lang w:val="en-US"/>
              </w:rPr>
              <w:t>mínimo</w:t>
            </w:r>
            <w:proofErr w:type="spellEnd"/>
            <w:r w:rsidRPr="002975FB">
              <w:rPr>
                <w:rFonts w:ascii="Arial Narrow" w:eastAsiaTheme="minorHAnsi" w:hAnsi="Arial Narrow" w:cstheme="majorHAnsi"/>
                <w:color w:val="70AD47" w:themeColor="accent6"/>
                <w:lang w:val="en-US"/>
              </w:rPr>
              <w:t xml:space="preserve"> uno).</w:t>
            </w:r>
          </w:p>
        </w:tc>
      </w:tr>
      <w:tr w:rsidR="002975FB" w:rsidRPr="002975FB" w14:paraId="1D3D9764" w14:textId="77777777" w:rsidTr="00617729">
        <w:trPr>
          <w:jc w:val="center"/>
        </w:trPr>
        <w:tc>
          <w:tcPr>
            <w:tcW w:w="846" w:type="dxa"/>
          </w:tcPr>
          <w:p w14:paraId="4E5CB17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4</w:t>
            </w:r>
          </w:p>
        </w:tc>
        <w:tc>
          <w:tcPr>
            <w:tcW w:w="8221" w:type="dxa"/>
          </w:tcPr>
          <w:p w14:paraId="55118C3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802.1x (capacidad de autenticación por MAC).</w:t>
            </w:r>
          </w:p>
        </w:tc>
      </w:tr>
      <w:tr w:rsidR="002975FB" w:rsidRPr="002975FB" w14:paraId="74AFF957" w14:textId="77777777" w:rsidTr="00617729">
        <w:trPr>
          <w:jc w:val="center"/>
        </w:trPr>
        <w:tc>
          <w:tcPr>
            <w:tcW w:w="846" w:type="dxa"/>
          </w:tcPr>
          <w:p w14:paraId="5EE596A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5</w:t>
            </w:r>
          </w:p>
        </w:tc>
        <w:tc>
          <w:tcPr>
            <w:tcW w:w="8221" w:type="dxa"/>
          </w:tcPr>
          <w:p w14:paraId="28D0FE1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equipo debe permitir una velocidad de conexión mínima de 1000 Mbps en acceso inalámbrico (Tasa de datos soportada). Conexión dual, Banda de 2,4 GHz y 5.x GHz.</w:t>
            </w:r>
          </w:p>
        </w:tc>
      </w:tr>
      <w:tr w:rsidR="002975FB" w:rsidRPr="0023660D" w14:paraId="1EF3C8AD" w14:textId="77777777" w:rsidTr="00617729">
        <w:trPr>
          <w:jc w:val="center"/>
        </w:trPr>
        <w:tc>
          <w:tcPr>
            <w:tcW w:w="846" w:type="dxa"/>
          </w:tcPr>
          <w:p w14:paraId="1DFD61A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6</w:t>
            </w:r>
          </w:p>
        </w:tc>
        <w:tc>
          <w:tcPr>
            <w:tcW w:w="8221" w:type="dxa"/>
          </w:tcPr>
          <w:p w14:paraId="1C986F5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n-US"/>
              </w:rPr>
            </w:pPr>
            <w:r w:rsidRPr="002975FB">
              <w:rPr>
                <w:rFonts w:ascii="Arial Narrow" w:eastAsiaTheme="minorHAnsi" w:hAnsi="Arial Narrow" w:cstheme="majorHAnsi"/>
                <w:color w:val="70AD47" w:themeColor="accent6"/>
                <w:lang w:val="en-US"/>
              </w:rPr>
              <w:t>IEEE 802.11 a/b/g/n/</w:t>
            </w:r>
            <w:proofErr w:type="spellStart"/>
            <w:r w:rsidRPr="002975FB">
              <w:rPr>
                <w:rFonts w:ascii="Arial Narrow" w:eastAsiaTheme="minorHAnsi" w:hAnsi="Arial Narrow" w:cstheme="majorHAnsi"/>
                <w:color w:val="70AD47" w:themeColor="accent6"/>
                <w:lang w:val="en-US"/>
              </w:rPr>
              <w:t>ac</w:t>
            </w:r>
            <w:proofErr w:type="spellEnd"/>
            <w:r w:rsidRPr="002975FB">
              <w:rPr>
                <w:rFonts w:ascii="Arial Narrow" w:eastAsiaTheme="minorHAnsi" w:hAnsi="Arial Narrow" w:cstheme="majorHAnsi"/>
                <w:color w:val="70AD47" w:themeColor="accent6"/>
                <w:lang w:val="en-US"/>
              </w:rPr>
              <w:t xml:space="preserve"> Wave 2.</w:t>
            </w:r>
          </w:p>
        </w:tc>
      </w:tr>
      <w:tr w:rsidR="002975FB" w:rsidRPr="002975FB" w14:paraId="13BA62C7" w14:textId="77777777" w:rsidTr="00617729">
        <w:trPr>
          <w:jc w:val="center"/>
        </w:trPr>
        <w:tc>
          <w:tcPr>
            <w:tcW w:w="846" w:type="dxa"/>
          </w:tcPr>
          <w:p w14:paraId="0966628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7</w:t>
            </w:r>
          </w:p>
        </w:tc>
        <w:tc>
          <w:tcPr>
            <w:tcW w:w="8221" w:type="dxa"/>
          </w:tcPr>
          <w:p w14:paraId="37DF7C9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Índice o grado de protección climática IP 66 del estándar IEC 60529.</w:t>
            </w:r>
          </w:p>
        </w:tc>
      </w:tr>
      <w:tr w:rsidR="002975FB" w:rsidRPr="002975FB" w14:paraId="6563572C" w14:textId="77777777" w:rsidTr="00617729">
        <w:trPr>
          <w:jc w:val="center"/>
        </w:trPr>
        <w:tc>
          <w:tcPr>
            <w:tcW w:w="846" w:type="dxa"/>
          </w:tcPr>
          <w:p w14:paraId="706C243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8</w:t>
            </w:r>
          </w:p>
        </w:tc>
        <w:tc>
          <w:tcPr>
            <w:tcW w:w="8221" w:type="dxa"/>
          </w:tcPr>
          <w:p w14:paraId="7FB5329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Protección contra Descargas Eléctricas.</w:t>
            </w:r>
          </w:p>
        </w:tc>
      </w:tr>
      <w:tr w:rsidR="002975FB" w:rsidRPr="0023660D" w14:paraId="16D42FF6" w14:textId="77777777" w:rsidTr="00617729">
        <w:trPr>
          <w:jc w:val="center"/>
        </w:trPr>
        <w:tc>
          <w:tcPr>
            <w:tcW w:w="846" w:type="dxa"/>
          </w:tcPr>
          <w:p w14:paraId="2F141E5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9</w:t>
            </w:r>
          </w:p>
        </w:tc>
        <w:tc>
          <w:tcPr>
            <w:tcW w:w="8221" w:type="dxa"/>
          </w:tcPr>
          <w:p w14:paraId="31DD6E1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n-US"/>
              </w:rPr>
            </w:pPr>
            <w:r w:rsidRPr="002975FB">
              <w:rPr>
                <w:rFonts w:ascii="Arial Narrow" w:eastAsiaTheme="minorHAnsi" w:hAnsi="Arial Narrow" w:cstheme="majorHAnsi"/>
                <w:color w:val="70AD47" w:themeColor="accent6"/>
                <w:lang w:val="en-US"/>
              </w:rPr>
              <w:t>Interface WAN 10/100/1000 Base T Ethernet network interface (RJ 45).</w:t>
            </w:r>
          </w:p>
        </w:tc>
      </w:tr>
      <w:tr w:rsidR="002975FB" w:rsidRPr="002975FB" w14:paraId="2439F074" w14:textId="77777777" w:rsidTr="00617729">
        <w:trPr>
          <w:jc w:val="center"/>
        </w:trPr>
        <w:tc>
          <w:tcPr>
            <w:tcW w:w="846" w:type="dxa"/>
          </w:tcPr>
          <w:p w14:paraId="6540A32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10</w:t>
            </w:r>
          </w:p>
        </w:tc>
        <w:tc>
          <w:tcPr>
            <w:tcW w:w="8221" w:type="dxa"/>
          </w:tcPr>
          <w:p w14:paraId="7BC0884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Cumplimiento normativo Nacional para las diferentes bandas de frecuencia. Potencia de emisión ajustable restringida a máximos legales.</w:t>
            </w:r>
          </w:p>
        </w:tc>
      </w:tr>
      <w:tr w:rsidR="002975FB" w:rsidRPr="002975FB" w14:paraId="3BBDE9D1" w14:textId="77777777" w:rsidTr="00617729">
        <w:trPr>
          <w:jc w:val="center"/>
        </w:trPr>
        <w:tc>
          <w:tcPr>
            <w:tcW w:w="846" w:type="dxa"/>
          </w:tcPr>
          <w:p w14:paraId="5DCA5CF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11</w:t>
            </w:r>
          </w:p>
        </w:tc>
        <w:tc>
          <w:tcPr>
            <w:tcW w:w="8221" w:type="dxa"/>
          </w:tcPr>
          <w:p w14:paraId="375E67B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Estándares Inalámbricos MAC: CSMA/CA; FCC:11 canales; Banda ISM:2.4GHz; Canales:2.412 a 2.462 GHz.</w:t>
            </w:r>
          </w:p>
        </w:tc>
      </w:tr>
      <w:tr w:rsidR="002975FB" w:rsidRPr="002975FB" w14:paraId="68C3FB29" w14:textId="77777777" w:rsidTr="00617729">
        <w:trPr>
          <w:jc w:val="center"/>
        </w:trPr>
        <w:tc>
          <w:tcPr>
            <w:tcW w:w="846" w:type="dxa"/>
          </w:tcPr>
          <w:p w14:paraId="7FBFC6F2"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12</w:t>
            </w:r>
          </w:p>
        </w:tc>
        <w:tc>
          <w:tcPr>
            <w:tcW w:w="8221" w:type="dxa"/>
          </w:tcPr>
          <w:p w14:paraId="7B4031D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Selección de canal automático en todas las Bandas.</w:t>
            </w:r>
          </w:p>
        </w:tc>
      </w:tr>
      <w:tr w:rsidR="002975FB" w:rsidRPr="002975FB" w14:paraId="0DB6A7D0" w14:textId="77777777" w:rsidTr="00617729">
        <w:trPr>
          <w:jc w:val="center"/>
        </w:trPr>
        <w:tc>
          <w:tcPr>
            <w:tcW w:w="846" w:type="dxa"/>
          </w:tcPr>
          <w:p w14:paraId="418744D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13</w:t>
            </w:r>
          </w:p>
        </w:tc>
        <w:tc>
          <w:tcPr>
            <w:tcW w:w="8221" w:type="dxa"/>
          </w:tcPr>
          <w:p w14:paraId="7D67AF22"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Ajuste de Potencia manual y automático.</w:t>
            </w:r>
          </w:p>
        </w:tc>
      </w:tr>
      <w:tr w:rsidR="002975FB" w:rsidRPr="002975FB" w14:paraId="282E4521" w14:textId="77777777" w:rsidTr="00617729">
        <w:trPr>
          <w:jc w:val="center"/>
        </w:trPr>
        <w:tc>
          <w:tcPr>
            <w:tcW w:w="846" w:type="dxa"/>
          </w:tcPr>
          <w:p w14:paraId="33507EC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14</w:t>
            </w:r>
          </w:p>
        </w:tc>
        <w:tc>
          <w:tcPr>
            <w:tcW w:w="8221" w:type="dxa"/>
          </w:tcPr>
          <w:p w14:paraId="321D46B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Gestión automática y en tiempo real de la radio (Potencia de transmisión y Canal –frecuencia (DFS)) que evite las interferencias y solucione defectos de cobertura.</w:t>
            </w:r>
          </w:p>
        </w:tc>
      </w:tr>
      <w:tr w:rsidR="002975FB" w:rsidRPr="002975FB" w14:paraId="752BE44B" w14:textId="77777777" w:rsidTr="00617729">
        <w:trPr>
          <w:jc w:val="center"/>
        </w:trPr>
        <w:tc>
          <w:tcPr>
            <w:tcW w:w="846" w:type="dxa"/>
          </w:tcPr>
          <w:p w14:paraId="121EBF62"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15</w:t>
            </w:r>
          </w:p>
        </w:tc>
        <w:tc>
          <w:tcPr>
            <w:tcW w:w="8221" w:type="dxa"/>
          </w:tcPr>
          <w:p w14:paraId="40A0D58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equipo de acceso inalámbrico deberá incluir mecanismos que contrarresten los efectos de interferencia para proveer un óptimo servicio en espacios públicos.</w:t>
            </w:r>
          </w:p>
        </w:tc>
      </w:tr>
      <w:tr w:rsidR="002975FB" w:rsidRPr="002975FB" w14:paraId="15383EEA" w14:textId="77777777" w:rsidTr="00617729">
        <w:trPr>
          <w:jc w:val="center"/>
        </w:trPr>
        <w:tc>
          <w:tcPr>
            <w:tcW w:w="846" w:type="dxa"/>
          </w:tcPr>
          <w:p w14:paraId="2FE20C0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16</w:t>
            </w:r>
          </w:p>
        </w:tc>
        <w:tc>
          <w:tcPr>
            <w:tcW w:w="8221" w:type="dxa"/>
          </w:tcPr>
          <w:p w14:paraId="0DF543D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equipo debe permitir la configuración y/o conexión a un portal cautivo ya sea propio del equipo o por medio de redirección a un servidor de portales cautivos.</w:t>
            </w:r>
          </w:p>
        </w:tc>
      </w:tr>
      <w:tr w:rsidR="002975FB" w:rsidRPr="002975FB" w14:paraId="6F7E9692" w14:textId="77777777" w:rsidTr="00617729">
        <w:trPr>
          <w:jc w:val="center"/>
        </w:trPr>
        <w:tc>
          <w:tcPr>
            <w:tcW w:w="846" w:type="dxa"/>
          </w:tcPr>
          <w:p w14:paraId="29D2462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17</w:t>
            </w:r>
          </w:p>
        </w:tc>
        <w:tc>
          <w:tcPr>
            <w:tcW w:w="8221" w:type="dxa"/>
          </w:tcPr>
          <w:p w14:paraId="02D9903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Los Equipos deben ser alimentados por </w:t>
            </w:r>
            <w:proofErr w:type="spellStart"/>
            <w:r w:rsidRPr="002975FB">
              <w:rPr>
                <w:rFonts w:ascii="Arial Narrow" w:eastAsiaTheme="minorHAnsi" w:hAnsi="Arial Narrow" w:cstheme="majorHAnsi"/>
                <w:color w:val="70AD47" w:themeColor="accent6"/>
                <w:lang w:val="es-CO"/>
              </w:rPr>
              <w:t>PoE</w:t>
            </w:r>
            <w:proofErr w:type="spellEnd"/>
            <w:r w:rsidRPr="002975FB">
              <w:rPr>
                <w:rFonts w:ascii="Arial Narrow" w:eastAsiaTheme="minorHAnsi" w:hAnsi="Arial Narrow" w:cstheme="majorHAnsi"/>
                <w:color w:val="70AD47" w:themeColor="accent6"/>
                <w:lang w:val="es-CO"/>
              </w:rPr>
              <w:t xml:space="preserve"> o </w:t>
            </w:r>
            <w:proofErr w:type="spellStart"/>
            <w:r w:rsidRPr="002975FB">
              <w:rPr>
                <w:rFonts w:ascii="Arial Narrow" w:eastAsiaTheme="minorHAnsi" w:hAnsi="Arial Narrow" w:cstheme="majorHAnsi"/>
                <w:color w:val="70AD47" w:themeColor="accent6"/>
                <w:lang w:val="es-CO"/>
              </w:rPr>
              <w:t>PoE</w:t>
            </w:r>
            <w:proofErr w:type="spellEnd"/>
            <w:r w:rsidRPr="002975FB">
              <w:rPr>
                <w:rFonts w:ascii="Arial Narrow" w:eastAsiaTheme="minorHAnsi" w:hAnsi="Arial Narrow" w:cstheme="majorHAnsi"/>
                <w:color w:val="70AD47" w:themeColor="accent6"/>
                <w:lang w:val="es-CO"/>
              </w:rPr>
              <w:t>+ acorde IEEE 802.3af, IEEE 802.3at.</w:t>
            </w:r>
          </w:p>
        </w:tc>
      </w:tr>
      <w:tr w:rsidR="002975FB" w:rsidRPr="002975FB" w14:paraId="3C502965" w14:textId="77777777" w:rsidTr="00617729">
        <w:trPr>
          <w:jc w:val="center"/>
        </w:trPr>
        <w:tc>
          <w:tcPr>
            <w:tcW w:w="846" w:type="dxa"/>
          </w:tcPr>
          <w:p w14:paraId="6663644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18</w:t>
            </w:r>
          </w:p>
        </w:tc>
        <w:tc>
          <w:tcPr>
            <w:tcW w:w="8221" w:type="dxa"/>
          </w:tcPr>
          <w:p w14:paraId="0E0A4D9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Balanceo y equilibrio de carga entre Puntos de Acceso.</w:t>
            </w:r>
          </w:p>
        </w:tc>
      </w:tr>
      <w:tr w:rsidR="002975FB" w:rsidRPr="002975FB" w14:paraId="07B749CA" w14:textId="77777777" w:rsidTr="00617729">
        <w:trPr>
          <w:jc w:val="center"/>
        </w:trPr>
        <w:tc>
          <w:tcPr>
            <w:tcW w:w="846" w:type="dxa"/>
          </w:tcPr>
          <w:p w14:paraId="6A50EBB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19</w:t>
            </w:r>
          </w:p>
        </w:tc>
        <w:tc>
          <w:tcPr>
            <w:tcW w:w="8221" w:type="dxa"/>
          </w:tcPr>
          <w:p w14:paraId="3D6FDE7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Gestión dinámica de RF canales y frecuencias por cada punto de acceso.</w:t>
            </w:r>
          </w:p>
        </w:tc>
      </w:tr>
      <w:tr w:rsidR="002975FB" w:rsidRPr="002975FB" w14:paraId="78A02B2F" w14:textId="77777777" w:rsidTr="00617729">
        <w:trPr>
          <w:jc w:val="center"/>
        </w:trPr>
        <w:tc>
          <w:tcPr>
            <w:tcW w:w="846" w:type="dxa"/>
          </w:tcPr>
          <w:p w14:paraId="1D967ED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20</w:t>
            </w:r>
          </w:p>
        </w:tc>
        <w:tc>
          <w:tcPr>
            <w:tcW w:w="8221" w:type="dxa"/>
          </w:tcPr>
          <w:p w14:paraId="318C90E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entregar a la interventoría las fichas técnicas de los AP y con ello demostrar que cada AP soporta una concurrencia mínima de 200 dispositivos. Lo anterior, no hace alusión a la concurrencia de usuarios en el servicio, sino a la especificación técnica del AP.</w:t>
            </w:r>
          </w:p>
        </w:tc>
      </w:tr>
      <w:tr w:rsidR="002975FB" w:rsidRPr="002975FB" w14:paraId="5AD84F54" w14:textId="77777777" w:rsidTr="00617729">
        <w:trPr>
          <w:jc w:val="center"/>
        </w:trPr>
        <w:tc>
          <w:tcPr>
            <w:tcW w:w="846" w:type="dxa"/>
          </w:tcPr>
          <w:p w14:paraId="33A5A38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21</w:t>
            </w:r>
          </w:p>
        </w:tc>
        <w:tc>
          <w:tcPr>
            <w:tcW w:w="8221" w:type="dxa"/>
          </w:tcPr>
          <w:p w14:paraId="747F832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Protocolo de Administración de red: SNMP v3.</w:t>
            </w:r>
          </w:p>
        </w:tc>
      </w:tr>
    </w:tbl>
    <w:p w14:paraId="37683EA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5377CA8"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w:t>
      </w:r>
      <w:bookmarkStart w:id="67" w:name="_Toc144458036"/>
      <w:r w:rsidRPr="002975FB">
        <w:rPr>
          <w:rFonts w:ascii="Arial Narrow" w:eastAsiaTheme="minorHAnsi" w:hAnsi="Arial Narrow" w:cstheme="majorHAnsi"/>
          <w:color w:val="70AD47" w:themeColor="accent6"/>
          <w:lang w:val="es-CO"/>
        </w:rPr>
        <w:t>Controladores de acceso</w:t>
      </w:r>
      <w:bookmarkEnd w:id="67"/>
    </w:p>
    <w:p w14:paraId="2CB60E8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025034E" w14:textId="70A1942C"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controladores de acceso son parte esencial de la solución de cada fabricante y trabajan en conjunto con los AP. El Asignatario puede implementarlos centralizado o distribuido, también pueden ser ofrecidos como servicio (en la nube). Se debe garantizar que el controlador de acceso y la topología escogida cumplan todos los requerimientos de la red.</w:t>
      </w:r>
    </w:p>
    <w:p w14:paraId="36FCA63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funcionalidades solicitadas de los AP pueden tener su equivalencia en características del controlador de acceso, y se debe asegurar por parte del Asignatario que todas las funcionalidades del AP son satisfechas con el controlador escogido y con la topología escogida para cumplir con la operatividad.</w:t>
      </w:r>
    </w:p>
    <w:p w14:paraId="1580A45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32E08E2"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 xml:space="preserve"> </w:t>
      </w:r>
      <w:bookmarkStart w:id="68" w:name="_Toc144458037"/>
      <w:r w:rsidRPr="002975FB">
        <w:rPr>
          <w:rFonts w:ascii="Arial Narrow" w:eastAsiaTheme="minorHAnsi" w:hAnsi="Arial Narrow" w:cstheme="majorHAnsi"/>
          <w:color w:val="70AD47" w:themeColor="accent6"/>
          <w:lang w:val="es-CO"/>
        </w:rPr>
        <w:t>Firewall. protector de red</w:t>
      </w:r>
      <w:bookmarkEnd w:id="68"/>
    </w:p>
    <w:p w14:paraId="1817871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9A55D2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Un (1) servicio de Firewall o UTM que soporte todo el control de tráfico y garantice la calidad del contenido y la seguridad de los usuarios a la red. Este sistema debe contar con alto grado de disponibilidad. Debe incluir el hardware, software y licencias que considere necesarias. Cabe anotar que se puede prestar el servicio de Firewall (Centralizado o distribuido o en la nube).</w:t>
      </w:r>
    </w:p>
    <w:p w14:paraId="37F3D16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FB5184A"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w:t>
      </w:r>
      <w:bookmarkStart w:id="69" w:name="_Toc144458038"/>
      <w:r w:rsidRPr="002975FB">
        <w:rPr>
          <w:rFonts w:ascii="Arial Narrow" w:eastAsiaTheme="minorHAnsi" w:hAnsi="Arial Narrow" w:cstheme="majorHAnsi"/>
          <w:color w:val="70AD47" w:themeColor="accent6"/>
          <w:lang w:val="es-CO"/>
        </w:rPr>
        <w:t>Seguridad física y lógica</w:t>
      </w:r>
      <w:bookmarkEnd w:id="69"/>
    </w:p>
    <w:p w14:paraId="0171876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04389C9" w14:textId="3945CEBF"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Seguridad Física: Toda la infraestructura e instalaciones realizadas por el Asignatario en las Instituciones Educativas deberán contar con una política activa de seguridad física (elementos hardware AP, antenas, etc.; elementos antivandálicos y antirrobo). La política deberá ser descrita en el plan de mantenimiento y actualizada con los Estudios de Campo.</w:t>
      </w:r>
    </w:p>
    <w:p w14:paraId="2A09B08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Seguridad Lógica (intrusiones, accesos no autorizados, hackers, virus, etc.) para los usuarios que utilicen el tiempo de gratuidad, esta seguridad puede ser centralizada, distribuida o en la nube.</w:t>
      </w:r>
    </w:p>
    <w:p w14:paraId="50C5C99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ED46A12" w14:textId="77777777" w:rsidR="00F07903" w:rsidRPr="002975FB" w:rsidRDefault="00F07903" w:rsidP="007019D0">
      <w:pPr>
        <w:pStyle w:val="Textoindependiente"/>
        <w:numPr>
          <w:ilvl w:val="0"/>
          <w:numId w:val="4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Servicio de protección contra virus, </w:t>
      </w:r>
      <w:proofErr w:type="gramStart"/>
      <w:r w:rsidRPr="002975FB">
        <w:rPr>
          <w:rFonts w:ascii="Arial Narrow" w:eastAsiaTheme="minorHAnsi" w:hAnsi="Arial Narrow" w:cstheme="majorHAnsi"/>
          <w:color w:val="70AD47" w:themeColor="accent6"/>
          <w:lang w:val="es-CO"/>
        </w:rPr>
        <w:t>malware</w:t>
      </w:r>
      <w:proofErr w:type="gramEnd"/>
      <w:r w:rsidRPr="002975FB">
        <w:rPr>
          <w:rFonts w:ascii="Arial Narrow" w:eastAsiaTheme="minorHAnsi" w:hAnsi="Arial Narrow" w:cstheme="majorHAnsi"/>
          <w:color w:val="70AD47" w:themeColor="accent6"/>
          <w:lang w:val="es-CO"/>
        </w:rPr>
        <w:t xml:space="preserve">, ataques tipo </w:t>
      </w:r>
      <w:proofErr w:type="spellStart"/>
      <w:r w:rsidRPr="002975FB">
        <w:rPr>
          <w:rFonts w:ascii="Arial Narrow" w:eastAsiaTheme="minorHAnsi" w:hAnsi="Arial Narrow" w:cstheme="majorHAnsi"/>
          <w:color w:val="70AD47" w:themeColor="accent6"/>
          <w:lang w:val="es-CO"/>
        </w:rPr>
        <w:t>Command</w:t>
      </w:r>
      <w:proofErr w:type="spellEnd"/>
      <w:r w:rsidRPr="002975FB">
        <w:rPr>
          <w:rFonts w:ascii="Arial Narrow" w:eastAsiaTheme="minorHAnsi" w:hAnsi="Arial Narrow" w:cstheme="majorHAnsi"/>
          <w:color w:val="70AD47" w:themeColor="accent6"/>
          <w:lang w:val="es-CO"/>
        </w:rPr>
        <w:t xml:space="preserve"> and Control, Phishing, </w:t>
      </w:r>
      <w:proofErr w:type="spellStart"/>
      <w:r w:rsidRPr="002975FB">
        <w:rPr>
          <w:rFonts w:ascii="Arial Narrow" w:eastAsiaTheme="minorHAnsi" w:hAnsi="Arial Narrow" w:cstheme="majorHAnsi"/>
          <w:color w:val="70AD47" w:themeColor="accent6"/>
          <w:lang w:val="es-CO"/>
        </w:rPr>
        <w:t>Cryptomining</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ransomware</w:t>
      </w:r>
      <w:proofErr w:type="spellEnd"/>
      <w:r w:rsidRPr="002975FB">
        <w:rPr>
          <w:rFonts w:ascii="Arial Narrow" w:eastAsiaTheme="minorHAnsi" w:hAnsi="Arial Narrow" w:cstheme="majorHAnsi"/>
          <w:color w:val="70AD47" w:themeColor="accent6"/>
          <w:lang w:val="es-CO"/>
        </w:rPr>
        <w:t xml:space="preserve"> y demás amenazas que presentan los usuarios al consumir aplicaciones y servicios en Internet.</w:t>
      </w:r>
    </w:p>
    <w:p w14:paraId="45F60CCE" w14:textId="77777777" w:rsidR="00F07903" w:rsidRPr="002975FB" w:rsidRDefault="00F07903" w:rsidP="007019D0">
      <w:pPr>
        <w:pStyle w:val="Textoindependiente"/>
        <w:numPr>
          <w:ilvl w:val="0"/>
          <w:numId w:val="4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Filtro de contenido prohibido y maliciosos según legislación colombiana actual.</w:t>
      </w:r>
    </w:p>
    <w:p w14:paraId="0B5613A1" w14:textId="77777777" w:rsidR="00F07903" w:rsidRPr="002975FB" w:rsidRDefault="00F07903" w:rsidP="007019D0">
      <w:pPr>
        <w:pStyle w:val="Textoindependiente"/>
        <w:numPr>
          <w:ilvl w:val="0"/>
          <w:numId w:val="49"/>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Filtrar/Controlar el tráfico mencionado en las categorías previas, enfocado para aplicaciones en teléfonos móviles, que manejen este tipo de contenidos.</w:t>
      </w:r>
    </w:p>
    <w:p w14:paraId="003BC45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FE7B73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contemplar la detección, filtrado, clasificación, eliminación y bloqueo de contenido para la protección de los menores de edad a la hora del uso y acceso a Internet, al menos en las siguientes categorías</w:t>
      </w:r>
      <w:r w:rsidRPr="002975FB">
        <w:rPr>
          <w:rFonts w:ascii="Arial Narrow" w:eastAsiaTheme="minorHAnsi" w:hAnsi="Arial Narrow" w:cstheme="majorHAnsi"/>
          <w:color w:val="70AD47" w:themeColor="accent6"/>
          <w:vertAlign w:val="superscript"/>
          <w:lang w:val="es-CO"/>
        </w:rPr>
        <w:footnoteReference w:id="23"/>
      </w:r>
      <w:r w:rsidRPr="002975FB">
        <w:rPr>
          <w:rFonts w:ascii="Arial Narrow" w:eastAsiaTheme="minorHAnsi" w:hAnsi="Arial Narrow" w:cstheme="majorHAnsi"/>
          <w:color w:val="70AD47" w:themeColor="accent6"/>
          <w:lang w:val="es-CO"/>
        </w:rPr>
        <w:t>.</w:t>
      </w:r>
    </w:p>
    <w:p w14:paraId="476D682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B411223" w14:textId="77777777" w:rsidR="00F07903" w:rsidRPr="002975FB" w:rsidRDefault="00F07903" w:rsidP="007019D0">
      <w:pPr>
        <w:pStyle w:val="Textoindependiente"/>
        <w:numPr>
          <w:ilvl w:val="0"/>
          <w:numId w:val="4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Pornografía, Pornografía infantil, Imágenes Adultas, Alcohol y abuso de sustancias, violencia, armas, actividades ilegales, entrenamiento criminal, apuestas, discurso de odio, extremismo, terrorismo y reclutamiento de menores, sitios de parejas, ocultismo y sectas, profanidad.</w:t>
      </w:r>
    </w:p>
    <w:p w14:paraId="1A61ABB3" w14:textId="77777777" w:rsidR="00F07903" w:rsidRPr="002975FB" w:rsidRDefault="00F07903" w:rsidP="007019D0">
      <w:pPr>
        <w:pStyle w:val="Textoindependiente"/>
        <w:numPr>
          <w:ilvl w:val="0"/>
          <w:numId w:val="4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Herramienta de detección de amenazas en la entrada a la red como capa de seguridad adicional, filtrado de sitios clasificados como peligrosos (phishing, </w:t>
      </w:r>
      <w:proofErr w:type="gramStart"/>
      <w:r w:rsidRPr="002975FB">
        <w:rPr>
          <w:rFonts w:ascii="Arial Narrow" w:eastAsiaTheme="minorHAnsi" w:hAnsi="Arial Narrow" w:cstheme="majorHAnsi"/>
          <w:color w:val="70AD47" w:themeColor="accent6"/>
          <w:lang w:val="es-CO"/>
        </w:rPr>
        <w:t>malware</w:t>
      </w:r>
      <w:proofErr w:type="gramEnd"/>
      <w:r w:rsidRPr="002975FB">
        <w:rPr>
          <w:rFonts w:ascii="Arial Narrow" w:eastAsiaTheme="minorHAnsi" w:hAnsi="Arial Narrow" w:cstheme="majorHAnsi"/>
          <w:color w:val="70AD47" w:themeColor="accent6"/>
          <w:lang w:val="es-CO"/>
        </w:rPr>
        <w:t xml:space="preserve">, virus, etc.) mediante una base de datos (lista) dinámica y actualizada en tiempo real preferiblemente, para evitar la configuración constante y desactualizada de sitios peligrosos en listas estáticas y </w:t>
      </w:r>
      <w:r w:rsidRPr="002975FB">
        <w:rPr>
          <w:rFonts w:ascii="Arial Narrow" w:eastAsiaTheme="minorHAnsi" w:hAnsi="Arial Narrow" w:cstheme="majorHAnsi"/>
          <w:color w:val="70AD47" w:themeColor="accent6"/>
          <w:lang w:val="es-CO"/>
        </w:rPr>
        <w:lastRenderedPageBreak/>
        <w:t>manuales.</w:t>
      </w:r>
    </w:p>
    <w:p w14:paraId="3004A37B" w14:textId="77777777" w:rsidR="00F07903" w:rsidRPr="002975FB" w:rsidRDefault="00F07903" w:rsidP="007019D0">
      <w:pPr>
        <w:pStyle w:val="Textoindependiente"/>
        <w:numPr>
          <w:ilvl w:val="0"/>
          <w:numId w:val="4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caso de ser requerido, la generación de estadísticas / reportes de uso de URL para verificar el tiempo utilizado en contenido categorías no educativas, peligrosas o prohibidas y de alto consumo de ancho de banda.</w:t>
      </w:r>
    </w:p>
    <w:p w14:paraId="3D007B07" w14:textId="77777777" w:rsidR="00F07903" w:rsidRPr="002975FB" w:rsidRDefault="00F07903" w:rsidP="007019D0">
      <w:pPr>
        <w:pStyle w:val="Textoindependiente"/>
        <w:numPr>
          <w:ilvl w:val="0"/>
          <w:numId w:val="4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Administración centralizada (nube preferiblemente) y políticas preestablecidas para todos los establecimientos educativos por igual por grupos de edades/ grados, funciones perfiles (profesores, estudiante, administración) sincronización a directorios activos, aplicaciones (redes sociales, Facebook, Instagram, </w:t>
      </w:r>
      <w:proofErr w:type="spellStart"/>
      <w:r w:rsidRPr="002975FB">
        <w:rPr>
          <w:rFonts w:ascii="Arial Narrow" w:eastAsiaTheme="minorHAnsi" w:hAnsi="Arial Narrow" w:cstheme="majorHAnsi"/>
          <w:color w:val="70AD47" w:themeColor="accent6"/>
          <w:lang w:val="es-CO"/>
        </w:rPr>
        <w:t>TikTok</w:t>
      </w:r>
      <w:proofErr w:type="spellEnd"/>
      <w:r w:rsidRPr="002975FB">
        <w:rPr>
          <w:rFonts w:ascii="Arial Narrow" w:eastAsiaTheme="minorHAnsi" w:hAnsi="Arial Narrow" w:cstheme="majorHAnsi"/>
          <w:color w:val="70AD47" w:themeColor="accent6"/>
          <w:lang w:val="es-CO"/>
        </w:rPr>
        <w:t xml:space="preserve">, Twitter, YouTube (selectivo), juegos, </w:t>
      </w:r>
      <w:proofErr w:type="spellStart"/>
      <w:r w:rsidRPr="002975FB">
        <w:rPr>
          <w:rFonts w:ascii="Arial Narrow" w:eastAsiaTheme="minorHAnsi" w:hAnsi="Arial Narrow" w:cstheme="majorHAnsi"/>
          <w:color w:val="70AD47" w:themeColor="accent6"/>
          <w:lang w:val="es-CO"/>
        </w:rPr>
        <w:t>streaming</w:t>
      </w:r>
      <w:proofErr w:type="spellEnd"/>
      <w:r w:rsidRPr="002975FB">
        <w:rPr>
          <w:rFonts w:ascii="Arial Narrow" w:eastAsiaTheme="minorHAnsi" w:hAnsi="Arial Narrow" w:cstheme="majorHAnsi"/>
          <w:color w:val="70AD47" w:themeColor="accent6"/>
          <w:lang w:val="es-CO"/>
        </w:rPr>
        <w:t xml:space="preserve"> / Netflix y otros), horas del día, etc.</w:t>
      </w:r>
    </w:p>
    <w:p w14:paraId="567C911C" w14:textId="77777777" w:rsidR="00F07903" w:rsidRPr="002975FB" w:rsidRDefault="00F07903" w:rsidP="007019D0">
      <w:pPr>
        <w:pStyle w:val="Textoindependiente"/>
        <w:numPr>
          <w:ilvl w:val="0"/>
          <w:numId w:val="4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Posibilidad de protección en la red del colegio o en los dispositivos prestados o repartidos para el desarrollo de las actividades educativas. Desencriptado selectivo e inteligente SSL / HTTPS Manejo de red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y dispositivos móviles (BYOD</w:t>
      </w:r>
      <w:r w:rsidRPr="002975FB">
        <w:rPr>
          <w:rFonts w:ascii="Arial Narrow" w:eastAsiaTheme="minorHAnsi" w:hAnsi="Arial Narrow" w:cstheme="majorHAnsi"/>
          <w:color w:val="70AD47" w:themeColor="accent6"/>
          <w:vertAlign w:val="superscript"/>
          <w:lang w:val="es-CO"/>
        </w:rPr>
        <w:footnoteReference w:id="24"/>
      </w:r>
      <w:r w:rsidRPr="002975FB">
        <w:rPr>
          <w:rFonts w:ascii="Arial Narrow" w:eastAsiaTheme="minorHAnsi" w:hAnsi="Arial Narrow" w:cstheme="majorHAnsi"/>
          <w:color w:val="70AD47" w:themeColor="accent6"/>
          <w:lang w:val="es-CO"/>
        </w:rPr>
        <w:t>).</w:t>
      </w:r>
    </w:p>
    <w:p w14:paraId="03D7C9A6" w14:textId="77777777" w:rsidR="00F07903" w:rsidRPr="002975FB" w:rsidRDefault="00F07903" w:rsidP="007019D0">
      <w:pPr>
        <w:pStyle w:val="Textoindependiente"/>
        <w:numPr>
          <w:ilvl w:val="0"/>
          <w:numId w:val="4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Posibilidad de monitoreo de actividad en línea (OCR documentos/ reconocimiento óptico, chats, mensajes) alertas en palabras, imágenes, frases tecleadas, escritas o vistas (prevención del suicidio, </w:t>
      </w:r>
      <w:proofErr w:type="gramStart"/>
      <w:r w:rsidRPr="002975FB">
        <w:rPr>
          <w:rFonts w:ascii="Arial Narrow" w:eastAsiaTheme="minorHAnsi" w:hAnsi="Arial Narrow" w:cstheme="majorHAnsi"/>
          <w:color w:val="70AD47" w:themeColor="accent6"/>
          <w:lang w:val="es-CO"/>
        </w:rPr>
        <w:t>bullying</w:t>
      </w:r>
      <w:proofErr w:type="gramEnd"/>
      <w:r w:rsidRPr="002975FB">
        <w:rPr>
          <w:rFonts w:ascii="Arial Narrow" w:eastAsiaTheme="minorHAnsi" w:hAnsi="Arial Narrow" w:cstheme="majorHAnsi"/>
          <w:color w:val="70AD47" w:themeColor="accent6"/>
          <w:lang w:val="es-CO"/>
        </w:rPr>
        <w:t>/acoso, actividades criminales o subversivas, predadores sexuales, desórdenes alimenticios, salud mental, etc.).</w:t>
      </w:r>
    </w:p>
    <w:p w14:paraId="085F9D0E" w14:textId="77777777" w:rsidR="00F07903" w:rsidRPr="002975FB" w:rsidRDefault="00F07903" w:rsidP="007019D0">
      <w:pPr>
        <w:pStyle w:val="Textoindependiente"/>
        <w:numPr>
          <w:ilvl w:val="0"/>
          <w:numId w:val="4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Posibilidad de inserción de mensajes institucionales, bloqueo de publicidad y ahorro de ancho de banda.</w:t>
      </w:r>
    </w:p>
    <w:p w14:paraId="5718DAF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83D5311" w14:textId="53E6EE3F"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dar cumplimiento a lo señalado en el Capítulo II de la Ley 679 de 2001, en especial respecto de las prohibiciones y deberes frente al uso de redes globales de información en relación con menores de edad. Asimismo, el Asignatario deberá impedir el acceso al tipo de páginas que se encuentren establecidas por el ente competente y sus respectivas actualizaciones. </w:t>
      </w:r>
    </w:p>
    <w:p w14:paraId="23A8761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Ministerio o quien este designe para tal fin podrán solicitar la modificación o inclusión de alguna política de seguridad de red, tales como antivirus, corta fuegos y control de contenidos.</w:t>
      </w:r>
    </w:p>
    <w:p w14:paraId="10C70BB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F18A679"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w:t>
      </w:r>
      <w:bookmarkStart w:id="70" w:name="_Toc144458039"/>
      <w:r w:rsidRPr="002975FB">
        <w:rPr>
          <w:rFonts w:ascii="Arial Narrow" w:eastAsiaTheme="minorHAnsi" w:hAnsi="Arial Narrow" w:cstheme="majorHAnsi"/>
          <w:color w:val="70AD47" w:themeColor="accent6"/>
          <w:lang w:val="es-CO"/>
        </w:rPr>
        <w:t>Garantía de los elementos</w:t>
      </w:r>
      <w:bookmarkEnd w:id="70"/>
    </w:p>
    <w:p w14:paraId="2FB73EA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A717855" w14:textId="2BBF321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del proyecto deberá ofrecer garantía del fabricante de todos los equipos suministrados e instalados en las Instituciones Educativas, incluyendo un mínimo de un año de soporte, cambio y reposición.</w:t>
      </w:r>
    </w:p>
    <w:p w14:paraId="6E225E5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Y deberá contar con los inventarios requeridos para la atención de los mantenimientos preventivos y correctivos que se requieran durante la ejecución del proyecto. </w:t>
      </w:r>
    </w:p>
    <w:p w14:paraId="378B485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56305BF"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w:t>
      </w:r>
      <w:bookmarkStart w:id="71" w:name="_Toc144458040"/>
      <w:r w:rsidRPr="002975FB">
        <w:rPr>
          <w:rFonts w:ascii="Arial Narrow" w:eastAsiaTheme="minorHAnsi" w:hAnsi="Arial Narrow" w:cstheme="majorHAnsi"/>
          <w:color w:val="70AD47" w:themeColor="accent6"/>
          <w:lang w:val="es-CO"/>
        </w:rPr>
        <w:t>Solución sistema de energía</w:t>
      </w:r>
      <w:bookmarkEnd w:id="71"/>
    </w:p>
    <w:p w14:paraId="72E06FE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E61753B" w14:textId="19A364E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implementar medidas de seguridad necesarias para garantizar que la energía suministrada sea usada solo para los equipos instalados por el Asignatario en la Institución Educativa que permitan el correcto funcionamiento y cumplimiento de las condiciones técnicas establecidas en el presente documento. Y para las zonas </w:t>
      </w:r>
      <w:proofErr w:type="spellStart"/>
      <w:r w:rsidRPr="002975FB">
        <w:rPr>
          <w:rFonts w:ascii="Arial Narrow" w:eastAsiaTheme="minorHAnsi" w:hAnsi="Arial Narrow" w:cstheme="majorHAnsi"/>
          <w:color w:val="70AD47" w:themeColor="accent6"/>
          <w:lang w:val="es-CO"/>
        </w:rPr>
        <w:t>Outdoor</w:t>
      </w:r>
      <w:proofErr w:type="spellEnd"/>
      <w:r w:rsidRPr="002975FB">
        <w:rPr>
          <w:rFonts w:ascii="Arial Narrow" w:eastAsiaTheme="minorHAnsi" w:hAnsi="Arial Narrow" w:cstheme="majorHAnsi"/>
          <w:color w:val="70AD47" w:themeColor="accent6"/>
          <w:lang w:val="es-CO"/>
        </w:rPr>
        <w:t xml:space="preserve"> por lo cual debe garantizar que, en los periodos de vacaciones o semana santa, o cualquier otro evento de la Institución Educativa la comunidad cuenta con el servicio de conectividad en las condiciones de calidad establecidas en el presente anexo técnico. </w:t>
      </w:r>
    </w:p>
    <w:p w14:paraId="767472F3" w14:textId="5352E143"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para la totalidad de las Instituciones Educativas que cuenten con energía eléctrica deberá proveer un subsistema de energía que garantice por lo menos 4 horas adicionales de autonomía, permitiendo el funcionamiento normal de los equipos de la Institución Educativa, durante este tiempo, será responsabilidad del Asignatario dimensionar este subsistema teniendo en cuenta la cantidad de equipos instalados en cada Institución Educativa. </w:t>
      </w:r>
    </w:p>
    <w:p w14:paraId="6C6AB99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considerar el suministro de los elementos y la infraestructura necesaria para minimizar el efecto de las fallas en el servicio de fluido eléctrico relacionadas con inestabilidad, sobre tensiones, </w:t>
      </w:r>
      <w:proofErr w:type="spellStart"/>
      <w:r w:rsidRPr="002975FB">
        <w:rPr>
          <w:rFonts w:ascii="Arial Narrow" w:eastAsiaTheme="minorHAnsi" w:hAnsi="Arial Narrow" w:cstheme="majorHAnsi"/>
          <w:color w:val="70AD47" w:themeColor="accent6"/>
          <w:lang w:val="es-CO"/>
        </w:rPr>
        <w:t>transientes</w:t>
      </w:r>
      <w:proofErr w:type="spellEnd"/>
      <w:r w:rsidRPr="002975FB">
        <w:rPr>
          <w:rFonts w:ascii="Arial Narrow" w:eastAsiaTheme="minorHAnsi" w:hAnsi="Arial Narrow" w:cstheme="majorHAnsi"/>
          <w:color w:val="70AD47" w:themeColor="accent6"/>
          <w:lang w:val="es-CO"/>
        </w:rPr>
        <w:t>, inducciones o descargas atmosféricas. Todas las adecuaciones eléctricas deberán estar conforme lo establecido en RETIE.</w:t>
      </w:r>
    </w:p>
    <w:p w14:paraId="555E52C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E9AB1C7" w14:textId="77777777" w:rsidR="00F07903" w:rsidRPr="002975FB" w:rsidRDefault="00F07903" w:rsidP="007019D0">
      <w:pPr>
        <w:pStyle w:val="Ttulo3"/>
        <w:keepNext w:val="0"/>
        <w:keepLines w:val="0"/>
        <w:numPr>
          <w:ilvl w:val="1"/>
          <w:numId w:val="60"/>
        </w:numPr>
        <w:adjustRightInd/>
        <w:spacing w:before="0"/>
        <w:ind w:left="142" w:right="-24" w:hanging="142"/>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w:t>
      </w:r>
      <w:bookmarkStart w:id="72" w:name="_Ref142906568"/>
      <w:bookmarkStart w:id="73" w:name="_Toc144458041"/>
      <w:r w:rsidRPr="002975FB">
        <w:rPr>
          <w:rFonts w:ascii="Arial Narrow" w:eastAsiaTheme="minorHAnsi" w:hAnsi="Arial Narrow" w:cstheme="majorHAnsi"/>
          <w:color w:val="70AD47" w:themeColor="accent6"/>
          <w:lang w:val="es-CO"/>
        </w:rPr>
        <w:t>Información de identificación de las Instituciones Educativas</w:t>
      </w:r>
      <w:bookmarkEnd w:id="72"/>
      <w:bookmarkEnd w:id="73"/>
    </w:p>
    <w:p w14:paraId="2FA2E11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6A1A88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cada Institución Educativa el Asignatario deberá instalar dos avisos de identificación, así:</w:t>
      </w:r>
    </w:p>
    <w:p w14:paraId="52CB7BA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C305402" w14:textId="5CE639D0"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 Un aviso interno: Aviso en acrílico cristal, calibre de 4 mm a 5 mm de espesor instalado a pared. Impresión sobre vinilo adhesivo al espejo instalada en la parte posterior. Medida: 50 cm (Ancho) x 70 cm (Alto), el cual deberá estar ubicado dentro de la Institución Educativa a donde se instalará el servicio de Internet.</w:t>
      </w:r>
    </w:p>
    <w:p w14:paraId="5513AC8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2. Un aviso externo: cada Institución Educativa deberá contar con un aviso externo el cual deberá ser instalado en el área de cobertura del punto de acceso inalámbrico exterior, dicho aviso deberá ser de lámina de acero galvanizado con pintura electrostática blanca y vinilo reflectivo, de 50x50 cm, perfil en L en HR con pintura electrostática blanca, anclado al piso; con ancla de cuña en HR con pintura electroestática blanca, de tamaño 15x15 cm para aplicación en hormigón o en piedra.</w:t>
      </w:r>
    </w:p>
    <w:p w14:paraId="6ECE0AF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18846E0" w14:textId="77777777" w:rsidR="00F07903" w:rsidRPr="002975FB" w:rsidRDefault="00F07903" w:rsidP="00F07903">
      <w:pPr>
        <w:pStyle w:val="Textoindependiente"/>
        <w:spacing w:line="259" w:lineRule="auto"/>
        <w:ind w:right="-24"/>
        <w:rPr>
          <w:rFonts w:ascii="Arial Narrow" w:eastAsiaTheme="minorHAnsi" w:hAnsi="Arial Narrow" w:cstheme="majorHAnsi"/>
          <w:color w:val="70AD47" w:themeColor="accent6"/>
          <w:lang w:val="es-CO"/>
        </w:rPr>
      </w:pPr>
      <w:r w:rsidRPr="002975FB">
        <w:rPr>
          <w:rFonts w:ascii="Arial Narrow" w:eastAsiaTheme="minorHAnsi" w:hAnsi="Arial Narrow" w:cstheme="majorHAnsi"/>
          <w:noProof/>
          <w:color w:val="70AD47" w:themeColor="accent6"/>
          <w:lang w:val="es-CO"/>
        </w:rPr>
        <w:lastRenderedPageBreak/>
        <w:drawing>
          <wp:inline distT="0" distB="0" distL="0" distR="0" wp14:anchorId="4223F248" wp14:editId="78127B43">
            <wp:extent cx="1049572" cy="1970624"/>
            <wp:effectExtent l="0" t="0" r="0" b="0"/>
            <wp:docPr id="2100871713" name="Imagen 21008717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8717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9572" cy="1970624"/>
                    </a:xfrm>
                    <a:prstGeom prst="rect">
                      <a:avLst/>
                    </a:prstGeom>
                  </pic:spPr>
                </pic:pic>
              </a:graphicData>
            </a:graphic>
          </wp:inline>
        </w:drawing>
      </w:r>
    </w:p>
    <w:p w14:paraId="1413FDC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avisos deberán contar con la siguiente información:</w:t>
      </w:r>
    </w:p>
    <w:p w14:paraId="5DFBA59D" w14:textId="77777777" w:rsidR="00F07903" w:rsidRPr="002975FB" w:rsidRDefault="00F07903" w:rsidP="007019D0">
      <w:pPr>
        <w:pStyle w:val="Textoindependiente"/>
        <w:numPr>
          <w:ilvl w:val="0"/>
          <w:numId w:val="5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Nombre del proyecto.</w:t>
      </w:r>
    </w:p>
    <w:p w14:paraId="1A0D6E93" w14:textId="77777777" w:rsidR="00F07903" w:rsidRPr="002975FB" w:rsidRDefault="00F07903" w:rsidP="007019D0">
      <w:pPr>
        <w:pStyle w:val="Textoindependiente"/>
        <w:numPr>
          <w:ilvl w:val="0"/>
          <w:numId w:val="5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Logo de Gobierno.</w:t>
      </w:r>
    </w:p>
    <w:p w14:paraId="1057BE85" w14:textId="77777777" w:rsidR="00F07903" w:rsidRPr="002975FB" w:rsidRDefault="00F07903" w:rsidP="007019D0">
      <w:pPr>
        <w:pStyle w:val="Textoindependiente"/>
        <w:numPr>
          <w:ilvl w:val="0"/>
          <w:numId w:val="5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Logo del Ministerio de Tecnologías de la Información y Comunicaciones.</w:t>
      </w:r>
    </w:p>
    <w:p w14:paraId="1134A1E0" w14:textId="77777777" w:rsidR="00F07903" w:rsidRPr="002975FB" w:rsidRDefault="00F07903" w:rsidP="007019D0">
      <w:pPr>
        <w:pStyle w:val="Textoindependiente"/>
        <w:numPr>
          <w:ilvl w:val="0"/>
          <w:numId w:val="5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Logo del Asignatario del proyecto.</w:t>
      </w:r>
    </w:p>
    <w:p w14:paraId="2B32D2A3" w14:textId="77777777" w:rsidR="00F07903" w:rsidRPr="002975FB" w:rsidRDefault="00F07903" w:rsidP="007019D0">
      <w:pPr>
        <w:pStyle w:val="Textoindependiente"/>
        <w:numPr>
          <w:ilvl w:val="0"/>
          <w:numId w:val="50"/>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Información de la Línea el CCC del Ministerio - 018000910911 para colocar PQRSD.</w:t>
      </w:r>
    </w:p>
    <w:p w14:paraId="57C77CE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7118247" w14:textId="738B16C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lineamientos de marca e imagen de los avisos serán remitidos por el Ministerio durante los primeros cinco (5) días hábiles después de la firma del acto administrativo. El diseño de estas piezas será aprobado por la interventoría, los cuales deberán ser presentados por el Asignatario a los treinta (30) días calendario después de la suscripción del acto administrativo. La aprobación del diseño de la pieza por la interventoría se realizará en un plazo no mayor a cinco (5) días hábiles después de la entrega del diseño.</w:t>
      </w:r>
    </w:p>
    <w:p w14:paraId="175C0EDF" w14:textId="1EBC663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caso de presentarse algún cambio de marca o logos, la interventoría informará al Asignatario, lo que deberá generar actualización en los avisos no producidos y/o aprobados hasta el momento de informado el cambio.</w:t>
      </w:r>
    </w:p>
    <w:p w14:paraId="41B3392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Antes de la instalación de las zonas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el Asignatario se obliga a socializar el proyecto con los encargados de las Instituciones Educativas y con la comunidad aledaña; indicando cuales son las condiciones técnicas con las que contará el servicio en la Institución Educativa, el paso a paso para poderse conectar a las Zonas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el procedimiento para reportar las fallas que se puedan llegar a presentar en la Institución Educativa y todas las demás que el Asignatario considere que deben ser conocidas por los usuarios. Para esto deberá presentar a la interventoría a los treinta (30) días calendario después de la suscripción del acto administrativo para su validación y aprobación, la propuesta donde se indique claramente el contenido que socializará.</w:t>
      </w:r>
    </w:p>
    <w:p w14:paraId="13A3A911" w14:textId="3CA9D5A6"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A760557"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899B13E" w14:textId="77777777" w:rsidR="00F07903" w:rsidRPr="002975FB" w:rsidRDefault="00F07903" w:rsidP="007019D0">
      <w:pPr>
        <w:pStyle w:val="Ttulo3"/>
        <w:keepNext w:val="0"/>
        <w:keepLines w:val="0"/>
        <w:numPr>
          <w:ilvl w:val="1"/>
          <w:numId w:val="60"/>
        </w:numPr>
        <w:adjustRightInd/>
        <w:spacing w:before="0"/>
        <w:ind w:left="142" w:right="-24" w:hanging="142"/>
        <w:jc w:val="left"/>
        <w:rPr>
          <w:rFonts w:ascii="Arial Narrow" w:eastAsiaTheme="minorHAnsi" w:hAnsi="Arial Narrow" w:cstheme="majorHAnsi"/>
          <w:color w:val="70AD47" w:themeColor="accent6"/>
          <w:lang w:val="es-CO"/>
        </w:rPr>
      </w:pPr>
      <w:bookmarkStart w:id="74" w:name="_Toc144458042"/>
      <w:r w:rsidRPr="002975FB">
        <w:rPr>
          <w:rFonts w:ascii="Arial Narrow" w:eastAsiaTheme="minorHAnsi" w:hAnsi="Arial Narrow" w:cstheme="majorHAnsi"/>
          <w:color w:val="70AD47" w:themeColor="accent6"/>
          <w:lang w:val="es-CO"/>
        </w:rPr>
        <w:lastRenderedPageBreak/>
        <w:t>Portal Cautivo</w:t>
      </w:r>
      <w:bookmarkEnd w:id="74"/>
    </w:p>
    <w:p w14:paraId="0B31569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D898CED" w14:textId="3B70807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implementar un Portal Cautivo, para acceso y registro de los usuarios a los puntos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de las Instituciones Educativas, el cual podrá ser un espacio web apto para acceder desde cualquier dispositivo móvil o terminal. Este sistema deberá estar habilitado durante toda la etapa de operación del proyecto. El sistema debe ser gráfico y funcionalmente atractivo para los usuarios.</w:t>
      </w:r>
    </w:p>
    <w:p w14:paraId="7C21EFE4" w14:textId="2BA4F25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dimensionar el Portal Cautivo teniendo en cuenta las solicitudes de acceso que se pueda recibir de manera simultánea por parte de los usuarios de las Instituciones Educativas de tal manera que garantice la oportunidad en el acceso a los usuarios sin que se presenten retrasos para acceder al servicio de Internet. De acuerdo con las necesidades evidenciadas durante la ejecución del proyecto, el Ministerio o quien este designe para tal fin podrá solicitar ajustes al portal cautivo sin que esto implique un costo adicional al proyecto.</w:t>
      </w:r>
    </w:p>
    <w:p w14:paraId="4D23B343" w14:textId="708E9FD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Este sistema de control o portal cautivo deberá ser entregado por el Asignatario diez (10) días hábiles antes de la entrega de la primera Institución Educativa, para validación y aprobación por parte de la interventoría durante los cinco (5) días hábiles después de la entrega.</w:t>
      </w:r>
    </w:p>
    <w:p w14:paraId="6DA0E75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portal cautivo deberá controlar sesiones a los usuarios por dos (2) horas, trascurrido este tiempo se deberá finalizar la sesión al usuario, sin embargo, este se podrá volver a conectar siempre y cuando existan recursos de red disponibles.</w:t>
      </w:r>
    </w:p>
    <w:p w14:paraId="50D87BF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C1911A5"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75" w:name="_Toc144458043"/>
      <w:r w:rsidRPr="002975FB">
        <w:rPr>
          <w:rFonts w:ascii="Arial Narrow" w:eastAsiaTheme="minorHAnsi" w:hAnsi="Arial Narrow" w:cstheme="majorHAnsi"/>
          <w:color w:val="70AD47" w:themeColor="accent6"/>
          <w:lang w:val="es-CO"/>
        </w:rPr>
        <w:t>Registro</w:t>
      </w:r>
      <w:bookmarkEnd w:id="75"/>
    </w:p>
    <w:p w14:paraId="08C6A90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63C7291" w14:textId="4F96C781"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funcionalidad de Registro debe precisar la Sede Educativa y Municipio donde se encuentra la Institución Educativa de la cual se están conectando y será el pantallazo que visualice el usuario siempre y cuando sea un usuario nuevo.</w:t>
      </w:r>
    </w:p>
    <w:p w14:paraId="49FD7A02" w14:textId="4CBC142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usuario deberá proveer los datos de caracterización que el Ministerio o quien este designe para tal fin solicite, los cuales serán definidos en conjunto con el Asignatario durante el primer mes de ejecución del proyecto y aceptar las condiciones de uso y políticas de privacidad.</w:t>
      </w:r>
    </w:p>
    <w:p w14:paraId="231A2A8F" w14:textId="0BE5DA9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sistema debe garantizar la protección de datos personales de los usuarios que interactúen con él y para ello debe cumplir con lo establecido en la Ley 1581 de 2012 y el Decreto 1377 de 2013, y debe ser comunicado a los usuarios en las condiciones de uso.</w:t>
      </w:r>
    </w:p>
    <w:p w14:paraId="3DDF68F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Usuario nuevo: dispositivo que se conecta por primera vez en una Institución Educativa, el usuario deberá registrar (Información de usuario) para navegar y el portal cautivo deberá registrar la dirección física (MAC) de dicho dispositivo.</w:t>
      </w:r>
    </w:p>
    <w:p w14:paraId="3ECAD4B3" w14:textId="0C009A98"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E377FBB"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64EB25E"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76" w:name="_Toc144458044"/>
      <w:r w:rsidRPr="002975FB">
        <w:rPr>
          <w:rFonts w:ascii="Arial Narrow" w:eastAsiaTheme="minorHAnsi" w:hAnsi="Arial Narrow" w:cstheme="majorHAnsi"/>
          <w:color w:val="70AD47" w:themeColor="accent6"/>
          <w:lang w:val="es-CO"/>
        </w:rPr>
        <w:lastRenderedPageBreak/>
        <w:t>Experiencia</w:t>
      </w:r>
      <w:bookmarkEnd w:id="76"/>
    </w:p>
    <w:p w14:paraId="141D83B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0D463FD" w14:textId="1E9AFE9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Una vez se haya realizado el registro del usuario, este entrará al servicio como un usuario recurrente, esto es, cuando el usuario se conecte de la misma zona en la que navegó y desee seguir navegando en una nueva sesión.</w:t>
      </w:r>
    </w:p>
    <w:p w14:paraId="3AF9F4A8" w14:textId="450EE94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este entorno, durante el uso del servicio de internet por parte del beneficiario, se debe disponer de la funcionalidad para preguntar al usuario su nivel de satisfacción de navegación, siempre que el usuario acepte hacerlo, especificando el centro poblado-municipio de la Institución Educativa que está calificando. Esta pregunta deberá ser una encuesta con el siguiente resultado: Malo, Regular, Aceptable, Bueno y Excelente.</w:t>
      </w:r>
    </w:p>
    <w:p w14:paraId="0132B415" w14:textId="4195349F"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Usuario recurrente: dispositivo cuya dirección física (MAC) ha sido registrada con anterioridad, es “reconocida” por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 inicia una nueva sesión después de haber hecho uso del servicio en la Institución Educativa en una ocasión anterior.</w:t>
      </w:r>
    </w:p>
    <w:p w14:paraId="76C47A95" w14:textId="7C0F5A1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sistema de control y registro debe ser agradable a los usuarios, disponer de las anteriores funcionalidades y operar debidamente.</w:t>
      </w:r>
    </w:p>
    <w:p w14:paraId="6A9F8F8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diseños y funcionalidades de las interfaces anteriores deben ser sujetos a aprobación de la interventoría y serán presentados veinte (20) días hábiles antes de la entrega de la primera Institución Educativa. La aprobación del diseño de los pantallazos por parte de la interventoría se realizará en un plazo no mayor a cinco (5) días hábiles después de la entrega del diseño por parte del Asignatario.</w:t>
      </w:r>
    </w:p>
    <w:p w14:paraId="0651940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2A942B7" w14:textId="77777777" w:rsidR="00F07903" w:rsidRPr="002975FB" w:rsidRDefault="00F07903" w:rsidP="007019D0">
      <w:pPr>
        <w:pStyle w:val="Ttulo3"/>
        <w:keepNext w:val="0"/>
        <w:keepLines w:val="0"/>
        <w:numPr>
          <w:ilvl w:val="1"/>
          <w:numId w:val="60"/>
        </w:numPr>
        <w:adjustRightInd/>
        <w:spacing w:before="0"/>
        <w:ind w:left="142" w:right="-24" w:hanging="142"/>
        <w:jc w:val="left"/>
        <w:rPr>
          <w:rFonts w:ascii="Arial Narrow" w:eastAsiaTheme="minorHAnsi" w:hAnsi="Arial Narrow" w:cstheme="majorHAnsi"/>
          <w:color w:val="70AD47" w:themeColor="accent6"/>
          <w:lang w:val="es-CO"/>
        </w:rPr>
      </w:pPr>
      <w:bookmarkStart w:id="77" w:name="_Toc144458045"/>
      <w:r w:rsidRPr="002975FB">
        <w:rPr>
          <w:rFonts w:ascii="Arial Narrow" w:eastAsiaTheme="minorHAnsi" w:hAnsi="Arial Narrow" w:cstheme="majorHAnsi"/>
          <w:color w:val="70AD47" w:themeColor="accent6"/>
          <w:lang w:val="es-CO"/>
        </w:rPr>
        <w:t>Procedimiento para la aprobación de los nodos de fibra óptica y las instituciones educativas</w:t>
      </w:r>
      <w:bookmarkEnd w:id="77"/>
    </w:p>
    <w:p w14:paraId="32711C5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06422BD" w14:textId="557BF57F"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Interventoría, para la aprobación de la instalación y puesta en servicio de los nodos y de las instituciones educativas se realizará en dos pasos: con la verificación remota y las visitas de campo.</w:t>
      </w:r>
    </w:p>
    <w:p w14:paraId="13C7FAF6" w14:textId="6D62072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Para la aprobación de la instalación y puesta en servicio de los nodos y de las Instituciones Educativas, el Asignatario deberá coordinar y programar con la interventoría el modelo de verificación de la instalación y puesta servicio (Protocolo de pruebas), el cual debe ser avalado por el Ministerio.</w:t>
      </w:r>
    </w:p>
    <w:p w14:paraId="79F3743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interventoría dará el concepto de aprobación de las metas de instalación, sí y solo sí el Asignatario cumple con la totalidad de los requisitos exigidos para la instalación de los nodos y las Instituciones Educativas, por tanto, no se contemplan aprobaciones parciales con pendientes por nodo o Institución Educativa, y en consecuencia el Asignatario deberá considerar el cronograma establecido en el proyecto para la aprobación de cada una de las metas.</w:t>
      </w:r>
    </w:p>
    <w:p w14:paraId="0BBEAC2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CDE974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Dentro del proceso de aprobación se realizan las siguientes actividades:</w:t>
      </w:r>
    </w:p>
    <w:p w14:paraId="725D589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21CEA6F" w14:textId="77777777" w:rsidR="00F07903" w:rsidRPr="002975FB" w:rsidRDefault="00F07903" w:rsidP="007019D0">
      <w:pPr>
        <w:pStyle w:val="Textoindependiente"/>
        <w:numPr>
          <w:ilvl w:val="1"/>
          <w:numId w:val="49"/>
        </w:numPr>
        <w:adjustRightInd/>
        <w:spacing w:after="0" w:line="259" w:lineRule="auto"/>
        <w:ind w:left="709"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Notificación por parte del Asignatario a la interventoría, informando la finalización de la instalación.</w:t>
      </w:r>
    </w:p>
    <w:p w14:paraId="2A5A59C0" w14:textId="77777777" w:rsidR="00F07903" w:rsidRPr="002975FB" w:rsidRDefault="00F07903" w:rsidP="007019D0">
      <w:pPr>
        <w:pStyle w:val="Textoindependiente"/>
        <w:numPr>
          <w:ilvl w:val="1"/>
          <w:numId w:val="49"/>
        </w:numPr>
        <w:adjustRightInd/>
        <w:spacing w:after="0" w:line="259" w:lineRule="auto"/>
        <w:ind w:left="709"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Verificación por parte de la interventoría de los soportes, actas de aprobación de instalación y recibo de los servicios, pruebas de conectividad y calidad del servicio que evidencien la correcta Instalación.</w:t>
      </w:r>
    </w:p>
    <w:p w14:paraId="6731E1C8" w14:textId="77777777" w:rsidR="00F07903" w:rsidRPr="002975FB" w:rsidRDefault="00F07903" w:rsidP="007019D0">
      <w:pPr>
        <w:pStyle w:val="Textoindependiente"/>
        <w:numPr>
          <w:ilvl w:val="1"/>
          <w:numId w:val="49"/>
        </w:numPr>
        <w:adjustRightInd/>
        <w:spacing w:after="0" w:line="259" w:lineRule="auto"/>
        <w:ind w:left="709"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Verificación remota por parte de la interventoría de la instalación, para esto utilizará los sistemas de gestión y de monitoreo puesto a disposición por el Asignatario. </w:t>
      </w:r>
    </w:p>
    <w:p w14:paraId="7FAFADFD" w14:textId="77777777" w:rsidR="00F07903" w:rsidRPr="002975FB" w:rsidRDefault="00F07903" w:rsidP="007019D0">
      <w:pPr>
        <w:pStyle w:val="Textoindependiente"/>
        <w:numPr>
          <w:ilvl w:val="1"/>
          <w:numId w:val="49"/>
        </w:numPr>
        <w:adjustRightInd/>
        <w:spacing w:after="0" w:line="259" w:lineRule="auto"/>
        <w:ind w:left="709"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Programación y realización de las Visitas de Campo. El Asignatario deberá acordar con la interventoría el cronograma de visitas de campo.</w:t>
      </w:r>
    </w:p>
    <w:p w14:paraId="11B2B82D" w14:textId="77777777" w:rsidR="00F07903" w:rsidRPr="002975FB" w:rsidRDefault="00F07903" w:rsidP="007019D0">
      <w:pPr>
        <w:pStyle w:val="Textoindependiente"/>
        <w:numPr>
          <w:ilvl w:val="1"/>
          <w:numId w:val="49"/>
        </w:numPr>
        <w:adjustRightInd/>
        <w:spacing w:after="0" w:line="259" w:lineRule="auto"/>
        <w:ind w:left="709"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interventoría, el asignatario y el representante de la Institución Educativa (para el caso de instituciones educativas) en la visita de campo en servicio deberán suscribir el acta en la que conste la realización de las pruebas de recibo y pruebas de conectividad. </w:t>
      </w:r>
    </w:p>
    <w:p w14:paraId="1050542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4B9A37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Adicionalmente, para que servicio se considere como instalado, en funcionamiento, operativo, y en consecuencia reciba la aprobación correspondiente por parte de la interventoría, el Asignatario deberá cumplir con las siguientes condiciones:</w:t>
      </w:r>
    </w:p>
    <w:p w14:paraId="10C15F7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577C0C7" w14:textId="77777777" w:rsidR="00F07903" w:rsidRPr="002975FB" w:rsidRDefault="00F07903" w:rsidP="007019D0">
      <w:pPr>
        <w:pStyle w:val="Textoindependiente"/>
        <w:numPr>
          <w:ilvl w:val="1"/>
          <w:numId w:val="49"/>
        </w:numPr>
        <w:adjustRightInd/>
        <w:spacing w:after="0" w:line="259" w:lineRule="auto"/>
        <w:ind w:left="709"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Tener aprobado el Estudio de Campo.</w:t>
      </w:r>
    </w:p>
    <w:p w14:paraId="3E2B71C1" w14:textId="77777777" w:rsidR="00F07903" w:rsidRPr="002975FB" w:rsidRDefault="00F07903" w:rsidP="007019D0">
      <w:pPr>
        <w:pStyle w:val="Textoindependiente"/>
        <w:numPr>
          <w:ilvl w:val="1"/>
          <w:numId w:val="49"/>
        </w:numPr>
        <w:adjustRightInd/>
        <w:spacing w:after="0" w:line="259" w:lineRule="auto"/>
        <w:ind w:left="709"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Tener aprobado el plan de ingeniería y operación. </w:t>
      </w:r>
    </w:p>
    <w:p w14:paraId="23B7BC53" w14:textId="77777777" w:rsidR="00F07903" w:rsidRPr="002975FB" w:rsidRDefault="00F07903" w:rsidP="007019D0">
      <w:pPr>
        <w:pStyle w:val="Textoindependiente"/>
        <w:numPr>
          <w:ilvl w:val="1"/>
          <w:numId w:val="49"/>
        </w:numPr>
        <w:adjustRightInd/>
        <w:spacing w:after="0" w:line="259" w:lineRule="auto"/>
        <w:ind w:left="709"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Tener aprobado el plan de mantenimiento. </w:t>
      </w:r>
    </w:p>
    <w:p w14:paraId="5AC0935E" w14:textId="77777777" w:rsidR="00F07903" w:rsidRPr="002975FB" w:rsidRDefault="00F07903" w:rsidP="007019D0">
      <w:pPr>
        <w:pStyle w:val="Textoindependiente"/>
        <w:numPr>
          <w:ilvl w:val="1"/>
          <w:numId w:val="49"/>
        </w:numPr>
        <w:adjustRightInd/>
        <w:spacing w:after="0" w:line="259" w:lineRule="auto"/>
        <w:ind w:left="709"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Tener aprobado el protocolo de pruebas. </w:t>
      </w:r>
    </w:p>
    <w:p w14:paraId="28E26779" w14:textId="77777777" w:rsidR="00F07903" w:rsidRPr="002975FB" w:rsidRDefault="00F07903" w:rsidP="007019D0">
      <w:pPr>
        <w:pStyle w:val="Textoindependiente"/>
        <w:numPr>
          <w:ilvl w:val="1"/>
          <w:numId w:val="49"/>
        </w:numPr>
        <w:adjustRightInd/>
        <w:spacing w:after="0" w:line="259" w:lineRule="auto"/>
        <w:ind w:left="709"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Prestar el servicio que permita la conectividad a Internet de las Instituciones Educativas, cumpliendo con las consideraciones señaladas en el presente documento.</w:t>
      </w:r>
    </w:p>
    <w:p w14:paraId="10A85D22" w14:textId="77777777" w:rsidR="00F07903" w:rsidRPr="002975FB" w:rsidRDefault="00F07903" w:rsidP="007019D0">
      <w:pPr>
        <w:pStyle w:val="Textoindependiente"/>
        <w:numPr>
          <w:ilvl w:val="1"/>
          <w:numId w:val="49"/>
        </w:numPr>
        <w:adjustRightInd/>
        <w:spacing w:after="0" w:line="259" w:lineRule="auto"/>
        <w:ind w:left="709"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Tener aprobados los avisos con la información disponible al público de acuerdo con lo establecido en el numeral </w:t>
      </w:r>
      <w:r w:rsidRPr="002975FB">
        <w:rPr>
          <w:rFonts w:ascii="Arial Narrow" w:eastAsiaTheme="minorHAnsi" w:hAnsi="Arial Narrow" w:cstheme="majorHAnsi"/>
          <w:color w:val="70AD47" w:themeColor="accent6"/>
          <w:lang w:val="es-CO"/>
        </w:rPr>
        <w:fldChar w:fldCharType="begin"/>
      </w:r>
      <w:r w:rsidRPr="002975FB">
        <w:rPr>
          <w:rFonts w:ascii="Arial Narrow" w:eastAsiaTheme="minorHAnsi" w:hAnsi="Arial Narrow" w:cstheme="majorHAnsi"/>
          <w:color w:val="70AD47" w:themeColor="accent6"/>
          <w:lang w:val="es-CO"/>
        </w:rPr>
        <w:instrText xml:space="preserve"> REF _Ref142906568 \r \h  \* MERGEFORMAT </w:instrText>
      </w:r>
      <w:r w:rsidRPr="002975FB">
        <w:rPr>
          <w:rFonts w:ascii="Arial Narrow" w:eastAsiaTheme="minorHAnsi" w:hAnsi="Arial Narrow" w:cstheme="majorHAnsi"/>
          <w:color w:val="70AD47" w:themeColor="accent6"/>
          <w:lang w:val="es-CO"/>
        </w:rPr>
      </w:r>
      <w:r w:rsidRPr="002975FB">
        <w:rPr>
          <w:rFonts w:ascii="Arial Narrow" w:eastAsiaTheme="minorHAnsi" w:hAnsi="Arial Narrow" w:cstheme="majorHAnsi"/>
          <w:color w:val="70AD47" w:themeColor="accent6"/>
          <w:lang w:val="es-CO"/>
        </w:rPr>
        <w:fldChar w:fldCharType="separate"/>
      </w:r>
      <w:r w:rsidRPr="002975FB">
        <w:rPr>
          <w:rFonts w:ascii="Arial Narrow" w:eastAsiaTheme="minorHAnsi" w:hAnsi="Arial Narrow" w:cstheme="majorHAnsi"/>
          <w:color w:val="70AD47" w:themeColor="accent6"/>
          <w:lang w:val="es-CO"/>
        </w:rPr>
        <w:t>5.10</w:t>
      </w:r>
      <w:r w:rsidRPr="002975FB">
        <w:rPr>
          <w:rFonts w:ascii="Arial Narrow" w:eastAsiaTheme="minorHAnsi" w:hAnsi="Arial Narrow" w:cstheme="majorHAnsi"/>
          <w:color w:val="70AD47" w:themeColor="accent6"/>
          <w:lang w:val="es-CO"/>
        </w:rPr>
        <w:fldChar w:fldCharType="end"/>
      </w:r>
      <w:r w:rsidRPr="002975FB">
        <w:rPr>
          <w:rFonts w:ascii="Arial Narrow" w:eastAsiaTheme="minorHAnsi" w:hAnsi="Arial Narrow" w:cstheme="majorHAnsi"/>
          <w:color w:val="70AD47" w:themeColor="accent6"/>
          <w:lang w:val="es-CO"/>
        </w:rPr>
        <w:t>.</w:t>
      </w:r>
    </w:p>
    <w:p w14:paraId="2609A27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A76336D" w14:textId="1007623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servicio en la Institución Educativa debe entrar en operación al día calendario siguiente de la aprobación por parte de la Interventoría; a partir de ese día se contará la etapa de operación del servicio. </w:t>
      </w:r>
    </w:p>
    <w:p w14:paraId="23E138EF" w14:textId="48B4900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NOTA 1: En caso de que la Visita de Campo para aprobación del servicio sea rechazada, es decir, que la interventoría no apruebe la instalación y por lo tanto no puede entrar en operación dicho sitio, por causas imputables al Asignatario y que se requiera repetir la visita de campo, el costo de esta visita adicional deberá ser asumida por el Asignatario. El valor de la visita a pagar será el mismo valor de visita establecido en el contrato de la Interventoría. Para estos casos se realizarán los respectivos descuentos de los valores a reconocer y el Operador deberá pagar dicho valor en efectivo. </w:t>
      </w:r>
    </w:p>
    <w:p w14:paraId="6E936D0F" w14:textId="6AC41D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NOTA 2: En caso de que la Visita de Campo para la aprobación de la instalación sea fallida, es decir que por motivos ajenos a la interventoría o al Asignatario, no sea posible verificar que la infraestructura instalada por el Asignatario permite la prestación de los servicios, y que ello generará una visita </w:t>
      </w:r>
      <w:r w:rsidRPr="002975FB">
        <w:rPr>
          <w:rFonts w:ascii="Arial Narrow" w:eastAsiaTheme="minorHAnsi" w:hAnsi="Arial Narrow" w:cstheme="majorHAnsi"/>
          <w:color w:val="70AD47" w:themeColor="accent6"/>
          <w:lang w:val="es-CO"/>
        </w:rPr>
        <w:lastRenderedPageBreak/>
        <w:t>adicional, ésta será descontada de la bolsa de visitas establecida en el en el contrato de la Interventoría, y deberá ser reprogramada dentro del plazo establecido para la aprobación de la meta de instalación. En todo caso, la visita fallida deberá estar debidamente justificada.</w:t>
      </w:r>
    </w:p>
    <w:p w14:paraId="28CBBEC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NOTA 3: El Asignatario será responsable del correcto cumplimiento del plan de visitas programadas.</w:t>
      </w:r>
    </w:p>
    <w:p w14:paraId="2B639D1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78EFE76"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b/>
          <w:color w:val="70AD47" w:themeColor="accent6"/>
          <w:lang w:val="es-CO"/>
        </w:rPr>
      </w:pPr>
      <w:bookmarkStart w:id="78" w:name="_Toc144458046"/>
      <w:r w:rsidRPr="002975FB">
        <w:rPr>
          <w:rFonts w:ascii="Arial Narrow" w:eastAsiaTheme="minorHAnsi" w:hAnsi="Arial Narrow" w:cstheme="majorHAnsi"/>
          <w:color w:val="70AD47" w:themeColor="accent6"/>
          <w:lang w:val="es-CO"/>
        </w:rPr>
        <w:t>Notificación de la instalación de los nodos y las Instituciones Educativas por parte del Asignatario.</w:t>
      </w:r>
      <w:bookmarkEnd w:id="78"/>
    </w:p>
    <w:p w14:paraId="33C4ACB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B21C22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Una vez el Asignatario haya finalizado la instalación y puesta en servicio, mediante comunicación escrita y en formato digital, cumpliendo los tiempos establecidos en el cronograma definido en el presente documento, informará a la interventoría. Toda la información debe ser cargada en el sistema de información del Asignatario con acceso a la interventoría y al Ministerio, incluyendo lo siguiente:</w:t>
      </w:r>
    </w:p>
    <w:p w14:paraId="7921AF9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C5B7115" w14:textId="77777777" w:rsidR="00F07903" w:rsidRPr="002975FB" w:rsidRDefault="00F07903" w:rsidP="007019D0">
      <w:pPr>
        <w:pStyle w:val="Textoindependiente"/>
        <w:numPr>
          <w:ilvl w:val="0"/>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Listado de los nodos y de las Instituciones Educativas instaladas y puestas en servicio, con la información código DANE departamento, código DANE municipio, centro poblado, coordenadas (mínimo 5 decimales) y dirección o referencias para llegar al sitio, nombre sede educativa, DANE sede educativa, datos del rector (donde aplique).</w:t>
      </w:r>
    </w:p>
    <w:p w14:paraId="7B0DF217" w14:textId="77777777" w:rsidR="00F07903" w:rsidRPr="002975FB" w:rsidRDefault="00F07903" w:rsidP="007019D0">
      <w:pPr>
        <w:pStyle w:val="Textoindependiente"/>
        <w:numPr>
          <w:ilvl w:val="0"/>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Soporte de las pruebas de la Instalación en nodo, como mínimo deberá entregar los siguientes soportes:</w:t>
      </w:r>
    </w:p>
    <w:p w14:paraId="610D56C9"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Al menos una (1) fotografía de las coordenadas geográficas de la ubicación del sitio, arrojadas por el GPS.</w:t>
      </w:r>
    </w:p>
    <w:p w14:paraId="57C755BA"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Al menos dos (2) fotografías que demuestre que los equipos en sitio están instalados.</w:t>
      </w:r>
    </w:p>
    <w:p w14:paraId="1530B250"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Documentación con las características técnicas del nodo.</w:t>
      </w:r>
    </w:p>
    <w:p w14:paraId="08357691"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Cumplimiento de las pruebas realizadas a la infraestructura instalada en el proyecto (Interconexión y Acceso), definidas en el Plan de Pruebas del informe detallado de ingeniería.</w:t>
      </w:r>
    </w:p>
    <w:p w14:paraId="06124171"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Tener la Mesa de Ayuda operativa.</w:t>
      </w:r>
    </w:p>
    <w:p w14:paraId="05653856" w14:textId="77777777" w:rsidR="00F07903" w:rsidRPr="002975FB" w:rsidRDefault="00F07903" w:rsidP="007019D0">
      <w:pPr>
        <w:pStyle w:val="Textoindependiente"/>
        <w:numPr>
          <w:ilvl w:val="0"/>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Soporte de las pruebas de la Instalación en Institución Educativa, como mínimo deberá entregar los siguientes soportes:</w:t>
      </w:r>
    </w:p>
    <w:p w14:paraId="172EFC22"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Al menos una (1) fotografía de las coordenadas geográficas de la ubicación del sitio, arrojadas por el GPS.</w:t>
      </w:r>
    </w:p>
    <w:p w14:paraId="008B635F"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Al menos dos (2) fotografías que demuestre que los equipos en sitio están instalados.</w:t>
      </w:r>
    </w:p>
    <w:p w14:paraId="7E6FDDC5"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Al menos una (1) fotografía en la cual los dispositivos estén conectados al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y que puedan acceder a Internet como por ejemplo fotografías de PING, fotografías de navegación (por ejemplo, página de un diario digital nacional, donde se evidencie la fecha), entre otras.</w:t>
      </w:r>
    </w:p>
    <w:p w14:paraId="249BB97E"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Al menos una (1) fotografía en la cual un dispositivo móvil se vea conectado al punto de acceso inalámbrico exterior.</w:t>
      </w:r>
    </w:p>
    <w:p w14:paraId="0527DD96"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 xml:space="preserve">Al menos un (1) video omnidireccional (360 grados) del área cubierta por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identificando el lugar donde está el AP. El video deberá tener una duración mínima de 30 segundos para mostrar la instalación por solución de acceso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w:t>
      </w:r>
    </w:p>
    <w:p w14:paraId="656C698E"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Al menos un (1) video omnidireccional (360 grados) del área cubierta por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 identificando el lugar donde están los AP, los lugares de importancia del sector y lugares de posibles interferencias. El video deberá tener una duración mínima de 30 segundos para mostrar la instalación por solución de acceso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w:t>
      </w:r>
    </w:p>
    <w:p w14:paraId="0B1A50EB" w14:textId="77777777" w:rsidR="00F07903" w:rsidRPr="002975FB" w:rsidRDefault="00F07903" w:rsidP="007019D0">
      <w:pPr>
        <w:pStyle w:val="Textoindependiente"/>
        <w:numPr>
          <w:ilvl w:val="1"/>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Soportes donde se evidencie la socialización del proyecto a los Encargados de la sede y la comunidad aledaña a donde se instalará el servicio de Internet.</w:t>
      </w:r>
    </w:p>
    <w:p w14:paraId="0B9F032B" w14:textId="77777777" w:rsidR="00F07903" w:rsidRPr="002975FB" w:rsidRDefault="00F07903" w:rsidP="007019D0">
      <w:pPr>
        <w:pStyle w:val="Textoindependiente"/>
        <w:numPr>
          <w:ilvl w:val="0"/>
          <w:numId w:val="7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Acta de instalación del sitio debidamente firmada por el Asignatario, Interventoría y el responsable en la entidad educativa (cuando aplique). Dentro del acta se debe establecer el cargo, número de teléfono de contacto, correo electrónico y fotocopia del documento de identificación de las personas que firman. El contenido del acta debe ser entregado por la Interventoría al Asignatario. </w:t>
      </w:r>
    </w:p>
    <w:p w14:paraId="6E493A2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A48A01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presentar a la interventoría el cronograma de vistas de verificación y aprobación con el fin de cumplir con la meta establecida en el cronograma. </w:t>
      </w:r>
    </w:p>
    <w:p w14:paraId="1F33705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369CAD2"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79" w:name="_Toc144458047"/>
      <w:r w:rsidRPr="002975FB">
        <w:rPr>
          <w:rFonts w:ascii="Arial Narrow" w:eastAsiaTheme="minorHAnsi" w:hAnsi="Arial Narrow" w:cstheme="majorHAnsi"/>
          <w:color w:val="70AD47" w:themeColor="accent6"/>
          <w:lang w:val="es-CO"/>
        </w:rPr>
        <w:t>Aprobación de la instalación y puesta en servicio</w:t>
      </w:r>
      <w:bookmarkEnd w:id="79"/>
    </w:p>
    <w:p w14:paraId="5C968E8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6E6289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la etapa de planeación del cronograma establecido en el presente documento, la interventoría diseñará los protocolos de pruebas para las verificaciones remotas y para las visitas de campo que se utilizarán para verificar la instalación de los servicios, los cuales deberán ser validados por el Ministerio y se darán a conocer al Asignatario, una vez sean aprobados los estudios de campo.</w:t>
      </w:r>
    </w:p>
    <w:p w14:paraId="16AFB2A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D664274" w14:textId="77777777" w:rsidR="00F07903" w:rsidRPr="002975FB" w:rsidRDefault="00F07903" w:rsidP="007019D0">
      <w:pPr>
        <w:pStyle w:val="Ttulo3"/>
        <w:keepNext w:val="0"/>
        <w:keepLines w:val="0"/>
        <w:numPr>
          <w:ilvl w:val="3"/>
          <w:numId w:val="60"/>
        </w:numPr>
        <w:adjustRightInd/>
        <w:spacing w:before="0"/>
        <w:ind w:left="284" w:right="-24" w:hanging="284"/>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w:t>
      </w:r>
      <w:bookmarkStart w:id="80" w:name="_Toc144458048"/>
      <w:r w:rsidRPr="002975FB">
        <w:rPr>
          <w:rFonts w:ascii="Arial Narrow" w:eastAsiaTheme="minorHAnsi" w:hAnsi="Arial Narrow" w:cstheme="majorHAnsi"/>
          <w:color w:val="70AD47" w:themeColor="accent6"/>
          <w:lang w:val="es-CO"/>
        </w:rPr>
        <w:t>Verificación remota de la instalación</w:t>
      </w:r>
      <w:bookmarkEnd w:id="80"/>
      <w:r w:rsidRPr="002975FB">
        <w:rPr>
          <w:rFonts w:ascii="Arial Narrow" w:eastAsiaTheme="minorHAnsi" w:hAnsi="Arial Narrow" w:cstheme="majorHAnsi"/>
          <w:color w:val="70AD47" w:themeColor="accent6"/>
          <w:lang w:val="es-CO"/>
        </w:rPr>
        <w:t xml:space="preserve"> </w:t>
      </w:r>
    </w:p>
    <w:p w14:paraId="0710516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80FC09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Para realizar la verificación remota, la interventoría coordinará con el Asignatario, la realización de pruebas remotas desde los Sistemas de Gestión y Monitoreo puestos a disposición por el Asignatario, con el fin de verificar que los servicios se encuentran instalados, en funcionamiento y operativos.</w:t>
      </w:r>
    </w:p>
    <w:p w14:paraId="2F5C81C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AEC759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realizarán como mínimo las siguientes pruebas:</w:t>
      </w:r>
    </w:p>
    <w:p w14:paraId="2C6896DF" w14:textId="00AB4A5B"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6503CBB"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370C181"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Información General.</w:t>
      </w:r>
    </w:p>
    <w:p w14:paraId="57BC3932"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Pruebas de OTDR ((</w:t>
      </w:r>
      <w:proofErr w:type="spellStart"/>
      <w:r w:rsidRPr="002975FB">
        <w:rPr>
          <w:rFonts w:ascii="Arial Narrow" w:eastAsiaTheme="minorHAnsi" w:hAnsi="Arial Narrow" w:cstheme="majorHAnsi"/>
          <w:color w:val="70AD47" w:themeColor="accent6"/>
          <w:lang w:val="es-CO"/>
        </w:rPr>
        <w:t>Optical</w:t>
      </w:r>
      <w:proofErr w:type="spellEnd"/>
      <w:r w:rsidRPr="002975FB">
        <w:rPr>
          <w:rFonts w:ascii="Arial Narrow" w:eastAsiaTheme="minorHAnsi" w:hAnsi="Arial Narrow" w:cstheme="majorHAnsi"/>
          <w:color w:val="70AD47" w:themeColor="accent6"/>
          <w:lang w:val="es-CO"/>
        </w:rPr>
        <w:t xml:space="preserve"> Time </w:t>
      </w:r>
      <w:proofErr w:type="spellStart"/>
      <w:r w:rsidRPr="002975FB">
        <w:rPr>
          <w:rFonts w:ascii="Arial Narrow" w:eastAsiaTheme="minorHAnsi" w:hAnsi="Arial Narrow" w:cstheme="majorHAnsi"/>
          <w:color w:val="70AD47" w:themeColor="accent6"/>
          <w:lang w:val="es-CO"/>
        </w:rPr>
        <w:t>Domain</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Reflectometer</w:t>
      </w:r>
      <w:proofErr w:type="spellEnd"/>
      <w:r w:rsidRPr="002975FB">
        <w:rPr>
          <w:rFonts w:ascii="Arial Narrow" w:eastAsiaTheme="minorHAnsi" w:hAnsi="Arial Narrow" w:cstheme="majorHAnsi"/>
          <w:color w:val="70AD47" w:themeColor="accent6"/>
          <w:lang w:val="es-CO"/>
        </w:rPr>
        <w:t>), Medidas con OLTS (</w:t>
      </w:r>
      <w:proofErr w:type="spellStart"/>
      <w:r w:rsidRPr="002975FB">
        <w:rPr>
          <w:rFonts w:ascii="Arial Narrow" w:eastAsiaTheme="minorHAnsi" w:hAnsi="Arial Narrow" w:cstheme="majorHAnsi"/>
          <w:color w:val="70AD47" w:themeColor="accent6"/>
          <w:lang w:val="es-CO"/>
        </w:rPr>
        <w:t>Optical</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Loss</w:t>
      </w:r>
      <w:proofErr w:type="spellEnd"/>
      <w:r w:rsidRPr="002975FB">
        <w:rPr>
          <w:rFonts w:ascii="Arial Narrow" w:eastAsiaTheme="minorHAnsi" w:hAnsi="Arial Narrow" w:cstheme="majorHAnsi"/>
          <w:color w:val="70AD47" w:themeColor="accent6"/>
          <w:lang w:val="es-CO"/>
        </w:rPr>
        <w:t xml:space="preserve"> Test Set).</w:t>
      </w:r>
    </w:p>
    <w:p w14:paraId="6AEB0A01"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Medición de resistencia de puesta a tierra.</w:t>
      </w:r>
    </w:p>
    <w:p w14:paraId="55EBB635"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Pruebas de atenuación.</w:t>
      </w:r>
    </w:p>
    <w:p w14:paraId="4EB9F42F"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Pruebas de Conectividad, tanto en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como exterior. (Pruebas en el puerto Ethernet de los AP).</w:t>
      </w:r>
    </w:p>
    <w:p w14:paraId="4ED97C40"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Verificación del Portal Cautivo.</w:t>
      </w:r>
    </w:p>
    <w:p w14:paraId="0880808A"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Acceso a páginas Web y restricción de acceso a las páginas Web de acuerdo con los filtros definidos en el numeral </w:t>
      </w:r>
      <w:r w:rsidRPr="002975FB">
        <w:rPr>
          <w:rFonts w:ascii="Arial Narrow" w:eastAsiaTheme="minorHAnsi" w:hAnsi="Arial Narrow" w:cstheme="majorHAnsi"/>
          <w:color w:val="70AD47" w:themeColor="accent6"/>
          <w:lang w:val="es-CO"/>
        </w:rPr>
        <w:fldChar w:fldCharType="begin"/>
      </w:r>
      <w:r w:rsidRPr="002975FB">
        <w:rPr>
          <w:rFonts w:ascii="Arial Narrow" w:eastAsiaTheme="minorHAnsi" w:hAnsi="Arial Narrow" w:cstheme="majorHAnsi"/>
          <w:color w:val="70AD47" w:themeColor="accent6"/>
          <w:lang w:val="es-CO"/>
        </w:rPr>
        <w:instrText xml:space="preserve"> REF _Ref141725806 \r \h  \* MERGEFORMAT </w:instrText>
      </w:r>
      <w:r w:rsidRPr="002975FB">
        <w:rPr>
          <w:rFonts w:ascii="Arial Narrow" w:eastAsiaTheme="minorHAnsi" w:hAnsi="Arial Narrow" w:cstheme="majorHAnsi"/>
          <w:color w:val="70AD47" w:themeColor="accent6"/>
          <w:lang w:val="es-CO"/>
        </w:rPr>
      </w:r>
      <w:r w:rsidRPr="002975FB">
        <w:rPr>
          <w:rFonts w:ascii="Arial Narrow" w:eastAsiaTheme="minorHAnsi" w:hAnsi="Arial Narrow" w:cstheme="majorHAnsi"/>
          <w:color w:val="70AD47" w:themeColor="accent6"/>
          <w:lang w:val="es-CO"/>
        </w:rPr>
        <w:fldChar w:fldCharType="separate"/>
      </w:r>
      <w:r w:rsidRPr="002975FB">
        <w:rPr>
          <w:rFonts w:ascii="Arial Narrow" w:eastAsiaTheme="minorHAnsi" w:hAnsi="Arial Narrow" w:cstheme="majorHAnsi"/>
          <w:color w:val="70AD47" w:themeColor="accent6"/>
          <w:lang w:val="es-CO"/>
        </w:rPr>
        <w:t>6.1</w:t>
      </w:r>
      <w:r w:rsidRPr="002975FB">
        <w:rPr>
          <w:rFonts w:ascii="Arial Narrow" w:eastAsiaTheme="minorHAnsi" w:hAnsi="Arial Narrow" w:cstheme="majorHAnsi"/>
          <w:color w:val="70AD47" w:themeColor="accent6"/>
          <w:lang w:val="es-CO"/>
        </w:rPr>
        <w:fldChar w:fldCharType="end"/>
      </w:r>
      <w:r w:rsidRPr="002975FB">
        <w:rPr>
          <w:rFonts w:ascii="Arial Narrow" w:eastAsiaTheme="minorHAnsi" w:hAnsi="Arial Narrow" w:cstheme="majorHAnsi"/>
          <w:color w:val="70AD47" w:themeColor="accent6"/>
          <w:lang w:val="es-CO"/>
        </w:rPr>
        <w:t xml:space="preserve"> del presente documento.</w:t>
      </w:r>
    </w:p>
    <w:p w14:paraId="44CFE714"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Inventario de Equipos.</w:t>
      </w:r>
    </w:p>
    <w:p w14:paraId="76E0C5E6"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Verificación del funcionamiento y estabilidad del servicio de Internet en la Institución Educativa en el sistema de gestión. La sede de la Institución Educativa en las últimas 24 horas no debe haber registrado ninguna falla. Adicionalmente, la sede de la Institución Educativa debe haber registrado tráfico real de usuarios navegando, 24 horas para las sedes de las Instituciones Educativas con energía interconectada.</w:t>
      </w:r>
    </w:p>
    <w:p w14:paraId="28150E61"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Páginas Web más visitadas en las Instituciones Educativas.</w:t>
      </w:r>
    </w:p>
    <w:p w14:paraId="4AD56299"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Tráfico generado en los puntos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de la sede de la Institución Educativa, tanto el interior como el exterior.</w:t>
      </w:r>
    </w:p>
    <w:p w14:paraId="77346CBB" w14:textId="77777777" w:rsidR="00F07903" w:rsidRPr="002975FB" w:rsidRDefault="00F07903" w:rsidP="007019D0">
      <w:pPr>
        <w:pStyle w:val="Textoindependiente"/>
        <w:numPr>
          <w:ilvl w:val="0"/>
          <w:numId w:val="77"/>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Verificación de las alarmas generadas por fallas de conectividad a Internet.</w:t>
      </w:r>
    </w:p>
    <w:p w14:paraId="313C4A6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459B132" w14:textId="213DB5D9"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Del resultado de las pruebas remotas se levantará un acta de verificación firmada por las personas presentes (Interventoría y Asignatario), en la cual se plasmen los resultados de esta, las recomendaciones de la Interventoría y demás observaciones que se consideren pertinentes. En dicha acta, deberán quedar expresados claramente los resultados de la verificación, de tal forma que se pueda evidenciar si es procedente continuar con el proceso de aprobación o si por el contrario el Asignatario debe realizar acciones de mejora.</w:t>
      </w:r>
    </w:p>
    <w:p w14:paraId="5FEFBE7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acta de verificación será el soporte para la realización de la visita de campo y hará parte integral del informe de aprobación de la sede de la Institución Educativa.</w:t>
      </w:r>
    </w:p>
    <w:p w14:paraId="0B6B3D1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C127A7C" w14:textId="77777777" w:rsidR="00F07903" w:rsidRPr="002975FB" w:rsidRDefault="00F07903" w:rsidP="007019D0">
      <w:pPr>
        <w:pStyle w:val="Ttulo3"/>
        <w:keepNext w:val="0"/>
        <w:keepLines w:val="0"/>
        <w:numPr>
          <w:ilvl w:val="3"/>
          <w:numId w:val="60"/>
        </w:numPr>
        <w:adjustRightInd/>
        <w:spacing w:before="0"/>
        <w:ind w:left="284" w:right="-24" w:hanging="284"/>
        <w:jc w:val="left"/>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w:t>
      </w:r>
      <w:bookmarkStart w:id="81" w:name="_Toc144458049"/>
      <w:r w:rsidRPr="002975FB">
        <w:rPr>
          <w:rFonts w:ascii="Arial Narrow" w:eastAsiaTheme="minorHAnsi" w:hAnsi="Arial Narrow" w:cstheme="majorHAnsi"/>
          <w:color w:val="70AD47" w:themeColor="accent6"/>
          <w:lang w:val="es-CO"/>
        </w:rPr>
        <w:t>Visita de campo para la aprobación de la instalación.</w:t>
      </w:r>
      <w:bookmarkEnd w:id="81"/>
    </w:p>
    <w:p w14:paraId="5BF1C18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AE34F1F" w14:textId="256F9DB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Realizada y aprobada la visita remota, el Asignatario deberá coordinar con Interventoría una (1) visita presencial de verificación al sitio en la que deberán estar presentes un (1) representante de la Institución Educativa (cuando aplique), un (1) representante del Asignatario y un (1) representante de la interventoría.</w:t>
      </w:r>
    </w:p>
    <w:p w14:paraId="06D5AF59" w14:textId="2EF15B6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En cada una de las visitas se levantará un acta de instalación, la cual deberá estar suscrita por quienes participaron en la visita y deberá plasmar los resultados de esta, las recomendaciones de la </w:t>
      </w:r>
      <w:r w:rsidRPr="002975FB">
        <w:rPr>
          <w:rFonts w:ascii="Arial Narrow" w:eastAsiaTheme="minorHAnsi" w:hAnsi="Arial Narrow" w:cstheme="majorHAnsi"/>
          <w:color w:val="70AD47" w:themeColor="accent6"/>
          <w:lang w:val="es-CO"/>
        </w:rPr>
        <w:lastRenderedPageBreak/>
        <w:t>Interventoría y demás observaciones que se consideren pertinentes. En dicha acta, deberán quedar expresados claramente los resultados de la verificación de la instalación, de tal forma que se pueda evidenciar si es procedente continuar con el proceso de aprobación, o si, por el contrario, el Asignatario debe realizar acciones de mejora. El acta de instalación hará parte integral del informe de aprobación del sitio.</w:t>
      </w:r>
    </w:p>
    <w:p w14:paraId="4EB4955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protocolo de pruebas desarrollado por la interventoría deberá contener como mínimo los ítems que se describen a continuación, con el fin de verificar que los servicios cumplen con las condiciones establecidas en el presente documento:</w:t>
      </w:r>
    </w:p>
    <w:p w14:paraId="00D10FC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F582155"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Verificación tecnológica de la red de acceso.</w:t>
      </w:r>
    </w:p>
    <w:p w14:paraId="2303AF5F"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Verificación de funcionamiento del subsistema de energía que garantice por lo menos 4 horas adicionales, permitiendo el funcionamiento normal de los equipos de la sede de la Institución Educativa.</w:t>
      </w:r>
    </w:p>
    <w:p w14:paraId="5F6B8755"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Al menos una prueba de velocidad de acceso efectuada desde el centro de gestión y verificada desde el sitio de su correcta ejecución tanto para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 xml:space="preserve">, como para </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w:t>
      </w:r>
    </w:p>
    <w:p w14:paraId="3B33AE15"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Verificación de la cobertura del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w:t>
      </w:r>
    </w:p>
    <w:p w14:paraId="48AA2C2D"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Verificación de la cobertura del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 (garantizando un indicador de fuerza de la señal recibida (RSSI) como mínimo de -75 dBm).</w:t>
      </w:r>
    </w:p>
    <w:p w14:paraId="436D9E4D"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Verificación del correcto funcionamiento del Portal Cautivo en sitio.</w:t>
      </w:r>
    </w:p>
    <w:p w14:paraId="5F5ED5A6"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Restricción de acceso a páginas web.</w:t>
      </w:r>
    </w:p>
    <w:p w14:paraId="54372DCD"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Inventario de Equipos con respectivo registro fotográfico.</w:t>
      </w:r>
    </w:p>
    <w:p w14:paraId="63E4EBE9" w14:textId="77777777" w:rsidR="00F07903" w:rsidRPr="002975FB" w:rsidRDefault="00F07903" w:rsidP="007019D0">
      <w:pPr>
        <w:pStyle w:val="Textoindependiente"/>
        <w:numPr>
          <w:ilvl w:val="0"/>
          <w:numId w:val="51"/>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Pruebas de Conectividad. (Pruebas en el puerto del equipo de la red de acceso y en el AP). Para el acceso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la siguiente tabla describe las pruebas mínimas de funcionalidad:</w:t>
      </w:r>
    </w:p>
    <w:p w14:paraId="603B2CB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92EADC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Pruebas de funcionalidad:</w:t>
      </w:r>
    </w:p>
    <w:p w14:paraId="6ECED5C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tbl>
      <w:tblPr>
        <w:tblStyle w:val="Tablaconcuadrcula"/>
        <w:tblW w:w="9351" w:type="dxa"/>
        <w:tblLayout w:type="fixed"/>
        <w:tblLook w:val="04A0" w:firstRow="1" w:lastRow="0" w:firstColumn="1" w:lastColumn="0" w:noHBand="0" w:noVBand="1"/>
      </w:tblPr>
      <w:tblGrid>
        <w:gridCol w:w="3681"/>
        <w:gridCol w:w="5670"/>
      </w:tblGrid>
      <w:tr w:rsidR="002975FB" w:rsidRPr="002975FB" w14:paraId="4597E42A" w14:textId="77777777" w:rsidTr="00617729">
        <w:trPr>
          <w:trHeight w:val="441"/>
          <w:tblHeader/>
        </w:trPr>
        <w:tc>
          <w:tcPr>
            <w:tcW w:w="3681" w:type="dxa"/>
          </w:tcPr>
          <w:p w14:paraId="0FEC55F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Prueba</w:t>
            </w:r>
          </w:p>
        </w:tc>
        <w:tc>
          <w:tcPr>
            <w:tcW w:w="5670" w:type="dxa"/>
          </w:tcPr>
          <w:p w14:paraId="78AAA56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Resultado esperado</w:t>
            </w:r>
          </w:p>
        </w:tc>
      </w:tr>
      <w:tr w:rsidR="002975FB" w:rsidRPr="002975FB" w14:paraId="4B18C9D7" w14:textId="77777777" w:rsidTr="00617729">
        <w:tc>
          <w:tcPr>
            <w:tcW w:w="3681" w:type="dxa"/>
          </w:tcPr>
          <w:p w14:paraId="6F18FC6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Reconocer el SSID</w:t>
            </w:r>
          </w:p>
        </w:tc>
        <w:tc>
          <w:tcPr>
            <w:tcW w:w="5670" w:type="dxa"/>
          </w:tcPr>
          <w:p w14:paraId="2C97801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Broadcast de SSID</w:t>
            </w:r>
          </w:p>
        </w:tc>
      </w:tr>
      <w:tr w:rsidR="002975FB" w:rsidRPr="002975FB" w14:paraId="2E930D71" w14:textId="77777777" w:rsidTr="00617729">
        <w:tc>
          <w:tcPr>
            <w:tcW w:w="3681" w:type="dxa"/>
          </w:tcPr>
          <w:p w14:paraId="110429C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Escoger el SSID y conexión a la zona </w:t>
            </w:r>
            <w:proofErr w:type="spellStart"/>
            <w:r w:rsidRPr="002975FB">
              <w:rPr>
                <w:rFonts w:ascii="Arial Narrow" w:eastAsiaTheme="minorHAnsi" w:hAnsi="Arial Narrow" w:cstheme="majorHAnsi"/>
                <w:color w:val="70AD47" w:themeColor="accent6"/>
                <w:lang w:val="es-CO"/>
              </w:rPr>
              <w:t>WiFi</w:t>
            </w:r>
            <w:proofErr w:type="spellEnd"/>
          </w:p>
        </w:tc>
        <w:tc>
          <w:tcPr>
            <w:tcW w:w="5670" w:type="dxa"/>
          </w:tcPr>
          <w:p w14:paraId="67C2931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Conexión de red</w:t>
            </w:r>
          </w:p>
        </w:tc>
      </w:tr>
      <w:tr w:rsidR="002975FB" w:rsidRPr="002975FB" w14:paraId="25BE8490" w14:textId="77777777" w:rsidTr="00617729">
        <w:tc>
          <w:tcPr>
            <w:tcW w:w="3681" w:type="dxa"/>
          </w:tcPr>
          <w:p w14:paraId="5A77613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Página web con acceso (Usuario y </w:t>
            </w:r>
            <w:proofErr w:type="spellStart"/>
            <w:proofErr w:type="gramStart"/>
            <w:r w:rsidRPr="002975FB">
              <w:rPr>
                <w:rFonts w:ascii="Arial Narrow" w:eastAsiaTheme="minorHAnsi" w:hAnsi="Arial Narrow" w:cstheme="majorHAnsi"/>
                <w:color w:val="70AD47" w:themeColor="accent6"/>
                <w:lang w:val="es-CO"/>
              </w:rPr>
              <w:t>password</w:t>
            </w:r>
            <w:proofErr w:type="spellEnd"/>
            <w:proofErr w:type="gramEnd"/>
            <w:r w:rsidRPr="002975FB">
              <w:rPr>
                <w:rFonts w:ascii="Arial Narrow" w:eastAsiaTheme="minorHAnsi" w:hAnsi="Arial Narrow" w:cstheme="majorHAnsi"/>
                <w:color w:val="70AD47" w:themeColor="accent6"/>
                <w:lang w:val="es-CO"/>
              </w:rPr>
              <w:t>)</w:t>
            </w:r>
          </w:p>
        </w:tc>
        <w:tc>
          <w:tcPr>
            <w:tcW w:w="5670" w:type="dxa"/>
          </w:tcPr>
          <w:p w14:paraId="30D991E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Habilitación de servicio</w:t>
            </w:r>
          </w:p>
        </w:tc>
      </w:tr>
      <w:tr w:rsidR="002975FB" w:rsidRPr="002975FB" w14:paraId="2724B42B" w14:textId="77777777" w:rsidTr="00617729">
        <w:tc>
          <w:tcPr>
            <w:tcW w:w="3681" w:type="dxa"/>
          </w:tcPr>
          <w:p w14:paraId="18F04CA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Simultaneidad</w:t>
            </w:r>
          </w:p>
        </w:tc>
        <w:tc>
          <w:tcPr>
            <w:tcW w:w="5670" w:type="dxa"/>
          </w:tcPr>
          <w:p w14:paraId="55B948F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Prueba de navegación de los equipos de la sede de la Institución Educativa y prueba exterior de conectividad.</w:t>
            </w:r>
          </w:p>
          <w:p w14:paraId="4030B1E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En el sistema de monitoreo del Asignatario se deberá, </w:t>
            </w:r>
            <w:r w:rsidRPr="002975FB">
              <w:rPr>
                <w:rFonts w:ascii="Arial Narrow" w:eastAsiaTheme="minorHAnsi" w:hAnsi="Arial Narrow" w:cstheme="majorHAnsi"/>
                <w:color w:val="70AD47" w:themeColor="accent6"/>
                <w:lang w:val="es-CO"/>
              </w:rPr>
              <w:lastRenderedPageBreak/>
              <w:t>evidenciar la navegabilidad de mínimo 5 equipos, con mínimo dos distintos sistemas operativos.</w:t>
            </w:r>
          </w:p>
        </w:tc>
      </w:tr>
    </w:tbl>
    <w:p w14:paraId="4620AEA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10BE1BB" w14:textId="67DAA949"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interventoría deberá emitir el concepto de aprobación o rechazo de la instalación de cada sitio, dentro de los cinco (5) días hábiles siguientes a la realización de la visita de campo. En caso de que la instalación del sitio no fuera aprobada por la interventoría, el Asignatario podrá subsanar las observaciones que haya realizado la interventoría en un plazo máximo de diez (10) días calendario, y las mismas podrán ser verificadas remotamente, siempre y cuando, ésta sea posible. </w:t>
      </w:r>
    </w:p>
    <w:p w14:paraId="787886B7" w14:textId="2C7A224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En las situaciones en las que la interventoría evidencie en la visita de campo que no había operatividad de los servicios y/o que existen riesgos eléctricos y/o de infraestructura derivados de la instalación que puedan afectar a la comunidad, la interventoría realizará una nueva Visita de Campo para la Aprobación del sitio. </w:t>
      </w:r>
    </w:p>
    <w:p w14:paraId="024E35D8" w14:textId="522B82E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interventoría deberá emitir el concepto de aprobación sobre la totalidad de las Instituciones Educativas que conforman las metas, el cual deberá realizarse según los plazos definidos en el cronograma establecido en el presente Anexo Técnico.</w:t>
      </w:r>
    </w:p>
    <w:p w14:paraId="0D7445B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NOTA: </w:t>
      </w:r>
      <w:proofErr w:type="gramStart"/>
      <w:r w:rsidRPr="002975FB">
        <w:rPr>
          <w:rFonts w:ascii="Arial Narrow" w:eastAsiaTheme="minorHAnsi" w:hAnsi="Arial Narrow" w:cstheme="majorHAnsi"/>
          <w:color w:val="70AD47" w:themeColor="accent6"/>
          <w:lang w:val="es-CO"/>
        </w:rPr>
        <w:t>En caso que</w:t>
      </w:r>
      <w:proofErr w:type="gramEnd"/>
      <w:r w:rsidRPr="002975FB">
        <w:rPr>
          <w:rFonts w:ascii="Arial Narrow" w:eastAsiaTheme="minorHAnsi" w:hAnsi="Arial Narrow" w:cstheme="majorHAnsi"/>
          <w:color w:val="70AD47" w:themeColor="accent6"/>
          <w:lang w:val="es-CO"/>
        </w:rPr>
        <w:t xml:space="preserve"> por motivos de fuerza mayor o caso fortuito, debidamente justificados por parte de la interventoría, no sea posible realizar la visita de campo podrá realizarse la verificación de aprobación remota. Sin embargo, al momento en que cesen los hechos generadores de la Fuerza Mayor, la interventoría se encuentra en la obligación de ejecutar la visita de campo de manera presencial.</w:t>
      </w:r>
    </w:p>
    <w:p w14:paraId="40A2167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545373D"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82" w:name="_Toc144458050"/>
      <w:r w:rsidRPr="002975FB">
        <w:rPr>
          <w:rFonts w:ascii="Arial Narrow" w:eastAsiaTheme="minorHAnsi" w:hAnsi="Arial Narrow" w:cstheme="majorHAnsi"/>
          <w:color w:val="70AD47" w:themeColor="accent6"/>
          <w:szCs w:val="24"/>
          <w:lang w:val="es-CO"/>
        </w:rPr>
        <w:t>Fase de Operación</w:t>
      </w:r>
      <w:bookmarkEnd w:id="82"/>
      <w:r w:rsidRPr="002975FB">
        <w:rPr>
          <w:rFonts w:ascii="Arial Narrow" w:eastAsiaTheme="minorHAnsi" w:hAnsi="Arial Narrow" w:cstheme="majorHAnsi"/>
          <w:color w:val="70AD47" w:themeColor="accent6"/>
          <w:szCs w:val="24"/>
          <w:lang w:val="es-CO"/>
        </w:rPr>
        <w:t xml:space="preserve"> </w:t>
      </w:r>
    </w:p>
    <w:p w14:paraId="6B64EEB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74262ED" w14:textId="6A8A983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es el único responsable de llevar a cabo la administración, operación y mantenimiento de la red de transporte óptico, bajo las condiciones de calidad y niveles de servicio establecidas en el presente anexo técnico, los cuales empezarán a contar a partir de la Aprobación de los nodos conectados agrupados de acuerdo con el Cronograma. De igual manera el Asignatario será el responsable por la red de acceso y la prestación del servicio de acceso a internet que se ofrezca a las Instituciones Educativas beneficiadas con el presente proyecto.</w:t>
      </w:r>
    </w:p>
    <w:p w14:paraId="7025C009" w14:textId="68039DC0"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Durante el periodo de operación de la red, el Asignatario deberá utilizar la infraestructura desplegada en el presente proyecto para prestar servicios de Telecomunicaciones, y podrá apropiar todos los ingresos que reciba como resultado de dicha actividad.</w:t>
      </w:r>
    </w:p>
    <w:p w14:paraId="38855B9B" w14:textId="02DBE0A1"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Es obligación del Asignatario coordinar con las autoridades respectivas el ingreso a nodos e Instituciones Educativas para realizar los mantenimientos preventivos y/o correctivos, incluso en el periodo de vacaciones, esto no se tendrá en cuenta como justificación para no cumplir con las </w:t>
      </w:r>
      <w:r w:rsidRPr="002975FB">
        <w:rPr>
          <w:rFonts w:ascii="Arial Narrow" w:eastAsiaTheme="minorHAnsi" w:hAnsi="Arial Narrow" w:cstheme="majorHAnsi"/>
          <w:color w:val="70AD47" w:themeColor="accent6"/>
          <w:lang w:val="es-CO"/>
        </w:rPr>
        <w:lastRenderedPageBreak/>
        <w:t>obligaciones establecidas en el Plan de Mantenimiento.</w:t>
      </w:r>
    </w:p>
    <w:p w14:paraId="6F1812A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Se resalta que el servicio en la Institución Educativa debe entrar en operación al día calendario siguiente de la aprobación por parte de la Interventoría; a partir de ese día se contará la etapa de operación del servicio. </w:t>
      </w:r>
    </w:p>
    <w:p w14:paraId="0990D6E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49233EB"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83" w:name="_Toc144458051"/>
      <w:r w:rsidRPr="002975FB">
        <w:rPr>
          <w:rFonts w:ascii="Arial Narrow" w:eastAsiaTheme="minorHAnsi" w:hAnsi="Arial Narrow" w:cstheme="majorHAnsi"/>
          <w:color w:val="70AD47" w:themeColor="accent6"/>
          <w:lang w:val="es-CO"/>
        </w:rPr>
        <w:t>Servicio a prestar en cada Institución Educativa</w:t>
      </w:r>
      <w:bookmarkEnd w:id="83"/>
    </w:p>
    <w:p w14:paraId="47DE6E7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90F882C" w14:textId="2B7EE60C"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proveer el servicio de Internet a través de la tecnología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con tráfico nacional e internacional, de la siguiente manera:</w:t>
      </w:r>
    </w:p>
    <w:p w14:paraId="3E4C1986"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217B441" w14:textId="6A5B9069"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1. Para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el servicio de Internet será para uso de los miembros de la Institución Educativa por tal motivo se registrarán las MAC de los equipos dispuestos por la Institución Educativa en el AP, sin embargo, si durante la ejecución del proyecto se requiere registrar nuevos equipos, la solución propuesta por el Asignatario deberá contemplar el registro remoto de las nuevas MAC, correspondiente a los nuevos terminales y solo estos harán uso de este AP, para el caso de las sedes educativas será usado por los estudiantes y profesores para sus labores académicas. El servicio deberá estar operativo las 24 horas del día, 7 días a la semana, para las Instituciones Educativas con energía interconectada durante los meses de operación del proyecto.</w:t>
      </w:r>
    </w:p>
    <w:p w14:paraId="5C296F3A" w14:textId="45515A3D"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2. Para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 el servicio de Internet podrá ser usado por toda persona que transite por el espacio público seleccionado y que se requiere conectar al servicio de Internet mediante un dispositivo habilitado (que cuente con la tecnología) para conectarse a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El servicio deberá estar operativo las 24 horas del día, 7 días a la semana, para las Instituciones Educativas con energía interconectada durante los meses de operación del proyecto.</w:t>
      </w:r>
    </w:p>
    <w:p w14:paraId="6AB4C867" w14:textId="3A1AC05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deberá filtrar contenidos de acuerdo con las siguientes indicaciones:</w:t>
      </w:r>
    </w:p>
    <w:p w14:paraId="3478F94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Filtraje de contenidos</w:t>
      </w:r>
    </w:p>
    <w:p w14:paraId="1FFFD4D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tbl>
      <w:tblPr>
        <w:tblStyle w:val="Tablaconcuadrcula"/>
        <w:tblW w:w="9067" w:type="dxa"/>
        <w:tblLayout w:type="fixed"/>
        <w:tblLook w:val="04A0" w:firstRow="1" w:lastRow="0" w:firstColumn="1" w:lastColumn="0" w:noHBand="0" w:noVBand="1"/>
      </w:tblPr>
      <w:tblGrid>
        <w:gridCol w:w="3539"/>
        <w:gridCol w:w="5528"/>
      </w:tblGrid>
      <w:tr w:rsidR="002975FB" w:rsidRPr="002975FB" w14:paraId="5E9CD810" w14:textId="77777777" w:rsidTr="00617729">
        <w:trPr>
          <w:trHeight w:val="441"/>
          <w:tblHeader/>
        </w:trPr>
        <w:tc>
          <w:tcPr>
            <w:tcW w:w="3539" w:type="dxa"/>
          </w:tcPr>
          <w:p w14:paraId="3493F5F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Contenido</w:t>
            </w:r>
          </w:p>
        </w:tc>
        <w:tc>
          <w:tcPr>
            <w:tcW w:w="5528" w:type="dxa"/>
          </w:tcPr>
          <w:p w14:paraId="2B51079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Tipo de Filtraje</w:t>
            </w:r>
          </w:p>
        </w:tc>
      </w:tr>
      <w:tr w:rsidR="002975FB" w:rsidRPr="002975FB" w14:paraId="0CDC9C98" w14:textId="77777777" w:rsidTr="00617729">
        <w:tc>
          <w:tcPr>
            <w:tcW w:w="3539" w:type="dxa"/>
          </w:tcPr>
          <w:p w14:paraId="4219BE1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Sitios de listas reportadas (Black &amp; Gray </w:t>
            </w:r>
            <w:proofErr w:type="spellStart"/>
            <w:r w:rsidRPr="002975FB">
              <w:rPr>
                <w:rFonts w:ascii="Arial Narrow" w:eastAsiaTheme="minorHAnsi" w:hAnsi="Arial Narrow" w:cstheme="majorHAnsi"/>
                <w:color w:val="70AD47" w:themeColor="accent6"/>
                <w:lang w:val="es-CO"/>
              </w:rPr>
              <w:t>List</w:t>
            </w:r>
            <w:proofErr w:type="spellEnd"/>
            <w:r w:rsidRPr="002975FB">
              <w:rPr>
                <w:rFonts w:ascii="Arial Narrow" w:eastAsiaTheme="minorHAnsi" w:hAnsi="Arial Narrow" w:cstheme="majorHAnsi"/>
                <w:color w:val="70AD47" w:themeColor="accent6"/>
                <w:lang w:val="es-CO"/>
              </w:rPr>
              <w:t>)</w:t>
            </w:r>
          </w:p>
        </w:tc>
        <w:tc>
          <w:tcPr>
            <w:tcW w:w="5528" w:type="dxa"/>
          </w:tcPr>
          <w:p w14:paraId="709E883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Permanente.</w:t>
            </w:r>
          </w:p>
        </w:tc>
      </w:tr>
      <w:tr w:rsidR="002975FB" w:rsidRPr="002975FB" w14:paraId="061DB5DD" w14:textId="77777777" w:rsidTr="00617729">
        <w:tc>
          <w:tcPr>
            <w:tcW w:w="3539" w:type="dxa"/>
          </w:tcPr>
          <w:p w14:paraId="06703B6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Cualquier sitio Web</w:t>
            </w:r>
          </w:p>
        </w:tc>
        <w:tc>
          <w:tcPr>
            <w:tcW w:w="5528" w:type="dxa"/>
          </w:tcPr>
          <w:p w14:paraId="1AA2A8A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Pornografía de cualquier tipo.</w:t>
            </w:r>
          </w:p>
          <w:p w14:paraId="6D2C827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Sitios reconocidos como de grupos terroristas.</w:t>
            </w:r>
          </w:p>
          <w:p w14:paraId="5F95850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Sitios que se reconozca hagan phishing o fraudes.</w:t>
            </w:r>
          </w:p>
        </w:tc>
      </w:tr>
    </w:tbl>
    <w:p w14:paraId="3CD6A1F9" w14:textId="2F515692" w:rsidR="00F07903"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E72E2C6" w14:textId="77777777" w:rsidR="00796826" w:rsidRPr="002975FB" w:rsidRDefault="00796826"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1109A4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 Se deberá controlar el tráfico de acuerdo con las siguientes indicaciones:</w:t>
      </w:r>
    </w:p>
    <w:p w14:paraId="44FAB6C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tbl>
      <w:tblPr>
        <w:tblStyle w:val="Tablaconcuadrcula"/>
        <w:tblW w:w="9067" w:type="dxa"/>
        <w:tblLayout w:type="fixed"/>
        <w:tblLook w:val="04A0" w:firstRow="1" w:lastRow="0" w:firstColumn="1" w:lastColumn="0" w:noHBand="0" w:noVBand="1"/>
      </w:tblPr>
      <w:tblGrid>
        <w:gridCol w:w="3681"/>
        <w:gridCol w:w="5386"/>
      </w:tblGrid>
      <w:tr w:rsidR="002975FB" w:rsidRPr="002975FB" w14:paraId="706A1589" w14:textId="77777777" w:rsidTr="00617729">
        <w:trPr>
          <w:trHeight w:val="441"/>
          <w:tblHeader/>
        </w:trPr>
        <w:tc>
          <w:tcPr>
            <w:tcW w:w="3681" w:type="dxa"/>
          </w:tcPr>
          <w:p w14:paraId="61430A92"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Contenido</w:t>
            </w:r>
          </w:p>
        </w:tc>
        <w:tc>
          <w:tcPr>
            <w:tcW w:w="5386" w:type="dxa"/>
          </w:tcPr>
          <w:p w14:paraId="63F95CC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Tipo de control</w:t>
            </w:r>
          </w:p>
        </w:tc>
      </w:tr>
      <w:tr w:rsidR="002975FB" w:rsidRPr="002975FB" w14:paraId="3146D205" w14:textId="77777777" w:rsidTr="00617729">
        <w:tc>
          <w:tcPr>
            <w:tcW w:w="3681" w:type="dxa"/>
          </w:tcPr>
          <w:p w14:paraId="30C92CA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Sitios de </w:t>
            </w:r>
            <w:proofErr w:type="spellStart"/>
            <w:r w:rsidRPr="002975FB">
              <w:rPr>
                <w:rFonts w:ascii="Arial Narrow" w:eastAsiaTheme="minorHAnsi" w:hAnsi="Arial Narrow" w:cstheme="majorHAnsi"/>
                <w:color w:val="70AD47" w:themeColor="accent6"/>
                <w:lang w:val="es-CO"/>
              </w:rPr>
              <w:t>streaming</w:t>
            </w:r>
            <w:proofErr w:type="spellEnd"/>
            <w:r w:rsidRPr="002975FB">
              <w:rPr>
                <w:rFonts w:ascii="Arial Narrow" w:eastAsiaTheme="minorHAnsi" w:hAnsi="Arial Narrow" w:cstheme="majorHAnsi"/>
                <w:color w:val="70AD47" w:themeColor="accent6"/>
                <w:lang w:val="es-CO"/>
              </w:rPr>
              <w:t xml:space="preserve"> de video y audio</w:t>
            </w:r>
          </w:p>
        </w:tc>
        <w:tc>
          <w:tcPr>
            <w:tcW w:w="5386" w:type="dxa"/>
          </w:tcPr>
          <w:p w14:paraId="30C283C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Control de la calidad de reproducción con el fin de gestionar la red de manera eficiente y evitar la mala percepción del servicio.</w:t>
            </w:r>
          </w:p>
        </w:tc>
      </w:tr>
      <w:tr w:rsidR="002975FB" w:rsidRPr="002975FB" w14:paraId="2F7E8DF1" w14:textId="77777777" w:rsidTr="00617729">
        <w:tc>
          <w:tcPr>
            <w:tcW w:w="3681" w:type="dxa"/>
          </w:tcPr>
          <w:p w14:paraId="04F3EA6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Sitios para realizar transacciones bancarias</w:t>
            </w:r>
          </w:p>
        </w:tc>
        <w:tc>
          <w:tcPr>
            <w:tcW w:w="5386" w:type="dxa"/>
          </w:tcPr>
          <w:p w14:paraId="1C742A1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Adoptar las medidas de seguridad necesarias para evitar posibles fraudes.</w:t>
            </w:r>
          </w:p>
        </w:tc>
      </w:tr>
      <w:tr w:rsidR="002975FB" w:rsidRPr="002975FB" w14:paraId="66789D1D" w14:textId="77777777" w:rsidTr="00617729">
        <w:tc>
          <w:tcPr>
            <w:tcW w:w="3681" w:type="dxa"/>
          </w:tcPr>
          <w:p w14:paraId="25182022"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Sitios de descargas masivas</w:t>
            </w:r>
          </w:p>
        </w:tc>
        <w:tc>
          <w:tcPr>
            <w:tcW w:w="5386" w:type="dxa"/>
          </w:tcPr>
          <w:p w14:paraId="29957A1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Tasas baja transferencia.</w:t>
            </w:r>
          </w:p>
        </w:tc>
      </w:tr>
      <w:tr w:rsidR="002975FB" w:rsidRPr="002975FB" w14:paraId="61937AE2" w14:textId="77777777" w:rsidTr="00617729">
        <w:tc>
          <w:tcPr>
            <w:tcW w:w="3681" w:type="dxa"/>
          </w:tcPr>
          <w:p w14:paraId="3C30518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Actualización de aplicaciones y sistemas operativos</w:t>
            </w:r>
          </w:p>
        </w:tc>
        <w:tc>
          <w:tcPr>
            <w:tcW w:w="5386" w:type="dxa"/>
          </w:tcPr>
          <w:p w14:paraId="24B57D4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Tasas baja transferencia.</w:t>
            </w:r>
          </w:p>
        </w:tc>
      </w:tr>
      <w:tr w:rsidR="002975FB" w:rsidRPr="002975FB" w14:paraId="731AC942" w14:textId="77777777" w:rsidTr="00617729">
        <w:tc>
          <w:tcPr>
            <w:tcW w:w="3681" w:type="dxa"/>
          </w:tcPr>
          <w:p w14:paraId="71DE207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Sitios de intercambio de información P2P</w:t>
            </w:r>
          </w:p>
        </w:tc>
        <w:tc>
          <w:tcPr>
            <w:tcW w:w="5386" w:type="dxa"/>
          </w:tcPr>
          <w:p w14:paraId="71916D4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Tasas baja transferencia.</w:t>
            </w:r>
          </w:p>
        </w:tc>
      </w:tr>
      <w:tr w:rsidR="002975FB" w:rsidRPr="002975FB" w14:paraId="5BD869EB" w14:textId="77777777" w:rsidTr="00617729">
        <w:tc>
          <w:tcPr>
            <w:tcW w:w="3681" w:type="dxa"/>
          </w:tcPr>
          <w:p w14:paraId="65A7E24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Portales .</w:t>
            </w:r>
            <w:proofErr w:type="spellStart"/>
            <w:r w:rsidRPr="002975FB">
              <w:rPr>
                <w:rFonts w:ascii="Arial Narrow" w:eastAsiaTheme="minorHAnsi" w:hAnsi="Arial Narrow" w:cstheme="majorHAnsi"/>
                <w:color w:val="70AD47" w:themeColor="accent6"/>
                <w:lang w:val="es-CO"/>
              </w:rPr>
              <w:t>gov</w:t>
            </w:r>
            <w:proofErr w:type="spellEnd"/>
            <w:r w:rsidRPr="002975FB">
              <w:rPr>
                <w:rFonts w:ascii="Arial Narrow" w:eastAsiaTheme="minorHAnsi" w:hAnsi="Arial Narrow" w:cstheme="majorHAnsi"/>
                <w:color w:val="70AD47" w:themeColor="accent6"/>
                <w:lang w:val="es-CO"/>
              </w:rPr>
              <w:t xml:space="preserve"> y .</w:t>
            </w:r>
            <w:proofErr w:type="spellStart"/>
            <w:r w:rsidRPr="002975FB">
              <w:rPr>
                <w:rFonts w:ascii="Arial Narrow" w:eastAsiaTheme="minorHAnsi" w:hAnsi="Arial Narrow" w:cstheme="majorHAnsi"/>
                <w:color w:val="70AD47" w:themeColor="accent6"/>
                <w:lang w:val="es-CO"/>
              </w:rPr>
              <w:t>edu</w:t>
            </w:r>
            <w:proofErr w:type="spellEnd"/>
          </w:p>
        </w:tc>
        <w:tc>
          <w:tcPr>
            <w:tcW w:w="5386" w:type="dxa"/>
          </w:tcPr>
          <w:p w14:paraId="74A0E75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Tendrán prelación en la red y sus descargas.</w:t>
            </w:r>
          </w:p>
        </w:tc>
      </w:tr>
    </w:tbl>
    <w:p w14:paraId="186450E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B7FD93F"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84" w:name="_Ref143159032"/>
      <w:bookmarkStart w:id="85" w:name="_Toc144458052"/>
      <w:r w:rsidRPr="002975FB">
        <w:rPr>
          <w:rFonts w:ascii="Arial Narrow" w:eastAsiaTheme="minorHAnsi" w:hAnsi="Arial Narrow" w:cstheme="majorHAnsi"/>
          <w:color w:val="70AD47" w:themeColor="accent6"/>
          <w:lang w:val="es-CO"/>
        </w:rPr>
        <w:t>Velocidad efectiva mínima de transmisión de datos</w:t>
      </w:r>
      <w:bookmarkEnd w:id="84"/>
      <w:bookmarkEnd w:id="85"/>
    </w:p>
    <w:p w14:paraId="52BE3C5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71E02D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velocidad efectiva mínima de trasmisión de datos para la prestación del servicio de Internet para las Instituciones Educativas se detalla a continuación:</w:t>
      </w:r>
    </w:p>
    <w:p w14:paraId="055FCA2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6DAD7B1" w14:textId="77777777" w:rsidR="00F07903" w:rsidRPr="002975FB" w:rsidRDefault="00F07903" w:rsidP="00F07903">
      <w:pPr>
        <w:pStyle w:val="Textoindependiente"/>
        <w:spacing w:line="259" w:lineRule="auto"/>
        <w:ind w:right="-24"/>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Velocidad Efectiva de Transmisión de Datos</w:t>
      </w:r>
      <w:r w:rsidRPr="002975FB">
        <w:rPr>
          <w:rFonts w:eastAsiaTheme="minorHAnsi"/>
          <w:color w:val="70AD47" w:themeColor="accent6"/>
          <w:vertAlign w:val="superscript"/>
          <w:lang w:val="es-CO"/>
        </w:rPr>
        <w:footnoteReference w:id="25"/>
      </w:r>
    </w:p>
    <w:tbl>
      <w:tblPr>
        <w:tblStyle w:val="Tablaconcuadrcula"/>
        <w:tblW w:w="9263" w:type="dxa"/>
        <w:tblLayout w:type="fixed"/>
        <w:tblLook w:val="04A0" w:firstRow="1" w:lastRow="0" w:firstColumn="1" w:lastColumn="0" w:noHBand="0" w:noVBand="1"/>
      </w:tblPr>
      <w:tblGrid>
        <w:gridCol w:w="1319"/>
        <w:gridCol w:w="2362"/>
        <w:gridCol w:w="5582"/>
      </w:tblGrid>
      <w:tr w:rsidR="002975FB" w:rsidRPr="002975FB" w14:paraId="77B73649" w14:textId="77777777" w:rsidTr="00617729">
        <w:trPr>
          <w:trHeight w:val="802"/>
        </w:trPr>
        <w:tc>
          <w:tcPr>
            <w:tcW w:w="1319" w:type="dxa"/>
            <w:vMerge w:val="restart"/>
          </w:tcPr>
          <w:p w14:paraId="54916A81" w14:textId="77777777" w:rsidR="00F07903" w:rsidRPr="002975FB" w:rsidRDefault="00F07903" w:rsidP="00617729">
            <w:pPr>
              <w:pStyle w:val="Textoindependiente"/>
              <w:ind w:right="-24"/>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Velocidad Efectiva de </w:t>
            </w:r>
            <w:proofErr w:type="spellStart"/>
            <w:r w:rsidRPr="002975FB">
              <w:rPr>
                <w:rFonts w:ascii="Arial Narrow" w:eastAsiaTheme="minorHAnsi" w:hAnsi="Arial Narrow" w:cstheme="majorHAnsi"/>
                <w:color w:val="70AD47" w:themeColor="accent6"/>
                <w:lang w:val="es-CO"/>
              </w:rPr>
              <w:t>Tx</w:t>
            </w:r>
            <w:proofErr w:type="spellEnd"/>
            <w:r w:rsidRPr="002975FB">
              <w:rPr>
                <w:rFonts w:ascii="Arial Narrow" w:eastAsiaTheme="minorHAnsi" w:hAnsi="Arial Narrow" w:cstheme="majorHAnsi"/>
                <w:color w:val="70AD47" w:themeColor="accent6"/>
                <w:lang w:val="es-CO"/>
              </w:rPr>
              <w:t xml:space="preserve"> de datos</w:t>
            </w:r>
          </w:p>
        </w:tc>
        <w:tc>
          <w:tcPr>
            <w:tcW w:w="2362" w:type="dxa"/>
            <w:vMerge w:val="restart"/>
          </w:tcPr>
          <w:p w14:paraId="69AFC27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Definición</w:t>
            </w:r>
          </w:p>
        </w:tc>
        <w:tc>
          <w:tcPr>
            <w:tcW w:w="5582" w:type="dxa"/>
          </w:tcPr>
          <w:p w14:paraId="16C3FC6A" w14:textId="77777777" w:rsidR="00F07903" w:rsidRPr="002975FB" w:rsidRDefault="00F07903" w:rsidP="00617729">
            <w:pPr>
              <w:pStyle w:val="Textoindependiente"/>
              <w:tabs>
                <w:tab w:val="left" w:pos="610"/>
              </w:tabs>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Velocidad Estándar</w:t>
            </w:r>
          </w:p>
        </w:tc>
      </w:tr>
      <w:tr w:rsidR="002975FB" w:rsidRPr="002975FB" w14:paraId="5B8DD852" w14:textId="77777777" w:rsidTr="00617729">
        <w:tc>
          <w:tcPr>
            <w:tcW w:w="1319" w:type="dxa"/>
            <w:vMerge/>
          </w:tcPr>
          <w:p w14:paraId="4AAA8F2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p>
        </w:tc>
        <w:tc>
          <w:tcPr>
            <w:tcW w:w="2362" w:type="dxa"/>
            <w:vMerge/>
          </w:tcPr>
          <w:p w14:paraId="0C43602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p>
        </w:tc>
        <w:tc>
          <w:tcPr>
            <w:tcW w:w="5582" w:type="dxa"/>
          </w:tcPr>
          <w:p w14:paraId="0FCD8C5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Requisito mínimo de cumplimiento por Institución Educativa</w:t>
            </w:r>
          </w:p>
        </w:tc>
      </w:tr>
      <w:tr w:rsidR="002975FB" w:rsidRPr="002975FB" w14:paraId="71653EFD" w14:textId="77777777" w:rsidTr="00617729">
        <w:tc>
          <w:tcPr>
            <w:tcW w:w="1319" w:type="dxa"/>
          </w:tcPr>
          <w:p w14:paraId="6BB09F2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Velocidad Efectiva Mínima</w:t>
            </w:r>
          </w:p>
          <w:p w14:paraId="71D65B1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noProof/>
                <w:color w:val="70AD47" w:themeColor="accent6"/>
                <w:lang w:val="es-CO"/>
              </w:rPr>
              <w:drawing>
                <wp:inline distT="0" distB="0" distL="0" distR="0" wp14:anchorId="780FA1A3" wp14:editId="0AB8E46D">
                  <wp:extent cx="700405" cy="179070"/>
                  <wp:effectExtent l="0" t="0" r="4445" b="0"/>
                  <wp:docPr id="1725613027" name="Imagen 172561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6130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405" cy="179070"/>
                          </a:xfrm>
                          <a:prstGeom prst="rect">
                            <a:avLst/>
                          </a:prstGeom>
                        </pic:spPr>
                      </pic:pic>
                    </a:graphicData>
                  </a:graphic>
                </wp:inline>
              </w:drawing>
            </w:r>
          </w:p>
        </w:tc>
        <w:tc>
          <w:tcPr>
            <w:tcW w:w="2362" w:type="dxa"/>
          </w:tcPr>
          <w:p w14:paraId="47710C3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Es la capacidad de transmisión medida en Mbps garantizada por el ISP en los sentidos del </w:t>
            </w:r>
            <w:r w:rsidRPr="002975FB">
              <w:rPr>
                <w:rFonts w:ascii="Arial Narrow" w:eastAsiaTheme="minorHAnsi" w:hAnsi="Arial Narrow" w:cstheme="majorHAnsi"/>
                <w:color w:val="70AD47" w:themeColor="accent6"/>
                <w:lang w:val="es-CO"/>
              </w:rPr>
              <w:lastRenderedPageBreak/>
              <w:t>ISP al usuario</w:t>
            </w:r>
            <w:r w:rsidRPr="002975FB">
              <w:rPr>
                <w:rFonts w:eastAsiaTheme="minorHAnsi"/>
                <w:color w:val="70AD47" w:themeColor="accent6"/>
                <w:vertAlign w:val="superscript"/>
                <w:lang w:val="es-CO"/>
              </w:rPr>
              <w:footnoteReference w:id="26"/>
            </w:r>
            <w:r w:rsidRPr="002975FB">
              <w:rPr>
                <w:rFonts w:ascii="Arial Narrow" w:eastAsiaTheme="minorHAnsi" w:hAnsi="Arial Narrow" w:cstheme="majorHAnsi"/>
                <w:color w:val="70AD47" w:themeColor="accent6"/>
                <w:lang w:val="es-CO"/>
              </w:rPr>
              <w:t xml:space="preserve"> y del usuario al ISP, incluyendo tanto el segmento de acceso como los canales nacionales e internacionales, y que corresponde al valor mínimo (percentil 5) de las mediciones asociadas al parámetro establecido en el numeral 5.2.3 de la recomendación ETSI EG 202 057-4 V1.2.1 (2008-07)</w:t>
            </w:r>
          </w:p>
        </w:tc>
        <w:tc>
          <w:tcPr>
            <w:tcW w:w="5582" w:type="dxa"/>
          </w:tcPr>
          <w:p w14:paraId="56EEA73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p>
          <w:tbl>
            <w:tblPr>
              <w:tblStyle w:val="Tablaconcuadrcula"/>
              <w:tblW w:w="5277" w:type="dxa"/>
              <w:tblLayout w:type="fixed"/>
              <w:tblLook w:val="04A0" w:firstRow="1" w:lastRow="0" w:firstColumn="1" w:lastColumn="0" w:noHBand="0" w:noVBand="1"/>
            </w:tblPr>
            <w:tblGrid>
              <w:gridCol w:w="1734"/>
              <w:gridCol w:w="1842"/>
              <w:gridCol w:w="1701"/>
            </w:tblGrid>
            <w:tr w:rsidR="002975FB" w:rsidRPr="002975FB" w14:paraId="77E679CC" w14:textId="77777777" w:rsidTr="00617729">
              <w:trPr>
                <w:trHeight w:val="322"/>
              </w:trPr>
              <w:tc>
                <w:tcPr>
                  <w:tcW w:w="1734" w:type="dxa"/>
                  <w:vMerge w:val="restart"/>
                </w:tcPr>
                <w:p w14:paraId="1C91F83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lastRenderedPageBreak/>
                    <w:t>RANGO</w:t>
                  </w:r>
                  <w:r w:rsidRPr="002975FB">
                    <w:rPr>
                      <w:rFonts w:eastAsiaTheme="minorHAnsi"/>
                      <w:color w:val="70AD47" w:themeColor="accent6"/>
                      <w:sz w:val="22"/>
                      <w:szCs w:val="22"/>
                      <w:vertAlign w:val="superscript"/>
                      <w:lang w:val="es-CO"/>
                    </w:rPr>
                    <w:footnoteReference w:id="27"/>
                  </w:r>
                </w:p>
              </w:tc>
              <w:tc>
                <w:tcPr>
                  <w:tcW w:w="3543" w:type="dxa"/>
                  <w:gridSpan w:val="2"/>
                </w:tcPr>
                <w:p w14:paraId="26ED47C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ANCHO DE BANDA</w:t>
                  </w:r>
                  <w:r w:rsidRPr="002975FB">
                    <w:rPr>
                      <w:rFonts w:eastAsiaTheme="minorHAnsi"/>
                      <w:color w:val="70AD47" w:themeColor="accent6"/>
                      <w:sz w:val="22"/>
                      <w:szCs w:val="22"/>
                      <w:vertAlign w:val="superscript"/>
                      <w:lang w:val="es-CO"/>
                    </w:rPr>
                    <w:footnoteReference w:id="28"/>
                  </w:r>
                  <w:r w:rsidRPr="002975FB">
                    <w:rPr>
                      <w:rFonts w:ascii="Arial Narrow" w:eastAsiaTheme="minorHAnsi" w:hAnsi="Arial Narrow" w:cstheme="majorHAnsi"/>
                      <w:color w:val="70AD47" w:themeColor="accent6"/>
                      <w:sz w:val="22"/>
                      <w:szCs w:val="22"/>
                      <w:vertAlign w:val="superscript"/>
                      <w:lang w:val="es-CO"/>
                    </w:rPr>
                    <w:t xml:space="preserve"> </w:t>
                  </w:r>
                  <w:r w:rsidRPr="002975FB">
                    <w:rPr>
                      <w:rFonts w:ascii="Arial Narrow" w:eastAsiaTheme="minorHAnsi" w:hAnsi="Arial Narrow" w:cstheme="majorHAnsi"/>
                      <w:color w:val="70AD47" w:themeColor="accent6"/>
                      <w:sz w:val="22"/>
                      <w:szCs w:val="22"/>
                      <w:lang w:val="es-CO"/>
                    </w:rPr>
                    <w:t>(VELOCIDAD)</w:t>
                  </w:r>
                </w:p>
              </w:tc>
            </w:tr>
            <w:tr w:rsidR="002975FB" w:rsidRPr="002975FB" w14:paraId="2E8546C7" w14:textId="77777777" w:rsidTr="00617729">
              <w:trPr>
                <w:trHeight w:val="340"/>
              </w:trPr>
              <w:tc>
                <w:tcPr>
                  <w:tcW w:w="1734" w:type="dxa"/>
                  <w:vMerge/>
                </w:tcPr>
                <w:p w14:paraId="5FDB7A4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p>
              </w:tc>
              <w:tc>
                <w:tcPr>
                  <w:tcW w:w="1842" w:type="dxa"/>
                </w:tcPr>
                <w:p w14:paraId="01EEB05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DONWLOAD/Mbps/IE</w:t>
                  </w:r>
                </w:p>
              </w:tc>
              <w:tc>
                <w:tcPr>
                  <w:tcW w:w="1701" w:type="dxa"/>
                </w:tcPr>
                <w:p w14:paraId="3CEEC19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UPLOAD/Mbps/IE</w:t>
                  </w:r>
                </w:p>
              </w:tc>
            </w:tr>
            <w:tr w:rsidR="002975FB" w:rsidRPr="002975FB" w14:paraId="58A55CD3" w14:textId="77777777" w:rsidTr="00617729">
              <w:trPr>
                <w:trHeight w:val="304"/>
              </w:trPr>
              <w:tc>
                <w:tcPr>
                  <w:tcW w:w="1734" w:type="dxa"/>
                </w:tcPr>
                <w:p w14:paraId="49F8FC0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 &lt;= Matrícula &lt;= 6</w:t>
                  </w:r>
                </w:p>
              </w:tc>
              <w:tc>
                <w:tcPr>
                  <w:tcW w:w="1842" w:type="dxa"/>
                </w:tcPr>
                <w:p w14:paraId="6FE8D00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Banda Ancha </w:t>
                  </w:r>
                </w:p>
              </w:tc>
              <w:tc>
                <w:tcPr>
                  <w:tcW w:w="1701" w:type="dxa"/>
                </w:tcPr>
                <w:p w14:paraId="5180E38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Banda Ancha </w:t>
                  </w:r>
                </w:p>
              </w:tc>
            </w:tr>
            <w:tr w:rsidR="002975FB" w:rsidRPr="002975FB" w14:paraId="75731C79" w14:textId="77777777" w:rsidTr="00617729">
              <w:trPr>
                <w:trHeight w:val="322"/>
              </w:trPr>
              <w:tc>
                <w:tcPr>
                  <w:tcW w:w="1734" w:type="dxa"/>
                </w:tcPr>
                <w:p w14:paraId="5AE6FFF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7&lt;= Matrícula&lt;=11</w:t>
                  </w:r>
                </w:p>
              </w:tc>
              <w:tc>
                <w:tcPr>
                  <w:tcW w:w="1842" w:type="dxa"/>
                </w:tcPr>
                <w:p w14:paraId="6AF777F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1,6</w:t>
                  </w:r>
                </w:p>
              </w:tc>
              <w:tc>
                <w:tcPr>
                  <w:tcW w:w="1701" w:type="dxa"/>
                </w:tcPr>
                <w:p w14:paraId="32C2C7A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2,2</w:t>
                  </w:r>
                </w:p>
              </w:tc>
            </w:tr>
            <w:tr w:rsidR="002975FB" w:rsidRPr="002975FB" w14:paraId="7469884D" w14:textId="77777777" w:rsidTr="00617729">
              <w:trPr>
                <w:trHeight w:val="322"/>
              </w:trPr>
              <w:tc>
                <w:tcPr>
                  <w:tcW w:w="1734" w:type="dxa"/>
                </w:tcPr>
                <w:p w14:paraId="5C184BF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12&lt;= Matrícula&lt;=16</w:t>
                  </w:r>
                </w:p>
              </w:tc>
              <w:tc>
                <w:tcPr>
                  <w:tcW w:w="1842" w:type="dxa"/>
                </w:tcPr>
                <w:p w14:paraId="2B27F07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2,2</w:t>
                  </w:r>
                </w:p>
              </w:tc>
              <w:tc>
                <w:tcPr>
                  <w:tcW w:w="1701" w:type="dxa"/>
                </w:tcPr>
                <w:p w14:paraId="3640F0F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2,6</w:t>
                  </w:r>
                </w:p>
              </w:tc>
            </w:tr>
            <w:tr w:rsidR="002975FB" w:rsidRPr="002975FB" w14:paraId="02F02750" w14:textId="77777777" w:rsidTr="00617729">
              <w:trPr>
                <w:trHeight w:val="322"/>
              </w:trPr>
              <w:tc>
                <w:tcPr>
                  <w:tcW w:w="1734" w:type="dxa"/>
                </w:tcPr>
                <w:p w14:paraId="0F9ED7E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17&lt;= Matrícula&lt;=21</w:t>
                  </w:r>
                </w:p>
              </w:tc>
              <w:tc>
                <w:tcPr>
                  <w:tcW w:w="1842" w:type="dxa"/>
                </w:tcPr>
                <w:p w14:paraId="5BCC876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2,8</w:t>
                  </w:r>
                </w:p>
              </w:tc>
              <w:tc>
                <w:tcPr>
                  <w:tcW w:w="1701" w:type="dxa"/>
                </w:tcPr>
                <w:p w14:paraId="5073BB9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3,5</w:t>
                  </w:r>
                </w:p>
              </w:tc>
            </w:tr>
            <w:tr w:rsidR="002975FB" w:rsidRPr="002975FB" w14:paraId="132A4E63" w14:textId="77777777" w:rsidTr="00617729">
              <w:trPr>
                <w:trHeight w:val="322"/>
              </w:trPr>
              <w:tc>
                <w:tcPr>
                  <w:tcW w:w="1734" w:type="dxa"/>
                </w:tcPr>
                <w:p w14:paraId="5220D5E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22&lt;= Matrícula&lt;=41</w:t>
                  </w:r>
                </w:p>
              </w:tc>
              <w:tc>
                <w:tcPr>
                  <w:tcW w:w="1842" w:type="dxa"/>
                </w:tcPr>
                <w:p w14:paraId="50BB788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3,4</w:t>
                  </w:r>
                </w:p>
              </w:tc>
              <w:tc>
                <w:tcPr>
                  <w:tcW w:w="1701" w:type="dxa"/>
                </w:tcPr>
                <w:p w14:paraId="430ADF6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4,3</w:t>
                  </w:r>
                </w:p>
              </w:tc>
            </w:tr>
            <w:tr w:rsidR="002975FB" w:rsidRPr="002975FB" w14:paraId="6E6C58C5" w14:textId="77777777" w:rsidTr="00617729">
              <w:trPr>
                <w:trHeight w:val="304"/>
              </w:trPr>
              <w:tc>
                <w:tcPr>
                  <w:tcW w:w="1734" w:type="dxa"/>
                </w:tcPr>
                <w:p w14:paraId="590DF41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42&lt;= Matrícula&lt;=80</w:t>
                  </w:r>
                </w:p>
              </w:tc>
              <w:tc>
                <w:tcPr>
                  <w:tcW w:w="1842" w:type="dxa"/>
                </w:tcPr>
                <w:p w14:paraId="075B200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4</w:t>
                  </w:r>
                </w:p>
              </w:tc>
              <w:tc>
                <w:tcPr>
                  <w:tcW w:w="1701" w:type="dxa"/>
                </w:tcPr>
                <w:p w14:paraId="4DE8936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5</w:t>
                  </w:r>
                </w:p>
              </w:tc>
            </w:tr>
            <w:tr w:rsidR="002975FB" w:rsidRPr="002975FB" w14:paraId="1CB43958" w14:textId="77777777" w:rsidTr="00617729">
              <w:trPr>
                <w:trHeight w:val="304"/>
              </w:trPr>
              <w:tc>
                <w:tcPr>
                  <w:tcW w:w="1734" w:type="dxa"/>
                </w:tcPr>
                <w:p w14:paraId="4D9662C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81&lt;= Matrícula&lt;=150</w:t>
                  </w:r>
                </w:p>
              </w:tc>
              <w:tc>
                <w:tcPr>
                  <w:tcW w:w="1842" w:type="dxa"/>
                </w:tcPr>
                <w:p w14:paraId="1D58EED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5,2</w:t>
                  </w:r>
                </w:p>
              </w:tc>
              <w:tc>
                <w:tcPr>
                  <w:tcW w:w="1701" w:type="dxa"/>
                </w:tcPr>
                <w:p w14:paraId="77D0B4C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11</w:t>
                  </w:r>
                </w:p>
              </w:tc>
            </w:tr>
            <w:tr w:rsidR="002975FB" w:rsidRPr="002975FB" w14:paraId="07EE2DAF" w14:textId="77777777" w:rsidTr="00617729">
              <w:trPr>
                <w:trHeight w:val="304"/>
              </w:trPr>
              <w:tc>
                <w:tcPr>
                  <w:tcW w:w="1734" w:type="dxa"/>
                </w:tcPr>
                <w:p w14:paraId="4908B2F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151&lt;= Matrícula&lt;=250</w:t>
                  </w:r>
                </w:p>
              </w:tc>
              <w:tc>
                <w:tcPr>
                  <w:tcW w:w="1842" w:type="dxa"/>
                </w:tcPr>
                <w:p w14:paraId="6DC6B14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6,4</w:t>
                  </w:r>
                </w:p>
              </w:tc>
              <w:tc>
                <w:tcPr>
                  <w:tcW w:w="1701" w:type="dxa"/>
                </w:tcPr>
                <w:p w14:paraId="7A8CD5A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17</w:t>
                  </w:r>
                </w:p>
              </w:tc>
            </w:tr>
            <w:tr w:rsidR="002975FB" w:rsidRPr="002975FB" w14:paraId="4F4A231B" w14:textId="77777777" w:rsidTr="00617729">
              <w:trPr>
                <w:trHeight w:val="304"/>
              </w:trPr>
              <w:tc>
                <w:tcPr>
                  <w:tcW w:w="1734" w:type="dxa"/>
                </w:tcPr>
                <w:p w14:paraId="575B525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251&lt;= Matrícula&lt;=500</w:t>
                  </w:r>
                </w:p>
              </w:tc>
              <w:tc>
                <w:tcPr>
                  <w:tcW w:w="1842" w:type="dxa"/>
                </w:tcPr>
                <w:p w14:paraId="65729D2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7,6</w:t>
                  </w:r>
                </w:p>
              </w:tc>
              <w:tc>
                <w:tcPr>
                  <w:tcW w:w="1701" w:type="dxa"/>
                </w:tcPr>
                <w:p w14:paraId="7904FC2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23</w:t>
                  </w:r>
                </w:p>
              </w:tc>
            </w:tr>
            <w:tr w:rsidR="002975FB" w:rsidRPr="002975FB" w14:paraId="6095B6DC" w14:textId="77777777" w:rsidTr="00617729">
              <w:trPr>
                <w:trHeight w:val="304"/>
              </w:trPr>
              <w:tc>
                <w:tcPr>
                  <w:tcW w:w="1734" w:type="dxa"/>
                </w:tcPr>
                <w:p w14:paraId="6A31B2D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501 y más</w:t>
                  </w:r>
                </w:p>
              </w:tc>
              <w:tc>
                <w:tcPr>
                  <w:tcW w:w="1842" w:type="dxa"/>
                </w:tcPr>
                <w:p w14:paraId="0FA637B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8,8</w:t>
                  </w:r>
                </w:p>
              </w:tc>
              <w:tc>
                <w:tcPr>
                  <w:tcW w:w="1701" w:type="dxa"/>
                </w:tcPr>
                <w:p w14:paraId="76B388D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29</w:t>
                  </w:r>
                </w:p>
              </w:tc>
            </w:tr>
          </w:tbl>
          <w:p w14:paraId="6A95017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p>
        </w:tc>
      </w:tr>
    </w:tbl>
    <w:p w14:paraId="542E622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279325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establecer que el 60% del ancho de banda de cada sede de la Institución Educativa se destine para uso de la Sede Educativa durante el horario académico, fuera del horario académico y en los casos especiales se deberá hacer una distribución dinámica de acuerdo con la demanda de cada zona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y exterior), para esto deberá prever todas las configuraciones técnicas que se requieran y las cuales serán validadas por la interventoría.</w:t>
      </w:r>
    </w:p>
    <w:p w14:paraId="4E8CECD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5E956F2" w14:textId="615E745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 xml:space="preserve">Posteriormente, a partir del [fecha por definir], la velocidad mínima de transmisión de datos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 xml:space="preserve"> de cada sede de Institución Educativa debe incrementarse en un 12% anual.</w:t>
      </w:r>
    </w:p>
    <w:p w14:paraId="63B9469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En el evento en que se modifique o subrogue la Resolución que establece las velocidades de transmisión de la definición de banda (actualmente Resolución No 5161 del 2017) y el incremento anual del 12% aquí establecido ya haya sido aplicado, deberán recalcularse las velocidades mínimas de bajada y subida por cada rango de acuerdo con la velocidad de transmisión que determine la nueva normatividad. </w:t>
      </w:r>
    </w:p>
    <w:p w14:paraId="55D7314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B896F3E"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86" w:name="_Toc144458053"/>
      <w:r w:rsidRPr="002975FB">
        <w:rPr>
          <w:rFonts w:ascii="Arial Narrow" w:eastAsiaTheme="minorHAnsi" w:hAnsi="Arial Narrow" w:cstheme="majorHAnsi"/>
          <w:color w:val="70AD47" w:themeColor="accent6"/>
          <w:lang w:val="es-CO"/>
        </w:rPr>
        <w:t>Utilización del servicio</w:t>
      </w:r>
      <w:bookmarkEnd w:id="86"/>
    </w:p>
    <w:p w14:paraId="227D753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CDFEF10" w14:textId="19D85923"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hacer seguimiento del uso y ocupación de la red de acceso y de la red de interconexión en cada sitio, discriminando el tráfico entre aquél originado en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y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 de tal forma que a través de los reportes periódicos generados por su Sistema de Gestión y del monitoreo permanente que realice sobre él, se pueda garantizar las condiciones de operación definidas en el presente anexo. En especial dicha información debe permitir calcular el consumo- hora (GB) e identificar las horas pico y el comportamiento estadístico por cada sitio. Igualmente se deberá poder calcular el uso del ancho de banda en la red de acceso y red de interconexión para cada día y por sitio.</w:t>
      </w:r>
    </w:p>
    <w:p w14:paraId="55B0C6FF" w14:textId="18E60CB3"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poner a disposición del Ministerio y la interventoría, como mínimo, los siguientes reportes o información en línea a través de un portal web único seguro (HTTPS) con autenticación el cual podrá ser consultado desde cualquier dispositivo.</w:t>
      </w:r>
    </w:p>
    <w:p w14:paraId="79CF0DAF"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Informe detallado del tráfico cursado por la Institución Educativa, es decir del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Interno, detallándolo por hora, día, mes, año, tanto entrante como saliente, mostrando los picos máximos y mínimos tanto de entrada como de salida, tráfico promedio, y gráficos.</w:t>
      </w:r>
    </w:p>
    <w:p w14:paraId="174CE5BE"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Informe detallado del tráfico cursado por la comunidad, es decir del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externo, detallándolo por hora, día, mes, año, tanto entrante como saliente, mostrando los picos máximos y mínimos tanto de entrada como de salida, tráfico promedio, y gráficos.</w:t>
      </w:r>
    </w:p>
    <w:p w14:paraId="7C16648A"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Informe del tráfico Total de la Institución Educativa, es decir el cursado en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Interno y Externo, detallándolo por hora, día, mes, año, tanto entrante como saliente, mostrando los picos máximos y mínimos tanto de entrada como de salida, tráfico promedio, y gráficos.</w:t>
      </w:r>
    </w:p>
    <w:p w14:paraId="021BFD05"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 respecto a las mediciones de tráfico real estas deberán tener una precisión de 10 minutos. Las mediciones con esta precisión deberán estar siempre disponibles durante la duración del proyecto.</w:t>
      </w:r>
    </w:p>
    <w:p w14:paraId="06C6581A"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Reporte de fallas del servicio por sitio, es decir del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 y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exterior, con fecha, hora, causa de la falla, acciones </w:t>
      </w:r>
      <w:r w:rsidRPr="002975FB">
        <w:rPr>
          <w:rFonts w:ascii="Arial Narrow" w:eastAsiaTheme="minorHAnsi" w:hAnsi="Arial Narrow" w:cstheme="majorHAnsi"/>
          <w:color w:val="70AD47" w:themeColor="accent6"/>
          <w:lang w:val="es-CO"/>
        </w:rPr>
        <w:lastRenderedPageBreak/>
        <w:t>tomadas para la solución, duración de la falla. Esta información debe permitir el análisis y generación de estadísticas por cada sitio; esto con la finalidad de establecer la operación de cada sitio, y ocupación del canal.</w:t>
      </w:r>
    </w:p>
    <w:p w14:paraId="022E822B"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Número de usuarios conectados (día, mes) y uso del servicio de Internet por sitio (del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Interno y Externo discriminado).</w:t>
      </w:r>
    </w:p>
    <w:p w14:paraId="4D444FE0"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Registro de conexiones por sitio por periodo de tiempo (día, semana, mes, año), horario de mayor concurrencia, días y horas de mayor consumo.</w:t>
      </w:r>
    </w:p>
    <w:p w14:paraId="50B93206"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Tiempo promedio de sesión por sitio.</w:t>
      </w:r>
    </w:p>
    <w:p w14:paraId="6BC0FE79"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Tecnologías de terminales (Sistema operativo, Marca terminal y MAC) que accedieron a la Institución Educativa.</w:t>
      </w:r>
    </w:p>
    <w:p w14:paraId="65EF502E"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Gráfico de uso de cada sitio (por hora, día y mes).</w:t>
      </w:r>
    </w:p>
    <w:p w14:paraId="28E3E807"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Reporte de los sitios web de acceso más visitados. (top 10 Gráficos y texto) y agrupado por categorías.</w:t>
      </w:r>
    </w:p>
    <w:p w14:paraId="4A491CEC"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Informe del registro de los usuarios (Total usuarios por Institución Educativa, usuarios nuevos por mes, sesiones establecidas, etc.).</w:t>
      </w:r>
    </w:p>
    <w:p w14:paraId="71E77567"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Nivel de satisfacción de los usuarios (promedio de calificación municipal y departamental, cantidad de calificaciones recibidas).</w:t>
      </w:r>
    </w:p>
    <w:p w14:paraId="578FF14B"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Reporte General consolidado de tráfico y usuarios, discriminado por cada Institución Educativa.</w:t>
      </w:r>
    </w:p>
    <w:p w14:paraId="4828B445"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Reporte General consolidado de tráfico y usuarios, discriminado por departamento.</w:t>
      </w:r>
    </w:p>
    <w:p w14:paraId="5C9895BA" w14:textId="77777777" w:rsidR="00F07903" w:rsidRPr="002975FB" w:rsidRDefault="00F07903" w:rsidP="007019D0">
      <w:pPr>
        <w:pStyle w:val="Textoindependiente"/>
        <w:numPr>
          <w:ilvl w:val="1"/>
          <w:numId w:val="49"/>
        </w:numPr>
        <w:adjustRightInd/>
        <w:spacing w:after="0" w:line="259" w:lineRule="auto"/>
        <w:ind w:left="851"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Reporte General consolidado de tráfico y usuarios, discriminado por municipio.</w:t>
      </w:r>
    </w:p>
    <w:p w14:paraId="64B4F88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DAF4BD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Todos estos reportes deben tener la opción de poder ser exportados a Excel.</w:t>
      </w:r>
    </w:p>
    <w:p w14:paraId="18FCD65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6B8792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información anterior deberá estar disponible online mediante el sistema de gestión, esta deberá tener una precisión de 10 minutos y podrá requerirse por parte del Ministerio o la interventoría, el detalle de estos datos en algún informe específico.</w:t>
      </w:r>
    </w:p>
    <w:p w14:paraId="5E0D0FC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622549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Nota: La información de estos reportes deberá estar disponible durante toda la ejecución del proyecto.</w:t>
      </w:r>
    </w:p>
    <w:p w14:paraId="5E146A9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04A0A1B"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87" w:name="_Toc143709713"/>
      <w:bookmarkStart w:id="88" w:name="_Toc144458054"/>
      <w:bookmarkEnd w:id="87"/>
      <w:r w:rsidRPr="002975FB">
        <w:rPr>
          <w:rFonts w:ascii="Arial Narrow" w:eastAsiaTheme="minorHAnsi" w:hAnsi="Arial Narrow" w:cstheme="majorHAnsi"/>
          <w:color w:val="70AD47" w:themeColor="accent6"/>
          <w:lang w:val="es-CO"/>
        </w:rPr>
        <w:t>Gestión de red</w:t>
      </w:r>
      <w:bookmarkEnd w:id="88"/>
    </w:p>
    <w:p w14:paraId="43729330" w14:textId="77777777" w:rsidR="00F07903" w:rsidRPr="002975FB" w:rsidRDefault="00F07903" w:rsidP="00F07903">
      <w:pPr>
        <w:pStyle w:val="Textoindependiente"/>
        <w:spacing w:line="259" w:lineRule="auto"/>
        <w:ind w:left="284" w:right="-24" w:hanging="284"/>
        <w:jc w:val="both"/>
        <w:rPr>
          <w:rFonts w:ascii="Arial Narrow" w:eastAsiaTheme="minorHAnsi" w:hAnsi="Arial Narrow" w:cstheme="majorHAnsi"/>
          <w:color w:val="70AD47" w:themeColor="accent6"/>
          <w:lang w:val="es-CO"/>
        </w:rPr>
      </w:pPr>
    </w:p>
    <w:p w14:paraId="1D856910"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89" w:name="_Toc144458055"/>
      <w:r w:rsidRPr="002975FB">
        <w:rPr>
          <w:rFonts w:ascii="Arial Narrow" w:eastAsiaTheme="minorHAnsi" w:hAnsi="Arial Narrow" w:cstheme="majorHAnsi"/>
          <w:color w:val="70AD47" w:themeColor="accent6"/>
          <w:lang w:val="es-CO"/>
        </w:rPr>
        <w:t>Gestión de capacidad, tráficos y consumo de datos</w:t>
      </w:r>
      <w:bookmarkEnd w:id="89"/>
    </w:p>
    <w:p w14:paraId="221C4F6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31DD11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Para poner en funcionamiento la gestión del proyecto, el Asignatario debe disponer de los sistemas, equipos y mediciones remotas relacionadas con los equipos en sitio, de modo que se tenga información en tiempo real sobre los siguientes aspectos:</w:t>
      </w:r>
    </w:p>
    <w:p w14:paraId="19EA660D" w14:textId="77777777" w:rsidR="00F07903" w:rsidRPr="002975FB" w:rsidRDefault="00F07903" w:rsidP="007019D0">
      <w:pPr>
        <w:pStyle w:val="Textoindependiente"/>
        <w:numPr>
          <w:ilvl w:val="0"/>
          <w:numId w:val="5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 xml:space="preserve">Tráficos y consumo de datos por minutos, por hora por día por sitio, discriminada para el punto de acceso inalámbrico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Interno y Externo.</w:t>
      </w:r>
    </w:p>
    <w:p w14:paraId="5059B147" w14:textId="77777777" w:rsidR="00F07903" w:rsidRPr="002975FB" w:rsidRDefault="00F07903" w:rsidP="007019D0">
      <w:pPr>
        <w:pStyle w:val="Textoindependiente"/>
        <w:numPr>
          <w:ilvl w:val="0"/>
          <w:numId w:val="5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Monitoreo remoto detallado de tráfico y fallas en las zonas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w:t>
      </w:r>
    </w:p>
    <w:p w14:paraId="1BF2BF3F" w14:textId="77777777" w:rsidR="00F07903" w:rsidRPr="002975FB" w:rsidRDefault="00F07903" w:rsidP="007019D0">
      <w:pPr>
        <w:pStyle w:val="Textoindependiente"/>
        <w:numPr>
          <w:ilvl w:val="0"/>
          <w:numId w:val="5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Monitoreo remoto de fallas en equipos de terminales de conectividad en cada sitio.</w:t>
      </w:r>
    </w:p>
    <w:p w14:paraId="4A9F8E2E" w14:textId="77777777" w:rsidR="00F07903" w:rsidRPr="002975FB" w:rsidRDefault="00F07903" w:rsidP="007019D0">
      <w:pPr>
        <w:pStyle w:val="Textoindependiente"/>
        <w:numPr>
          <w:ilvl w:val="0"/>
          <w:numId w:val="5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sistema de gestión y de monitoreo del Asignatario debe estar en la capacidad de generar alarmas por condiciones de indisponibilidad permitiendo identificar, cada 24 horas, las Instituciones Educativas que no se encuentran cursando tráfico (por ausencia y/o no reporte de tráfico) en el servicio de Internet, tanto del punto de acceso inalámbrico interno como externo, estas alertas deben quedar registradas de forma independiente en el Sistema de Gestión del Asignatario generando un ticket, de tal forma que puedan ser validadas por la interventoría.</w:t>
      </w:r>
    </w:p>
    <w:p w14:paraId="661E60B0" w14:textId="77777777" w:rsidR="00F07903" w:rsidRPr="002975FB" w:rsidRDefault="00F07903" w:rsidP="00F07903">
      <w:pPr>
        <w:pStyle w:val="Textoindependiente"/>
        <w:spacing w:line="259" w:lineRule="auto"/>
        <w:ind w:left="720" w:right="-24"/>
        <w:jc w:val="both"/>
        <w:rPr>
          <w:rFonts w:ascii="Arial Narrow" w:eastAsiaTheme="minorHAnsi" w:hAnsi="Arial Narrow" w:cstheme="majorHAnsi"/>
          <w:color w:val="70AD47" w:themeColor="accent6"/>
          <w:lang w:val="es-CO"/>
        </w:rPr>
      </w:pPr>
    </w:p>
    <w:p w14:paraId="367021F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Asimismo, la información provista en tiempo real debe ser útil para ajustar la red a los tráficos reales en cada sitio, haciendo más eficiente el recurso de ancho de banda. Para poder garantizar el monitoreo de tráfico real hacia la red del Asignatario que ofrece el servicio (WAN) y el tráfico que va en dirección del consumo de la comunidad o la Institución Educativa, el Asignatario deberá separar los módulos de caché</w:t>
      </w:r>
      <w:r w:rsidRPr="002975FB">
        <w:rPr>
          <w:rFonts w:eastAsiaTheme="minorHAnsi"/>
          <w:color w:val="70AD47" w:themeColor="accent6"/>
          <w:lang w:val="es-CO"/>
        </w:rPr>
        <w:footnoteReference w:id="29"/>
      </w:r>
      <w:r w:rsidRPr="002975FB">
        <w:rPr>
          <w:rFonts w:ascii="Arial Narrow" w:eastAsiaTheme="minorHAnsi" w:hAnsi="Arial Narrow" w:cstheme="majorHAnsi"/>
          <w:color w:val="70AD47" w:themeColor="accent6"/>
          <w:lang w:val="es-CO"/>
        </w:rPr>
        <w:t xml:space="preserve"> del módulo de conectividad.</w:t>
      </w:r>
    </w:p>
    <w:p w14:paraId="06D30AD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954CB33"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0" w:name="_Toc144458056"/>
      <w:r w:rsidRPr="002975FB">
        <w:rPr>
          <w:rFonts w:ascii="Arial Narrow" w:eastAsiaTheme="minorHAnsi" w:hAnsi="Arial Narrow" w:cstheme="majorHAnsi"/>
          <w:color w:val="70AD47" w:themeColor="accent6"/>
          <w:lang w:val="es-CO"/>
        </w:rPr>
        <w:t>Mesa de ayuda</w:t>
      </w:r>
      <w:bookmarkEnd w:id="90"/>
    </w:p>
    <w:p w14:paraId="75045A9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3141E6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disponer del servicio de mesa de ayuda para atención de PQRSD.</w:t>
      </w:r>
    </w:p>
    <w:p w14:paraId="75DE730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1F00D83"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Mesa de ayuda o centro de soporte: es el medio a través del cual el Asignatario del proyecto recibirá y dará trámite a todas las Peticiones Quejas, Recursos, Solicitudes y Denuncias (PQRSD), así como la atención de reportes de fallas y soporte técnico sobre los equipos, el servicio de conectividad y mantenimiento correctivo, esta mesa de ayuda deberá estar ubicada en el territorio Nacional.</w:t>
      </w:r>
    </w:p>
    <w:p w14:paraId="2F0D7A5C" w14:textId="1E17E6E1" w:rsidR="00F07903"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796826">
        <w:rPr>
          <w:rFonts w:ascii="Arial Narrow" w:eastAsiaTheme="minorHAnsi" w:hAnsi="Arial Narrow" w:cstheme="majorHAnsi"/>
          <w:color w:val="70AD47" w:themeColor="accent6"/>
          <w:lang w:val="es-CO"/>
        </w:rPr>
        <w:t xml:space="preserve">Procedimiento: Los usuarios de las Instituciones Educativas se contactarán con el CCC del Ministerio para solicitar soporte o información. Se define CCC como el medio de atención que el Ministerio dispone para consolidar y radicar todas las Peticiones Quejas, Recursos Solicitudes y Denuncias (PQRSD) que interponen los diferentes beneficiarios y proyectos del Ministerio. El agente del CCC realizará el registro, la tipificación del caso y realizará gestión informativa, en caso de que no se resuelva el caso este será escalado a la mesa del Asignatario y se transferirá la llamada, por tal motivo el Asignatario debe contar con una línea de atención gratuita nacional (01 8000). El tiempo máximo de respuesta establecido para contestar una llamada es de 60 </w:t>
      </w:r>
      <w:r w:rsidRPr="00796826">
        <w:rPr>
          <w:rFonts w:ascii="Arial Narrow" w:eastAsiaTheme="minorHAnsi" w:hAnsi="Arial Narrow" w:cstheme="majorHAnsi"/>
          <w:color w:val="70AD47" w:themeColor="accent6"/>
          <w:lang w:val="es-CO"/>
        </w:rPr>
        <w:lastRenderedPageBreak/>
        <w:t>segundos.</w:t>
      </w:r>
    </w:p>
    <w:p w14:paraId="160108E1" w14:textId="77777777" w:rsidR="00796826" w:rsidRPr="00796826" w:rsidRDefault="00796826" w:rsidP="00796826">
      <w:pPr>
        <w:pStyle w:val="Textoindependiente"/>
        <w:adjustRightInd/>
        <w:spacing w:after="0" w:line="259" w:lineRule="auto"/>
        <w:ind w:left="567" w:right="-24"/>
        <w:jc w:val="both"/>
        <w:rPr>
          <w:rFonts w:ascii="Arial Narrow" w:eastAsiaTheme="minorHAnsi" w:hAnsi="Arial Narrow" w:cstheme="majorHAnsi"/>
          <w:color w:val="70AD47" w:themeColor="accent6"/>
          <w:lang w:val="es-CO"/>
        </w:rPr>
      </w:pPr>
    </w:p>
    <w:p w14:paraId="4DF9B26C" w14:textId="01D68779" w:rsidR="00F07903" w:rsidRPr="002975FB" w:rsidRDefault="00F07903" w:rsidP="00F07903">
      <w:pPr>
        <w:pStyle w:val="Textoindependiente"/>
        <w:spacing w:line="259" w:lineRule="auto"/>
        <w:ind w:left="567"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plataforma de gestión de atención de la mesa de servicio del Asignatario deberá poder integrarse con la plataforma que este implementada para el Centro de Contacto al Ciudadano (CCC) de tal manera que se realice un intercambio automático en tiempo real de los casos creados y las actualizaciones posteriores.</w:t>
      </w:r>
    </w:p>
    <w:p w14:paraId="7F3EC0A2" w14:textId="77777777" w:rsidR="00F07903" w:rsidRPr="002975FB" w:rsidRDefault="00F07903" w:rsidP="00F07903">
      <w:pPr>
        <w:pStyle w:val="Textoindependiente"/>
        <w:spacing w:line="259" w:lineRule="auto"/>
        <w:ind w:left="567"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Para tal efecto se realizarán mesas de trabajo entre ambas partes con el apoyo de la interventoría para determinar la mejor manera de integración y desarrollar un cronograma de actividades, para puesta en producción.</w:t>
      </w:r>
    </w:p>
    <w:p w14:paraId="2570FA2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A3A0C1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Esquema de atención a los usuarios</w:t>
      </w:r>
    </w:p>
    <w:p w14:paraId="1FEE278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E6FD60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noProof/>
          <w:color w:val="70AD47" w:themeColor="accent6"/>
          <w:lang w:val="es-CO"/>
        </w:rPr>
        <w:drawing>
          <wp:inline distT="0" distB="0" distL="0" distR="0" wp14:anchorId="721FE6F6" wp14:editId="4CEC6281">
            <wp:extent cx="5668164" cy="2410161"/>
            <wp:effectExtent l="0" t="0" r="8890" b="9525"/>
            <wp:docPr id="2059084345" name="Imagen 205908434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084345"/>
                    <pic:cNvPicPr/>
                  </pic:nvPicPr>
                  <pic:blipFill>
                    <a:blip r:embed="rId18">
                      <a:extLst>
                        <a:ext uri="{28A0092B-C50C-407E-A947-70E740481C1C}">
                          <a14:useLocalDpi xmlns:a14="http://schemas.microsoft.com/office/drawing/2010/main" val="0"/>
                        </a:ext>
                      </a:extLst>
                    </a:blip>
                    <a:stretch>
                      <a:fillRect/>
                    </a:stretch>
                  </pic:blipFill>
                  <pic:spPr>
                    <a:xfrm>
                      <a:off x="0" y="0"/>
                      <a:ext cx="5668164" cy="2410161"/>
                    </a:xfrm>
                    <a:prstGeom prst="rect">
                      <a:avLst/>
                    </a:prstGeom>
                  </pic:spPr>
                </pic:pic>
              </a:graphicData>
            </a:graphic>
          </wp:inline>
        </w:drawing>
      </w:r>
    </w:p>
    <w:p w14:paraId="73730F9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Durante el primer mes de ejecución se realizará una mesa de trabajo con el Asignatario y la interventoría para revisar el procedimiento de atención de las PQRSD. La mesa de ayuda del Asignatario deberá estar disponible desde el reporte de la instalación de la primera Institución Educativa.</w:t>
      </w:r>
    </w:p>
    <w:p w14:paraId="202A7C3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8EBE17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Durante el plazo de ejecución del proyecto, el servicio de mesa de ayuda debe garantizar de manera permanente un horario de lunes a viernes de 7:00 a.m. a 7:00 p.m., y sábados de 7:00 a.m. a 12:00 p.m.</w:t>
      </w:r>
    </w:p>
    <w:p w14:paraId="2C34338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9AA3BA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Asimismo, deberá generar reportes tales como:</w:t>
      </w:r>
    </w:p>
    <w:p w14:paraId="42BE6B0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E1DAA37"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proofErr w:type="gramStart"/>
      <w:r w:rsidRPr="002975FB">
        <w:rPr>
          <w:rFonts w:ascii="Arial Narrow" w:eastAsiaTheme="minorHAnsi" w:hAnsi="Arial Narrow" w:cstheme="majorHAnsi"/>
          <w:color w:val="70AD47" w:themeColor="accent6"/>
          <w:lang w:val="es-CO"/>
        </w:rPr>
        <w:lastRenderedPageBreak/>
        <w:t>Total</w:t>
      </w:r>
      <w:proofErr w:type="gramEnd"/>
      <w:r w:rsidRPr="002975FB">
        <w:rPr>
          <w:rFonts w:ascii="Arial Narrow" w:eastAsiaTheme="minorHAnsi" w:hAnsi="Arial Narrow" w:cstheme="majorHAnsi"/>
          <w:color w:val="70AD47" w:themeColor="accent6"/>
          <w:lang w:val="es-CO"/>
        </w:rPr>
        <w:t xml:space="preserve"> de tickets creados en el Centro de Soporte del Asignatario diarios y mensuales, Total de llamadas abandonadas.</w:t>
      </w:r>
    </w:p>
    <w:p w14:paraId="7317C74F"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Tiempo promedio de atención al usuario.</w:t>
      </w:r>
    </w:p>
    <w:p w14:paraId="72461EE7"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Reporte detallado de cada uno de los </w:t>
      </w:r>
      <w:proofErr w:type="gramStart"/>
      <w:r w:rsidRPr="002975FB">
        <w:rPr>
          <w:rFonts w:ascii="Arial Narrow" w:eastAsiaTheme="minorHAnsi" w:hAnsi="Arial Narrow" w:cstheme="majorHAnsi"/>
          <w:color w:val="70AD47" w:themeColor="accent6"/>
          <w:lang w:val="es-CO"/>
        </w:rPr>
        <w:t>tickets</w:t>
      </w:r>
      <w:proofErr w:type="gramEnd"/>
      <w:r w:rsidRPr="002975FB">
        <w:rPr>
          <w:rFonts w:ascii="Arial Narrow" w:eastAsiaTheme="minorHAnsi" w:hAnsi="Arial Narrow" w:cstheme="majorHAnsi"/>
          <w:color w:val="70AD47" w:themeColor="accent6"/>
          <w:lang w:val="es-CO"/>
        </w:rPr>
        <w:t>: clasificados de acuerdo con el nivel de servicio, su estado y responsable.</w:t>
      </w:r>
    </w:p>
    <w:p w14:paraId="071C71D7"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Reporte de gestión de PQRSD.</w:t>
      </w:r>
    </w:p>
    <w:p w14:paraId="69480A90"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Reporte de tipificación de fallas presentadas para cada sitio, etc.</w:t>
      </w:r>
    </w:p>
    <w:p w14:paraId="0BCA1EC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40B009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en cada una de las llamadas recibidas, debe registrar en una base de datos como mínimo:</w:t>
      </w:r>
    </w:p>
    <w:p w14:paraId="1523AF2D" w14:textId="77777777" w:rsidR="00F07903" w:rsidRPr="002975FB" w:rsidRDefault="00F07903" w:rsidP="007019D0">
      <w:pPr>
        <w:pStyle w:val="Textoindependiente"/>
        <w:numPr>
          <w:ilvl w:val="0"/>
          <w:numId w:val="6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tipo de evento reportado (incidente, solicitud)</w:t>
      </w:r>
    </w:p>
    <w:p w14:paraId="15041BE7" w14:textId="77777777" w:rsidR="00F07903" w:rsidRPr="002975FB" w:rsidRDefault="00F07903" w:rsidP="007019D0">
      <w:pPr>
        <w:pStyle w:val="Textoindependiente"/>
        <w:numPr>
          <w:ilvl w:val="0"/>
          <w:numId w:val="6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Número del reporte </w:t>
      </w:r>
    </w:p>
    <w:p w14:paraId="59AF3C7E" w14:textId="77777777" w:rsidR="00F07903" w:rsidRPr="002975FB" w:rsidRDefault="00F07903" w:rsidP="007019D0">
      <w:pPr>
        <w:pStyle w:val="Textoindependiente"/>
        <w:numPr>
          <w:ilvl w:val="0"/>
          <w:numId w:val="6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Datos generales de quien reporta: (nombre, teléfono contacto, dirección física, correo electrónico, fecha)</w:t>
      </w:r>
    </w:p>
    <w:p w14:paraId="32B083DE" w14:textId="77777777" w:rsidR="00F07903" w:rsidRPr="002975FB" w:rsidRDefault="00F07903" w:rsidP="007019D0">
      <w:pPr>
        <w:pStyle w:val="Textoindependiente"/>
        <w:numPr>
          <w:ilvl w:val="0"/>
          <w:numId w:val="6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Descripción de la falla</w:t>
      </w:r>
    </w:p>
    <w:p w14:paraId="38BFAA2D" w14:textId="77777777" w:rsidR="00F07903" w:rsidRPr="002975FB" w:rsidRDefault="00F07903" w:rsidP="007019D0">
      <w:pPr>
        <w:pStyle w:val="Textoindependiente"/>
        <w:numPr>
          <w:ilvl w:val="0"/>
          <w:numId w:val="6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Solución a la falla</w:t>
      </w:r>
    </w:p>
    <w:p w14:paraId="2BF0419D" w14:textId="77777777" w:rsidR="00F07903" w:rsidRPr="002975FB" w:rsidRDefault="00F07903" w:rsidP="007019D0">
      <w:pPr>
        <w:pStyle w:val="Textoindependiente"/>
        <w:numPr>
          <w:ilvl w:val="0"/>
          <w:numId w:val="6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Fecha de solución de la falla</w:t>
      </w:r>
    </w:p>
    <w:p w14:paraId="3B11DF87" w14:textId="77777777" w:rsidR="00F07903" w:rsidRPr="002975FB" w:rsidRDefault="00F07903" w:rsidP="007019D0">
      <w:pPr>
        <w:pStyle w:val="Textoindependiente"/>
        <w:numPr>
          <w:ilvl w:val="0"/>
          <w:numId w:val="66"/>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Otra información relevante (información relevante para los procesos de mantenimiento y reparación que se requieran llevar a cabo).</w:t>
      </w:r>
    </w:p>
    <w:p w14:paraId="37B9206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41DBC0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valores máximos admisibles para los indicadores de la mesa de ayuda, que el Asignatario deberá cumplir en desarrollo del proyecto.</w:t>
      </w:r>
    </w:p>
    <w:p w14:paraId="13C34ED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tbl>
      <w:tblPr>
        <w:tblW w:w="4169"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
        <w:gridCol w:w="3168"/>
        <w:gridCol w:w="3825"/>
      </w:tblGrid>
      <w:tr w:rsidR="002975FB" w:rsidRPr="002975FB" w14:paraId="3C66D491" w14:textId="77777777" w:rsidTr="00617729">
        <w:trPr>
          <w:trHeight w:val="299"/>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B4FA21" w14:textId="77777777" w:rsidR="00F07903" w:rsidRPr="002975FB" w:rsidRDefault="00F07903" w:rsidP="00617729">
            <w:pPr>
              <w:ind w:right="-24"/>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Ítem</w:t>
            </w:r>
          </w:p>
        </w:tc>
        <w:tc>
          <w:tcPr>
            <w:tcW w:w="47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ECA446" w14:textId="77777777" w:rsidR="00F07903" w:rsidRPr="002975FB" w:rsidRDefault="00F07903" w:rsidP="00617729">
            <w:pPr>
              <w:ind w:right="-24"/>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ANS</w:t>
            </w:r>
          </w:p>
        </w:tc>
      </w:tr>
      <w:tr w:rsidR="002975FB" w:rsidRPr="002975FB" w14:paraId="03C43C3A" w14:textId="77777777" w:rsidTr="00617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42"/>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4FF58EEC" w14:textId="77777777" w:rsidR="00F07903" w:rsidRPr="002975FB" w:rsidRDefault="00F07903" w:rsidP="00617729">
            <w:pPr>
              <w:ind w:right="-24" w:hanging="82"/>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1</w:t>
            </w:r>
          </w:p>
        </w:tc>
        <w:tc>
          <w:tcPr>
            <w:tcW w:w="2152" w:type="pct"/>
            <w:tcBorders>
              <w:top w:val="nil"/>
              <w:left w:val="nil"/>
              <w:bottom w:val="single" w:sz="4" w:space="0" w:color="auto"/>
              <w:right w:val="single" w:sz="4" w:space="0" w:color="auto"/>
            </w:tcBorders>
            <w:shd w:val="clear" w:color="auto" w:fill="auto"/>
            <w:noWrap/>
            <w:vAlign w:val="bottom"/>
            <w:hideMark/>
          </w:tcPr>
          <w:p w14:paraId="1A78E22E"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Nivel de Servicio para la atención de la llamada</w:t>
            </w:r>
          </w:p>
        </w:tc>
        <w:tc>
          <w:tcPr>
            <w:tcW w:w="2598" w:type="pct"/>
            <w:tcBorders>
              <w:top w:val="nil"/>
              <w:left w:val="nil"/>
              <w:bottom w:val="single" w:sz="4" w:space="0" w:color="auto"/>
              <w:right w:val="single" w:sz="4" w:space="0" w:color="auto"/>
            </w:tcBorders>
            <w:shd w:val="clear" w:color="auto" w:fill="auto"/>
            <w:vAlign w:val="bottom"/>
            <w:hideMark/>
          </w:tcPr>
          <w:p w14:paraId="2A89CE83"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 xml:space="preserve">Contestar el 80% de las llamadas antes de 30 segundos. </w:t>
            </w:r>
          </w:p>
        </w:tc>
      </w:tr>
      <w:tr w:rsidR="002975FB" w:rsidRPr="002975FB" w14:paraId="114FF614" w14:textId="77777777" w:rsidTr="00617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972"/>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A473F3C" w14:textId="77777777" w:rsidR="00F07903" w:rsidRPr="002975FB" w:rsidRDefault="00F07903" w:rsidP="00617729">
            <w:pPr>
              <w:ind w:right="-24"/>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2</w:t>
            </w:r>
          </w:p>
        </w:tc>
        <w:tc>
          <w:tcPr>
            <w:tcW w:w="2152" w:type="pct"/>
            <w:tcBorders>
              <w:top w:val="nil"/>
              <w:left w:val="nil"/>
              <w:bottom w:val="single" w:sz="4" w:space="0" w:color="auto"/>
              <w:right w:val="single" w:sz="4" w:space="0" w:color="auto"/>
            </w:tcBorders>
            <w:shd w:val="clear" w:color="auto" w:fill="auto"/>
            <w:vAlign w:val="bottom"/>
            <w:hideMark/>
          </w:tcPr>
          <w:p w14:paraId="3A51A32F"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 xml:space="preserve">Disponibilidad de la plataforma tecnológica de Centro de Contacto. RTO (Tiempo para volver a operar después de un incidente – </w:t>
            </w:r>
            <w:proofErr w:type="spellStart"/>
            <w:r w:rsidRPr="002975FB">
              <w:rPr>
                <w:rFonts w:ascii="Arial Narrow" w:eastAsiaTheme="minorHAnsi" w:hAnsi="Arial Narrow" w:cstheme="majorHAnsi"/>
                <w:color w:val="70AD47" w:themeColor="accent6"/>
                <w:lang w:eastAsia="en-US"/>
              </w:rPr>
              <w:t>Recover</w:t>
            </w:r>
            <w:proofErr w:type="spellEnd"/>
            <w:r w:rsidRPr="002975FB">
              <w:rPr>
                <w:rFonts w:ascii="Arial Narrow" w:eastAsiaTheme="minorHAnsi" w:hAnsi="Arial Narrow" w:cstheme="majorHAnsi"/>
                <w:color w:val="70AD47" w:themeColor="accent6"/>
                <w:lang w:eastAsia="en-US"/>
              </w:rPr>
              <w:t xml:space="preserve"> Time </w:t>
            </w:r>
            <w:proofErr w:type="spellStart"/>
            <w:r w:rsidRPr="002975FB">
              <w:rPr>
                <w:rFonts w:ascii="Arial Narrow" w:eastAsiaTheme="minorHAnsi" w:hAnsi="Arial Narrow" w:cstheme="majorHAnsi"/>
                <w:color w:val="70AD47" w:themeColor="accent6"/>
                <w:lang w:eastAsia="en-US"/>
              </w:rPr>
              <w:t>Objective</w:t>
            </w:r>
            <w:proofErr w:type="spellEnd"/>
            <w:r w:rsidRPr="002975FB">
              <w:rPr>
                <w:rFonts w:ascii="Arial Narrow" w:eastAsiaTheme="minorHAnsi" w:hAnsi="Arial Narrow" w:cstheme="majorHAnsi"/>
                <w:color w:val="70AD47" w:themeColor="accent6"/>
                <w:lang w:eastAsia="en-US"/>
              </w:rPr>
              <w:t>)</w:t>
            </w:r>
          </w:p>
        </w:tc>
        <w:tc>
          <w:tcPr>
            <w:tcW w:w="2598" w:type="pct"/>
            <w:tcBorders>
              <w:top w:val="nil"/>
              <w:left w:val="nil"/>
              <w:bottom w:val="single" w:sz="4" w:space="0" w:color="auto"/>
              <w:right w:val="single" w:sz="4" w:space="0" w:color="auto"/>
            </w:tcBorders>
            <w:shd w:val="clear" w:color="auto" w:fill="auto"/>
            <w:vAlign w:val="center"/>
            <w:hideMark/>
          </w:tcPr>
          <w:p w14:paraId="68EE195D"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D&gt;=99,5%</w:t>
            </w:r>
            <w:r w:rsidRPr="002975FB">
              <w:rPr>
                <w:rFonts w:ascii="Arial Narrow" w:eastAsiaTheme="minorHAnsi" w:hAnsi="Arial Narrow" w:cstheme="majorHAnsi"/>
                <w:color w:val="70AD47" w:themeColor="accent6"/>
                <w:lang w:eastAsia="en-US"/>
              </w:rPr>
              <w:br/>
              <w:t>RTO incidente: 120 min Periodo de medición: mensual</w:t>
            </w:r>
          </w:p>
        </w:tc>
      </w:tr>
      <w:tr w:rsidR="002975FB" w:rsidRPr="002975FB" w14:paraId="23C2C1E5" w14:textId="77777777" w:rsidTr="00617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86"/>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43A02951" w14:textId="77777777" w:rsidR="00F07903" w:rsidRPr="002975FB" w:rsidRDefault="00F07903" w:rsidP="00617729">
            <w:pPr>
              <w:ind w:right="-24"/>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3</w:t>
            </w:r>
          </w:p>
        </w:tc>
        <w:tc>
          <w:tcPr>
            <w:tcW w:w="2152" w:type="pct"/>
            <w:tcBorders>
              <w:top w:val="nil"/>
              <w:left w:val="nil"/>
              <w:bottom w:val="single" w:sz="4" w:space="0" w:color="auto"/>
              <w:right w:val="single" w:sz="4" w:space="0" w:color="auto"/>
            </w:tcBorders>
            <w:shd w:val="clear" w:color="auto" w:fill="auto"/>
            <w:noWrap/>
            <w:vAlign w:val="bottom"/>
            <w:hideMark/>
          </w:tcPr>
          <w:p w14:paraId="725DF046"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Encuesta</w:t>
            </w:r>
          </w:p>
        </w:tc>
        <w:tc>
          <w:tcPr>
            <w:tcW w:w="2598" w:type="pct"/>
            <w:tcBorders>
              <w:top w:val="nil"/>
              <w:left w:val="nil"/>
              <w:bottom w:val="single" w:sz="4" w:space="0" w:color="auto"/>
              <w:right w:val="single" w:sz="4" w:space="0" w:color="auto"/>
            </w:tcBorders>
            <w:shd w:val="clear" w:color="auto" w:fill="auto"/>
            <w:vAlign w:val="bottom"/>
            <w:hideMark/>
          </w:tcPr>
          <w:p w14:paraId="18D7A432"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Nivel de satisfacción de los ciudadanos con el servicio.</w:t>
            </w:r>
            <w:r w:rsidRPr="002975FB">
              <w:rPr>
                <w:rFonts w:ascii="Arial Narrow" w:eastAsiaTheme="minorHAnsi" w:hAnsi="Arial Narrow" w:cstheme="majorHAnsi"/>
                <w:color w:val="70AD47" w:themeColor="accent6"/>
                <w:lang w:eastAsia="en-US"/>
              </w:rPr>
              <w:br/>
              <w:t>meta 4,0 sobre 5,0</w:t>
            </w:r>
          </w:p>
        </w:tc>
      </w:tr>
      <w:tr w:rsidR="002975FB" w:rsidRPr="002975FB" w14:paraId="4AF2A09A" w14:textId="77777777" w:rsidTr="00617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42"/>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1953CB8" w14:textId="77777777" w:rsidR="00F07903" w:rsidRPr="002975FB" w:rsidRDefault="00F07903" w:rsidP="00617729">
            <w:pPr>
              <w:ind w:right="-24"/>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4</w:t>
            </w:r>
          </w:p>
        </w:tc>
        <w:tc>
          <w:tcPr>
            <w:tcW w:w="2152" w:type="pct"/>
            <w:tcBorders>
              <w:top w:val="nil"/>
              <w:left w:val="nil"/>
              <w:bottom w:val="single" w:sz="4" w:space="0" w:color="auto"/>
              <w:right w:val="single" w:sz="4" w:space="0" w:color="auto"/>
            </w:tcBorders>
            <w:shd w:val="clear" w:color="auto" w:fill="auto"/>
            <w:noWrap/>
            <w:vAlign w:val="bottom"/>
            <w:hideMark/>
          </w:tcPr>
          <w:p w14:paraId="5547201B"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Tiempo promedio de atención (TMO).</w:t>
            </w:r>
          </w:p>
        </w:tc>
        <w:tc>
          <w:tcPr>
            <w:tcW w:w="2598" w:type="pct"/>
            <w:tcBorders>
              <w:top w:val="nil"/>
              <w:left w:val="nil"/>
              <w:bottom w:val="single" w:sz="4" w:space="0" w:color="auto"/>
              <w:right w:val="single" w:sz="4" w:space="0" w:color="auto"/>
            </w:tcBorders>
            <w:shd w:val="clear" w:color="auto" w:fill="auto"/>
            <w:noWrap/>
            <w:vAlign w:val="bottom"/>
            <w:hideMark/>
          </w:tcPr>
          <w:p w14:paraId="24A78DAB"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ANS Pactado con la interventoría</w:t>
            </w:r>
          </w:p>
        </w:tc>
      </w:tr>
      <w:tr w:rsidR="002975FB" w:rsidRPr="002975FB" w14:paraId="084B4622" w14:textId="77777777" w:rsidTr="00617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42"/>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90818B9" w14:textId="77777777" w:rsidR="00F07903" w:rsidRPr="002975FB" w:rsidRDefault="00F07903" w:rsidP="00617729">
            <w:pPr>
              <w:ind w:right="-24"/>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lastRenderedPageBreak/>
              <w:t>5</w:t>
            </w:r>
          </w:p>
        </w:tc>
        <w:tc>
          <w:tcPr>
            <w:tcW w:w="2152" w:type="pct"/>
            <w:tcBorders>
              <w:top w:val="nil"/>
              <w:left w:val="nil"/>
              <w:bottom w:val="single" w:sz="4" w:space="0" w:color="auto"/>
              <w:right w:val="single" w:sz="4" w:space="0" w:color="auto"/>
            </w:tcBorders>
            <w:shd w:val="clear" w:color="auto" w:fill="auto"/>
            <w:noWrap/>
            <w:vAlign w:val="bottom"/>
            <w:hideMark/>
          </w:tcPr>
          <w:p w14:paraId="26A956D0"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Eficacia</w:t>
            </w:r>
          </w:p>
        </w:tc>
        <w:tc>
          <w:tcPr>
            <w:tcW w:w="2598" w:type="pct"/>
            <w:tcBorders>
              <w:top w:val="nil"/>
              <w:left w:val="nil"/>
              <w:bottom w:val="single" w:sz="4" w:space="0" w:color="auto"/>
              <w:right w:val="single" w:sz="4" w:space="0" w:color="auto"/>
            </w:tcBorders>
            <w:shd w:val="clear" w:color="auto" w:fill="auto"/>
            <w:noWrap/>
            <w:vAlign w:val="bottom"/>
            <w:hideMark/>
          </w:tcPr>
          <w:p w14:paraId="497428BA"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 casos resueltos/# casos atendidos &gt;= 95%</w:t>
            </w:r>
          </w:p>
        </w:tc>
      </w:tr>
      <w:tr w:rsidR="002975FB" w:rsidRPr="002975FB" w14:paraId="084AF4AC" w14:textId="77777777" w:rsidTr="00617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42"/>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4ACE42AB" w14:textId="77777777" w:rsidR="00F07903" w:rsidRPr="002975FB" w:rsidRDefault="00F07903" w:rsidP="00617729">
            <w:pPr>
              <w:ind w:right="-24"/>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6</w:t>
            </w:r>
          </w:p>
        </w:tc>
        <w:tc>
          <w:tcPr>
            <w:tcW w:w="2152" w:type="pct"/>
            <w:tcBorders>
              <w:top w:val="nil"/>
              <w:left w:val="nil"/>
              <w:bottom w:val="single" w:sz="4" w:space="0" w:color="auto"/>
              <w:right w:val="single" w:sz="4" w:space="0" w:color="auto"/>
            </w:tcBorders>
            <w:shd w:val="clear" w:color="auto" w:fill="auto"/>
            <w:noWrap/>
            <w:vAlign w:val="bottom"/>
            <w:hideMark/>
          </w:tcPr>
          <w:p w14:paraId="65E07C6D"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Precisión error crítico de usuario</w:t>
            </w:r>
            <w:r w:rsidRPr="002975FB">
              <w:rPr>
                <w:rFonts w:ascii="Arial Narrow" w:eastAsiaTheme="minorHAnsi" w:hAnsi="Arial Narrow" w:cstheme="majorHAnsi"/>
                <w:color w:val="70AD47" w:themeColor="accent6"/>
                <w:lang w:eastAsia="en-US"/>
              </w:rPr>
              <w:footnoteReference w:id="30"/>
            </w:r>
            <w:r w:rsidRPr="002975FB">
              <w:rPr>
                <w:rFonts w:ascii="Arial Narrow" w:eastAsiaTheme="minorHAnsi" w:hAnsi="Arial Narrow" w:cstheme="majorHAnsi"/>
                <w:color w:val="70AD47" w:themeColor="accent6"/>
                <w:lang w:eastAsia="en-US"/>
              </w:rPr>
              <w:t xml:space="preserve"> “ECU”</w:t>
            </w:r>
          </w:p>
        </w:tc>
        <w:tc>
          <w:tcPr>
            <w:tcW w:w="2598" w:type="pct"/>
            <w:tcBorders>
              <w:top w:val="nil"/>
              <w:left w:val="nil"/>
              <w:bottom w:val="single" w:sz="4" w:space="0" w:color="auto"/>
              <w:right w:val="single" w:sz="4" w:space="0" w:color="auto"/>
            </w:tcBorders>
            <w:shd w:val="clear" w:color="auto" w:fill="auto"/>
            <w:noWrap/>
            <w:vAlign w:val="bottom"/>
            <w:hideMark/>
          </w:tcPr>
          <w:p w14:paraId="7012476C"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ECU&gt;=90%</w:t>
            </w:r>
          </w:p>
        </w:tc>
      </w:tr>
      <w:tr w:rsidR="002975FB" w:rsidRPr="002975FB" w14:paraId="1E85AD21" w14:textId="77777777" w:rsidTr="00617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42"/>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3E991678" w14:textId="77777777" w:rsidR="00F07903" w:rsidRPr="002975FB" w:rsidRDefault="00F07903" w:rsidP="00617729">
            <w:pPr>
              <w:ind w:right="-24"/>
              <w:jc w:val="center"/>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7</w:t>
            </w:r>
          </w:p>
        </w:tc>
        <w:tc>
          <w:tcPr>
            <w:tcW w:w="2152" w:type="pct"/>
            <w:tcBorders>
              <w:top w:val="nil"/>
              <w:left w:val="nil"/>
              <w:bottom w:val="single" w:sz="4" w:space="0" w:color="auto"/>
              <w:right w:val="single" w:sz="4" w:space="0" w:color="auto"/>
            </w:tcBorders>
            <w:shd w:val="clear" w:color="auto" w:fill="auto"/>
            <w:noWrap/>
            <w:vAlign w:val="bottom"/>
            <w:hideMark/>
          </w:tcPr>
          <w:p w14:paraId="11FFC4FA"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Precisión error crítico de negocio</w:t>
            </w:r>
            <w:r w:rsidRPr="002975FB">
              <w:rPr>
                <w:rFonts w:ascii="Arial Narrow" w:eastAsiaTheme="minorHAnsi" w:hAnsi="Arial Narrow" w:cstheme="majorHAnsi"/>
                <w:color w:val="70AD47" w:themeColor="accent6"/>
                <w:lang w:eastAsia="en-US"/>
              </w:rPr>
              <w:footnoteReference w:id="31"/>
            </w:r>
            <w:r w:rsidRPr="002975FB">
              <w:rPr>
                <w:rFonts w:ascii="Arial Narrow" w:eastAsiaTheme="minorHAnsi" w:hAnsi="Arial Narrow" w:cstheme="majorHAnsi"/>
                <w:color w:val="70AD47" w:themeColor="accent6"/>
                <w:lang w:eastAsia="en-US"/>
              </w:rPr>
              <w:t>: “</w:t>
            </w:r>
            <w:proofErr w:type="spellStart"/>
            <w:r w:rsidRPr="002975FB">
              <w:rPr>
                <w:rFonts w:ascii="Arial Narrow" w:eastAsiaTheme="minorHAnsi" w:hAnsi="Arial Narrow" w:cstheme="majorHAnsi"/>
                <w:color w:val="70AD47" w:themeColor="accent6"/>
                <w:lang w:eastAsia="en-US"/>
              </w:rPr>
              <w:t>ecn</w:t>
            </w:r>
            <w:proofErr w:type="spellEnd"/>
            <w:r w:rsidRPr="002975FB">
              <w:rPr>
                <w:rFonts w:ascii="Arial Narrow" w:eastAsiaTheme="minorHAnsi" w:hAnsi="Arial Narrow" w:cstheme="majorHAnsi"/>
                <w:color w:val="70AD47" w:themeColor="accent6"/>
                <w:lang w:eastAsia="en-US"/>
              </w:rPr>
              <w:t>”</w:t>
            </w:r>
          </w:p>
        </w:tc>
        <w:tc>
          <w:tcPr>
            <w:tcW w:w="2598" w:type="pct"/>
            <w:tcBorders>
              <w:top w:val="nil"/>
              <w:left w:val="nil"/>
              <w:bottom w:val="single" w:sz="4" w:space="0" w:color="auto"/>
              <w:right w:val="single" w:sz="4" w:space="0" w:color="auto"/>
            </w:tcBorders>
            <w:shd w:val="clear" w:color="auto" w:fill="auto"/>
            <w:noWrap/>
            <w:vAlign w:val="bottom"/>
            <w:hideMark/>
          </w:tcPr>
          <w:p w14:paraId="1C3453F5" w14:textId="77777777" w:rsidR="00F07903" w:rsidRPr="002975FB" w:rsidRDefault="00F07903" w:rsidP="00617729">
            <w:pPr>
              <w:ind w:right="-24"/>
              <w:rPr>
                <w:rFonts w:ascii="Arial Narrow" w:eastAsiaTheme="minorHAnsi" w:hAnsi="Arial Narrow" w:cstheme="majorHAnsi"/>
                <w:color w:val="70AD47" w:themeColor="accent6"/>
                <w:lang w:eastAsia="en-US"/>
              </w:rPr>
            </w:pPr>
            <w:r w:rsidRPr="002975FB">
              <w:rPr>
                <w:rFonts w:ascii="Arial Narrow" w:eastAsiaTheme="minorHAnsi" w:hAnsi="Arial Narrow" w:cstheme="majorHAnsi"/>
                <w:color w:val="70AD47" w:themeColor="accent6"/>
                <w:lang w:eastAsia="en-US"/>
              </w:rPr>
              <w:t>ECN&gt;=100%</w:t>
            </w:r>
          </w:p>
        </w:tc>
      </w:tr>
    </w:tbl>
    <w:p w14:paraId="094F9DA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B9F0046" w14:textId="38910B0C"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garantizar que la mesa de ayuda genere los reportes que contengan la información necesaria para el cálculo de los indicadores anteriormente descritos, los cuales serán validados por la </w:t>
      </w:r>
      <w:proofErr w:type="spellStart"/>
      <w:proofErr w:type="gramStart"/>
      <w:r w:rsidRPr="002975FB">
        <w:rPr>
          <w:rFonts w:ascii="Arial Narrow" w:eastAsiaTheme="minorHAnsi" w:hAnsi="Arial Narrow" w:cstheme="majorHAnsi"/>
          <w:color w:val="70AD47" w:themeColor="accent6"/>
          <w:lang w:val="es-CO"/>
        </w:rPr>
        <w:t>interventoría.Calidad</w:t>
      </w:r>
      <w:proofErr w:type="spellEnd"/>
      <w:proofErr w:type="gramEnd"/>
      <w:r w:rsidRPr="002975FB">
        <w:rPr>
          <w:rFonts w:ascii="Arial Narrow" w:eastAsiaTheme="minorHAnsi" w:hAnsi="Arial Narrow" w:cstheme="majorHAnsi"/>
          <w:color w:val="70AD47" w:themeColor="accent6"/>
          <w:lang w:val="es-CO"/>
        </w:rPr>
        <w:t xml:space="preserve"> en la atención al usuario El Asignatario deberá incorporar al sistema de información del proyecto, un reporte mensual del comportamiento del indicador de mesa de ayuda, para efectos de garantizar el cumplimiento de las obligaciones contractuales. Con base en los resultados, la interventoría requerirá al asignatario sobre las mejoras a implementar, y validará que en el periodo de corte inmediatamente siguiente se hayan implementado de modo satisfactorio. El incumplimiento a los umbrales que establezca la interventoría en las acciones de mejora dará lugar al procedimiento administrativo establecido en la Resolución 2715 de 2020 o aquella que la derogue, subrogue o modifique.</w:t>
      </w:r>
    </w:p>
    <w:p w14:paraId="2DDA685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EE22641"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1" w:name="_Ref143158916"/>
      <w:bookmarkStart w:id="92" w:name="_Toc144458057"/>
      <w:r w:rsidRPr="002975FB">
        <w:rPr>
          <w:rFonts w:ascii="Arial Narrow" w:eastAsiaTheme="minorHAnsi" w:hAnsi="Arial Narrow" w:cstheme="majorHAnsi"/>
          <w:color w:val="70AD47" w:themeColor="accent6"/>
          <w:lang w:val="es-CO"/>
        </w:rPr>
        <w:t>Indicadores de calidad y niveles de servicio</w:t>
      </w:r>
      <w:bookmarkEnd w:id="91"/>
      <w:bookmarkEnd w:id="92"/>
    </w:p>
    <w:p w14:paraId="34E2521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975462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medición oficial de los indicadores de calidad y niveles de servicio iniciará el día calendario siguiente al recibo de la comunicación de aprobación emitida por parte de la interventoría. </w:t>
      </w:r>
    </w:p>
    <w:p w14:paraId="5312212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98F028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cumplir con los siguientes requerimientos, durante la ejecución del proyecto:</w:t>
      </w:r>
    </w:p>
    <w:p w14:paraId="7E61C13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73DA39D" w14:textId="77777777" w:rsidR="00F07903" w:rsidRPr="002975FB" w:rsidRDefault="00F07903" w:rsidP="007019D0">
      <w:pPr>
        <w:pStyle w:val="Textoindependiente"/>
        <w:numPr>
          <w:ilvl w:val="0"/>
          <w:numId w:val="5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servicio deberá estar activo 7x24 para cada uno de los sitios.</w:t>
      </w:r>
    </w:p>
    <w:p w14:paraId="62BA68AB" w14:textId="77777777" w:rsidR="00F07903" w:rsidRPr="002975FB" w:rsidRDefault="00F07903" w:rsidP="007019D0">
      <w:pPr>
        <w:pStyle w:val="Textoindependiente"/>
        <w:numPr>
          <w:ilvl w:val="0"/>
          <w:numId w:val="5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Dimensionar el ancho de banda requerido para cumplir con las especificaciones técnicas establecidas en el presente anexo.</w:t>
      </w:r>
    </w:p>
    <w:p w14:paraId="244E4F86" w14:textId="77777777" w:rsidR="00F07903" w:rsidRPr="002975FB" w:rsidRDefault="00F07903" w:rsidP="007019D0">
      <w:pPr>
        <w:pStyle w:val="Textoindependiente"/>
        <w:numPr>
          <w:ilvl w:val="0"/>
          <w:numId w:val="5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Proveer el soporte necesario, a nivel de hardware y software, para realizar las configuraciones que se requieran para el acceso a Internet.</w:t>
      </w:r>
    </w:p>
    <w:p w14:paraId="6B4D94A1" w14:textId="77777777" w:rsidR="00F07903" w:rsidRPr="002975FB" w:rsidRDefault="00F07903" w:rsidP="007019D0">
      <w:pPr>
        <w:pStyle w:val="Textoindependiente"/>
        <w:numPr>
          <w:ilvl w:val="0"/>
          <w:numId w:val="53"/>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Prestar los servicios de mantenimiento preventivo y/o correctivo para los equipos instalados de tal forma que se pueda garantizar el cumplimiento de los Indicadores de Calidad y Niveles de Servicio solicitados.</w:t>
      </w:r>
    </w:p>
    <w:p w14:paraId="1A4BD33C" w14:textId="77777777" w:rsidR="00F07903" w:rsidRPr="002975FB" w:rsidRDefault="00F07903" w:rsidP="00F07903">
      <w:pPr>
        <w:pStyle w:val="Textoindependiente"/>
        <w:spacing w:line="259" w:lineRule="auto"/>
        <w:ind w:left="720" w:right="-24"/>
        <w:jc w:val="both"/>
        <w:rPr>
          <w:rFonts w:ascii="Arial Narrow" w:eastAsiaTheme="minorHAnsi" w:hAnsi="Arial Narrow" w:cstheme="majorHAnsi"/>
          <w:color w:val="70AD47" w:themeColor="accent6"/>
          <w:lang w:val="es-CO"/>
        </w:rPr>
      </w:pPr>
    </w:p>
    <w:p w14:paraId="69F36A4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 continuación, se detallan los indicadores mensuales a ser medidos en el proyecto y los cuales deberá cumplir el Asignatario:</w:t>
      </w:r>
    </w:p>
    <w:p w14:paraId="3A40281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tbl>
      <w:tblPr>
        <w:tblStyle w:val="Tablaconcuadrcula"/>
        <w:tblW w:w="7944" w:type="dxa"/>
        <w:tblLayout w:type="fixed"/>
        <w:tblLook w:val="04A0" w:firstRow="1" w:lastRow="0" w:firstColumn="1" w:lastColumn="0" w:noHBand="0" w:noVBand="1"/>
      </w:tblPr>
      <w:tblGrid>
        <w:gridCol w:w="2362"/>
        <w:gridCol w:w="5582"/>
      </w:tblGrid>
      <w:tr w:rsidR="002975FB" w:rsidRPr="002975FB" w14:paraId="7B0D7267" w14:textId="77777777" w:rsidTr="00617729">
        <w:tc>
          <w:tcPr>
            <w:tcW w:w="2362" w:type="dxa"/>
          </w:tcPr>
          <w:p w14:paraId="4A4DCF9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Indicador</w:t>
            </w:r>
          </w:p>
        </w:tc>
        <w:tc>
          <w:tcPr>
            <w:tcW w:w="5582" w:type="dxa"/>
          </w:tcPr>
          <w:p w14:paraId="2621D5A2"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Valor Objetivo</w:t>
            </w:r>
          </w:p>
        </w:tc>
      </w:tr>
      <w:tr w:rsidR="002975FB" w:rsidRPr="002975FB" w14:paraId="5ADBE26F" w14:textId="77777777" w:rsidTr="00617729">
        <w:tc>
          <w:tcPr>
            <w:tcW w:w="2362" w:type="dxa"/>
          </w:tcPr>
          <w:p w14:paraId="4DEACF5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Disponibilidad promedio departamental de red.</w:t>
            </w:r>
          </w:p>
        </w:tc>
        <w:tc>
          <w:tcPr>
            <w:tcW w:w="5582" w:type="dxa"/>
          </w:tcPr>
          <w:p w14:paraId="4421AC4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Deberá garantizar durante toda la Fase de operación una Disponibilidad Mensual promedio departamental de red, con observancia en la regulación vigente emitida por el ente competente Comisión de Regulación de Comunicaciones (CRC), o quien haga sus veces, como mínimo: 99,8%.</w:t>
            </w:r>
          </w:p>
        </w:tc>
      </w:tr>
      <w:tr w:rsidR="002975FB" w:rsidRPr="002975FB" w14:paraId="0F3211C3" w14:textId="77777777" w:rsidTr="00617729">
        <w:tc>
          <w:tcPr>
            <w:tcW w:w="2362" w:type="dxa"/>
          </w:tcPr>
          <w:p w14:paraId="408A9BB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Disponibilidad de Servicio de Conectividad por Institución Educativa.</w:t>
            </w:r>
          </w:p>
        </w:tc>
        <w:tc>
          <w:tcPr>
            <w:tcW w:w="5582" w:type="dxa"/>
          </w:tcPr>
          <w:p w14:paraId="2084515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Mínimo 99,8%. </w:t>
            </w:r>
          </w:p>
        </w:tc>
      </w:tr>
      <w:tr w:rsidR="002975FB" w:rsidRPr="002975FB" w14:paraId="67A89B10" w14:textId="77777777" w:rsidTr="00617729">
        <w:tc>
          <w:tcPr>
            <w:tcW w:w="2362" w:type="dxa"/>
          </w:tcPr>
          <w:p w14:paraId="0EE0296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Velocidad Mínima (Mbps)</w:t>
            </w:r>
          </w:p>
        </w:tc>
        <w:tc>
          <w:tcPr>
            <w:tcW w:w="5582" w:type="dxa"/>
          </w:tcPr>
          <w:p w14:paraId="48A20E4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p>
          <w:tbl>
            <w:tblPr>
              <w:tblStyle w:val="Tablaconcuadrcula"/>
              <w:tblW w:w="5315" w:type="dxa"/>
              <w:tblLayout w:type="fixed"/>
              <w:tblLook w:val="04A0" w:firstRow="1" w:lastRow="0" w:firstColumn="1" w:lastColumn="0" w:noHBand="0" w:noVBand="1"/>
            </w:tblPr>
            <w:tblGrid>
              <w:gridCol w:w="1771"/>
              <w:gridCol w:w="1843"/>
              <w:gridCol w:w="1701"/>
            </w:tblGrid>
            <w:tr w:rsidR="002975FB" w:rsidRPr="002975FB" w14:paraId="6B2D7129" w14:textId="77777777" w:rsidTr="00617729">
              <w:trPr>
                <w:trHeight w:val="322"/>
              </w:trPr>
              <w:tc>
                <w:tcPr>
                  <w:tcW w:w="1771" w:type="dxa"/>
                  <w:vMerge w:val="restart"/>
                </w:tcPr>
                <w:p w14:paraId="0C0B28F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RANGO</w:t>
                  </w:r>
                  <w:r w:rsidRPr="002975FB">
                    <w:rPr>
                      <w:rFonts w:eastAsiaTheme="minorHAnsi"/>
                      <w:color w:val="70AD47" w:themeColor="accent6"/>
                      <w:sz w:val="22"/>
                      <w:szCs w:val="22"/>
                      <w:vertAlign w:val="superscript"/>
                      <w:lang w:val="es-CO"/>
                    </w:rPr>
                    <w:footnoteReference w:id="32"/>
                  </w:r>
                </w:p>
              </w:tc>
              <w:tc>
                <w:tcPr>
                  <w:tcW w:w="3544" w:type="dxa"/>
                  <w:gridSpan w:val="2"/>
                </w:tcPr>
                <w:p w14:paraId="232F5DC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ANCHO DE BANDA</w:t>
                  </w:r>
                  <w:r w:rsidRPr="002975FB">
                    <w:rPr>
                      <w:rFonts w:eastAsiaTheme="minorHAnsi"/>
                      <w:color w:val="70AD47" w:themeColor="accent6"/>
                      <w:sz w:val="22"/>
                      <w:szCs w:val="22"/>
                      <w:vertAlign w:val="superscript"/>
                      <w:lang w:val="es-CO"/>
                    </w:rPr>
                    <w:footnoteReference w:id="33"/>
                  </w:r>
                  <w:r w:rsidRPr="002975FB">
                    <w:rPr>
                      <w:rFonts w:ascii="Arial Narrow" w:eastAsiaTheme="minorHAnsi" w:hAnsi="Arial Narrow" w:cstheme="majorHAnsi"/>
                      <w:color w:val="70AD47" w:themeColor="accent6"/>
                      <w:sz w:val="22"/>
                      <w:szCs w:val="22"/>
                      <w:lang w:val="es-CO"/>
                    </w:rPr>
                    <w:t xml:space="preserve"> (VELOCIDAD)</w:t>
                  </w:r>
                </w:p>
              </w:tc>
            </w:tr>
            <w:tr w:rsidR="002975FB" w:rsidRPr="002975FB" w14:paraId="5ECB70CA" w14:textId="77777777" w:rsidTr="00617729">
              <w:trPr>
                <w:trHeight w:val="340"/>
              </w:trPr>
              <w:tc>
                <w:tcPr>
                  <w:tcW w:w="1771" w:type="dxa"/>
                  <w:vMerge/>
                </w:tcPr>
                <w:p w14:paraId="495B11E1"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p>
              </w:tc>
              <w:tc>
                <w:tcPr>
                  <w:tcW w:w="1843" w:type="dxa"/>
                </w:tcPr>
                <w:p w14:paraId="45C9B27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DONWLOAD/Mbps/IE</w:t>
                  </w:r>
                </w:p>
              </w:tc>
              <w:tc>
                <w:tcPr>
                  <w:tcW w:w="1701" w:type="dxa"/>
                </w:tcPr>
                <w:p w14:paraId="65CF5A6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UPLOAD/Mbps/IE</w:t>
                  </w:r>
                </w:p>
              </w:tc>
            </w:tr>
            <w:tr w:rsidR="002975FB" w:rsidRPr="002975FB" w14:paraId="77214BAC" w14:textId="77777777" w:rsidTr="00617729">
              <w:trPr>
                <w:trHeight w:val="304"/>
              </w:trPr>
              <w:tc>
                <w:tcPr>
                  <w:tcW w:w="1771" w:type="dxa"/>
                </w:tcPr>
                <w:p w14:paraId="3DB2D3A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 &lt;= Matrícula &lt;= 6</w:t>
                  </w:r>
                </w:p>
              </w:tc>
              <w:tc>
                <w:tcPr>
                  <w:tcW w:w="1843" w:type="dxa"/>
                </w:tcPr>
                <w:p w14:paraId="106E27C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Banda Ancha </w:t>
                  </w:r>
                </w:p>
              </w:tc>
              <w:tc>
                <w:tcPr>
                  <w:tcW w:w="1701" w:type="dxa"/>
                </w:tcPr>
                <w:p w14:paraId="6CF7BD2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 xml:space="preserve">Banda Ancha </w:t>
                  </w:r>
                </w:p>
              </w:tc>
            </w:tr>
            <w:tr w:rsidR="002975FB" w:rsidRPr="002975FB" w14:paraId="133D58A4" w14:textId="77777777" w:rsidTr="00617729">
              <w:trPr>
                <w:trHeight w:val="322"/>
              </w:trPr>
              <w:tc>
                <w:tcPr>
                  <w:tcW w:w="1771" w:type="dxa"/>
                </w:tcPr>
                <w:p w14:paraId="53610E1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7&lt;= Matrícula&lt;=11</w:t>
                  </w:r>
                </w:p>
              </w:tc>
              <w:tc>
                <w:tcPr>
                  <w:tcW w:w="1843" w:type="dxa"/>
                </w:tcPr>
                <w:p w14:paraId="4D65F43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1,6</w:t>
                  </w:r>
                </w:p>
              </w:tc>
              <w:tc>
                <w:tcPr>
                  <w:tcW w:w="1701" w:type="dxa"/>
                </w:tcPr>
                <w:p w14:paraId="5B5627A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2,2</w:t>
                  </w:r>
                </w:p>
              </w:tc>
            </w:tr>
            <w:tr w:rsidR="002975FB" w:rsidRPr="002975FB" w14:paraId="7B975C62" w14:textId="77777777" w:rsidTr="00617729">
              <w:trPr>
                <w:trHeight w:val="322"/>
              </w:trPr>
              <w:tc>
                <w:tcPr>
                  <w:tcW w:w="1771" w:type="dxa"/>
                </w:tcPr>
                <w:p w14:paraId="337E4CEB"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12&lt;= Matrícula&lt;=16</w:t>
                  </w:r>
                </w:p>
              </w:tc>
              <w:tc>
                <w:tcPr>
                  <w:tcW w:w="1843" w:type="dxa"/>
                </w:tcPr>
                <w:p w14:paraId="0F5995D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2,2</w:t>
                  </w:r>
                </w:p>
              </w:tc>
              <w:tc>
                <w:tcPr>
                  <w:tcW w:w="1701" w:type="dxa"/>
                </w:tcPr>
                <w:p w14:paraId="7AD5EAA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2,6</w:t>
                  </w:r>
                </w:p>
              </w:tc>
            </w:tr>
            <w:tr w:rsidR="002975FB" w:rsidRPr="002975FB" w14:paraId="7DAA3C5D" w14:textId="77777777" w:rsidTr="00617729">
              <w:trPr>
                <w:trHeight w:val="322"/>
              </w:trPr>
              <w:tc>
                <w:tcPr>
                  <w:tcW w:w="1771" w:type="dxa"/>
                </w:tcPr>
                <w:p w14:paraId="78C00E7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17&lt;= Matrícula&lt;=21</w:t>
                  </w:r>
                </w:p>
              </w:tc>
              <w:tc>
                <w:tcPr>
                  <w:tcW w:w="1843" w:type="dxa"/>
                </w:tcPr>
                <w:p w14:paraId="7AF7D69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2,8</w:t>
                  </w:r>
                </w:p>
              </w:tc>
              <w:tc>
                <w:tcPr>
                  <w:tcW w:w="1701" w:type="dxa"/>
                </w:tcPr>
                <w:p w14:paraId="10F0B70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3,5</w:t>
                  </w:r>
                </w:p>
              </w:tc>
            </w:tr>
            <w:tr w:rsidR="002975FB" w:rsidRPr="002975FB" w14:paraId="087CA56D" w14:textId="77777777" w:rsidTr="00617729">
              <w:trPr>
                <w:trHeight w:val="322"/>
              </w:trPr>
              <w:tc>
                <w:tcPr>
                  <w:tcW w:w="1771" w:type="dxa"/>
                </w:tcPr>
                <w:p w14:paraId="06DABE2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22&lt;= Matrícula&lt;=41</w:t>
                  </w:r>
                </w:p>
              </w:tc>
              <w:tc>
                <w:tcPr>
                  <w:tcW w:w="1843" w:type="dxa"/>
                </w:tcPr>
                <w:p w14:paraId="10BE06D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3,4</w:t>
                  </w:r>
                </w:p>
              </w:tc>
              <w:tc>
                <w:tcPr>
                  <w:tcW w:w="1701" w:type="dxa"/>
                </w:tcPr>
                <w:p w14:paraId="6518EE58"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4,3</w:t>
                  </w:r>
                </w:p>
              </w:tc>
            </w:tr>
            <w:tr w:rsidR="002975FB" w:rsidRPr="002975FB" w14:paraId="6E2B42ED" w14:textId="77777777" w:rsidTr="00617729">
              <w:trPr>
                <w:trHeight w:val="304"/>
              </w:trPr>
              <w:tc>
                <w:tcPr>
                  <w:tcW w:w="1771" w:type="dxa"/>
                </w:tcPr>
                <w:p w14:paraId="30E2F8F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42&lt;= Matrícula&lt;=80</w:t>
                  </w:r>
                </w:p>
              </w:tc>
              <w:tc>
                <w:tcPr>
                  <w:tcW w:w="1843" w:type="dxa"/>
                </w:tcPr>
                <w:p w14:paraId="0E755E84"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4</w:t>
                  </w:r>
                </w:p>
              </w:tc>
              <w:tc>
                <w:tcPr>
                  <w:tcW w:w="1701" w:type="dxa"/>
                </w:tcPr>
                <w:p w14:paraId="47B7B86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5</w:t>
                  </w:r>
                </w:p>
              </w:tc>
            </w:tr>
            <w:tr w:rsidR="002975FB" w:rsidRPr="002975FB" w14:paraId="164F6C1F" w14:textId="77777777" w:rsidTr="00617729">
              <w:trPr>
                <w:trHeight w:val="304"/>
              </w:trPr>
              <w:tc>
                <w:tcPr>
                  <w:tcW w:w="1771" w:type="dxa"/>
                </w:tcPr>
                <w:p w14:paraId="0CB37EA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lastRenderedPageBreak/>
                    <w:t>81&lt;= Matrícula&lt;=150</w:t>
                  </w:r>
                </w:p>
              </w:tc>
              <w:tc>
                <w:tcPr>
                  <w:tcW w:w="1843" w:type="dxa"/>
                </w:tcPr>
                <w:p w14:paraId="5D0F80F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5,2</w:t>
                  </w:r>
                </w:p>
              </w:tc>
              <w:tc>
                <w:tcPr>
                  <w:tcW w:w="1701" w:type="dxa"/>
                </w:tcPr>
                <w:p w14:paraId="36D4A1C9"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11</w:t>
                  </w:r>
                </w:p>
              </w:tc>
            </w:tr>
            <w:tr w:rsidR="002975FB" w:rsidRPr="002975FB" w14:paraId="3B748D36" w14:textId="77777777" w:rsidTr="00617729">
              <w:trPr>
                <w:trHeight w:val="304"/>
              </w:trPr>
              <w:tc>
                <w:tcPr>
                  <w:tcW w:w="1771" w:type="dxa"/>
                </w:tcPr>
                <w:p w14:paraId="7FF39B67"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151&lt;= Matrícula&lt;=250</w:t>
                  </w:r>
                </w:p>
              </w:tc>
              <w:tc>
                <w:tcPr>
                  <w:tcW w:w="1843" w:type="dxa"/>
                </w:tcPr>
                <w:p w14:paraId="3F9DBCD3"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6,4</w:t>
                  </w:r>
                </w:p>
              </w:tc>
              <w:tc>
                <w:tcPr>
                  <w:tcW w:w="1701" w:type="dxa"/>
                </w:tcPr>
                <w:p w14:paraId="2161AE9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17</w:t>
                  </w:r>
                </w:p>
              </w:tc>
            </w:tr>
            <w:tr w:rsidR="002975FB" w:rsidRPr="002975FB" w14:paraId="082B2097" w14:textId="77777777" w:rsidTr="00617729">
              <w:trPr>
                <w:trHeight w:val="304"/>
              </w:trPr>
              <w:tc>
                <w:tcPr>
                  <w:tcW w:w="1771" w:type="dxa"/>
                </w:tcPr>
                <w:p w14:paraId="015A11BC"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251&lt;= Matrícula&lt;=500</w:t>
                  </w:r>
                </w:p>
              </w:tc>
              <w:tc>
                <w:tcPr>
                  <w:tcW w:w="1843" w:type="dxa"/>
                </w:tcPr>
                <w:p w14:paraId="776706DA"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7,6</w:t>
                  </w:r>
                </w:p>
              </w:tc>
              <w:tc>
                <w:tcPr>
                  <w:tcW w:w="1701" w:type="dxa"/>
                </w:tcPr>
                <w:p w14:paraId="467EC3D2"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23</w:t>
                  </w:r>
                </w:p>
              </w:tc>
            </w:tr>
            <w:tr w:rsidR="002975FB" w:rsidRPr="002975FB" w14:paraId="02202173" w14:textId="77777777" w:rsidTr="00617729">
              <w:trPr>
                <w:trHeight w:val="304"/>
              </w:trPr>
              <w:tc>
                <w:tcPr>
                  <w:tcW w:w="1771" w:type="dxa"/>
                </w:tcPr>
                <w:p w14:paraId="798DF766"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501 y más</w:t>
                  </w:r>
                </w:p>
              </w:tc>
              <w:tc>
                <w:tcPr>
                  <w:tcW w:w="1843" w:type="dxa"/>
                </w:tcPr>
                <w:p w14:paraId="56590D3F"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8,8</w:t>
                  </w:r>
                </w:p>
              </w:tc>
              <w:tc>
                <w:tcPr>
                  <w:tcW w:w="1701" w:type="dxa"/>
                </w:tcPr>
                <w:p w14:paraId="315E1A35"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sz w:val="22"/>
                      <w:szCs w:val="22"/>
                      <w:lang w:val="es-CO"/>
                    </w:rPr>
                  </w:pPr>
                  <w:r w:rsidRPr="002975FB">
                    <w:rPr>
                      <w:rFonts w:ascii="Arial Narrow" w:eastAsiaTheme="minorHAnsi" w:hAnsi="Arial Narrow" w:cstheme="majorHAnsi"/>
                      <w:color w:val="70AD47" w:themeColor="accent6"/>
                      <w:sz w:val="22"/>
                      <w:szCs w:val="22"/>
                      <w:lang w:val="es-CO"/>
                    </w:rPr>
                    <w:t>Banda Ancha * 29</w:t>
                  </w:r>
                </w:p>
              </w:tc>
            </w:tr>
          </w:tbl>
          <w:p w14:paraId="25AFE31D"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p>
        </w:tc>
      </w:tr>
      <w:tr w:rsidR="002975FB" w:rsidRPr="002975FB" w14:paraId="036CB02F" w14:textId="77777777" w:rsidTr="00617729">
        <w:tc>
          <w:tcPr>
            <w:tcW w:w="2362" w:type="dxa"/>
          </w:tcPr>
          <w:p w14:paraId="4A51A940"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Mantenimientos Preventivo</w:t>
            </w:r>
          </w:p>
        </w:tc>
        <w:tc>
          <w:tcPr>
            <w:tcW w:w="5582" w:type="dxa"/>
          </w:tcPr>
          <w:p w14:paraId="39D6E06E" w14:textId="77777777" w:rsidR="00F07903" w:rsidRPr="002975FB" w:rsidRDefault="00F07903" w:rsidP="00617729">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Cumplimiento de todas las actividades de mantenimiento preventivo, por lo menos una vez al año por sede de Institución Educativa.</w:t>
            </w:r>
          </w:p>
        </w:tc>
      </w:tr>
    </w:tbl>
    <w:p w14:paraId="7BAFB4D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EB99E0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Para el cálculo de los anteriores indicadores, no se tendrá en cuenta el tiempo de las fallas que no son imputables al Asignatario, entre las que se encuentran:</w:t>
      </w:r>
    </w:p>
    <w:p w14:paraId="51F0718C"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Cuando por causas externas y consideradas de fuerza mayor, no se pueda acceder a la sede de la Institución Educativa para recuperar el servicio.</w:t>
      </w:r>
    </w:p>
    <w:p w14:paraId="1040DD22"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todo caso, eventos de fuerza mayor debidamente soportados de acuerdo con lo legalmente definido.</w:t>
      </w:r>
    </w:p>
    <w:p w14:paraId="23700997"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tiempo en que se incurra para realizar trabajos de mantenimiento preventivo, según los procedimientos establecidos.</w:t>
      </w:r>
    </w:p>
    <w:p w14:paraId="1C2CAE17" w14:textId="77777777" w:rsidR="00F07903" w:rsidRPr="002975FB" w:rsidRDefault="00F07903" w:rsidP="007019D0">
      <w:pPr>
        <w:pStyle w:val="Textoindependiente"/>
        <w:numPr>
          <w:ilvl w:val="1"/>
          <w:numId w:val="49"/>
        </w:numPr>
        <w:adjustRightInd/>
        <w:spacing w:after="0" w:line="259" w:lineRule="auto"/>
        <w:ind w:left="567" w:right="-24"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Tiempos de Paradas de Reloj</w:t>
      </w:r>
      <w:r w:rsidRPr="002975FB">
        <w:rPr>
          <w:rFonts w:eastAsiaTheme="minorHAnsi"/>
          <w:color w:val="70AD47" w:themeColor="accent6"/>
          <w:vertAlign w:val="superscript"/>
          <w:lang w:val="es-CO"/>
        </w:rPr>
        <w:footnoteReference w:id="34"/>
      </w:r>
      <w:r w:rsidRPr="002975FB">
        <w:rPr>
          <w:rFonts w:ascii="Arial Narrow" w:eastAsiaTheme="minorHAnsi" w:hAnsi="Arial Narrow" w:cstheme="majorHAnsi"/>
          <w:color w:val="70AD47" w:themeColor="accent6"/>
          <w:vertAlign w:val="superscript"/>
          <w:lang w:val="es-CO"/>
        </w:rPr>
        <w:t>.</w:t>
      </w:r>
    </w:p>
    <w:p w14:paraId="791F5FB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3A84553" w14:textId="77777777" w:rsidR="00F07903" w:rsidRPr="002975FB" w:rsidRDefault="00F07903" w:rsidP="007019D0">
      <w:pPr>
        <w:pStyle w:val="Ttulo3"/>
        <w:keepNext w:val="0"/>
        <w:keepLines w:val="0"/>
        <w:numPr>
          <w:ilvl w:val="3"/>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3" w:name="_Toc144458058"/>
      <w:r w:rsidRPr="002975FB">
        <w:rPr>
          <w:rFonts w:ascii="Arial Narrow" w:eastAsiaTheme="minorHAnsi" w:hAnsi="Arial Narrow" w:cstheme="majorHAnsi"/>
          <w:color w:val="70AD47" w:themeColor="accent6"/>
          <w:lang w:val="es-CO"/>
        </w:rPr>
        <w:t>Indicador de disponibilidad promedio departamental de red de acceso</w:t>
      </w:r>
      <w:bookmarkEnd w:id="93"/>
    </w:p>
    <w:p w14:paraId="29786A9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B9D790D" w14:textId="77777777" w:rsidR="00F07903" w:rsidRPr="002975FB" w:rsidRDefault="00F07903" w:rsidP="00F07903">
      <w:pPr>
        <w:pStyle w:val="Textoindependiente"/>
        <w:jc w:val="both"/>
        <w:rPr>
          <w:rFonts w:ascii="Arial Narrow" w:hAnsi="Arial Narrow"/>
          <w:b/>
          <w:color w:val="70AD47" w:themeColor="accent6"/>
        </w:rPr>
      </w:pPr>
      <w:r w:rsidRPr="002975FB">
        <w:rPr>
          <w:rFonts w:ascii="Arial Narrow" w:hAnsi="Arial Narrow"/>
          <w:color w:val="70AD47" w:themeColor="accent6"/>
        </w:rPr>
        <w:t>Este indicador muestra la cantidad de tiempo que el servicio de la red de acceso está disponible para la totalidad de los nodos por departamento incluidos en el proyecto. La disponibilidad corresponde al porcentaje de tiempo disponible de la red y para su medición es necesario conocer la indisponibilidad del servicio que comienza a contar en el momento en que una falla sea reportada en el sistema de información (mediante una alarma automática o una falla reportada a la mesa de ayuda). En el evento en que se presente una indisponibilidad en un tramo óptico, el efecto de esta aplicará únicamente para el o los nodos que tengan afectación del servicio por dicho evento y afectará al cálculo del indicador de disponibilidad Promedio de red.</w:t>
      </w:r>
    </w:p>
    <w:p w14:paraId="33398D90" w14:textId="77777777" w:rsidR="00F07903" w:rsidRPr="002975FB" w:rsidRDefault="00F07903" w:rsidP="00F07903">
      <w:pPr>
        <w:pStyle w:val="Ttulo3"/>
        <w:ind w:right="-24"/>
        <w:rPr>
          <w:rFonts w:ascii="Arial Narrow" w:hAnsi="Arial Narrow"/>
          <w:b/>
          <w:color w:val="70AD47" w:themeColor="accent6"/>
          <w:w w:val="80"/>
          <w:sz w:val="22"/>
          <w:szCs w:val="22"/>
        </w:rPr>
      </w:pPr>
    </w:p>
    <w:p w14:paraId="41F89CBD"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4" w:name="_Toc144458059"/>
      <w:r w:rsidRPr="002975FB">
        <w:rPr>
          <w:rFonts w:ascii="Arial Narrow" w:eastAsiaTheme="minorHAnsi" w:hAnsi="Arial Narrow" w:cstheme="majorHAnsi"/>
          <w:color w:val="70AD47" w:themeColor="accent6"/>
          <w:lang w:val="es-CO"/>
        </w:rPr>
        <w:t>Fuentes y Variables</w:t>
      </w:r>
      <w:bookmarkEnd w:id="94"/>
    </w:p>
    <w:p w14:paraId="79A1C6D0" w14:textId="31549DA6" w:rsidR="00F07903" w:rsidRDefault="00F07903" w:rsidP="00F07903">
      <w:pPr>
        <w:pStyle w:val="Ttulo3"/>
        <w:ind w:right="-24"/>
        <w:rPr>
          <w:rFonts w:ascii="Arial Narrow" w:hAnsi="Arial Narrow"/>
          <w:bCs/>
          <w:color w:val="70AD47" w:themeColor="accent6"/>
          <w:w w:val="80"/>
        </w:rPr>
      </w:pPr>
    </w:p>
    <w:p w14:paraId="1630C804" w14:textId="77777777" w:rsidR="00796826" w:rsidRPr="00796826" w:rsidRDefault="00796826" w:rsidP="00796826"/>
    <w:p w14:paraId="4E5516B1" w14:textId="77777777" w:rsidR="00F07903" w:rsidRPr="002975FB" w:rsidRDefault="00F07903" w:rsidP="00F07903">
      <w:pPr>
        <w:pStyle w:val="Textoindependiente"/>
        <w:rPr>
          <w:rFonts w:ascii="Arial Narrow" w:hAnsi="Arial Narrow"/>
          <w:bCs/>
          <w:color w:val="70AD47" w:themeColor="accent6"/>
          <w:w w:val="80"/>
        </w:rPr>
      </w:pPr>
      <w:r w:rsidRPr="002975FB">
        <w:rPr>
          <w:rFonts w:ascii="Arial Narrow" w:hAnsi="Arial Narrow"/>
          <w:color w:val="70AD47" w:themeColor="accent6"/>
          <w:w w:val="80"/>
        </w:rPr>
        <w:lastRenderedPageBreak/>
        <w:t>Sistema de Información:</w:t>
      </w:r>
    </w:p>
    <w:p w14:paraId="31546B54" w14:textId="77777777" w:rsidR="00F07903" w:rsidRPr="002975FB" w:rsidRDefault="00F07903" w:rsidP="00F07903">
      <w:pPr>
        <w:pStyle w:val="Textoindependiente"/>
        <w:rPr>
          <w:rFonts w:ascii="Arial Narrow" w:hAnsi="Arial Narrow"/>
          <w:color w:val="70AD47" w:themeColor="accent6"/>
          <w:w w:val="80"/>
        </w:rPr>
      </w:pPr>
    </w:p>
    <w:p w14:paraId="0EA645FE" w14:textId="77777777" w:rsidR="00F07903" w:rsidRPr="002975FB" w:rsidRDefault="00F07903" w:rsidP="007019D0">
      <w:pPr>
        <w:pStyle w:val="Textoindependiente"/>
        <w:numPr>
          <w:ilvl w:val="1"/>
          <w:numId w:val="76"/>
        </w:numPr>
        <w:adjustRightInd/>
        <w:spacing w:after="0"/>
        <w:jc w:val="both"/>
        <w:rPr>
          <w:rFonts w:ascii="Arial Narrow" w:eastAsiaTheme="minorHAnsi" w:hAnsi="Arial Narrow" w:cstheme="majorHAnsi"/>
          <w:b/>
          <w:color w:val="70AD47" w:themeColor="accent6"/>
          <w:lang w:val="es-CO"/>
        </w:rPr>
      </w:pPr>
      <w:r w:rsidRPr="002975FB">
        <w:rPr>
          <w:rFonts w:ascii="Arial Narrow" w:eastAsiaTheme="minorHAnsi" w:hAnsi="Arial Narrow" w:cstheme="majorHAnsi"/>
          <w:color w:val="70AD47" w:themeColor="accent6"/>
          <w:lang w:val="es-CO"/>
        </w:rPr>
        <w:t>Del Sistema de Información se tomarán las fallas reportadas por los usuarios y las fallas reportadas automáticamente por el Sistema de Gestión de Red. Este sistema deberá proporcionar:</w:t>
      </w:r>
    </w:p>
    <w:p w14:paraId="1BD7D7E6" w14:textId="77777777" w:rsidR="00F07903" w:rsidRPr="002975FB" w:rsidRDefault="00F07903" w:rsidP="00F07903">
      <w:pPr>
        <w:pStyle w:val="Textoindependiente"/>
        <w:jc w:val="both"/>
        <w:rPr>
          <w:color w:val="70AD47" w:themeColor="accent6"/>
        </w:rPr>
      </w:pPr>
    </w:p>
    <w:p w14:paraId="428255FE" w14:textId="77777777" w:rsidR="00F07903" w:rsidRPr="002975FB" w:rsidRDefault="00F07903" w:rsidP="007019D0">
      <w:pPr>
        <w:pStyle w:val="Textoindependiente"/>
        <w:numPr>
          <w:ilvl w:val="2"/>
          <w:numId w:val="76"/>
        </w:numPr>
        <w:adjustRightInd/>
        <w:spacing w:after="0"/>
        <w:jc w:val="both"/>
        <w:rPr>
          <w:rFonts w:ascii="Arial Narrow" w:hAnsi="Arial Narrow"/>
          <w:bCs/>
          <w:color w:val="70AD47" w:themeColor="accent6"/>
        </w:rPr>
      </w:pPr>
      <w:r w:rsidRPr="002975FB">
        <w:rPr>
          <w:rFonts w:ascii="Arial Narrow" w:hAnsi="Arial Narrow"/>
          <w:bCs/>
          <w:color w:val="70AD47" w:themeColor="accent6"/>
        </w:rPr>
        <w:t>Tipo de Falla: Corresponde a la categorización asignada en el módulo de Gestión de Eventos y PQRS, el tipo de falla debe definir claramente el evento que se está presentando en el sitio, por ejemplo, Intermitencia en el Servicio.</w:t>
      </w:r>
    </w:p>
    <w:p w14:paraId="1D29B709" w14:textId="77777777" w:rsidR="00F07903" w:rsidRPr="002975FB" w:rsidRDefault="00F07903" w:rsidP="007019D0">
      <w:pPr>
        <w:pStyle w:val="Textoindependiente"/>
        <w:numPr>
          <w:ilvl w:val="2"/>
          <w:numId w:val="76"/>
        </w:numPr>
        <w:adjustRightInd/>
        <w:spacing w:after="0"/>
        <w:jc w:val="both"/>
        <w:rPr>
          <w:rFonts w:ascii="Arial Narrow" w:hAnsi="Arial Narrow"/>
          <w:bCs/>
          <w:color w:val="70AD47" w:themeColor="accent6"/>
        </w:rPr>
      </w:pPr>
      <w:r w:rsidRPr="002975FB">
        <w:rPr>
          <w:rFonts w:ascii="Arial Narrow" w:hAnsi="Arial Narrow"/>
          <w:bCs/>
          <w:color w:val="70AD47" w:themeColor="accent6"/>
        </w:rPr>
        <w:t>Fecha y hora de Inicio de Falla: Corresponde a la Fecha y Hora en que inicio la falla, en el caso en que la falla haya iniciado el mes anterior al cálculo esta fecha corresponderá al primer segundo del mes del cálculo, por ejemplo, si queremos realizar el cálculo del indicador para octubre y la falla inicio desde septiembre este campo será 01/10/2023 00:00:01.</w:t>
      </w:r>
    </w:p>
    <w:p w14:paraId="645F8BDD" w14:textId="77777777" w:rsidR="00F07903" w:rsidRPr="002975FB" w:rsidRDefault="00F07903" w:rsidP="007019D0">
      <w:pPr>
        <w:pStyle w:val="Textoindependiente"/>
        <w:numPr>
          <w:ilvl w:val="2"/>
          <w:numId w:val="76"/>
        </w:numPr>
        <w:adjustRightInd/>
        <w:spacing w:after="0"/>
        <w:jc w:val="both"/>
        <w:rPr>
          <w:rFonts w:ascii="Arial Narrow" w:hAnsi="Arial Narrow"/>
          <w:bCs/>
          <w:color w:val="70AD47" w:themeColor="accent6"/>
        </w:rPr>
      </w:pPr>
      <w:r w:rsidRPr="002975FB">
        <w:rPr>
          <w:rFonts w:ascii="Arial Narrow" w:hAnsi="Arial Narrow"/>
          <w:bCs/>
          <w:color w:val="70AD47" w:themeColor="accent6"/>
        </w:rPr>
        <w:t>Fecha y hora de Solución de Falla: Corresponde a la Fecha y Hora en la que se le dio solución a la falla, en el caso que la falla se haya solucionado posterior a la fecha final del cálculo esta fecha corresponde al último segundo del mes vigente, por ejemplo, si el cálculo del indicador es para el mes de octubre y la falla se solucionó en noviembre este campo será 30/11/2023 23:59:59.</w:t>
      </w:r>
    </w:p>
    <w:p w14:paraId="408594F2" w14:textId="77777777" w:rsidR="00F07903" w:rsidRPr="002975FB" w:rsidRDefault="00F07903" w:rsidP="007019D0">
      <w:pPr>
        <w:pStyle w:val="Textoindependiente"/>
        <w:numPr>
          <w:ilvl w:val="2"/>
          <w:numId w:val="76"/>
        </w:numPr>
        <w:adjustRightInd/>
        <w:spacing w:after="0"/>
        <w:jc w:val="both"/>
        <w:rPr>
          <w:rFonts w:ascii="Arial Narrow" w:hAnsi="Arial Narrow"/>
          <w:bCs/>
          <w:color w:val="70AD47" w:themeColor="accent6"/>
        </w:rPr>
      </w:pPr>
      <w:r w:rsidRPr="002975FB">
        <w:rPr>
          <w:rFonts w:ascii="Arial Narrow" w:hAnsi="Arial Narrow"/>
          <w:bCs/>
          <w:color w:val="70AD47" w:themeColor="accent6"/>
        </w:rPr>
        <w:t>Tipo de Solución: Corresponde a la categorización de cierre que tenemos en el módulo de Gestión de Eventos y PQRS, esta categorización nos indica si el cierre corresponde a una acción de mantenimiento, si fue una solución remota, si fue una solución mediante soporte telefónico, etc. Por ejemplo, si la solución se dio mediante la configuración del equipo de forma remota, el tipo de solución será “Configuración de Equipo”.</w:t>
      </w:r>
    </w:p>
    <w:p w14:paraId="5FAFE4D3" w14:textId="77777777" w:rsidR="00F07903" w:rsidRPr="002975FB" w:rsidRDefault="00F07903" w:rsidP="007019D0">
      <w:pPr>
        <w:pStyle w:val="Textoindependiente"/>
        <w:numPr>
          <w:ilvl w:val="2"/>
          <w:numId w:val="76"/>
        </w:numPr>
        <w:adjustRightInd/>
        <w:spacing w:after="0"/>
        <w:jc w:val="both"/>
        <w:rPr>
          <w:rFonts w:ascii="Arial Narrow" w:hAnsi="Arial Narrow"/>
          <w:color w:val="70AD47" w:themeColor="accent6"/>
          <w:w w:val="80"/>
        </w:rPr>
      </w:pPr>
      <w:r w:rsidRPr="002975FB">
        <w:rPr>
          <w:rFonts w:ascii="Arial Narrow" w:hAnsi="Arial Narrow"/>
          <w:bCs/>
          <w:color w:val="70AD47" w:themeColor="accent6"/>
        </w:rPr>
        <w:t xml:space="preserve">Fuente: Corresponde al mecanismo usado por el usuario para manifestar el evento o la falla, este mecanismo también puede ser automático, los valores que podemos encontrar son:  Llamada telefónica, correó electrónico, centro de gestión (Automática), </w:t>
      </w:r>
      <w:proofErr w:type="spellStart"/>
      <w:r w:rsidRPr="002975FB">
        <w:rPr>
          <w:rFonts w:ascii="Arial Narrow" w:hAnsi="Arial Narrow"/>
          <w:bCs/>
          <w:color w:val="70AD47" w:themeColor="accent6"/>
        </w:rPr>
        <w:t>chatbot</w:t>
      </w:r>
      <w:proofErr w:type="spellEnd"/>
      <w:r w:rsidRPr="002975FB">
        <w:rPr>
          <w:rFonts w:ascii="Arial Narrow" w:hAnsi="Arial Narrow"/>
          <w:bCs/>
          <w:color w:val="70AD47" w:themeColor="accent6"/>
        </w:rPr>
        <w:t>, visita de mantenimiento, interventoría, correo</w:t>
      </w:r>
      <w:r w:rsidRPr="002975FB">
        <w:rPr>
          <w:rFonts w:ascii="Arial Narrow" w:hAnsi="Arial Narrow"/>
          <w:color w:val="70AD47" w:themeColor="accent6"/>
          <w:w w:val="80"/>
        </w:rPr>
        <w:t>.</w:t>
      </w:r>
    </w:p>
    <w:p w14:paraId="79EA557B" w14:textId="77777777" w:rsidR="00F07903" w:rsidRPr="002975FB" w:rsidRDefault="00F07903" w:rsidP="00F07903">
      <w:pPr>
        <w:pStyle w:val="Textoindependiente"/>
        <w:rPr>
          <w:color w:val="70AD47" w:themeColor="accent6"/>
          <w:w w:val="80"/>
        </w:rPr>
      </w:pPr>
    </w:p>
    <w:p w14:paraId="2DDE3FED" w14:textId="77777777" w:rsidR="00F07903" w:rsidRPr="002975FB" w:rsidRDefault="00F07903" w:rsidP="007019D0">
      <w:pPr>
        <w:pStyle w:val="Textoindependiente"/>
        <w:numPr>
          <w:ilvl w:val="1"/>
          <w:numId w:val="76"/>
        </w:numPr>
        <w:adjustRightInd/>
        <w:spacing w:after="0"/>
        <w:jc w:val="both"/>
        <w:rPr>
          <w:rFonts w:ascii="Arial Narrow" w:hAnsi="Arial Narrow"/>
          <w:color w:val="70AD47" w:themeColor="accent6"/>
          <w:w w:val="80"/>
        </w:rPr>
      </w:pPr>
      <w:r w:rsidRPr="002975FB">
        <w:rPr>
          <w:rFonts w:ascii="Arial Narrow" w:eastAsiaTheme="minorHAnsi" w:hAnsi="Arial Narrow" w:cstheme="majorHAnsi"/>
          <w:color w:val="70AD47" w:themeColor="accent6"/>
          <w:lang w:val="es-CO"/>
        </w:rPr>
        <w:t>Otra fuente que proveerá entradas para el sistema de información es la fuente que entrega los datos de mantenimientos preventivos programados y aprobados por la interventoría, esta información se usará para descartar fallas que se presenten durante las ventanas de mantenimiento solicitadas</w:t>
      </w:r>
      <w:r w:rsidRPr="002975FB">
        <w:rPr>
          <w:rFonts w:ascii="Arial Narrow" w:hAnsi="Arial Narrow"/>
          <w:color w:val="70AD47" w:themeColor="accent6"/>
          <w:w w:val="80"/>
        </w:rPr>
        <w:t>.</w:t>
      </w:r>
    </w:p>
    <w:p w14:paraId="424744D5" w14:textId="77777777" w:rsidR="00F07903" w:rsidRPr="002975FB" w:rsidRDefault="00F07903" w:rsidP="00F07903">
      <w:pPr>
        <w:pStyle w:val="Textoindependiente"/>
        <w:rPr>
          <w:color w:val="70AD47" w:themeColor="accent6"/>
          <w:w w:val="80"/>
        </w:rPr>
      </w:pPr>
    </w:p>
    <w:p w14:paraId="04153BA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b/>
          <w:bCs/>
          <w:color w:val="70AD47" w:themeColor="accent6"/>
          <w:lang w:val="es-CO"/>
        </w:rPr>
        <w:t>Sistema de Gestión de Red</w:t>
      </w:r>
      <w:r w:rsidRPr="002975FB">
        <w:rPr>
          <w:rFonts w:ascii="Arial Narrow" w:eastAsiaTheme="minorHAnsi" w:hAnsi="Arial Narrow" w:cstheme="majorHAnsi"/>
          <w:color w:val="70AD47" w:themeColor="accent6"/>
          <w:lang w:val="es-CO"/>
        </w:rPr>
        <w:t xml:space="preserve">: El sistema de Gestión de Red creará un </w:t>
      </w:r>
      <w:proofErr w:type="gramStart"/>
      <w:r w:rsidRPr="002975FB">
        <w:rPr>
          <w:rFonts w:ascii="Arial Narrow" w:eastAsiaTheme="minorHAnsi" w:hAnsi="Arial Narrow" w:cstheme="majorHAnsi"/>
          <w:color w:val="70AD47" w:themeColor="accent6"/>
          <w:lang w:val="es-CO"/>
        </w:rPr>
        <w:t>ticket</w:t>
      </w:r>
      <w:proofErr w:type="gramEnd"/>
      <w:r w:rsidRPr="002975FB">
        <w:rPr>
          <w:rFonts w:ascii="Arial Narrow" w:eastAsiaTheme="minorHAnsi" w:hAnsi="Arial Narrow" w:cstheme="majorHAnsi"/>
          <w:color w:val="70AD47" w:themeColor="accent6"/>
          <w:lang w:val="es-CO"/>
        </w:rPr>
        <w:t xml:space="preserve"> en el sistema de Información cuando detecta una falla que afecte masivamente la prestación del servicio de transporte de datos en las instituciones educativas.</w:t>
      </w:r>
    </w:p>
    <w:p w14:paraId="3D9D4AD5" w14:textId="77777777" w:rsidR="00F07903" w:rsidRPr="002975FB" w:rsidRDefault="00F07903" w:rsidP="00F07903">
      <w:pPr>
        <w:pStyle w:val="Textoindependiente"/>
        <w:spacing w:line="259" w:lineRule="auto"/>
        <w:ind w:right="-24"/>
        <w:jc w:val="both"/>
        <w:rPr>
          <w:rFonts w:ascii="Arial Narrow" w:hAnsi="Arial Narrow" w:cs="Arial"/>
          <w:color w:val="70AD47" w:themeColor="accent6"/>
          <w:w w:val="80"/>
        </w:rPr>
      </w:pPr>
    </w:p>
    <w:p w14:paraId="564CA1D2"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5" w:name="_Toc144458060"/>
      <w:r w:rsidRPr="002975FB">
        <w:rPr>
          <w:rFonts w:ascii="Arial Narrow" w:eastAsiaTheme="minorHAnsi" w:hAnsi="Arial Narrow" w:cstheme="majorHAnsi"/>
          <w:color w:val="70AD47" w:themeColor="accent6"/>
          <w:lang w:val="es-CO"/>
        </w:rPr>
        <w:lastRenderedPageBreak/>
        <w:t>Periodo de medición</w:t>
      </w:r>
      <w:bookmarkEnd w:id="95"/>
    </w:p>
    <w:p w14:paraId="54E8EA53" w14:textId="77777777" w:rsidR="00F07903" w:rsidRPr="002975FB" w:rsidRDefault="00F07903" w:rsidP="00F07903">
      <w:pPr>
        <w:pStyle w:val="Textoindependiente"/>
        <w:rPr>
          <w:color w:val="70AD47" w:themeColor="accent6"/>
          <w:w w:val="80"/>
        </w:rPr>
      </w:pPr>
    </w:p>
    <w:p w14:paraId="067267B8" w14:textId="77777777" w:rsidR="00F07903" w:rsidRPr="002975FB" w:rsidRDefault="00F07903" w:rsidP="00F07903">
      <w:pPr>
        <w:pStyle w:val="Textoindependiente"/>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medición de este indicador se realizará mensualmente desde las 00:00:00 del primer día calendario del mes hasta las 23:59:59 del último día calendario del mismo mes.</w:t>
      </w:r>
    </w:p>
    <w:p w14:paraId="6E01B118" w14:textId="77777777" w:rsidR="00F07903" w:rsidRPr="002975FB" w:rsidRDefault="00F07903" w:rsidP="00F07903">
      <w:pPr>
        <w:pStyle w:val="Textoindependiente"/>
        <w:spacing w:line="259" w:lineRule="auto"/>
        <w:ind w:right="-24"/>
        <w:jc w:val="both"/>
        <w:rPr>
          <w:rFonts w:ascii="Arial Narrow" w:hAnsi="Arial Narrow" w:cs="Arial"/>
          <w:color w:val="70AD47" w:themeColor="accent6"/>
          <w:w w:val="80"/>
        </w:rPr>
      </w:pPr>
    </w:p>
    <w:p w14:paraId="51F3C8D9"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6" w:name="_Toc144458061"/>
      <w:r w:rsidRPr="002975FB">
        <w:rPr>
          <w:rFonts w:ascii="Arial Narrow" w:eastAsiaTheme="minorHAnsi" w:hAnsi="Arial Narrow" w:cstheme="majorHAnsi"/>
          <w:color w:val="70AD47" w:themeColor="accent6"/>
          <w:lang w:val="es-CO"/>
        </w:rPr>
        <w:t>Entregable</w:t>
      </w:r>
      <w:bookmarkEnd w:id="96"/>
    </w:p>
    <w:p w14:paraId="106D12AA" w14:textId="77777777" w:rsidR="00F07903" w:rsidRPr="002975FB" w:rsidRDefault="00F07903" w:rsidP="00F07903">
      <w:pPr>
        <w:pStyle w:val="Textoindependiente"/>
        <w:rPr>
          <w:color w:val="70AD47" w:themeColor="accent6"/>
          <w:w w:val="80"/>
        </w:rPr>
      </w:pPr>
    </w:p>
    <w:p w14:paraId="4371B177" w14:textId="77777777" w:rsidR="00F07903" w:rsidRPr="002975FB" w:rsidRDefault="00F07903" w:rsidP="00F07903">
      <w:pPr>
        <w:pStyle w:val="Textoindependiente"/>
        <w:rPr>
          <w:rFonts w:ascii="Arial Narrow" w:hAnsi="Arial Narrow" w:cs="Arial"/>
          <w:b/>
          <w:bCs/>
          <w:color w:val="70AD47" w:themeColor="accent6"/>
        </w:rPr>
      </w:pPr>
      <w:r w:rsidRPr="002975FB">
        <w:rPr>
          <w:rFonts w:ascii="Arial Narrow" w:hAnsi="Arial Narrow" w:cs="Arial"/>
          <w:color w:val="70AD47" w:themeColor="accent6"/>
        </w:rPr>
        <w:t>El indicador de Disponibilidad Promedio de Red se entregará en un reporte de servicios con la siguiente información:</w:t>
      </w:r>
    </w:p>
    <w:p w14:paraId="7BB1F46C" w14:textId="77777777" w:rsidR="00F07903" w:rsidRPr="002975FB" w:rsidRDefault="00F07903" w:rsidP="00F07903">
      <w:pPr>
        <w:pStyle w:val="Textoindependiente"/>
        <w:rPr>
          <w:rFonts w:ascii="Arial Narrow" w:hAnsi="Arial Narrow" w:cs="Arial"/>
          <w:b/>
          <w:bCs/>
          <w:color w:val="70AD47" w:themeColor="accent6"/>
        </w:rPr>
      </w:pPr>
    </w:p>
    <w:p w14:paraId="74FADD66" w14:textId="77777777" w:rsidR="00F07903" w:rsidRPr="002975FB" w:rsidRDefault="00F07903" w:rsidP="007019D0">
      <w:pPr>
        <w:pStyle w:val="Textoindependiente"/>
        <w:numPr>
          <w:ilvl w:val="0"/>
          <w:numId w:val="87"/>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Disponibilidad.</w:t>
      </w:r>
    </w:p>
    <w:p w14:paraId="570C9028" w14:textId="77777777" w:rsidR="00F07903" w:rsidRPr="002975FB" w:rsidRDefault="00F07903" w:rsidP="007019D0">
      <w:pPr>
        <w:pStyle w:val="Textoindependiente"/>
        <w:numPr>
          <w:ilvl w:val="0"/>
          <w:numId w:val="87"/>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Fallas reportadas durante el mes.</w:t>
      </w:r>
    </w:p>
    <w:p w14:paraId="18034359" w14:textId="77777777" w:rsidR="00F07903" w:rsidRPr="002975FB" w:rsidRDefault="00F07903" w:rsidP="007019D0">
      <w:pPr>
        <w:pStyle w:val="Textoindependiente"/>
        <w:numPr>
          <w:ilvl w:val="0"/>
          <w:numId w:val="87"/>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Fecha y hora de falla.</w:t>
      </w:r>
    </w:p>
    <w:p w14:paraId="503B67A0" w14:textId="77777777" w:rsidR="00F07903" w:rsidRPr="002975FB" w:rsidRDefault="00F07903" w:rsidP="007019D0">
      <w:pPr>
        <w:pStyle w:val="Textoindependiente"/>
        <w:numPr>
          <w:ilvl w:val="0"/>
          <w:numId w:val="87"/>
        </w:numPr>
        <w:adjustRightInd/>
        <w:spacing w:after="0"/>
        <w:jc w:val="left"/>
        <w:rPr>
          <w:rFonts w:ascii="Arial Narrow" w:hAnsi="Arial Narrow" w:cs="Arial"/>
          <w:color w:val="70AD47" w:themeColor="accent6"/>
        </w:rPr>
      </w:pPr>
      <w:r w:rsidRPr="002975FB">
        <w:rPr>
          <w:rFonts w:ascii="Arial Narrow" w:hAnsi="Arial Narrow" w:cs="Arial"/>
          <w:color w:val="70AD47" w:themeColor="accent6"/>
        </w:rPr>
        <w:t>Tipo de falla.</w:t>
      </w:r>
    </w:p>
    <w:p w14:paraId="12034B1B" w14:textId="77777777" w:rsidR="00F07903" w:rsidRPr="002975FB" w:rsidRDefault="00F07903" w:rsidP="007019D0">
      <w:pPr>
        <w:pStyle w:val="Textoindependiente"/>
        <w:numPr>
          <w:ilvl w:val="0"/>
          <w:numId w:val="87"/>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Duración de Falla.</w:t>
      </w:r>
    </w:p>
    <w:p w14:paraId="23650674" w14:textId="77777777" w:rsidR="00F07903" w:rsidRPr="002975FB" w:rsidRDefault="00F07903" w:rsidP="007019D0">
      <w:pPr>
        <w:pStyle w:val="Textoindependiente"/>
        <w:numPr>
          <w:ilvl w:val="0"/>
          <w:numId w:val="87"/>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 xml:space="preserve">Número de </w:t>
      </w:r>
      <w:proofErr w:type="gramStart"/>
      <w:r w:rsidRPr="002975FB">
        <w:rPr>
          <w:rFonts w:ascii="Arial Narrow" w:hAnsi="Arial Narrow" w:cs="Arial"/>
          <w:color w:val="70AD47" w:themeColor="accent6"/>
        </w:rPr>
        <w:t>Ticket</w:t>
      </w:r>
      <w:proofErr w:type="gramEnd"/>
      <w:r w:rsidRPr="002975FB">
        <w:rPr>
          <w:rFonts w:ascii="Arial Narrow" w:hAnsi="Arial Narrow" w:cs="Arial"/>
          <w:color w:val="70AD47" w:themeColor="accent6"/>
        </w:rPr>
        <w:t xml:space="preserve"> (número de incidente).</w:t>
      </w:r>
    </w:p>
    <w:p w14:paraId="75B55A18" w14:textId="77777777" w:rsidR="00F07903" w:rsidRPr="002975FB" w:rsidRDefault="00F07903" w:rsidP="007019D0">
      <w:pPr>
        <w:pStyle w:val="Textoindependiente"/>
        <w:numPr>
          <w:ilvl w:val="0"/>
          <w:numId w:val="87"/>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Información de mantenimientos preventivos y correctivos.</w:t>
      </w:r>
    </w:p>
    <w:p w14:paraId="494E2F46" w14:textId="77777777" w:rsidR="00F07903" w:rsidRPr="002975FB" w:rsidRDefault="00F07903" w:rsidP="007019D0">
      <w:pPr>
        <w:pStyle w:val="Textoindependiente"/>
        <w:numPr>
          <w:ilvl w:val="1"/>
          <w:numId w:val="48"/>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Fecha de inicio de mantenimiento.</w:t>
      </w:r>
    </w:p>
    <w:p w14:paraId="57786147" w14:textId="77777777" w:rsidR="00F07903" w:rsidRPr="002975FB" w:rsidRDefault="00F07903" w:rsidP="007019D0">
      <w:pPr>
        <w:pStyle w:val="Textoindependiente"/>
        <w:numPr>
          <w:ilvl w:val="1"/>
          <w:numId w:val="48"/>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Fecha de din de mantenimiento.</w:t>
      </w:r>
    </w:p>
    <w:p w14:paraId="4038BA42" w14:textId="77777777" w:rsidR="00F07903" w:rsidRPr="002975FB" w:rsidRDefault="00F07903" w:rsidP="007019D0">
      <w:pPr>
        <w:pStyle w:val="Textoindependiente"/>
        <w:numPr>
          <w:ilvl w:val="1"/>
          <w:numId w:val="48"/>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Aprobador de mantenimiento.</w:t>
      </w:r>
    </w:p>
    <w:p w14:paraId="5B4E4B2B" w14:textId="77777777" w:rsidR="00F07903" w:rsidRPr="002975FB" w:rsidRDefault="00F07903" w:rsidP="007019D0">
      <w:pPr>
        <w:pStyle w:val="Textoindependiente"/>
        <w:numPr>
          <w:ilvl w:val="0"/>
          <w:numId w:val="87"/>
        </w:numPr>
        <w:adjustRightInd/>
        <w:spacing w:after="0"/>
        <w:jc w:val="left"/>
        <w:rPr>
          <w:rFonts w:ascii="Arial Narrow" w:hAnsi="Arial Narrow" w:cs="Arial"/>
          <w:b/>
          <w:bCs/>
          <w:color w:val="70AD47" w:themeColor="accent6"/>
        </w:rPr>
      </w:pPr>
      <w:r w:rsidRPr="002975FB">
        <w:rPr>
          <w:rFonts w:ascii="Arial Narrow" w:hAnsi="Arial Narrow" w:cs="Arial"/>
          <w:color w:val="70AD47" w:themeColor="accent6"/>
        </w:rPr>
        <w:t>Identificador de las fallas que son imputables al Asignatario y cuales no, esta información será usada para realizar seguimiento y tratar de disminuir las fallas que no son imputables.</w:t>
      </w:r>
    </w:p>
    <w:p w14:paraId="65A69E9D" w14:textId="77777777" w:rsidR="00F07903" w:rsidRPr="002975FB" w:rsidRDefault="00F07903" w:rsidP="00F07903">
      <w:pPr>
        <w:pStyle w:val="Textoindependiente"/>
        <w:rPr>
          <w:rFonts w:ascii="Arial Narrow" w:hAnsi="Arial Narrow" w:cs="Arial"/>
          <w:b/>
          <w:bCs/>
          <w:color w:val="70AD47" w:themeColor="accent6"/>
          <w:w w:val="80"/>
        </w:rPr>
      </w:pPr>
    </w:p>
    <w:p w14:paraId="441FDFC0"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7" w:name="_Toc144458062"/>
      <w:r w:rsidRPr="002975FB">
        <w:rPr>
          <w:rFonts w:ascii="Arial Narrow" w:eastAsiaTheme="minorHAnsi" w:hAnsi="Arial Narrow" w:cstheme="majorHAnsi"/>
          <w:color w:val="70AD47" w:themeColor="accent6"/>
          <w:lang w:val="es-CO"/>
        </w:rPr>
        <w:t>Criterio de cumplimiento</w:t>
      </w:r>
      <w:bookmarkEnd w:id="97"/>
    </w:p>
    <w:p w14:paraId="15D7A61D" w14:textId="77777777" w:rsidR="00F07903" w:rsidRPr="002975FB" w:rsidRDefault="00F07903" w:rsidP="00F07903">
      <w:pPr>
        <w:pStyle w:val="Textoindependiente"/>
        <w:rPr>
          <w:rFonts w:ascii="Arial Narrow" w:hAnsi="Arial Narrow"/>
          <w:color w:val="70AD47" w:themeColor="accent6"/>
          <w:w w:val="80"/>
        </w:rPr>
      </w:pPr>
    </w:p>
    <w:p w14:paraId="0D0C6674" w14:textId="77777777" w:rsidR="00F07903" w:rsidRPr="002975FB" w:rsidRDefault="00F07903" w:rsidP="00796826">
      <w:pPr>
        <w:pStyle w:val="Textoindependiente"/>
        <w:jc w:val="both"/>
        <w:rPr>
          <w:rFonts w:ascii="Arial Narrow" w:eastAsiaTheme="minorHAnsi" w:hAnsi="Arial Narrow" w:cstheme="majorHAnsi"/>
          <w:b/>
          <w:bCs/>
          <w:color w:val="70AD47" w:themeColor="accent6"/>
          <w:lang w:val="es-CO"/>
        </w:rPr>
      </w:pPr>
      <w:r w:rsidRPr="002975FB">
        <w:rPr>
          <w:rFonts w:ascii="Arial Narrow" w:eastAsiaTheme="minorHAnsi" w:hAnsi="Arial Narrow" w:cstheme="majorHAnsi"/>
          <w:color w:val="70AD47" w:themeColor="accent6"/>
          <w:lang w:val="es-CO"/>
        </w:rPr>
        <w:t>El resultado de disponibilidad promedio mensual de la red debe ser ≥ 99,8%.</w:t>
      </w:r>
    </w:p>
    <w:p w14:paraId="2FC3214B" w14:textId="77777777" w:rsidR="00F07903" w:rsidRPr="002975FB" w:rsidRDefault="00F07903" w:rsidP="00F07903">
      <w:pPr>
        <w:pStyle w:val="Ttulo3"/>
        <w:spacing w:line="259" w:lineRule="auto"/>
        <w:ind w:right="-24"/>
        <w:rPr>
          <w:rFonts w:ascii="Arial Narrow" w:hAnsi="Arial Narrow"/>
          <w:color w:val="70AD47" w:themeColor="accent6"/>
          <w:w w:val="80"/>
        </w:rPr>
      </w:pPr>
    </w:p>
    <w:p w14:paraId="6BE11A14"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8" w:name="_Toc144458063"/>
      <w:r w:rsidRPr="002975FB">
        <w:rPr>
          <w:rFonts w:ascii="Arial Narrow" w:eastAsiaTheme="minorHAnsi" w:hAnsi="Arial Narrow" w:cstheme="majorHAnsi"/>
          <w:color w:val="70AD47" w:themeColor="accent6"/>
          <w:lang w:val="es-CO"/>
        </w:rPr>
        <w:t>Cálculo del indicador</w:t>
      </w:r>
      <w:bookmarkEnd w:id="98"/>
    </w:p>
    <w:p w14:paraId="35B25752" w14:textId="77777777" w:rsidR="00F07903" w:rsidRPr="002975FB" w:rsidRDefault="00F07903" w:rsidP="00F07903">
      <w:pPr>
        <w:pStyle w:val="Textoindependiente"/>
        <w:rPr>
          <w:color w:val="70AD47" w:themeColor="accent6"/>
          <w:w w:val="80"/>
        </w:rPr>
      </w:pPr>
    </w:p>
    <w:p w14:paraId="15CCA78E" w14:textId="77777777" w:rsidR="00F07903" w:rsidRPr="002975FB" w:rsidRDefault="00F07903" w:rsidP="007019D0">
      <w:pPr>
        <w:pStyle w:val="Textoindependiente"/>
        <w:numPr>
          <w:ilvl w:val="2"/>
          <w:numId w:val="76"/>
        </w:numPr>
        <w:adjustRightInd/>
        <w:spacing w:after="0"/>
        <w:ind w:left="567"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Del sistema de Información se tomarán todas las fallas relacionadas que generen indisponibilidad en el servicio de transferencia de datos en donde el periodo de cobertura de la falla afecte el periodo de cobertura del indicador.</w:t>
      </w:r>
    </w:p>
    <w:p w14:paraId="67449FFE" w14:textId="77777777" w:rsidR="00F07903" w:rsidRPr="002975FB" w:rsidRDefault="00F07903" w:rsidP="007019D0">
      <w:pPr>
        <w:pStyle w:val="Textoindependiente"/>
        <w:numPr>
          <w:ilvl w:val="2"/>
          <w:numId w:val="76"/>
        </w:numPr>
        <w:adjustRightInd/>
        <w:spacing w:after="0"/>
        <w:ind w:left="567"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clasificarán las fallas en imputables al Asignatario o no, las que no sean por causas imputables al Asignatario se descartarán del cálculo.</w:t>
      </w:r>
    </w:p>
    <w:p w14:paraId="4EBAAFF6" w14:textId="77777777" w:rsidR="00F07903" w:rsidRPr="002975FB" w:rsidRDefault="00F07903" w:rsidP="007019D0">
      <w:pPr>
        <w:pStyle w:val="Textoindependiente"/>
        <w:numPr>
          <w:ilvl w:val="2"/>
          <w:numId w:val="76"/>
        </w:numPr>
        <w:adjustRightInd/>
        <w:spacing w:after="0"/>
        <w:ind w:left="567"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deberá determinar el tiempo de indisponibilidad, tomando en cuenta que la máxima indisponibilidad de la red en un instante de tiempo es el 100%. Por tal razón cuando dos fallas se presenten de forma simultánea solo se deberá tener en cuenta la afectación de una única falla, es decir, el tiempo total hasta el restablecimiento del servicio.</w:t>
      </w:r>
    </w:p>
    <w:p w14:paraId="6AFD3E4A" w14:textId="77777777" w:rsidR="00F07903" w:rsidRPr="002975FB" w:rsidRDefault="00F07903" w:rsidP="007019D0">
      <w:pPr>
        <w:pStyle w:val="Textoindependiente"/>
        <w:numPr>
          <w:ilvl w:val="2"/>
          <w:numId w:val="76"/>
        </w:numPr>
        <w:adjustRightInd/>
        <w:spacing w:after="0"/>
        <w:ind w:left="567"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Se determinarán los tiempos de mantenimiento preventivo y periodos de falla por causas no </w:t>
      </w:r>
      <w:r w:rsidRPr="002975FB">
        <w:rPr>
          <w:rFonts w:ascii="Arial Narrow" w:eastAsiaTheme="minorHAnsi" w:hAnsi="Arial Narrow" w:cstheme="majorHAnsi"/>
          <w:color w:val="70AD47" w:themeColor="accent6"/>
          <w:lang w:val="es-CO"/>
        </w:rPr>
        <w:lastRenderedPageBreak/>
        <w:t>imputables al Asignatario. Si se encuentran eventos de este tipo en el mismo instante de tiempo de una falla esta falla no se tendrá en cuenta como indisponibilidad.</w:t>
      </w:r>
    </w:p>
    <w:p w14:paraId="104B997E" w14:textId="77777777" w:rsidR="00F07903" w:rsidRPr="002975FB" w:rsidRDefault="00F07903" w:rsidP="007019D0">
      <w:pPr>
        <w:pStyle w:val="Textoindependiente"/>
        <w:numPr>
          <w:ilvl w:val="2"/>
          <w:numId w:val="76"/>
        </w:numPr>
        <w:adjustRightInd/>
        <w:spacing w:after="0"/>
        <w:ind w:left="567"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determinará el tiempo máximo de disponibilidad que deba tener la red en Operación formal para el mes de cálculo (TA).</w:t>
      </w:r>
    </w:p>
    <w:p w14:paraId="3F4C2CF2" w14:textId="77777777" w:rsidR="00F07903" w:rsidRPr="002975FB" w:rsidRDefault="00F07903" w:rsidP="007019D0">
      <w:pPr>
        <w:pStyle w:val="Textoindependiente"/>
        <w:numPr>
          <w:ilvl w:val="2"/>
          <w:numId w:val="76"/>
        </w:numPr>
        <w:adjustRightInd/>
        <w:spacing w:after="0"/>
        <w:ind w:left="567" w:hanging="283"/>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calculará el indicador de disponibilidad promedio departamental de red de acceso, con la siguiente ecuación:</w:t>
      </w:r>
    </w:p>
    <w:p w14:paraId="68652644" w14:textId="77777777" w:rsidR="00F07903" w:rsidRPr="002975FB" w:rsidRDefault="00F07903" w:rsidP="00F07903">
      <w:pPr>
        <w:pStyle w:val="Textoindependiente"/>
        <w:rPr>
          <w:color w:val="70AD47" w:themeColor="accent6"/>
          <w:w w:val="80"/>
        </w:rPr>
      </w:pPr>
    </w:p>
    <w:p w14:paraId="0B79DD31" w14:textId="77777777" w:rsidR="00F07903" w:rsidRPr="002975FB" w:rsidRDefault="00F07903" w:rsidP="00F07903">
      <w:pPr>
        <w:pStyle w:val="Textoindependiente"/>
        <w:rPr>
          <w:rFonts w:cs="Arial"/>
          <w:color w:val="70AD47" w:themeColor="accent6"/>
          <w:w w:val="80"/>
          <w:sz w:val="32"/>
          <w:szCs w:val="32"/>
        </w:rPr>
      </w:pPr>
      <m:oMathPara>
        <m:oMath>
          <m:r>
            <w:rPr>
              <w:rFonts w:ascii="Cambria Math" w:hAnsi="Cambria Math" w:cs="Arial"/>
              <w:color w:val="70AD47" w:themeColor="accent6"/>
              <w:w w:val="80"/>
              <w:sz w:val="32"/>
              <w:szCs w:val="32"/>
            </w:rPr>
            <m:t>DPDRA=</m:t>
          </m:r>
          <m:d>
            <m:dPr>
              <m:ctrlPr>
                <w:rPr>
                  <w:rFonts w:ascii="Cambria Math" w:hAnsi="Cambria Math" w:cs="Arial"/>
                  <w:i/>
                  <w:color w:val="70AD47" w:themeColor="accent6"/>
                  <w:w w:val="80"/>
                  <w:sz w:val="32"/>
                  <w:szCs w:val="32"/>
                </w:rPr>
              </m:ctrlPr>
            </m:dPr>
            <m:e>
              <m:r>
                <w:rPr>
                  <w:rFonts w:ascii="Cambria Math" w:hAnsi="Cambria Math" w:cs="Arial"/>
                  <w:color w:val="70AD47" w:themeColor="accent6"/>
                  <w:w w:val="80"/>
                  <w:sz w:val="32"/>
                  <w:szCs w:val="32"/>
                </w:rPr>
                <m:t>1-</m:t>
              </m:r>
              <m:f>
                <m:fPr>
                  <m:ctrlPr>
                    <w:rPr>
                      <w:rFonts w:ascii="Cambria Math" w:hAnsi="Cambria Math" w:cs="Arial"/>
                      <w:i/>
                      <w:color w:val="70AD47" w:themeColor="accent6"/>
                      <w:w w:val="80"/>
                      <w:sz w:val="32"/>
                      <w:szCs w:val="32"/>
                    </w:rPr>
                  </m:ctrlPr>
                </m:fPr>
                <m:num>
                  <m:nary>
                    <m:naryPr>
                      <m:chr m:val="∑"/>
                      <m:limLoc m:val="undOvr"/>
                      <m:subHide m:val="1"/>
                      <m:supHide m:val="1"/>
                      <m:ctrlPr>
                        <w:rPr>
                          <w:rFonts w:ascii="Cambria Math" w:hAnsi="Cambria Math" w:cs="Arial"/>
                          <w:i/>
                          <w:color w:val="70AD47" w:themeColor="accent6"/>
                          <w:w w:val="80"/>
                          <w:sz w:val="32"/>
                          <w:szCs w:val="32"/>
                        </w:rPr>
                      </m:ctrlPr>
                    </m:naryPr>
                    <m:sub/>
                    <m:sup/>
                    <m:e>
                      <m:r>
                        <w:rPr>
                          <w:rFonts w:ascii="Cambria Math" w:hAnsi="Cambria Math" w:cs="Arial"/>
                          <w:color w:val="70AD47" w:themeColor="accent6"/>
                          <w:w w:val="80"/>
                          <w:sz w:val="32"/>
                          <w:szCs w:val="32"/>
                        </w:rPr>
                        <m:t>Fallas Red Asignatario</m:t>
                      </m:r>
                    </m:e>
                  </m:nary>
                </m:num>
                <m:den>
                  <m:r>
                    <w:rPr>
                      <w:rFonts w:ascii="Cambria Math" w:hAnsi="Cambria Math" w:cs="Arial"/>
                      <w:color w:val="70AD47" w:themeColor="accent6"/>
                      <w:w w:val="80"/>
                      <w:sz w:val="32"/>
                      <w:szCs w:val="32"/>
                    </w:rPr>
                    <m:t xml:space="preserve">TA Red Asignatario </m:t>
                  </m:r>
                </m:den>
              </m:f>
            </m:e>
          </m:d>
          <m:r>
            <w:rPr>
              <w:rFonts w:ascii="Cambria Math" w:hAnsi="Cambria Math" w:cs="Arial"/>
              <w:color w:val="70AD47" w:themeColor="accent6"/>
              <w:w w:val="80"/>
              <w:sz w:val="32"/>
              <w:szCs w:val="32"/>
            </w:rPr>
            <m:t>*100%</m:t>
          </m:r>
        </m:oMath>
      </m:oMathPara>
    </w:p>
    <w:p w14:paraId="5D275626" w14:textId="77777777" w:rsidR="00F07903" w:rsidRPr="002975FB" w:rsidRDefault="00F07903" w:rsidP="00F07903">
      <w:pPr>
        <w:pStyle w:val="Textoindependiente"/>
        <w:spacing w:line="259" w:lineRule="auto"/>
        <w:ind w:right="-24"/>
        <w:jc w:val="both"/>
        <w:rPr>
          <w:rFonts w:ascii="Arial Narrow" w:hAnsi="Arial Narrow" w:cs="Arial"/>
          <w:color w:val="70AD47" w:themeColor="accent6"/>
          <w:w w:val="80"/>
          <w:sz w:val="22"/>
          <w:szCs w:val="22"/>
        </w:rPr>
      </w:pPr>
    </w:p>
    <w:p w14:paraId="4920D63B" w14:textId="77777777" w:rsidR="00F07903" w:rsidRPr="002975FB" w:rsidRDefault="00F07903" w:rsidP="007019D0">
      <w:pPr>
        <w:pStyle w:val="Ttulo3"/>
        <w:keepNext w:val="0"/>
        <w:keepLines w:val="0"/>
        <w:numPr>
          <w:ilvl w:val="3"/>
          <w:numId w:val="60"/>
        </w:numPr>
        <w:adjustRightInd/>
        <w:spacing w:before="0"/>
        <w:ind w:left="284" w:right="-24" w:hanging="284"/>
        <w:jc w:val="left"/>
        <w:rPr>
          <w:rFonts w:ascii="Arial Narrow" w:eastAsiaTheme="minorHAnsi" w:hAnsi="Arial Narrow" w:cstheme="majorHAnsi"/>
          <w:color w:val="70AD47" w:themeColor="accent6"/>
          <w:lang w:val="es-CO"/>
        </w:rPr>
      </w:pPr>
      <w:bookmarkStart w:id="99" w:name="_Toc144458064"/>
      <w:r w:rsidRPr="002975FB">
        <w:rPr>
          <w:rFonts w:ascii="Arial Narrow" w:eastAsiaTheme="minorHAnsi" w:hAnsi="Arial Narrow" w:cstheme="majorHAnsi"/>
          <w:color w:val="70AD47" w:themeColor="accent6"/>
          <w:lang w:val="es-CO"/>
        </w:rPr>
        <w:t>Indicador de disponibilidad por Institución Educativa</w:t>
      </w:r>
      <w:bookmarkEnd w:id="99"/>
    </w:p>
    <w:p w14:paraId="0BC77AE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EC22E0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indicador de disponibilidad hace referencia al porcentaje de tiempo en el cual el servicio de conectividad debe estar disponible para los usuarios en cada una de las Instituciones Educativas, cumpliendo con la capacidad, funcionalidad y el nivel de servicio.</w:t>
      </w:r>
    </w:p>
    <w:p w14:paraId="7A6DB5E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DE7A765"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0" w:name="_Toc144458065"/>
      <w:r w:rsidRPr="002975FB">
        <w:rPr>
          <w:rFonts w:ascii="Arial Narrow" w:eastAsiaTheme="minorHAnsi" w:hAnsi="Arial Narrow" w:cstheme="majorHAnsi"/>
          <w:color w:val="70AD47" w:themeColor="accent6"/>
          <w:lang w:val="es-CO"/>
        </w:rPr>
        <w:t>Muestra</w:t>
      </w:r>
      <w:bookmarkEnd w:id="100"/>
    </w:p>
    <w:p w14:paraId="1B0DB71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836C32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tendrán en cuentan todas las Instituciones Educativas Operativas.</w:t>
      </w:r>
    </w:p>
    <w:p w14:paraId="67EA87E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B6CEB82"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1" w:name="_Toc144458066"/>
      <w:r w:rsidRPr="002975FB">
        <w:rPr>
          <w:rFonts w:ascii="Arial Narrow" w:eastAsiaTheme="minorHAnsi" w:hAnsi="Arial Narrow" w:cstheme="majorHAnsi"/>
          <w:color w:val="70AD47" w:themeColor="accent6"/>
          <w:lang w:val="es-CO"/>
        </w:rPr>
        <w:t>Período de medición</w:t>
      </w:r>
      <w:bookmarkEnd w:id="101"/>
    </w:p>
    <w:p w14:paraId="0C93A95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7D4B45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medición de este indicador se realizará mensualmente desde las 00:00:00 del primer día calendario del mes hasta las 23:59:59 del último día calendario del mes, con la información contenida en los </w:t>
      </w:r>
      <w:proofErr w:type="gramStart"/>
      <w:r w:rsidRPr="002975FB">
        <w:rPr>
          <w:rFonts w:ascii="Arial Narrow" w:eastAsiaTheme="minorHAnsi" w:hAnsi="Arial Narrow" w:cstheme="majorHAnsi"/>
          <w:color w:val="70AD47" w:themeColor="accent6"/>
          <w:lang w:val="es-CO"/>
        </w:rPr>
        <w:t>tickets</w:t>
      </w:r>
      <w:proofErr w:type="gramEnd"/>
      <w:r w:rsidRPr="002975FB">
        <w:rPr>
          <w:rFonts w:ascii="Arial Narrow" w:eastAsiaTheme="minorHAnsi" w:hAnsi="Arial Narrow" w:cstheme="majorHAnsi"/>
          <w:color w:val="70AD47" w:themeColor="accent6"/>
          <w:lang w:val="es-CO"/>
        </w:rPr>
        <w:t xml:space="preserve"> generados durante el mes para cada una de las Instituciones Educativas.</w:t>
      </w:r>
    </w:p>
    <w:p w14:paraId="561754D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81F3AEF"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2" w:name="_Toc144458067"/>
      <w:r w:rsidRPr="002975FB">
        <w:rPr>
          <w:rFonts w:ascii="Arial Narrow" w:eastAsiaTheme="minorHAnsi" w:hAnsi="Arial Narrow" w:cstheme="majorHAnsi"/>
          <w:color w:val="70AD47" w:themeColor="accent6"/>
          <w:lang w:val="es-CO"/>
        </w:rPr>
        <w:t>Herramienta de medición</w:t>
      </w:r>
      <w:bookmarkEnd w:id="102"/>
    </w:p>
    <w:p w14:paraId="4124D9D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DC4C51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Para la medición de este indicador se tiene como referencia la información contenida en cada </w:t>
      </w:r>
      <w:proofErr w:type="gramStart"/>
      <w:r w:rsidRPr="002975FB">
        <w:rPr>
          <w:rFonts w:ascii="Arial Narrow" w:eastAsiaTheme="minorHAnsi" w:hAnsi="Arial Narrow" w:cstheme="majorHAnsi"/>
          <w:color w:val="70AD47" w:themeColor="accent6"/>
          <w:lang w:val="es-CO"/>
        </w:rPr>
        <w:t>ticket</w:t>
      </w:r>
      <w:proofErr w:type="gramEnd"/>
      <w:r w:rsidRPr="002975FB">
        <w:rPr>
          <w:rFonts w:ascii="Arial Narrow" w:eastAsiaTheme="minorHAnsi" w:hAnsi="Arial Narrow" w:cstheme="majorHAnsi"/>
          <w:color w:val="70AD47" w:themeColor="accent6"/>
          <w:lang w:val="es-CO"/>
        </w:rPr>
        <w:t xml:space="preserve"> abierto o cerrado, por Institución Educativa Operativa, durante el período de medición.</w:t>
      </w:r>
    </w:p>
    <w:p w14:paraId="40CB17D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b/>
          <w:color w:val="70AD47" w:themeColor="accent6"/>
          <w:lang w:val="es-CO"/>
        </w:rPr>
      </w:pPr>
    </w:p>
    <w:p w14:paraId="4A5D99CC"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3" w:name="_Toc144458068"/>
      <w:r w:rsidRPr="002975FB">
        <w:rPr>
          <w:rFonts w:ascii="Arial Narrow" w:eastAsiaTheme="minorHAnsi" w:hAnsi="Arial Narrow" w:cstheme="majorHAnsi"/>
          <w:color w:val="70AD47" w:themeColor="accent6"/>
          <w:lang w:val="es-CO"/>
        </w:rPr>
        <w:t>Cálculo del indicador</w:t>
      </w:r>
      <w:bookmarkEnd w:id="103"/>
    </w:p>
    <w:p w14:paraId="03E1FE0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FDB20F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Será responsabilidad de la interventoría, realizar el cálculo del indicador. Para esto descargará del </w:t>
      </w:r>
      <w:r w:rsidRPr="002975FB">
        <w:rPr>
          <w:rFonts w:ascii="Arial Narrow" w:eastAsiaTheme="minorHAnsi" w:hAnsi="Arial Narrow" w:cstheme="majorHAnsi"/>
          <w:color w:val="70AD47" w:themeColor="accent6"/>
          <w:lang w:val="es-CO"/>
        </w:rPr>
        <w:lastRenderedPageBreak/>
        <w:t xml:space="preserve">Sistema de Gestión del Asignatario, el reporte de </w:t>
      </w:r>
      <w:proofErr w:type="gramStart"/>
      <w:r w:rsidRPr="002975FB">
        <w:rPr>
          <w:rFonts w:ascii="Arial Narrow" w:eastAsiaTheme="minorHAnsi" w:hAnsi="Arial Narrow" w:cstheme="majorHAnsi"/>
          <w:color w:val="70AD47" w:themeColor="accent6"/>
          <w:lang w:val="es-CO"/>
        </w:rPr>
        <w:t>Tickets</w:t>
      </w:r>
      <w:proofErr w:type="gramEnd"/>
      <w:r w:rsidRPr="002975FB">
        <w:rPr>
          <w:rFonts w:ascii="Arial Narrow" w:eastAsiaTheme="minorHAnsi" w:hAnsi="Arial Narrow" w:cstheme="majorHAnsi"/>
          <w:color w:val="70AD47" w:themeColor="accent6"/>
          <w:lang w:val="es-CO"/>
        </w:rPr>
        <w:t xml:space="preserve"> generados durante el periodo comprendido desde las 00:00:00 del primer día del mes hasta las 23:59:59 del último día del mes. Mediante cualquier software que utilice la interventoría</w:t>
      </w:r>
      <w:r w:rsidRPr="002975FB" w:rsidDel="00085412">
        <w:rPr>
          <w:rFonts w:ascii="Arial Narrow" w:eastAsiaTheme="minorHAnsi" w:hAnsi="Arial Narrow" w:cstheme="majorHAnsi"/>
          <w:color w:val="70AD47" w:themeColor="accent6"/>
          <w:lang w:val="es-CO"/>
        </w:rPr>
        <w:t xml:space="preserve"> </w:t>
      </w:r>
      <w:r w:rsidRPr="002975FB">
        <w:rPr>
          <w:rFonts w:ascii="Arial Narrow" w:eastAsiaTheme="minorHAnsi" w:hAnsi="Arial Narrow" w:cstheme="majorHAnsi"/>
          <w:color w:val="70AD47" w:themeColor="accent6"/>
          <w:lang w:val="es-CO"/>
        </w:rPr>
        <w:t>deberá en forma automática calcular el tiempo indisponible de la siguiente manera:</w:t>
      </w:r>
    </w:p>
    <w:p w14:paraId="648D90EE" w14:textId="77777777" w:rsidR="00F07903" w:rsidRPr="002975FB" w:rsidRDefault="00F07903" w:rsidP="007019D0">
      <w:pPr>
        <w:pStyle w:val="Textoindependiente"/>
        <w:numPr>
          <w:ilvl w:val="0"/>
          <w:numId w:val="5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Tiempo fuera de servicio o sin disponibilidad en horas para cada Institución Educativa (Suma de cada intervalo de falla) de acuerdo con la información contenida en los </w:t>
      </w:r>
      <w:proofErr w:type="gramStart"/>
      <w:r w:rsidRPr="002975FB">
        <w:rPr>
          <w:rFonts w:ascii="Arial Narrow" w:eastAsiaTheme="minorHAnsi" w:hAnsi="Arial Narrow" w:cstheme="majorHAnsi"/>
          <w:color w:val="70AD47" w:themeColor="accent6"/>
          <w:lang w:val="es-CO"/>
        </w:rPr>
        <w:t>tickets</w:t>
      </w:r>
      <w:proofErr w:type="gramEnd"/>
      <w:r w:rsidRPr="002975FB">
        <w:rPr>
          <w:rFonts w:ascii="Arial Narrow" w:eastAsiaTheme="minorHAnsi" w:hAnsi="Arial Narrow" w:cstheme="majorHAnsi"/>
          <w:color w:val="70AD47" w:themeColor="accent6"/>
          <w:lang w:val="es-CO"/>
        </w:rPr>
        <w:t xml:space="preserve"> de cada Institución Educativa.</w:t>
      </w:r>
    </w:p>
    <w:p w14:paraId="25FDE071" w14:textId="77777777" w:rsidR="00F07903" w:rsidRPr="002975FB" w:rsidRDefault="00F07903" w:rsidP="007019D0">
      <w:pPr>
        <w:pStyle w:val="Textoindependiente"/>
        <w:numPr>
          <w:ilvl w:val="0"/>
          <w:numId w:val="5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El Indicador se calculará por cada Institución Educativa.</w:t>
      </w:r>
    </w:p>
    <w:p w14:paraId="17980AB2" w14:textId="77777777" w:rsidR="00F07903" w:rsidRPr="002975FB" w:rsidRDefault="00F07903" w:rsidP="007019D0">
      <w:pPr>
        <w:pStyle w:val="Textoindependiente"/>
        <w:numPr>
          <w:ilvl w:val="0"/>
          <w:numId w:val="5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El indicador se cumplirá de acuerdo con lo establecido en numeral </w:t>
      </w:r>
      <w:r w:rsidRPr="002975FB">
        <w:rPr>
          <w:rFonts w:ascii="Arial Narrow" w:eastAsiaTheme="minorHAnsi" w:hAnsi="Arial Narrow" w:cstheme="majorHAnsi"/>
          <w:color w:val="70AD47" w:themeColor="accent6"/>
          <w:lang w:val="es-CO"/>
        </w:rPr>
        <w:fldChar w:fldCharType="begin"/>
      </w:r>
      <w:r w:rsidRPr="002975FB">
        <w:rPr>
          <w:rFonts w:ascii="Arial Narrow" w:eastAsiaTheme="minorHAnsi" w:hAnsi="Arial Narrow" w:cstheme="majorHAnsi"/>
          <w:color w:val="70AD47" w:themeColor="accent6"/>
          <w:lang w:val="es-CO"/>
        </w:rPr>
        <w:instrText xml:space="preserve"> REF _Ref143094524 \r \h  \* MERGEFORMAT </w:instrText>
      </w:r>
      <w:r w:rsidRPr="002975FB">
        <w:rPr>
          <w:rFonts w:ascii="Arial Narrow" w:eastAsiaTheme="minorHAnsi" w:hAnsi="Arial Narrow" w:cstheme="majorHAnsi"/>
          <w:color w:val="70AD47" w:themeColor="accent6"/>
          <w:lang w:val="es-CO"/>
        </w:rPr>
      </w:r>
      <w:r w:rsidRPr="002975FB">
        <w:rPr>
          <w:rFonts w:ascii="Arial Narrow" w:eastAsiaTheme="minorHAnsi" w:hAnsi="Arial Narrow" w:cstheme="majorHAnsi"/>
          <w:color w:val="70AD47" w:themeColor="accent6"/>
          <w:lang w:val="es-CO"/>
        </w:rPr>
        <w:fldChar w:fldCharType="separate"/>
      </w:r>
      <w:r w:rsidRPr="002975FB">
        <w:rPr>
          <w:rFonts w:ascii="Arial Narrow" w:eastAsiaTheme="minorHAnsi" w:hAnsi="Arial Narrow" w:cstheme="majorHAnsi"/>
          <w:color w:val="70AD47" w:themeColor="accent6"/>
          <w:lang w:val="es-CO"/>
        </w:rPr>
        <w:t>6.4.3</w:t>
      </w:r>
      <w:r w:rsidRPr="002975FB">
        <w:rPr>
          <w:rFonts w:ascii="Arial Narrow" w:eastAsiaTheme="minorHAnsi" w:hAnsi="Arial Narrow" w:cstheme="majorHAnsi"/>
          <w:color w:val="70AD47" w:themeColor="accent6"/>
          <w:lang w:val="es-CO"/>
        </w:rPr>
        <w:fldChar w:fldCharType="end"/>
      </w:r>
      <w:r w:rsidRPr="002975FB">
        <w:rPr>
          <w:rFonts w:ascii="Arial Narrow" w:eastAsiaTheme="minorHAnsi" w:hAnsi="Arial Narrow" w:cstheme="majorHAnsi"/>
          <w:color w:val="70AD47" w:themeColor="accent6"/>
          <w:lang w:val="es-CO"/>
        </w:rPr>
        <w:t xml:space="preserve">. </w:t>
      </w:r>
    </w:p>
    <w:p w14:paraId="3EDF189E" w14:textId="77777777" w:rsidR="00F07903" w:rsidRPr="002975FB" w:rsidRDefault="00F07903" w:rsidP="007019D0">
      <w:pPr>
        <w:pStyle w:val="Textoindependiente"/>
        <w:numPr>
          <w:ilvl w:val="0"/>
          <w:numId w:val="54"/>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La disponibilidad será medida mensualmente.</w:t>
      </w:r>
    </w:p>
    <w:p w14:paraId="0FC049F5" w14:textId="77777777" w:rsidR="00F07903" w:rsidRPr="002975FB" w:rsidRDefault="00F07903" w:rsidP="00F07903">
      <w:pPr>
        <w:pStyle w:val="Textoindependiente"/>
        <w:spacing w:line="259" w:lineRule="auto"/>
        <w:ind w:left="720" w:right="-24"/>
        <w:jc w:val="both"/>
        <w:rPr>
          <w:rFonts w:ascii="Arial Narrow" w:eastAsiaTheme="minorHAnsi" w:hAnsi="Arial Narrow" w:cstheme="majorHAnsi"/>
          <w:color w:val="70AD47" w:themeColor="accent6"/>
          <w:lang w:val="es-CO"/>
        </w:rPr>
      </w:pPr>
    </w:p>
    <w:p w14:paraId="5EE1E65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ecuación por usar será la siguiente:</w:t>
      </w:r>
    </w:p>
    <w:p w14:paraId="1B4E6323" w14:textId="77777777" w:rsidR="00F07903" w:rsidRPr="002975FB" w:rsidRDefault="00F07903" w:rsidP="00F07903">
      <w:pPr>
        <w:pStyle w:val="Textoindependiente"/>
        <w:rPr>
          <w:color w:val="70AD47" w:themeColor="accent6"/>
        </w:rPr>
      </w:pPr>
    </w:p>
    <w:p w14:paraId="293DECCA" w14:textId="77777777" w:rsidR="00F07903" w:rsidRPr="002975FB" w:rsidRDefault="00F07903" w:rsidP="00F07903">
      <w:pPr>
        <w:pStyle w:val="Textoindependiente"/>
        <w:rPr>
          <w:rFonts w:cs="Arial"/>
          <w:color w:val="70AD47" w:themeColor="accent6"/>
          <w:sz w:val="32"/>
          <w:szCs w:val="32"/>
        </w:rPr>
      </w:pPr>
      <m:oMathPara>
        <m:oMath>
          <m:r>
            <m:rPr>
              <m:sty m:val="bi"/>
            </m:rPr>
            <w:rPr>
              <w:rFonts w:ascii="Cambria Math" w:hAnsi="Cambria Math"/>
              <w:color w:val="70AD47" w:themeColor="accent6"/>
              <w:w w:val="80"/>
              <w:sz w:val="32"/>
              <w:szCs w:val="32"/>
            </w:rPr>
            <m:t>DIE</m:t>
          </m:r>
          <m:r>
            <w:rPr>
              <w:rFonts w:ascii="Cambria Math" w:hAnsi="Cambria Math" w:cs="Arial"/>
              <w:color w:val="70AD47" w:themeColor="accent6"/>
              <w:w w:val="80"/>
              <w:sz w:val="32"/>
              <w:szCs w:val="32"/>
            </w:rPr>
            <m:t>=</m:t>
          </m:r>
          <m:d>
            <m:dPr>
              <m:begChr m:val="["/>
              <m:endChr m:val="]"/>
              <m:ctrlPr>
                <w:rPr>
                  <w:rFonts w:ascii="Cambria Math" w:eastAsia="Arial" w:hAnsi="Cambria Math" w:cs="Arial"/>
                  <w:b/>
                  <w:bCs/>
                  <w:i/>
                  <w:color w:val="70AD47" w:themeColor="accent6"/>
                  <w:w w:val="80"/>
                  <w:sz w:val="32"/>
                  <w:szCs w:val="32"/>
                </w:rPr>
              </m:ctrlPr>
            </m:dPr>
            <m:e>
              <m:r>
                <w:rPr>
                  <w:rFonts w:ascii="Cambria Math" w:hAnsi="Cambria Math" w:cs="Arial"/>
                  <w:color w:val="70AD47" w:themeColor="accent6"/>
                  <w:w w:val="80"/>
                  <w:sz w:val="32"/>
                  <w:szCs w:val="32"/>
                </w:rPr>
                <m:t>1-</m:t>
              </m:r>
              <m:f>
                <m:fPr>
                  <m:ctrlPr>
                    <w:rPr>
                      <w:rFonts w:ascii="Cambria Math" w:hAnsi="Cambria Math" w:cs="Arial"/>
                      <w:i/>
                      <w:color w:val="70AD47" w:themeColor="accent6"/>
                      <w:w w:val="80"/>
                      <w:sz w:val="32"/>
                      <w:szCs w:val="32"/>
                    </w:rPr>
                  </m:ctrlPr>
                </m:fPr>
                <m:num>
                  <m:nary>
                    <m:naryPr>
                      <m:chr m:val="∑"/>
                      <m:limLoc m:val="undOvr"/>
                      <m:subHide m:val="1"/>
                      <m:supHide m:val="1"/>
                      <m:ctrlPr>
                        <w:rPr>
                          <w:rFonts w:ascii="Cambria Math" w:hAnsi="Cambria Math" w:cs="Arial"/>
                          <w:i/>
                          <w:color w:val="70AD47" w:themeColor="accent6"/>
                          <w:w w:val="80"/>
                          <w:sz w:val="32"/>
                          <w:szCs w:val="32"/>
                        </w:rPr>
                      </m:ctrlPr>
                    </m:naryPr>
                    <m:sub/>
                    <m:sup/>
                    <m:e>
                      <m:r>
                        <m:rPr>
                          <m:sty m:val="bi"/>
                        </m:rPr>
                        <w:rPr>
                          <w:rFonts w:ascii="Cambria Math" w:hAnsi="Cambria Math" w:cs="Arial"/>
                          <w:color w:val="70AD47" w:themeColor="accent6"/>
                          <w:w w:val="80"/>
                          <w:sz w:val="32"/>
                          <w:szCs w:val="32"/>
                        </w:rPr>
                        <m:t>TF</m:t>
                      </m:r>
                    </m:e>
                  </m:nary>
                </m:num>
                <m:den>
                  <m:d>
                    <m:dPr>
                      <m:ctrlPr>
                        <w:rPr>
                          <w:rFonts w:ascii="Cambria Math" w:eastAsia="Arial" w:hAnsi="Cambria Math" w:cs="Arial"/>
                          <w:b/>
                          <w:bCs/>
                          <w:i/>
                          <w:color w:val="70AD47" w:themeColor="accent6"/>
                          <w:w w:val="80"/>
                          <w:sz w:val="32"/>
                          <w:szCs w:val="32"/>
                        </w:rPr>
                      </m:ctrlPr>
                    </m:dPr>
                    <m:e>
                      <m:r>
                        <m:rPr>
                          <m:sty m:val="bi"/>
                        </m:rPr>
                        <w:rPr>
                          <w:rFonts w:ascii="Cambria Math" w:hAnsi="Cambria Math" w:cs="Arial"/>
                          <w:color w:val="70AD47" w:themeColor="accent6"/>
                          <w:w w:val="80"/>
                          <w:sz w:val="32"/>
                          <w:szCs w:val="32"/>
                        </w:rPr>
                        <m:t>h x d</m:t>
                      </m:r>
                    </m:e>
                  </m:d>
                </m:den>
              </m:f>
            </m:e>
          </m:d>
        </m:oMath>
      </m:oMathPara>
    </w:p>
    <w:p w14:paraId="47B1C84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A5CAC1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Donde</w:t>
      </w:r>
    </w:p>
    <w:p w14:paraId="20431B4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DIE: Disponibilidad del Servicio en la Institución Educativa operativa.</w:t>
      </w:r>
    </w:p>
    <w:p w14:paraId="497AC86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TF (Tiempo de Falla): Tiempo en el cual el servicio no estuvo disponible en cada Institución Educativa operativa, medido en horas de acuerdo con la información contenida en el reporte </w:t>
      </w:r>
      <w:proofErr w:type="gramStart"/>
      <w:r w:rsidRPr="002975FB">
        <w:rPr>
          <w:rFonts w:ascii="Arial Narrow" w:eastAsiaTheme="minorHAnsi" w:hAnsi="Arial Narrow" w:cstheme="majorHAnsi"/>
          <w:color w:val="70AD47" w:themeColor="accent6"/>
          <w:lang w:val="es-CO"/>
        </w:rPr>
        <w:t>tickets</w:t>
      </w:r>
      <w:proofErr w:type="gramEnd"/>
      <w:r w:rsidRPr="002975FB">
        <w:rPr>
          <w:rFonts w:ascii="Arial Narrow" w:eastAsiaTheme="minorHAnsi" w:hAnsi="Arial Narrow" w:cstheme="majorHAnsi"/>
          <w:color w:val="70AD47" w:themeColor="accent6"/>
          <w:lang w:val="es-CO"/>
        </w:rPr>
        <w:t xml:space="preserve"> cerrados en el periodo de medición y los que se encuentren en estado abierto.</w:t>
      </w:r>
    </w:p>
    <w:p w14:paraId="06675EE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d: Es el número de días calendario del mes medido.</w:t>
      </w:r>
    </w:p>
    <w:p w14:paraId="46AFA57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h: Será igual a 24 para las Instituciones Educativas que cuentan con energía interconectada. </w:t>
      </w:r>
    </w:p>
    <w:p w14:paraId="5B6AD9B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Criterio de Cumplimiento: El valor mínimo que debe arrojar el cálculo de este indicador, por Institución Educativa, para que se considere como cumplido, debe tomarse así:</w:t>
      </w:r>
    </w:p>
    <w:p w14:paraId="2D2FDA8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Mínimo noventa y nueve coma ocho por ciento (99,8%). </w:t>
      </w:r>
    </w:p>
    <w:p w14:paraId="1FDFA06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11A233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Indicador se considerará cumplido de acuerdo con el siguiente criterio:</w:t>
      </w:r>
    </w:p>
    <w:p w14:paraId="42C659A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 El indicador será cumplido cuando por lo menos el noventa y ocho por ciento (98%) redondeado al entero superior, de las Instituciones Educativas esté por encima del porcentaje mínimo admisible de disponibilidad.</w:t>
      </w:r>
    </w:p>
    <w:p w14:paraId="4E6A905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Es de aclarar que las Instituciones Educativas o los dueños de los sitios donde operarán las Instituciones Educativas no tienen ninguna obligación en colaborar con el Asignatario en el diagnóstico </w:t>
      </w:r>
      <w:r w:rsidRPr="002975FB">
        <w:rPr>
          <w:rFonts w:ascii="Arial Narrow" w:eastAsiaTheme="minorHAnsi" w:hAnsi="Arial Narrow" w:cstheme="majorHAnsi"/>
          <w:color w:val="70AD47" w:themeColor="accent6"/>
          <w:lang w:val="es-CO"/>
        </w:rPr>
        <w:lastRenderedPageBreak/>
        <w:t>y solución de fallas, toda vez que la solución de éstas es responsabilidad exclusiva del Asignatario.</w:t>
      </w:r>
    </w:p>
    <w:p w14:paraId="692F712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Para el cálculo de la disponibilidad se tendrán en cuenta: i) Todas las Instituciones Educativas Operativas; </w:t>
      </w:r>
      <w:proofErr w:type="spellStart"/>
      <w:r w:rsidRPr="002975FB">
        <w:rPr>
          <w:rFonts w:ascii="Arial Narrow" w:eastAsiaTheme="minorHAnsi" w:hAnsi="Arial Narrow" w:cstheme="majorHAnsi"/>
          <w:color w:val="70AD47" w:themeColor="accent6"/>
          <w:lang w:val="es-CO"/>
        </w:rPr>
        <w:t>ii</w:t>
      </w:r>
      <w:proofErr w:type="spellEnd"/>
      <w:r w:rsidRPr="002975FB">
        <w:rPr>
          <w:rFonts w:ascii="Arial Narrow" w:eastAsiaTheme="minorHAnsi" w:hAnsi="Arial Narrow" w:cstheme="majorHAnsi"/>
          <w:color w:val="70AD47" w:themeColor="accent6"/>
          <w:lang w:val="es-CO"/>
        </w:rPr>
        <w:t>) Todos los equipos que afecten la conectividad y/o navegación y que sean de propiedad del Asignatario.</w:t>
      </w:r>
    </w:p>
    <w:p w14:paraId="5C14DD6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77F8CE5" w14:textId="77777777" w:rsidR="00F07903" w:rsidRPr="002975FB" w:rsidRDefault="00F07903" w:rsidP="007019D0">
      <w:pPr>
        <w:pStyle w:val="Ttulo3"/>
        <w:keepNext w:val="0"/>
        <w:keepLines w:val="0"/>
        <w:numPr>
          <w:ilvl w:val="3"/>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4" w:name="_Toc144458069"/>
      <w:r w:rsidRPr="002975FB">
        <w:rPr>
          <w:rFonts w:ascii="Arial Narrow" w:eastAsiaTheme="minorHAnsi" w:hAnsi="Arial Narrow" w:cstheme="majorHAnsi"/>
          <w:color w:val="70AD47" w:themeColor="accent6"/>
          <w:lang w:val="es-CO"/>
        </w:rPr>
        <w:t>Velocidad efectiva mínima de transmisión de datos</w:t>
      </w:r>
      <w:bookmarkEnd w:id="104"/>
    </w:p>
    <w:p w14:paraId="634CEF0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97BB8F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 acuerdo con la recomendación establecida en el numeral 5.2.1 del documento ETSI 202 057-4 V1.2.1 (2008-07</w:t>
      </w:r>
      <w:r w:rsidRPr="002975FB">
        <w:rPr>
          <w:rFonts w:eastAsiaTheme="minorHAnsi"/>
          <w:color w:val="70AD47" w:themeColor="accent6"/>
          <w:lang w:val="es-CO"/>
        </w:rPr>
        <w:footnoteReference w:id="35"/>
      </w:r>
      <w:r w:rsidRPr="002975FB">
        <w:rPr>
          <w:rFonts w:ascii="Arial Narrow" w:eastAsiaTheme="minorHAnsi" w:hAnsi="Arial Narrow" w:cstheme="majorHAnsi"/>
          <w:color w:val="70AD47" w:themeColor="accent6"/>
          <w:lang w:val="es-CO"/>
        </w:rPr>
        <w:t>), la tasa de transmisión de datos se debe definir separadamente para la “bajada” y la “subida” de archivos de prueba entre un sitio remoto web y el equipo de borde ubicado en las Instituciones Educativas.</w:t>
      </w:r>
    </w:p>
    <w:p w14:paraId="3A739D2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0605DE0"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5" w:name="_Toc144458070"/>
      <w:r w:rsidRPr="002975FB">
        <w:rPr>
          <w:rFonts w:ascii="Arial Narrow" w:eastAsiaTheme="minorHAnsi" w:hAnsi="Arial Narrow" w:cstheme="majorHAnsi"/>
          <w:color w:val="70AD47" w:themeColor="accent6"/>
          <w:lang w:val="es-CO"/>
        </w:rPr>
        <w:t>Muestra</w:t>
      </w:r>
      <w:bookmarkEnd w:id="105"/>
    </w:p>
    <w:p w14:paraId="0BFE0E2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C71B55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proporcionar un sistema automático, el cual permitirá programar bajo algoritmos de selección las Instituciones Educativas Operativas y se determinará de acuerdo con lo establecido en el siguiente numeral y el anexo C del documento ETSI EG 202 057-4 V1.2.1 (2008-07). En este orden de ideas, se plantea la realización de mediciones que conformarán una muestra mensual.</w:t>
      </w:r>
    </w:p>
    <w:p w14:paraId="214714F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EFC9CD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Todas las Instituciones Educativas son objeto de la muestra, por lo tanto, son susceptibles de ser medidas; esto significa que, independiente de la herramienta de medición, una Institución Educativa podrá ser seleccionada específicamente para realizarle mediciones de Velocidad Efectiva de Transmisión de Datos con resultados que harán parte del indicador.</w:t>
      </w:r>
    </w:p>
    <w:p w14:paraId="7C1AAAE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61B558F"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6" w:name="_Ref143158109"/>
      <w:bookmarkStart w:id="107" w:name="_Toc144458071"/>
      <w:r w:rsidRPr="002975FB">
        <w:rPr>
          <w:rFonts w:ascii="Arial Narrow" w:eastAsiaTheme="minorHAnsi" w:hAnsi="Arial Narrow" w:cstheme="majorHAnsi"/>
          <w:color w:val="70AD47" w:themeColor="accent6"/>
          <w:lang w:val="es-CO"/>
        </w:rPr>
        <w:t>Características de la medición</w:t>
      </w:r>
      <w:bookmarkEnd w:id="106"/>
      <w:bookmarkEnd w:id="107"/>
    </w:p>
    <w:p w14:paraId="01AE095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CA8556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siguientes son características de las pruebas a realizar:</w:t>
      </w:r>
    </w:p>
    <w:p w14:paraId="30DFFB6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BBC5961" w14:textId="77777777" w:rsidR="00F07903" w:rsidRPr="002975FB" w:rsidRDefault="00F07903" w:rsidP="007019D0">
      <w:pPr>
        <w:pStyle w:val="Textoindependiente"/>
        <w:numPr>
          <w:ilvl w:val="0"/>
          <w:numId w:val="5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programa una prueba cada hora, sobre una población del 10% de las Instituciones Educativas Operativas, para el cálculo de las Velocidades Efectivas de Transmisión de Datos tanto de subida, como de bajada y se debe garantizar que, al finalizar el día, se hayan lanzado pruebas a la totalidad de las Instituciones Educativas Operativas del Asignatario, es decir a las que estén activas (online).</w:t>
      </w:r>
    </w:p>
    <w:p w14:paraId="23BDA6F5" w14:textId="77777777" w:rsidR="00F07903" w:rsidRPr="002975FB" w:rsidRDefault="00F07903" w:rsidP="007019D0">
      <w:pPr>
        <w:pStyle w:val="Textoindependiente"/>
        <w:numPr>
          <w:ilvl w:val="0"/>
          <w:numId w:val="5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Se programan pruebas durante quince (15) horas continuas en el horario establecido entre las 6:00 a.m., hasta las 9:00 p.m., de todos los días de la semana (lunes a domingo). Sin perjuicio de lo anterior, la interventoría podrá requerir mediciones en horarios diferentes a los propuestos en el presente acápite.</w:t>
      </w:r>
    </w:p>
    <w:p w14:paraId="3DBAD67D" w14:textId="77777777" w:rsidR="00F07903" w:rsidRPr="002975FB" w:rsidRDefault="00F07903" w:rsidP="007019D0">
      <w:pPr>
        <w:pStyle w:val="Textoindependiente"/>
        <w:numPr>
          <w:ilvl w:val="0"/>
          <w:numId w:val="5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Como producto de las mediciones realizadas se debe obtener toda la información cuyos resultados se agrupan por rango, hora, día y mes.</w:t>
      </w:r>
    </w:p>
    <w:p w14:paraId="43C3548F" w14:textId="77777777" w:rsidR="00F07903" w:rsidRPr="002975FB" w:rsidRDefault="00F07903" w:rsidP="007019D0">
      <w:pPr>
        <w:pStyle w:val="Textoindependiente"/>
        <w:numPr>
          <w:ilvl w:val="0"/>
          <w:numId w:val="5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Dado el número de pruebas a realizar, se espera que una Institución Educativa pueda ser medida como mínimo una (1) vez por día; el algoritmo diseñado debe estar orientado a dar prioridad a las Instituciones Educativas Operativas que no hayan podido ser medidas. En los casos en que para una Institución Educativa Operativa no se hayan realizado las medidas para calcular las velocidades efectivas de transmisión de datos durante cinco (5) días calendario consecutivos, el Asignatario se obliga a forzar directamente las mediciones que permitan calcular las Velocidades Efectivas de Transmisión de Datos en los siguientes tres (3) días calendario. Si ello no es posible por cualquier circunstancia, el fallo de las mediciones se considera suficiente para la creación o apertura de un </w:t>
      </w:r>
      <w:proofErr w:type="gramStart"/>
      <w:r w:rsidRPr="002975FB">
        <w:rPr>
          <w:rFonts w:ascii="Arial Narrow" w:eastAsiaTheme="minorHAnsi" w:hAnsi="Arial Narrow" w:cstheme="majorHAnsi"/>
          <w:color w:val="70AD47" w:themeColor="accent6"/>
          <w:lang w:val="es-CO"/>
        </w:rPr>
        <w:t>ticket</w:t>
      </w:r>
      <w:proofErr w:type="gramEnd"/>
      <w:r w:rsidRPr="002975FB">
        <w:rPr>
          <w:rFonts w:ascii="Arial Narrow" w:eastAsiaTheme="minorHAnsi" w:hAnsi="Arial Narrow" w:cstheme="majorHAnsi"/>
          <w:color w:val="70AD47" w:themeColor="accent6"/>
          <w:lang w:val="es-CO"/>
        </w:rPr>
        <w:t xml:space="preserve"> al día hábil siguiente de la configuración de este hecho, con el concepto de “medición directa de Velocidad Efectiva de Transmisión de Datos”. Este </w:t>
      </w:r>
      <w:proofErr w:type="gramStart"/>
      <w:r w:rsidRPr="002975FB">
        <w:rPr>
          <w:rFonts w:ascii="Arial Narrow" w:eastAsiaTheme="minorHAnsi" w:hAnsi="Arial Narrow" w:cstheme="majorHAnsi"/>
          <w:color w:val="70AD47" w:themeColor="accent6"/>
          <w:lang w:val="es-CO"/>
        </w:rPr>
        <w:t>ticket</w:t>
      </w:r>
      <w:proofErr w:type="gramEnd"/>
      <w:r w:rsidRPr="002975FB">
        <w:rPr>
          <w:rFonts w:ascii="Arial Narrow" w:eastAsiaTheme="minorHAnsi" w:hAnsi="Arial Narrow" w:cstheme="majorHAnsi"/>
          <w:color w:val="70AD47" w:themeColor="accent6"/>
          <w:lang w:val="es-CO"/>
        </w:rPr>
        <w:t xml:space="preserve"> deberá ser atendido y solucionado de acuerdo con los procedimientos establecidos en el indicador de disponibilidad.</w:t>
      </w:r>
    </w:p>
    <w:p w14:paraId="378FDDB2" w14:textId="77777777" w:rsidR="00F07903" w:rsidRPr="002975FB" w:rsidRDefault="00F07903" w:rsidP="007019D0">
      <w:pPr>
        <w:pStyle w:val="Textoindependiente"/>
        <w:numPr>
          <w:ilvl w:val="0"/>
          <w:numId w:val="5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medición del indicador de velocidad efectiva mínima deberá hacerse hasta el AP (Access </w:t>
      </w:r>
      <w:proofErr w:type="spellStart"/>
      <w:r w:rsidRPr="002975FB">
        <w:rPr>
          <w:rFonts w:ascii="Arial Narrow" w:eastAsiaTheme="minorHAnsi" w:hAnsi="Arial Narrow" w:cstheme="majorHAnsi"/>
          <w:color w:val="70AD47" w:themeColor="accent6"/>
          <w:lang w:val="es-CO"/>
        </w:rPr>
        <w:t>point</w:t>
      </w:r>
      <w:proofErr w:type="spellEnd"/>
      <w:r w:rsidRPr="002975FB">
        <w:rPr>
          <w:rFonts w:ascii="Arial Narrow" w:eastAsiaTheme="minorHAnsi" w:hAnsi="Arial Narrow" w:cstheme="majorHAnsi"/>
          <w:color w:val="70AD47" w:themeColor="accent6"/>
          <w:lang w:val="es-CO"/>
        </w:rPr>
        <w:t xml:space="preserve">) de la zona inalámbrica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Interior.</w:t>
      </w:r>
    </w:p>
    <w:p w14:paraId="2538D726" w14:textId="77777777" w:rsidR="00F07903" w:rsidRPr="002975FB" w:rsidRDefault="00F07903" w:rsidP="007019D0">
      <w:pPr>
        <w:pStyle w:val="Textoindependiente"/>
        <w:numPr>
          <w:ilvl w:val="0"/>
          <w:numId w:val="55"/>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pruebas de velocidad del mes deberán estar almacenadas y disponibles para consulta durante 18 meses.</w:t>
      </w:r>
    </w:p>
    <w:p w14:paraId="10A28C5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6EEE702"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8" w:name="_Toc144458072"/>
      <w:r w:rsidRPr="002975FB">
        <w:rPr>
          <w:rFonts w:ascii="Arial Narrow" w:eastAsiaTheme="minorHAnsi" w:hAnsi="Arial Narrow" w:cstheme="majorHAnsi"/>
          <w:color w:val="70AD47" w:themeColor="accent6"/>
          <w:lang w:val="es-CO"/>
        </w:rPr>
        <w:t>Herramienta de medición</w:t>
      </w:r>
      <w:bookmarkEnd w:id="108"/>
    </w:p>
    <w:p w14:paraId="562105C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EC373E4" w14:textId="21ECC72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contar con una herramienta que permita realizar la medición del indicador de tasa de transmisión de datos, de acuerdo con lo establecido en el numeral 5.2.1 del documento técnico expedido por la UIT ETSI EG 202 057-4 V1.2.1 (2008-07), o el que lo modifique, derogue o sustituya.</w:t>
      </w:r>
    </w:p>
    <w:p w14:paraId="4160E825" w14:textId="2697EA3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Esta herramienta deberá estar certificada por un organismo certificador que indique que cumple con lo establecido en la norma ETSI y cada uno de los criterios establecidos en el numeral </w:t>
      </w:r>
      <w:r w:rsidRPr="002975FB">
        <w:rPr>
          <w:rFonts w:ascii="Arial Narrow" w:eastAsiaTheme="minorHAnsi" w:hAnsi="Arial Narrow" w:cstheme="majorHAnsi"/>
          <w:color w:val="70AD47" w:themeColor="accent6"/>
          <w:lang w:val="es-CO"/>
        </w:rPr>
        <w:fldChar w:fldCharType="begin"/>
      </w:r>
      <w:r w:rsidRPr="002975FB">
        <w:rPr>
          <w:rFonts w:ascii="Arial Narrow" w:eastAsiaTheme="minorHAnsi" w:hAnsi="Arial Narrow" w:cstheme="majorHAnsi"/>
          <w:color w:val="70AD47" w:themeColor="accent6"/>
          <w:lang w:val="es-CO"/>
        </w:rPr>
        <w:instrText xml:space="preserve"> REF _Ref143158109 \r \h  \* MERGEFORMAT </w:instrText>
      </w:r>
      <w:r w:rsidRPr="002975FB">
        <w:rPr>
          <w:rFonts w:ascii="Arial Narrow" w:eastAsiaTheme="minorHAnsi" w:hAnsi="Arial Narrow" w:cstheme="majorHAnsi"/>
          <w:color w:val="70AD47" w:themeColor="accent6"/>
          <w:lang w:val="es-CO"/>
        </w:rPr>
      </w:r>
      <w:r w:rsidRPr="002975FB">
        <w:rPr>
          <w:rFonts w:ascii="Arial Narrow" w:eastAsiaTheme="minorHAnsi" w:hAnsi="Arial Narrow" w:cstheme="majorHAnsi"/>
          <w:color w:val="70AD47" w:themeColor="accent6"/>
          <w:lang w:val="es-CO"/>
        </w:rPr>
        <w:fldChar w:fldCharType="separate"/>
      </w:r>
      <w:r w:rsidRPr="002975FB">
        <w:rPr>
          <w:rFonts w:ascii="Arial Narrow" w:eastAsiaTheme="minorHAnsi" w:hAnsi="Arial Narrow" w:cstheme="majorHAnsi"/>
          <w:color w:val="70AD47" w:themeColor="accent6"/>
          <w:lang w:val="es-CO"/>
        </w:rPr>
        <w:t>6.4.3.2.2</w:t>
      </w:r>
      <w:r w:rsidRPr="002975FB">
        <w:rPr>
          <w:rFonts w:ascii="Arial Narrow" w:eastAsiaTheme="minorHAnsi" w:hAnsi="Arial Narrow" w:cstheme="majorHAnsi"/>
          <w:color w:val="70AD47" w:themeColor="accent6"/>
          <w:lang w:val="es-CO"/>
        </w:rPr>
        <w:fldChar w:fldCharType="end"/>
      </w:r>
      <w:r w:rsidRPr="002975FB">
        <w:rPr>
          <w:rFonts w:ascii="Arial Narrow" w:eastAsiaTheme="minorHAnsi" w:hAnsi="Arial Narrow" w:cstheme="majorHAnsi"/>
          <w:color w:val="70AD47" w:themeColor="accent6"/>
          <w:lang w:val="es-CO"/>
        </w:rPr>
        <w:t xml:space="preserve"> del presente documento para realizar la prueba de velocidad. Dicha herramienta y el organismo que la certificará será presentada por el Asignatario dentro del Informe Detallado de Ingeniería y Operación, donde se incluya la información, metodología de medición y características funcionales de la misma, la cual será revisada por la interventoría.</w:t>
      </w:r>
    </w:p>
    <w:p w14:paraId="23EEB728" w14:textId="761802A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proveer un servidor que se alojará en sus instalaciones y que deberá contar con todo el licenciamiento y características que cumplan las necesidades de la herramienta de medición desarrollada o adquirida por el Asignatario, y en el cual se almacenarán todas las pruebas de medición de velocidad y sobre el cual la interventoría deberá tener los permisos necesarios para poder verificar la integridad de la información y descargar la data almacenada para realizar el cálculo del indicador. </w:t>
      </w:r>
      <w:r w:rsidRPr="002975FB">
        <w:rPr>
          <w:rFonts w:ascii="Arial Narrow" w:eastAsiaTheme="minorHAnsi" w:hAnsi="Arial Narrow" w:cstheme="majorHAnsi"/>
          <w:color w:val="70AD47" w:themeColor="accent6"/>
          <w:lang w:val="es-CO"/>
        </w:rPr>
        <w:lastRenderedPageBreak/>
        <w:t>Este servidor deberá tener redundancia por cualquier medio (físico o en la nube) del 100% de la información almacenada día a día.</w:t>
      </w:r>
    </w:p>
    <w:p w14:paraId="39193A5B" w14:textId="0565781D"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De acuerdo con lo establecido en el documento ETSI EG 202 057-4 V1.2.1 (2008-07), con una sola medición se deben obtener los dos registros de la Velocidad Efectiva de Transmisión de Datos tanto para el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 como para el “</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 y no se aceptarán mediciones con un solo registro.</w:t>
      </w:r>
    </w:p>
    <w:p w14:paraId="1E7A8C59" w14:textId="05B51CD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herramienta deberá tener la capacidad bidireccional de medir la Velocidad Efectiva de Transmisión de Datos entre un sitio de acceso remoto Web y el usuario final, que para este caso serán las Instituciones Educativas, de acuerdo con lo establecido en el documento ETSI EG 202 057-4 V1.2.1 (2008-07).</w:t>
      </w:r>
    </w:p>
    <w:p w14:paraId="5E66F17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herramienta de medición debe proveer separadamente las estadísticas para calcular las Velocidades Efectivas de Transmisión de Datos de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 y la Velocidades Efectivas de Transmisión de Datos de “</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w:t>
      </w:r>
    </w:p>
    <w:p w14:paraId="1FA25659" w14:textId="00C379BD"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Velocidad Efectiva Mínima de Transmisión de Datos </w:t>
      </w:r>
      <w:r w:rsidRPr="002975FB">
        <w:rPr>
          <w:rFonts w:eastAsiaTheme="minorHAnsi"/>
          <w:color w:val="70AD47" w:themeColor="accent6"/>
          <w:lang w:val="es-CO"/>
        </w:rPr>
        <w:footnoteReference w:id="36"/>
      </w:r>
      <w:r w:rsidRPr="002975FB">
        <w:rPr>
          <w:rFonts w:ascii="Arial Narrow" w:eastAsiaTheme="minorHAnsi" w:hAnsi="Arial Narrow" w:cstheme="majorHAnsi"/>
          <w:color w:val="70AD47" w:themeColor="accent6"/>
          <w:lang w:val="es-CO"/>
        </w:rPr>
        <w:t>de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 y “</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 se calcularán de acuerdo con lo establecido en el numeral 5.2 del documento ETSI EG 202 057-4 V1.2.1 (2008-07). El cumplimiento se verificará con respecto a las mediciones realizadas a todas las Instituciones Educativas Operativas que conforman la red; sin perjuicio de lo anterior, el cumplimiento del indicador Velocidad Efectiva Mínima de Transmisión de Datos de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 y “</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 se verificará para cada una de las Instituciones Educativas Operativas del proyecto.</w:t>
      </w:r>
    </w:p>
    <w:p w14:paraId="31D7504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interventoría verificará que la herramienta realice las mediciones conforme a la recomendación ETSI EG 202 057-4 V1.2.1 (2008-07) y la veracidad de los valores reportados por el Asignatario.</w:t>
      </w:r>
    </w:p>
    <w:p w14:paraId="2C2F734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3657F0C"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09" w:name="_Toc144458073"/>
      <w:r w:rsidRPr="002975FB">
        <w:rPr>
          <w:rFonts w:ascii="Arial Narrow" w:eastAsiaTheme="minorHAnsi" w:hAnsi="Arial Narrow" w:cstheme="majorHAnsi"/>
          <w:color w:val="70AD47" w:themeColor="accent6"/>
          <w:lang w:val="es-CO"/>
        </w:rPr>
        <w:t>Reporte</w:t>
      </w:r>
      <w:bookmarkEnd w:id="109"/>
    </w:p>
    <w:p w14:paraId="57C7C18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559486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reporte del Indicador de velocidad efectiva de trasmisión de datos deberá ser presentado por el Asignatario. El informe debe contener:</w:t>
      </w:r>
    </w:p>
    <w:p w14:paraId="6D3AFC1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 Un archivo digital plano, como anexo dentro del informe mensual, el cual debe contener la siguiente información.</w:t>
      </w:r>
    </w:p>
    <w:p w14:paraId="0AE50CE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Fecha (YYYY-MM-DD </w:t>
      </w:r>
      <w:proofErr w:type="spellStart"/>
      <w:r w:rsidRPr="002975FB">
        <w:rPr>
          <w:rFonts w:ascii="Arial Narrow" w:eastAsiaTheme="minorHAnsi" w:hAnsi="Arial Narrow" w:cstheme="majorHAnsi"/>
          <w:color w:val="70AD47" w:themeColor="accent6"/>
          <w:lang w:val="es-CO"/>
        </w:rPr>
        <w:t>hh:</w:t>
      </w:r>
      <w:proofErr w:type="gramStart"/>
      <w:r w:rsidRPr="002975FB">
        <w:rPr>
          <w:rFonts w:ascii="Arial Narrow" w:eastAsiaTheme="minorHAnsi" w:hAnsi="Arial Narrow" w:cstheme="majorHAnsi"/>
          <w:color w:val="70AD47" w:themeColor="accent6"/>
          <w:lang w:val="es-CO"/>
        </w:rPr>
        <w:t>mm:ss</w:t>
      </w:r>
      <w:proofErr w:type="spellEnd"/>
      <w:proofErr w:type="gramEnd"/>
      <w:r w:rsidRPr="002975FB">
        <w:rPr>
          <w:rFonts w:ascii="Arial Narrow" w:eastAsiaTheme="minorHAnsi" w:hAnsi="Arial Narrow" w:cstheme="majorHAnsi"/>
          <w:color w:val="70AD47" w:themeColor="accent6"/>
          <w:lang w:val="es-CO"/>
        </w:rPr>
        <w:t>) de la medición.</w:t>
      </w:r>
    </w:p>
    <w:p w14:paraId="102D46D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Identificación de la Institución Educativa (ID Beneficiario, Acto administrativo, Departamento, Municipio, Centro Poblado y Tipo de Institución Educativa, Nombre y código del Establecimiento y de la Sede Educativa. Tipo de Solución.</w:t>
      </w:r>
    </w:p>
    <w:p w14:paraId="3403C48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Condición encontrada (E=éxito o F=fallida).</w:t>
      </w:r>
    </w:p>
    <w:p w14:paraId="0F96624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 Para las mediciones exitosas:</w:t>
      </w:r>
    </w:p>
    <w:p w14:paraId="174425D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Velocidades Efectivas de Transmisión de Datos de Subida (</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 medidas para la correspondiente Institución Educativa.</w:t>
      </w:r>
    </w:p>
    <w:p w14:paraId="2C6C74D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Velocidades Efectivas de Transmisión de Datos de Bajada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 medidas para la correspondiente Institución Educativa.</w:t>
      </w:r>
    </w:p>
    <w:p w14:paraId="57CBE7E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b) Una sección dentro del Capítulo de Indicadores del Informe mensual de Operación, dentro de los indicadores Velocidad Efectiva de Transmisión de Datos, compuesta por los resultados de las mediciones con la siguiente información:</w:t>
      </w:r>
    </w:p>
    <w:p w14:paraId="448C437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Año - Mes del Reporte del Indicador (AAAA-MM).</w:t>
      </w:r>
    </w:p>
    <w:p w14:paraId="5403F43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Cantidad total de Instituciones Educativas.</w:t>
      </w:r>
    </w:p>
    <w:p w14:paraId="36BC6AE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Cantidad total de Instituciones Educativas con la herramienta de medición instalada.</w:t>
      </w:r>
    </w:p>
    <w:p w14:paraId="755DC4A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Cantidad total de Instituciones Educativas a las que se les realizó la prueba en el mes.</w:t>
      </w:r>
    </w:p>
    <w:p w14:paraId="294D54D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Cantidad de pruebas realizadas en ambos sentidos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w:t>
      </w:r>
    </w:p>
    <w:p w14:paraId="16BC9BC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Cantidad de pruebas exitosas en ambos sentidos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w:t>
      </w:r>
    </w:p>
    <w:p w14:paraId="5CB16C7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 Velocidad Efectiva Mínima de Transmisión de Datos: Corresponderá al “[…] </w:t>
      </w:r>
      <w:proofErr w:type="spellStart"/>
      <w:r w:rsidRPr="002975FB">
        <w:rPr>
          <w:rFonts w:ascii="Arial Narrow" w:eastAsiaTheme="minorHAnsi" w:hAnsi="Arial Narrow" w:cstheme="majorHAnsi"/>
          <w:color w:val="70AD47" w:themeColor="accent6"/>
          <w:lang w:val="es-CO"/>
        </w:rPr>
        <w:t>lowest</w:t>
      </w:r>
      <w:proofErr w:type="spellEnd"/>
      <w:r w:rsidRPr="002975FB">
        <w:rPr>
          <w:rFonts w:ascii="Arial Narrow" w:eastAsiaTheme="minorHAnsi" w:hAnsi="Arial Narrow" w:cstheme="majorHAnsi"/>
          <w:color w:val="70AD47" w:themeColor="accent6"/>
          <w:lang w:val="es-CO"/>
        </w:rPr>
        <w:t xml:space="preserve"> 5 % </w:t>
      </w:r>
      <w:proofErr w:type="spellStart"/>
      <w:r w:rsidRPr="002975FB">
        <w:rPr>
          <w:rFonts w:ascii="Arial Narrow" w:eastAsiaTheme="minorHAnsi" w:hAnsi="Arial Narrow" w:cstheme="majorHAnsi"/>
          <w:color w:val="70AD47" w:themeColor="accent6"/>
          <w:lang w:val="es-CO"/>
        </w:rPr>
        <w:t>of</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the</w:t>
      </w:r>
      <w:proofErr w:type="spellEnd"/>
      <w:r w:rsidRPr="002975FB">
        <w:rPr>
          <w:rFonts w:ascii="Arial Narrow" w:eastAsiaTheme="minorHAnsi" w:hAnsi="Arial Narrow" w:cstheme="majorHAnsi"/>
          <w:color w:val="70AD47" w:themeColor="accent6"/>
          <w:lang w:val="es-CO"/>
        </w:rPr>
        <w:t xml:space="preserve"> data </w:t>
      </w:r>
      <w:proofErr w:type="spellStart"/>
      <w:r w:rsidRPr="002975FB">
        <w:rPr>
          <w:rFonts w:ascii="Arial Narrow" w:eastAsiaTheme="minorHAnsi" w:hAnsi="Arial Narrow" w:cstheme="majorHAnsi"/>
          <w:color w:val="70AD47" w:themeColor="accent6"/>
          <w:lang w:val="es-CO"/>
        </w:rPr>
        <w:t>transmission</w:t>
      </w:r>
      <w:proofErr w:type="spellEnd"/>
      <w:r w:rsidRPr="002975FB">
        <w:rPr>
          <w:rFonts w:ascii="Arial Narrow" w:eastAsiaTheme="minorHAnsi" w:hAnsi="Arial Narrow" w:cstheme="majorHAnsi"/>
          <w:color w:val="70AD47" w:themeColor="accent6"/>
          <w:lang w:val="es-CO"/>
        </w:rPr>
        <w:t xml:space="preserve"> </w:t>
      </w:r>
      <w:proofErr w:type="spellStart"/>
      <w:r w:rsidRPr="002975FB">
        <w:rPr>
          <w:rFonts w:ascii="Arial Narrow" w:eastAsiaTheme="minorHAnsi" w:hAnsi="Arial Narrow" w:cstheme="majorHAnsi"/>
          <w:color w:val="70AD47" w:themeColor="accent6"/>
          <w:lang w:val="es-CO"/>
        </w:rPr>
        <w:t>rate</w:t>
      </w:r>
      <w:proofErr w:type="spellEnd"/>
      <w:r w:rsidRPr="002975FB">
        <w:rPr>
          <w:rFonts w:ascii="Arial Narrow" w:eastAsiaTheme="minorHAnsi" w:hAnsi="Arial Narrow" w:cstheme="majorHAnsi"/>
          <w:color w:val="70AD47" w:themeColor="accent6"/>
          <w:lang w:val="es-CO"/>
        </w:rPr>
        <w:t xml:space="preserve"> in kbit/s </w:t>
      </w:r>
      <w:proofErr w:type="spellStart"/>
      <w:r w:rsidRPr="002975FB">
        <w:rPr>
          <w:rFonts w:ascii="Arial Narrow" w:eastAsiaTheme="minorHAnsi" w:hAnsi="Arial Narrow" w:cstheme="majorHAnsi"/>
          <w:color w:val="70AD47" w:themeColor="accent6"/>
          <w:lang w:val="es-CO"/>
        </w:rPr>
        <w:t>achieved</w:t>
      </w:r>
      <w:proofErr w:type="spellEnd"/>
      <w:r w:rsidRPr="002975FB">
        <w:rPr>
          <w:rFonts w:ascii="Arial Narrow" w:eastAsiaTheme="minorHAnsi" w:hAnsi="Arial Narrow" w:cstheme="majorHAnsi"/>
          <w:color w:val="70AD47" w:themeColor="accent6"/>
          <w:lang w:val="es-CO"/>
        </w:rPr>
        <w:t xml:space="preserve"> (5% más bajo de la velocidad de transmisión de datos en kbit/s </w:t>
      </w:r>
      <w:proofErr w:type="gramStart"/>
      <w:r w:rsidRPr="002975FB">
        <w:rPr>
          <w:rFonts w:ascii="Arial Narrow" w:eastAsiaTheme="minorHAnsi" w:hAnsi="Arial Narrow" w:cstheme="majorHAnsi"/>
          <w:color w:val="70AD47" w:themeColor="accent6"/>
          <w:lang w:val="es-CO"/>
        </w:rPr>
        <w:t>alcanzado)[</w:t>
      </w:r>
      <w:proofErr w:type="gramEnd"/>
      <w:r w:rsidRPr="002975FB">
        <w:rPr>
          <w:rFonts w:ascii="Arial Narrow" w:eastAsiaTheme="minorHAnsi" w:hAnsi="Arial Narrow" w:cstheme="majorHAnsi"/>
          <w:color w:val="70AD47" w:themeColor="accent6"/>
          <w:lang w:val="es-CO"/>
        </w:rPr>
        <w:t>…]”, de conformidad con lo establecido en el numeral 5.2 de la recomendación ETSI EG 202 057-4 V1.2.1 (2008-07). Se deberá reportar en Kbps con cuatro dígitos enteros y dos decimales. El indicador se deberá de reportar por separado para cada uno de los rangos y para los dos sentidos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 y deberá ser calculado por hora durante las quince (15) horas de medición.</w:t>
      </w:r>
    </w:p>
    <w:p w14:paraId="1D9C355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 Una sección de resumen de los indicadores con los datos o gráficas que permitan visualizar los comparativos acumulados (hasta un máximo de 6 meses). Se debe incluir el análisis y las observaciones del comportamiento del indicador del mes con respecto al(los) mes(es) anterior(es).</w:t>
      </w:r>
    </w:p>
    <w:p w14:paraId="0CB7A92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CE0B60C"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10" w:name="_Toc144458074"/>
      <w:r w:rsidRPr="002975FB">
        <w:rPr>
          <w:rFonts w:ascii="Arial Narrow" w:eastAsiaTheme="minorHAnsi" w:hAnsi="Arial Narrow" w:cstheme="majorHAnsi"/>
          <w:color w:val="70AD47" w:themeColor="accent6"/>
          <w:lang w:val="es-CO"/>
        </w:rPr>
        <w:t>Cálculo del indicador</w:t>
      </w:r>
      <w:bookmarkEnd w:id="110"/>
    </w:p>
    <w:p w14:paraId="53B4E0B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D1ED8E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cálculo final del indicador lo deberá realizar la interventoría. Para la medición se tendrá en cuenta lo siguiente:</w:t>
      </w:r>
    </w:p>
    <w:p w14:paraId="0374D84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 Para la Velocidad Efectiva Mínima de Transmisión de Datos, el cálculo del indicador se realizará de acuerdo con lo siguiente:</w:t>
      </w:r>
    </w:p>
    <w:p w14:paraId="349945DA"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subdividirán las muestras del mes guardadas en el servidor alojado en las instalaciones del Asignatario en grupos por cada una de las horas de medición diarias, es decir se formarán 15 por cada uno de los rangos, grupos donde cada uno contendrá todas las muestras tomadas en cada una de las horas objeto de medición de cada uno de los días del mes.</w:t>
      </w:r>
    </w:p>
    <w:p w14:paraId="771988EB"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Se calculará el indicador de Velocidad Efectiva Mínima de Transmisión de Datos por cada uno de los grupos, de acuerdo con lo establecido en el numeral 5.2 del documento ETSI EG 202 057-4 V1.2.1 (2008-07). Basado en lo anterior se deberán tener 15 resultados de Velocidad Efectiva Mínima de Transmisión de Datos, una por cada grupo.</w:t>
      </w:r>
    </w:p>
    <w:p w14:paraId="29A69F9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8449C2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NOTA: El cálculo del indicador de Velocidad Efectiva Mínima se realizará por cada uno de los rangos establecidos en el numeral </w:t>
      </w:r>
      <w:r w:rsidRPr="002975FB">
        <w:rPr>
          <w:rFonts w:ascii="Arial Narrow" w:eastAsiaTheme="minorHAnsi" w:hAnsi="Arial Narrow" w:cstheme="majorHAnsi"/>
          <w:color w:val="70AD47" w:themeColor="accent6"/>
          <w:lang w:val="es-CO"/>
        </w:rPr>
        <w:fldChar w:fldCharType="begin"/>
      </w:r>
      <w:r w:rsidRPr="002975FB">
        <w:rPr>
          <w:rFonts w:ascii="Arial Narrow" w:eastAsiaTheme="minorHAnsi" w:hAnsi="Arial Narrow" w:cstheme="majorHAnsi"/>
          <w:color w:val="70AD47" w:themeColor="accent6"/>
          <w:lang w:val="es-CO"/>
        </w:rPr>
        <w:instrText xml:space="preserve"> REF _Ref143158916 \r \h  \* MERGEFORMAT </w:instrText>
      </w:r>
      <w:r w:rsidRPr="002975FB">
        <w:rPr>
          <w:rFonts w:ascii="Arial Narrow" w:eastAsiaTheme="minorHAnsi" w:hAnsi="Arial Narrow" w:cstheme="majorHAnsi"/>
          <w:color w:val="70AD47" w:themeColor="accent6"/>
          <w:lang w:val="es-CO"/>
        </w:rPr>
      </w:r>
      <w:r w:rsidRPr="002975FB">
        <w:rPr>
          <w:rFonts w:ascii="Arial Narrow" w:eastAsiaTheme="minorHAnsi" w:hAnsi="Arial Narrow" w:cstheme="majorHAnsi"/>
          <w:color w:val="70AD47" w:themeColor="accent6"/>
          <w:lang w:val="es-CO"/>
        </w:rPr>
        <w:fldChar w:fldCharType="separate"/>
      </w:r>
      <w:r w:rsidRPr="002975FB">
        <w:rPr>
          <w:rFonts w:ascii="Arial Narrow" w:eastAsiaTheme="minorHAnsi" w:hAnsi="Arial Narrow" w:cstheme="majorHAnsi"/>
          <w:color w:val="70AD47" w:themeColor="accent6"/>
          <w:lang w:val="es-CO"/>
        </w:rPr>
        <w:t>6.4.3</w:t>
      </w:r>
      <w:r w:rsidRPr="002975FB">
        <w:rPr>
          <w:rFonts w:ascii="Arial Narrow" w:eastAsiaTheme="minorHAnsi" w:hAnsi="Arial Narrow" w:cstheme="majorHAnsi"/>
          <w:color w:val="70AD47" w:themeColor="accent6"/>
          <w:lang w:val="es-CO"/>
        </w:rPr>
        <w:fldChar w:fldCharType="end"/>
      </w:r>
    </w:p>
    <w:p w14:paraId="7B273E2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B889B83" w14:textId="77777777" w:rsidR="00F07903" w:rsidRPr="002975FB" w:rsidRDefault="00F07903" w:rsidP="007019D0">
      <w:pPr>
        <w:pStyle w:val="Ttulo3"/>
        <w:keepNext w:val="0"/>
        <w:keepLines w:val="0"/>
        <w:numPr>
          <w:ilvl w:val="4"/>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11" w:name="_Toc144458075"/>
      <w:r w:rsidRPr="002975FB">
        <w:rPr>
          <w:rFonts w:ascii="Arial Narrow" w:eastAsiaTheme="minorHAnsi" w:hAnsi="Arial Narrow" w:cstheme="majorHAnsi"/>
          <w:color w:val="70AD47" w:themeColor="accent6"/>
          <w:lang w:val="es-CO"/>
        </w:rPr>
        <w:t>Criterio de cumplimiento</w:t>
      </w:r>
      <w:bookmarkEnd w:id="111"/>
    </w:p>
    <w:p w14:paraId="32C2CAB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5E82F1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indicador de Velocidad Efectiva Mínima de Transmisión de Datos </w:t>
      </w:r>
      <w:r w:rsidRPr="002975FB">
        <w:rPr>
          <w:rFonts w:eastAsiaTheme="minorHAnsi"/>
          <w:color w:val="70AD47" w:themeColor="accent6"/>
          <w:lang w:val="es-CO"/>
        </w:rPr>
        <w:footnoteReference w:id="37"/>
      </w:r>
      <w:r w:rsidRPr="002975FB">
        <w:rPr>
          <w:rFonts w:ascii="Arial Narrow" w:eastAsiaTheme="minorHAnsi" w:hAnsi="Arial Narrow" w:cstheme="majorHAnsi"/>
          <w:color w:val="70AD47" w:themeColor="accent6"/>
          <w:lang w:val="es-CO"/>
        </w:rPr>
        <w:t>de “</w:t>
      </w:r>
      <w:proofErr w:type="spellStart"/>
      <w:r w:rsidRPr="002975FB">
        <w:rPr>
          <w:rFonts w:ascii="Arial Narrow" w:eastAsiaTheme="minorHAnsi" w:hAnsi="Arial Narrow" w:cstheme="majorHAnsi"/>
          <w:color w:val="70AD47" w:themeColor="accent6"/>
          <w:lang w:val="es-CO"/>
        </w:rPr>
        <w:t>Download</w:t>
      </w:r>
      <w:proofErr w:type="spellEnd"/>
      <w:r w:rsidRPr="002975FB">
        <w:rPr>
          <w:rFonts w:ascii="Arial Narrow" w:eastAsiaTheme="minorHAnsi" w:hAnsi="Arial Narrow" w:cstheme="majorHAnsi"/>
          <w:color w:val="70AD47" w:themeColor="accent6"/>
          <w:lang w:val="es-CO"/>
        </w:rPr>
        <w:t>” y “</w:t>
      </w:r>
      <w:proofErr w:type="spellStart"/>
      <w:r w:rsidRPr="002975FB">
        <w:rPr>
          <w:rFonts w:ascii="Arial Narrow" w:eastAsiaTheme="minorHAnsi" w:hAnsi="Arial Narrow" w:cstheme="majorHAnsi"/>
          <w:color w:val="70AD47" w:themeColor="accent6"/>
          <w:lang w:val="es-CO"/>
        </w:rPr>
        <w:t>Upload</w:t>
      </w:r>
      <w:proofErr w:type="spellEnd"/>
      <w:r w:rsidRPr="002975FB">
        <w:rPr>
          <w:rFonts w:ascii="Arial Narrow" w:eastAsiaTheme="minorHAnsi" w:hAnsi="Arial Narrow" w:cstheme="majorHAnsi"/>
          <w:color w:val="70AD47" w:themeColor="accent6"/>
          <w:lang w:val="es-CO"/>
        </w:rPr>
        <w:t>”, se entenderá que ha sido cumplido cuando 14 de los 15 resultados de Velocidades Efectivas Mínimas de Transmisión de Datos por cada uno de los rangos sean mayores o iguales que las velocidades efectivas mínimas de trasmisión de datos.</w:t>
      </w:r>
    </w:p>
    <w:p w14:paraId="67645AC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FFC60A3" w14:textId="77777777" w:rsidR="00F07903" w:rsidRPr="002975FB" w:rsidRDefault="00F07903" w:rsidP="007019D0">
      <w:pPr>
        <w:pStyle w:val="Ttulo3"/>
        <w:keepNext w:val="0"/>
        <w:keepLines w:val="0"/>
        <w:numPr>
          <w:ilvl w:val="3"/>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12" w:name="_Toc144458076"/>
      <w:r w:rsidRPr="002975FB">
        <w:rPr>
          <w:rFonts w:ascii="Arial Narrow" w:eastAsiaTheme="minorHAnsi" w:hAnsi="Arial Narrow" w:cstheme="majorHAnsi"/>
          <w:color w:val="70AD47" w:themeColor="accent6"/>
          <w:lang w:val="es-CO"/>
        </w:rPr>
        <w:t>Indicador de mantenimiento preventivo</w:t>
      </w:r>
      <w:bookmarkEnd w:id="112"/>
    </w:p>
    <w:p w14:paraId="601411D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8177DCF" w14:textId="18F1B06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ejecuta de manera presencial en cada Institución Educativa, bajo programación para prevenir fallas o para introducir mejoras en la red. Este tipo de mantenimiento deberá ser avisado a las Instituciones Educativas como mínimo con cinco (5) días hábiles de anticipación y a la interventoría, se deberá presentar el cronograma de mantenimientos cada año, detallando la cantidad de mantenimientos y su ubicación a realizar por mes; en caso de que haya modificaciones al cronograma deberá ser informado a la interventoría. Para el evento de prevenir fallas en la etapa de operación, el mantenimiento preventivo deberá realizarse por lo menos una (1) vez durante cada año de operación de la Institución Educativa, y su realización será programada por el(los) Asignatario(s).</w:t>
      </w:r>
    </w:p>
    <w:p w14:paraId="11767D72" w14:textId="5AF0511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caso de que se realice un mantenimiento correctivo en un periodo inferior a dos meses de tener programado un mantenimiento preventivo, el Asignatario podrá realizar el mantenimiento preventivo en esa visita.</w:t>
      </w:r>
    </w:p>
    <w:p w14:paraId="09B7423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Cuando se requieran actualizaciones o mejoras en la red de acceso y/o en la red de interconexión que brinda servicio a los Instituciones Educativas, el mantenimiento no podrá realizarse en horarios hábiles y deberán hacerse en horario nocturno, entre las 9:00 p.m. hasta las 6:00 a.m. En casos excepcionales que se consideren de prioridad manifiesta las acciones de actualización se podrán realizar en horarios diferentes a los anteriormente establecidos previo acuerdo con a la interventoría.</w:t>
      </w:r>
    </w:p>
    <w:p w14:paraId="56746D4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B92390E" w14:textId="77777777" w:rsidR="00F07903" w:rsidRPr="002975FB" w:rsidRDefault="00F07903" w:rsidP="007019D0">
      <w:pPr>
        <w:pStyle w:val="Ttulo3"/>
        <w:keepNext w:val="0"/>
        <w:keepLines w:val="0"/>
        <w:numPr>
          <w:ilvl w:val="2"/>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13" w:name="_Toc144458077"/>
      <w:r w:rsidRPr="002975FB">
        <w:rPr>
          <w:rFonts w:ascii="Arial Narrow" w:eastAsiaTheme="minorHAnsi" w:hAnsi="Arial Narrow" w:cstheme="majorHAnsi"/>
          <w:color w:val="70AD47" w:themeColor="accent6"/>
          <w:lang w:val="es-CO"/>
        </w:rPr>
        <w:t>Procedimiento para el cálculo de los indicadores</w:t>
      </w:r>
      <w:bookmarkEnd w:id="113"/>
    </w:p>
    <w:p w14:paraId="43A3A14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76E2C4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procedimiento con el cual se deberá realizar el cálculo de los indicadores es el siguiente:</w:t>
      </w:r>
    </w:p>
    <w:p w14:paraId="58A58EB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25FC92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 El cálculo de los indicadores lo deberá realizar la interventoría con la información reportada por el Asignatario en los informes mensuales y deberá reportar el resultado durante los cinco (5) días calendario posteriores a la entrega por parte del Asignatario del informe mensual.</w:t>
      </w:r>
    </w:p>
    <w:p w14:paraId="0FB5E25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2. En caso de que el Asignatario tenga observaciones sobre el cálculo realizado por la interventoría, deberán ser presentadas durante los cinco (5) días calendario posteriores al recibo del resultado del cálculo remitido por la interventoría. En caso de ser necesario se podrán realizar mesas de trabajo para revisar las observaciones, en estas mesas de trabajo podrá estar presente la interventoría.</w:t>
      </w:r>
    </w:p>
    <w:p w14:paraId="4FB934B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3. La interventoría contará con tres (3) días calendario después de recibir las observaciones por parte del Asignatario, para emitir el concepto final del cumplimiento de los indicadores de calidad establecidos en el presente documento.</w:t>
      </w:r>
    </w:p>
    <w:p w14:paraId="0F2930A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A3BF8B1"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114" w:name="_Toc144458078"/>
      <w:r w:rsidRPr="002975FB">
        <w:rPr>
          <w:rFonts w:ascii="Arial Narrow" w:eastAsiaTheme="minorHAnsi" w:hAnsi="Arial Narrow" w:cstheme="majorHAnsi"/>
          <w:color w:val="70AD47" w:themeColor="accent6"/>
          <w:szCs w:val="24"/>
          <w:lang w:val="es-CO"/>
        </w:rPr>
        <w:t>Sistema de gestión</w:t>
      </w:r>
      <w:bookmarkEnd w:id="114"/>
    </w:p>
    <w:p w14:paraId="29C0747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207307F" w14:textId="1801057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deberá implementar un único sistema de gestión centralizado que permita realizar la configuración, monitoreo, detección y corrección de errores de la red acceso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implementada en las Instituciones Educativas, dicho sistema debe estar disponible y operativo las 24 horas del día los 7 días a la semana, durante los meses de operación del proyecto. El sistema de gestión deberá responder a las necesidades del Ministerio, teniendo en cuenta los datos, la periodicidad, la calidad, los protocolos, los estándares y mecanismos de intercambio de información que se definen en el presente documento y derivados.</w:t>
      </w:r>
    </w:p>
    <w:p w14:paraId="18DC5A5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deben contemplar los siguientes parámetros y requisitos para el sistema de gestión de todos las Instituciones Educativas a monitorear:</w:t>
      </w:r>
    </w:p>
    <w:p w14:paraId="5883A71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DADAFCA"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Integración con herramientas de autenticación AAA (Autenticación, Autorización y Administración de los datos de red).</w:t>
      </w:r>
    </w:p>
    <w:p w14:paraId="1B3DA616"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Supervisión de todas las variables críticas del servicio en las Instituciones Educativas.</w:t>
      </w:r>
    </w:p>
    <w:p w14:paraId="27195B55"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Acceso a diferentes niveles de acceso de usuarios acorde con los requerimientos operativos.</w:t>
      </w:r>
    </w:p>
    <w:p w14:paraId="12D18E58"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Monitorear tráfico, alarmas, fallas y tiempo de recuperación, etc.</w:t>
      </w:r>
    </w:p>
    <w:p w14:paraId="0C4E7DDE"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Reporte de incidentes de seguridad.</w:t>
      </w:r>
    </w:p>
    <w:p w14:paraId="3A3F7475"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Aprovisionamiento (</w:t>
      </w:r>
      <w:proofErr w:type="spellStart"/>
      <w:r w:rsidRPr="002975FB">
        <w:rPr>
          <w:rFonts w:ascii="Arial Narrow" w:eastAsiaTheme="minorHAnsi" w:hAnsi="Arial Narrow" w:cstheme="majorHAnsi"/>
          <w:color w:val="70AD47" w:themeColor="accent6"/>
          <w:lang w:val="es-CO"/>
        </w:rPr>
        <w:t>Provisioning</w:t>
      </w:r>
      <w:proofErr w:type="spellEnd"/>
      <w:r w:rsidRPr="002975FB">
        <w:rPr>
          <w:rFonts w:ascii="Arial Narrow" w:eastAsiaTheme="minorHAnsi" w:hAnsi="Arial Narrow" w:cstheme="majorHAnsi"/>
          <w:color w:val="70AD47" w:themeColor="accent6"/>
          <w:lang w:val="es-CO"/>
        </w:rPr>
        <w:t>) configuración y parametrización de todos los componentes de la red de manera remota, segura y almacenando los parámetros de control.</w:t>
      </w:r>
    </w:p>
    <w:p w14:paraId="2F6378EF"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Visualización de alertas de redes en tiempo real.</w:t>
      </w:r>
    </w:p>
    <w:p w14:paraId="162326CB"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Control dinámico de potencia: el sistema debe ajustar de forma dinámica la salida de potencia de los AP individuales para adecuarse a las condiciones cambiantes de la red y cantidad de usuarios por cada AP. Como opcional el Asignatario podrá contar con equipos que tengan control dinámico de potencia bajo demanda.</w:t>
      </w:r>
    </w:p>
    <w:p w14:paraId="5D93F58A"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Administración: RFC 1155-1157 SNMP V1, SNMP V2c, SNMP V3.</w:t>
      </w:r>
    </w:p>
    <w:p w14:paraId="103F8707"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Mecanismos de gestión: Interfaz de línea de comando o HTTP(S) basado en la Web o Telnet. Soporte seguridad o SSH.</w:t>
      </w:r>
    </w:p>
    <w:p w14:paraId="702BCD7D"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Poseer herramientas que permitan el monitoreo en tiempo real de la información, de la utilización y estadísticas de las zonas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w:t>
      </w:r>
    </w:p>
    <w:p w14:paraId="5B772C38"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Proveer estadísticas de uso del Internet, sitios visitados, horas, usuarios, sitios más bloqueados por los filtros de contenido e intentos sin categoría.</w:t>
      </w:r>
    </w:p>
    <w:p w14:paraId="05E84B45"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sistema de gestión debe permitir visualizar el ancho de banda del canal suministrado para la Institución Educativa.</w:t>
      </w:r>
    </w:p>
    <w:p w14:paraId="3B9C5143"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Incluir reportes de posibles incidentes que se lleguen a presentar en la red.</w:t>
      </w:r>
    </w:p>
    <w:p w14:paraId="76E63DD8"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Toda la información que pueda medir el sistema de gestión debe poder ser reportada por el sistema de gestión.</w:t>
      </w:r>
    </w:p>
    <w:p w14:paraId="79DF84B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EF4883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Adicionalmente el sistema debe generar las siguientes alarmas:</w:t>
      </w:r>
    </w:p>
    <w:p w14:paraId="5619ED4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BAFE9EC"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Sitios sin respuesta (marca semáforo).</w:t>
      </w:r>
    </w:p>
    <w:p w14:paraId="66ADE09E"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Instituciones Educativas sin tráfico de usuario diferenciando el AP interno y externo.</w:t>
      </w:r>
    </w:p>
    <w:p w14:paraId="378EFE17"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Fallas masivas de sitios.</w:t>
      </w:r>
    </w:p>
    <w:p w14:paraId="03B69964"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Sitios con bajo consumo.</w:t>
      </w:r>
    </w:p>
    <w:p w14:paraId="0F274D6D"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Sitios que no cumplan con los umbrales de las pruebas de velocidad.</w:t>
      </w:r>
    </w:p>
    <w:p w14:paraId="71D1F5A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8C48AF2" w14:textId="40ABFF7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Nota: Las alarmas generarán un Log el cual no podrá ser borrado o modificado por un periodo de un año, la interventoría tendrá acceso a dicho archivo para consulta, en el periodo anteriormente indicado.</w:t>
      </w:r>
    </w:p>
    <w:p w14:paraId="5331FDF5" w14:textId="23B8E5E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Dicho sistema de gestión debe permitir la integración con otros sistemas que el Ministerio decida, a través de web </w:t>
      </w:r>
      <w:proofErr w:type="spellStart"/>
      <w:r w:rsidRPr="002975FB">
        <w:rPr>
          <w:rFonts w:ascii="Arial Narrow" w:eastAsiaTheme="minorHAnsi" w:hAnsi="Arial Narrow" w:cstheme="majorHAnsi"/>
          <w:color w:val="70AD47" w:themeColor="accent6"/>
          <w:lang w:val="es-CO"/>
        </w:rPr>
        <w:t>service</w:t>
      </w:r>
      <w:proofErr w:type="spellEnd"/>
      <w:r w:rsidRPr="002975FB">
        <w:rPr>
          <w:rFonts w:ascii="Arial Narrow" w:eastAsiaTheme="minorHAnsi" w:hAnsi="Arial Narrow" w:cstheme="majorHAnsi"/>
          <w:color w:val="70AD47" w:themeColor="accent6"/>
          <w:lang w:val="es-CO"/>
        </w:rPr>
        <w:t>, interfaces de aplicación (API) o bases de datos, entre otros, para así obtener información en bruto de cada Institución Educativa, adicional debe suministrar y gestionar la información complementaria necesaria para la gestión de la información del sistema de gestión. La frecuencia de consumo a través de la integración se debe realizar con una periodicidad máxima de 1 hora.</w:t>
      </w:r>
    </w:p>
    <w:p w14:paraId="3FE8722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Nota: el Asignatario deberá incluir todas las licencias de uso necesarias y que sean pertinentes para el buen funcionamiento de las zonas </w:t>
      </w:r>
      <w:proofErr w:type="spellStart"/>
      <w:r w:rsidRPr="002975FB">
        <w:rPr>
          <w:rFonts w:ascii="Arial Narrow" w:eastAsiaTheme="minorHAnsi" w:hAnsi="Arial Narrow" w:cstheme="majorHAnsi"/>
          <w:color w:val="70AD47" w:themeColor="accent6"/>
          <w:lang w:val="es-CO"/>
        </w:rPr>
        <w:t>WiFi</w:t>
      </w:r>
      <w:proofErr w:type="spellEnd"/>
      <w:r w:rsidRPr="002975FB">
        <w:rPr>
          <w:rFonts w:ascii="Arial Narrow" w:eastAsiaTheme="minorHAnsi" w:hAnsi="Arial Narrow" w:cstheme="majorHAnsi"/>
          <w:color w:val="70AD47" w:themeColor="accent6"/>
          <w:lang w:val="es-CO"/>
        </w:rPr>
        <w:t xml:space="preserve"> hasta la finalización de la fase de operación.</w:t>
      </w:r>
    </w:p>
    <w:p w14:paraId="536F127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72414BA"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115" w:name="_Toc144458079"/>
      <w:r w:rsidRPr="002975FB">
        <w:rPr>
          <w:rFonts w:ascii="Arial Narrow" w:eastAsiaTheme="minorHAnsi" w:hAnsi="Arial Narrow" w:cstheme="majorHAnsi"/>
          <w:color w:val="70AD47" w:themeColor="accent6"/>
          <w:szCs w:val="24"/>
          <w:lang w:val="es-CO"/>
        </w:rPr>
        <w:lastRenderedPageBreak/>
        <w:t>Estrategia de difusión</w:t>
      </w:r>
      <w:bookmarkEnd w:id="115"/>
    </w:p>
    <w:p w14:paraId="6E3C17E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8BA769C" w14:textId="1E2ABC0F"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en la etapa de operación deberá realizar una estrategia de difusión local y regional permanente, que garantice la divulgación y el posicionamiento del proyecto en la región y el centro poblado beneficiado, con el fin de comunicar a las comunidades los beneficios del proyecto, impacto social e invitación a hacer uso de éste.</w:t>
      </w:r>
    </w:p>
    <w:p w14:paraId="34651E6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proponer de manera clara las actividades de comunicaciones que adelantará para cada año de operación del proyecto, así como los canales de difusión y su frecuencia. A su vez, deberá indicar el método de verificación o entrega de evidencias del cumplimiento de estas, las cuales serán entregadas en el informe mensual, para validación y aprobación de la interventoría. La interventoría dará aprobación a la estrategia, la cual deberá ser presentada para el primer año por el Asignatario, 30 días calendario antes del reporte de la primera meta de instalación.</w:t>
      </w:r>
    </w:p>
    <w:p w14:paraId="264D410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CC5301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Lineamientos generales:</w:t>
      </w:r>
    </w:p>
    <w:p w14:paraId="33D2CE2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93C7CE0"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Toda la comunicación pública del proyecto, incluidas las piezas desarrolladas deberán ser revisadas y aprobadas previamente por la interventoría antes de ser producidas y/o difundidas y/o pautadas. El tiempo de aprobación será de tres (3) días hábiles, una vez entregadas las piezas por el Asignatario.</w:t>
      </w:r>
    </w:p>
    <w:p w14:paraId="608F5FC3"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todas las piezas desarrolladas se deberá incluir la marca o logo de Gobierno + Ministerio de Tecnologías de la Información y Comunicaciones + Asignatario.</w:t>
      </w:r>
    </w:p>
    <w:p w14:paraId="77599321"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deberán incluir actividades de comunicación tradicional, digital y local, teniendo en cuenta las condiciones culturales de cada departamento, con el fin de garantizar el posicionamiento del proyecto en el público beneficiado.</w:t>
      </w:r>
    </w:p>
    <w:p w14:paraId="426E4A48"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comunicación deberá estar dirigida tanto al público de la Institución Educativa beneficiada como a la comunidad aledaña a ésta.</w:t>
      </w:r>
    </w:p>
    <w:p w14:paraId="1C247836"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caso de presentarse algún cambio de marca o logos, la interventoría informará, lo que deberá generar actualización en las piezas de comunicación y en los materiales físicos no producidos y/o aprobados hasta el momento de informado el cambio.</w:t>
      </w:r>
    </w:p>
    <w:p w14:paraId="3E24711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b/>
          <w:color w:val="70AD47" w:themeColor="accent6"/>
          <w:lang w:val="es-CO"/>
        </w:rPr>
      </w:pPr>
    </w:p>
    <w:p w14:paraId="1713E936"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116" w:name="_Toc144458080"/>
      <w:r w:rsidRPr="002975FB">
        <w:rPr>
          <w:rFonts w:ascii="Arial Narrow" w:eastAsiaTheme="minorHAnsi" w:hAnsi="Arial Narrow" w:cstheme="majorHAnsi"/>
          <w:color w:val="70AD47" w:themeColor="accent6"/>
          <w:szCs w:val="24"/>
          <w:lang w:val="es-CO"/>
        </w:rPr>
        <w:t>Obligaciones administrativas y financieras a cargo del Asignatario</w:t>
      </w:r>
      <w:bookmarkEnd w:id="116"/>
    </w:p>
    <w:p w14:paraId="71E66C45" w14:textId="77777777" w:rsidR="00F07903" w:rsidRPr="002975FB" w:rsidRDefault="00F07903" w:rsidP="00F07903">
      <w:pPr>
        <w:pStyle w:val="Textoindependiente"/>
        <w:spacing w:line="259" w:lineRule="auto"/>
        <w:ind w:left="284" w:right="-24" w:hanging="284"/>
        <w:jc w:val="both"/>
        <w:rPr>
          <w:rFonts w:ascii="Arial Narrow" w:eastAsiaTheme="minorHAnsi" w:hAnsi="Arial Narrow" w:cstheme="majorHAnsi"/>
          <w:b/>
          <w:color w:val="70AD47" w:themeColor="accent6"/>
          <w:lang w:val="es-CO"/>
        </w:rPr>
      </w:pPr>
    </w:p>
    <w:p w14:paraId="2FD480FD" w14:textId="77777777" w:rsidR="00F07903" w:rsidRPr="002975FB" w:rsidRDefault="00F07903" w:rsidP="007019D0">
      <w:pPr>
        <w:pStyle w:val="Ttulo2"/>
        <w:keepNext w:val="0"/>
        <w:widowControl w:val="0"/>
        <w:numPr>
          <w:ilvl w:val="1"/>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17" w:name="_Toc144458081"/>
      <w:r w:rsidRPr="002975FB">
        <w:rPr>
          <w:rFonts w:ascii="Arial Narrow" w:eastAsiaTheme="minorHAnsi" w:hAnsi="Arial Narrow" w:cstheme="majorHAnsi"/>
          <w:color w:val="70AD47" w:themeColor="accent6"/>
          <w:szCs w:val="24"/>
          <w:lang w:val="es-CO"/>
        </w:rPr>
        <w:t>Presentación de informes</w:t>
      </w:r>
      <w:bookmarkEnd w:id="117"/>
    </w:p>
    <w:p w14:paraId="06652F5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2D7119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entregar los informes que se describen en el presente numeral.</w:t>
      </w:r>
    </w:p>
    <w:p w14:paraId="3FCAFC5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9405745" w14:textId="77777777" w:rsidR="00F07903" w:rsidRPr="002975FB" w:rsidRDefault="00F07903" w:rsidP="007019D0">
      <w:pPr>
        <w:pStyle w:val="Ttulo2"/>
        <w:keepNext w:val="0"/>
        <w:widowControl w:val="0"/>
        <w:numPr>
          <w:ilvl w:val="2"/>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18" w:name="_Toc144458082"/>
      <w:r w:rsidRPr="002975FB">
        <w:rPr>
          <w:rFonts w:ascii="Arial Narrow" w:eastAsiaTheme="minorHAnsi" w:hAnsi="Arial Narrow" w:cstheme="majorHAnsi"/>
          <w:color w:val="70AD47" w:themeColor="accent6"/>
          <w:szCs w:val="24"/>
          <w:lang w:val="es-CO"/>
        </w:rPr>
        <w:lastRenderedPageBreak/>
        <w:t>Informe mensual</w:t>
      </w:r>
      <w:bookmarkEnd w:id="118"/>
    </w:p>
    <w:p w14:paraId="6460E9F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4FC011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presentar, hasta la finalización del proyecto, un informe mensual con fecha de corte al último día calendario, a partir de la suscripción del acto administrativo. El informe deberá radicarse en el Ministerio con copia a la interventoría en formato físico y digital, durante los cinco (5) primeros días hábiles del mes siguiente a la fecha de corte y deberá contener, como mínimo:</w:t>
      </w:r>
    </w:p>
    <w:p w14:paraId="02C2CC3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6201898"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Resumen ejecutivo.</w:t>
      </w:r>
    </w:p>
    <w:p w14:paraId="185C39D1"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Actividades realizadas respecto de las obligaciones de acuerdo con los hitos del cronograma de ejecución que correspondan al periodo del reporte.</w:t>
      </w:r>
    </w:p>
    <w:p w14:paraId="2522D30C"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Avances de las metas de instalación y operación.</w:t>
      </w:r>
    </w:p>
    <w:p w14:paraId="44072C91"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Ejecución presupuestal, estado de los reconocimientos (hasta cuando aplique).</w:t>
      </w:r>
    </w:p>
    <w:p w14:paraId="62459785"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Indicadores de calidad y niveles de servicio obtenidos (aplica en la fase de operación).</w:t>
      </w:r>
    </w:p>
    <w:p w14:paraId="22D2AD93"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Información de uso de la red, tráfico y hábitos de consumo.</w:t>
      </w:r>
    </w:p>
    <w:p w14:paraId="0759953B"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Gestión de riesgos del proyecto.</w:t>
      </w:r>
    </w:p>
    <w:p w14:paraId="12BEAE16"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Capítulo de operación (desde cuando aplique): Reporte del sistema de gestión; indicador de velocidad de transmisión de datos promedio y pico en la red de acceso y red de interconexión, por sitio; Indicador de uso de ancho de banda y consumo de datos por sitio; Indicadores agregados para toda la red de acceso y la red de interconexión indicando consumo de datos total y uso de ancho de banda, tanto promedio, como pico; y PQRSD.</w:t>
      </w:r>
    </w:p>
    <w:p w14:paraId="38293791"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Presentar una sección correspondiente a la gestión y labores efectuadas por la mesa de ayuda, junto con el resumen consolidado de los casos atendidos y su respectivo estado (abierto o finalizado). La interventoría podrá solicitar informes parciales de gestión de </w:t>
      </w:r>
      <w:proofErr w:type="gramStart"/>
      <w:r w:rsidRPr="002975FB">
        <w:rPr>
          <w:rFonts w:ascii="Arial Narrow" w:eastAsiaTheme="minorHAnsi" w:hAnsi="Arial Narrow" w:cstheme="majorHAnsi"/>
          <w:color w:val="70AD47" w:themeColor="accent6"/>
          <w:lang w:val="es-CO"/>
        </w:rPr>
        <w:t>tickets</w:t>
      </w:r>
      <w:proofErr w:type="gramEnd"/>
      <w:r w:rsidRPr="002975FB">
        <w:rPr>
          <w:rFonts w:ascii="Arial Narrow" w:eastAsiaTheme="minorHAnsi" w:hAnsi="Arial Narrow" w:cstheme="majorHAnsi"/>
          <w:color w:val="70AD47" w:themeColor="accent6"/>
          <w:lang w:val="es-CO"/>
        </w:rPr>
        <w:t xml:space="preserve"> (diarios, semanales, quincenales, etc.) durante la vigencia de operación del centro de contacto y para efectos de seguimiento a la atención y casos particulares.</w:t>
      </w:r>
    </w:p>
    <w:p w14:paraId="20458AA6" w14:textId="77777777" w:rsidR="00F07903" w:rsidRPr="002975FB" w:rsidRDefault="00F07903" w:rsidP="007019D0">
      <w:pPr>
        <w:pStyle w:val="Textoindependiente"/>
        <w:numPr>
          <w:ilvl w:val="0"/>
          <w:numId w:val="72"/>
        </w:numPr>
        <w:adjustRightInd/>
        <w:spacing w:after="0"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Durante el primer mes de ejecución del proyecto, será establecido entre el Asignatario y la interventoría los temas adicionales que deberá contener los informes mensuales.</w:t>
      </w:r>
    </w:p>
    <w:p w14:paraId="26E4B50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313CBFF" w14:textId="7552B99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interventoría deberá revisar el informe mensual, y tendrá hasta diez (10) días hábiles, contados a partir del recibo del informe, para efectuar las revisiones y emitir la aprobación respectiva. En el evento de encontrar inconsistencias o datos incompletos, requerirá al (los) Asignatario (s) para que lleven a cabo los ajustes correspondientes, lo cual deberá surtirse en un plazo máximo de 5 días hábiles. Si vencido este plazo, la interventoría no aprueba totalmente los documentos, se adelantará los procedimientos administrativos correspondientes al Asignatario hasta la aprobación total del respectivo documento.</w:t>
      </w:r>
    </w:p>
    <w:p w14:paraId="5985E67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Nota: El Ministerio o la interventoría podrá requerir en cualquier momento, durante la ejecución del proyecto, un informe específico sobre las actividades enmarcadas en desarrollo del proyecto, para lo cual el Asignatario tendrá cinco (5) días hábiles contados a partir del requerimiento.</w:t>
      </w:r>
    </w:p>
    <w:p w14:paraId="00E7C57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68E41D6" w14:textId="77777777" w:rsidR="00F07903" w:rsidRPr="002975FB" w:rsidRDefault="00F07903" w:rsidP="007019D0">
      <w:pPr>
        <w:pStyle w:val="Ttulo2"/>
        <w:keepNext w:val="0"/>
        <w:widowControl w:val="0"/>
        <w:numPr>
          <w:ilvl w:val="2"/>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19" w:name="_Toc144458083"/>
      <w:r w:rsidRPr="002975FB">
        <w:rPr>
          <w:rFonts w:ascii="Arial Narrow" w:eastAsiaTheme="minorHAnsi" w:hAnsi="Arial Narrow" w:cstheme="majorHAnsi"/>
          <w:color w:val="70AD47" w:themeColor="accent6"/>
          <w:szCs w:val="24"/>
          <w:lang w:val="es-CO"/>
        </w:rPr>
        <w:t>Informe final</w:t>
      </w:r>
      <w:bookmarkEnd w:id="119"/>
    </w:p>
    <w:p w14:paraId="2A809B0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322582D" w14:textId="47A036B1"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Al finalizar el proyecto, el Asignatario se obliga a entregar a la interventoría, un informe final que contenga información consolidada de las fases del proyecto, información histórica sobre la ejecución del proyecto, las lecciones aprendidas, principales casos de éxito, las principales dificultades encontradas durante la ejecución del proyecto y las recomendaciones para mitigar las mismas. </w:t>
      </w:r>
    </w:p>
    <w:p w14:paraId="3682A724" w14:textId="54D7630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Así mismo deberá incluir un capítulo en el determine los impactos del proyecto en la comunidad beneficiada. Para ello, al iniciar el Proyecto, el Asignatario junto la Supervisión y/o Interventoría determinarán los criterios que podrán ser tenidos en cuenta para construcción de dicho capítulo.</w:t>
      </w:r>
    </w:p>
    <w:p w14:paraId="4D52D56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Esta entrega deberá efectuarse el último día hábil del mes en que termina la ejecución del proyecto. </w:t>
      </w:r>
    </w:p>
    <w:p w14:paraId="7DD1117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8985F58" w14:textId="77777777" w:rsidR="00F07903" w:rsidRPr="002975FB" w:rsidRDefault="00F07903" w:rsidP="007019D0">
      <w:pPr>
        <w:pStyle w:val="Ttulo3"/>
        <w:keepNext w:val="0"/>
        <w:keepLines w:val="0"/>
        <w:numPr>
          <w:ilvl w:val="1"/>
          <w:numId w:val="60"/>
        </w:numPr>
        <w:adjustRightInd/>
        <w:spacing w:before="0"/>
        <w:ind w:left="284" w:right="-24" w:hanging="284"/>
        <w:jc w:val="left"/>
        <w:rPr>
          <w:rFonts w:ascii="Arial Narrow" w:eastAsiaTheme="minorHAnsi" w:hAnsi="Arial Narrow" w:cstheme="majorHAnsi"/>
          <w:color w:val="70AD47" w:themeColor="accent6"/>
          <w:lang w:val="es-CO"/>
        </w:rPr>
      </w:pPr>
      <w:bookmarkStart w:id="120" w:name="_Toc144458084"/>
      <w:r w:rsidRPr="002975FB">
        <w:rPr>
          <w:rFonts w:ascii="Arial Narrow" w:eastAsiaTheme="minorHAnsi" w:hAnsi="Arial Narrow" w:cstheme="majorHAnsi"/>
          <w:color w:val="70AD47" w:themeColor="accent6"/>
          <w:lang w:val="es-CO"/>
        </w:rPr>
        <w:t>Modalidades de explotación permitidas</w:t>
      </w:r>
      <w:bookmarkEnd w:id="120"/>
      <w:r w:rsidRPr="002975FB">
        <w:rPr>
          <w:rFonts w:ascii="Arial Narrow" w:eastAsiaTheme="minorHAnsi" w:hAnsi="Arial Narrow" w:cstheme="majorHAnsi"/>
          <w:color w:val="70AD47" w:themeColor="accent6"/>
          <w:lang w:val="es-CO"/>
        </w:rPr>
        <w:t xml:space="preserve"> </w:t>
      </w:r>
    </w:p>
    <w:p w14:paraId="688E8DB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073E516" w14:textId="27B41B5D"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ningún caso, el Asignatario podrá solicitar a las entidades locales, a la comunidad, a la Institución Educativa donde se ofrezca el servicio de Conectividad o a los responsables de la administración del servicio, un pago, bien sea en dinero o aportes en especie para instalar y/o dotar los equipos o infraestructura necesaria para prestar el servicio de Conectividad en la respectiva Institución Educativa cuando se encuentre en los términos y alcance de su obligación de cobertura conforme el presente documento.</w:t>
      </w:r>
    </w:p>
    <w:p w14:paraId="2928761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La prohibición contenida en el párrafo anterior, no se extiende hacia los casos en que las Instituciones Educativas beneficiadas con el presente programa contraten servicios adicionales con el Asignatario encargado de la ejecución de este, ya que en esos casos la contratación se reglamenta en el acuerdo que establezcan directamente la respectiva Institución Educativa y el Asignatario para la prestación del servicio adicional. En todo caso los servicios adicionales que preste el asignatario a la Institución Educativa beneficiada deberán ser facturados de manera independiente al servicio de conectividad prestado bajo el cumplimiento de la presente Obligación del Asignatario y en ningún caso el no pago de los otros servicios contratados por la Institución Educativa beneficiara será causal para la suspensión del servicio de conectividad que debe proveer el Asignatario como obligación. </w:t>
      </w:r>
    </w:p>
    <w:p w14:paraId="1046A52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1397786" w14:textId="77777777" w:rsidR="00F07903" w:rsidRPr="002975FB" w:rsidRDefault="00F07903" w:rsidP="007019D0">
      <w:pPr>
        <w:pStyle w:val="Ttulo2"/>
        <w:keepNext w:val="0"/>
        <w:widowControl w:val="0"/>
        <w:numPr>
          <w:ilvl w:val="1"/>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1" w:name="_Toc144458085"/>
      <w:r w:rsidRPr="002975FB">
        <w:rPr>
          <w:rFonts w:ascii="Arial Narrow" w:eastAsiaTheme="minorHAnsi" w:hAnsi="Arial Narrow" w:cstheme="majorHAnsi"/>
          <w:color w:val="70AD47" w:themeColor="accent6"/>
          <w:szCs w:val="24"/>
          <w:lang w:val="es-CO"/>
        </w:rPr>
        <w:t>Gerencia integral del proyecto</w:t>
      </w:r>
      <w:bookmarkEnd w:id="121"/>
    </w:p>
    <w:p w14:paraId="14AAFA5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FD1CBB0" w14:textId="17AE6DB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Para la adecuada ejecución del presente proyecto, el Asignatario se obliga a destinar un profesional que se encargue de la gerencia integral del proyecto con la disponibilidad necesaria para atender los requerimientos del proyecto. El gerente del proyecto será la persona encargada por parte del Asignatario de acompañar integralmente la ejecución del proyecto, ser el principal canal de </w:t>
      </w:r>
      <w:r w:rsidRPr="002975FB">
        <w:rPr>
          <w:rFonts w:ascii="Arial Narrow" w:eastAsiaTheme="minorHAnsi" w:hAnsi="Arial Narrow" w:cstheme="majorHAnsi"/>
          <w:color w:val="70AD47" w:themeColor="accent6"/>
          <w:lang w:val="es-CO"/>
        </w:rPr>
        <w:lastRenderedPageBreak/>
        <w:t>comunicación con el FONDO ÚNICO DE TIC, el Ministerio y permitir el seguimiento del proyecto a la interventoría y al FONDO ÚNICO DE TIC a través de herramientas de gerencia de proyectos que permitan conocer el avance y estado del proyecto</w:t>
      </w:r>
      <w:r w:rsidR="00796826">
        <w:rPr>
          <w:rFonts w:ascii="Arial Narrow" w:eastAsiaTheme="minorHAnsi" w:hAnsi="Arial Narrow" w:cstheme="majorHAnsi"/>
          <w:color w:val="70AD47" w:themeColor="accent6"/>
          <w:lang w:val="es-CO"/>
        </w:rPr>
        <w:t>.</w:t>
      </w:r>
    </w:p>
    <w:p w14:paraId="185082D7" w14:textId="164FB84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Gerente del Proyecto está obligado a asistir a las reuniones que sean programadas en cualquier momento por el FONDO ÚNICO DE TIC. En el evento en que el gerente del proyecto no pueda asistir a las reuniones, por causas debidamente justificadas, el representante legal del Asignatario o quien haga sus veces podrá designar un suplente que cuente con las mismas facultades.</w:t>
      </w:r>
    </w:p>
    <w:p w14:paraId="63B8200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a través de su representante legal o la persona autorizada para tal fin designará el Gerente del Proyecto y dicha designación deberá ser comunicada a la interventoría a más tardar durante los siguientes cinco (5) días calendarios posteriores a la suscripción del acto administrativo.</w:t>
      </w:r>
    </w:p>
    <w:p w14:paraId="29B1E05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7F973F4" w14:textId="77777777" w:rsidR="00F07903" w:rsidRPr="002975FB" w:rsidRDefault="00F07903" w:rsidP="007019D0">
      <w:pPr>
        <w:pStyle w:val="Ttulo2"/>
        <w:keepNext w:val="0"/>
        <w:widowControl w:val="0"/>
        <w:numPr>
          <w:ilvl w:val="1"/>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2" w:name="_Toc144458086"/>
      <w:r w:rsidRPr="002975FB">
        <w:rPr>
          <w:rFonts w:ascii="Arial Narrow" w:eastAsiaTheme="minorHAnsi" w:hAnsi="Arial Narrow" w:cstheme="majorHAnsi"/>
          <w:color w:val="70AD47" w:themeColor="accent6"/>
          <w:szCs w:val="24"/>
          <w:lang w:val="es-CO"/>
        </w:rPr>
        <w:t>Comunicaciones</w:t>
      </w:r>
      <w:bookmarkEnd w:id="122"/>
    </w:p>
    <w:p w14:paraId="27E2308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B6BAF0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Todos los comunicados, solicitudes, u oficios enviados por el Ministerio o la interventoría, deberán ser contestados, por parte del Asignatario, en un término no mayor a cinco (5) días hábiles contados a partir de la recepción respectiva.</w:t>
      </w:r>
    </w:p>
    <w:p w14:paraId="5D26D4D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5C1385E" w14:textId="77777777" w:rsidR="00F07903" w:rsidRPr="002975FB" w:rsidRDefault="00F07903" w:rsidP="007019D0">
      <w:pPr>
        <w:pStyle w:val="Ttulo2"/>
        <w:keepNext w:val="0"/>
        <w:widowControl w:val="0"/>
        <w:numPr>
          <w:ilvl w:val="1"/>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3" w:name="_Toc144458087"/>
      <w:r w:rsidRPr="002975FB">
        <w:rPr>
          <w:rFonts w:ascii="Arial Narrow" w:eastAsiaTheme="minorHAnsi" w:hAnsi="Arial Narrow" w:cstheme="majorHAnsi"/>
          <w:color w:val="70AD47" w:themeColor="accent6"/>
          <w:szCs w:val="24"/>
          <w:lang w:val="es-CO"/>
        </w:rPr>
        <w:t>Gestión documental</w:t>
      </w:r>
      <w:bookmarkEnd w:id="123"/>
    </w:p>
    <w:p w14:paraId="509C415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582B21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llevar de forma ordenada un archivo que cumpla con estándares mínimos de gestión documental, el cual deberá estar a disposición del Fondo Único de TIC en cualquier momento que éste, o el Ministerio o la interventoría del proyecto, lo requieran. Estos estándares de calidad corresponden como mínimo a la aplicación sistemática de criterios de registro, clasificación, seguridad, y almacenamiento o conservación de la información que se produzca a lo largo de la ejecución del proyecto, tanto en formato físico como digital, con el fin de garantizar la calidad y fiabilidad de la información que se requiera consultar.</w:t>
      </w:r>
    </w:p>
    <w:p w14:paraId="51F70B4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D776980" w14:textId="77777777" w:rsidR="00F07903" w:rsidRPr="002975FB" w:rsidRDefault="00F07903" w:rsidP="007019D0">
      <w:pPr>
        <w:pStyle w:val="Ttulo2"/>
        <w:keepNext w:val="0"/>
        <w:widowControl w:val="0"/>
        <w:numPr>
          <w:ilvl w:val="0"/>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4" w:name="_Toc144458088"/>
      <w:r w:rsidRPr="002975FB">
        <w:rPr>
          <w:rFonts w:ascii="Arial Narrow" w:eastAsiaTheme="minorHAnsi" w:hAnsi="Arial Narrow" w:cstheme="majorHAnsi"/>
          <w:color w:val="70AD47" w:themeColor="accent6"/>
          <w:szCs w:val="24"/>
          <w:lang w:val="es-CO"/>
        </w:rPr>
        <w:t>Gestión de calidad</w:t>
      </w:r>
      <w:bookmarkEnd w:id="124"/>
    </w:p>
    <w:p w14:paraId="3916FF6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251238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deberá presentar el plan de calidad que implementará en el plan de ejecución, cuya ejecución se encuentra determinada por el presente anexo técnico, el plan de calidad deberá ser entregado a los treinta (30) días calendario siguientes de la suscripción del acto administrativo. El Plan de Calidad deberá incluir todas las actividades que afecten o puedan afectar la calidad de la ejecución del proyecto.</w:t>
      </w:r>
    </w:p>
    <w:p w14:paraId="3DCDD23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EBA9E88" w14:textId="2D324FA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La revisión, verificación de cumplimiento y contenido del plan de calidad, se adelantará por parte de la interventoría en un plazo de quince (15) días hábiles después de la presentación de este. En el evento en que la interventoría solicite ajustes relacionados con el documento, El Asignatario debe realizarlo en un término de cinco (5) días hábiles. Una vez entregado dicho documento por El Asignatario, la interventoría tendrá un plazo de cinco (5) días hábiles para la revisión de los ajustes realizados.</w:t>
      </w:r>
    </w:p>
    <w:p w14:paraId="3D70070F" w14:textId="39C4921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Si el documento cumple con los requisitos solicitados, la interventoría realizará la aprobación del plan de calidad del Asignatario, en caso contrario se adelantará los procedimientos administrativos establecidos en la Resolución 2715 de 2020 o la que la sustituye, derogue o modifique frente al presunto incumplimiento.</w:t>
      </w:r>
    </w:p>
    <w:p w14:paraId="0DCBACA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Asimismo, cualquier solicitud de actualización que se realice al plan de calidad por parte del Asignatario, deberá ser presentada y radicada a la interventoría en medio digital. Todas las actualizaciones que se realicen al plan de calidad deberán ser revisadas y aprobadas por la interventoría dentro de los diez (10) días hábiles siguientes a dicha radicación.</w:t>
      </w:r>
    </w:p>
    <w:p w14:paraId="59AC6E1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70780BB" w14:textId="77777777" w:rsidR="00F07903" w:rsidRPr="002975FB" w:rsidRDefault="00F07903" w:rsidP="007019D0">
      <w:pPr>
        <w:pStyle w:val="Ttulo2"/>
        <w:keepNext w:val="0"/>
        <w:widowControl w:val="0"/>
        <w:numPr>
          <w:ilvl w:val="1"/>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5" w:name="_Toc144458089"/>
      <w:r w:rsidRPr="002975FB">
        <w:rPr>
          <w:rFonts w:ascii="Arial Narrow" w:eastAsiaTheme="minorHAnsi" w:hAnsi="Arial Narrow" w:cstheme="majorHAnsi"/>
          <w:color w:val="70AD47" w:themeColor="accent6"/>
          <w:szCs w:val="24"/>
          <w:lang w:val="es-CO"/>
        </w:rPr>
        <w:t>Alcance del plan de calidad</w:t>
      </w:r>
      <w:bookmarkEnd w:id="125"/>
    </w:p>
    <w:p w14:paraId="05E257C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092AB08" w14:textId="33B581F0"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Plan de Calidad deberá incluir todas las actividades que afecten o puedan afectar la calidad en la ejecución del proyecto. </w:t>
      </w:r>
    </w:p>
    <w:p w14:paraId="25B844C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Plan de Calidad del Asignatario debe incluir todos y cada uno de los aspectos requeridos para la correcta planeación, instalación, puesta en servicio, operación y mantenimiento del servicio de Internet en las Instituciones Educativas, incluyendo el cumplimiento de sus obligaciones.</w:t>
      </w:r>
    </w:p>
    <w:p w14:paraId="293324D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A1A1052" w14:textId="77777777" w:rsidR="00F07903" w:rsidRPr="002975FB" w:rsidRDefault="00F07903" w:rsidP="007019D0">
      <w:pPr>
        <w:pStyle w:val="Ttulo2"/>
        <w:keepNext w:val="0"/>
        <w:widowControl w:val="0"/>
        <w:numPr>
          <w:ilvl w:val="1"/>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6" w:name="_Toc144458090"/>
      <w:r w:rsidRPr="002975FB">
        <w:rPr>
          <w:rFonts w:ascii="Arial Narrow" w:eastAsiaTheme="minorHAnsi" w:hAnsi="Arial Narrow" w:cstheme="majorHAnsi"/>
          <w:color w:val="70AD47" w:themeColor="accent6"/>
          <w:szCs w:val="24"/>
          <w:lang w:val="es-CO"/>
        </w:rPr>
        <w:t>Requisitos en el plan de calidad</w:t>
      </w:r>
      <w:bookmarkEnd w:id="126"/>
    </w:p>
    <w:p w14:paraId="44F0F20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A82DBE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 continuación, se describen los requisitos mínimos que deben ser incluidos en el Plan de Calidad del Asignatario. No obstante, el Asignatario puede presentar el Plan de Calidad en un orden diferente al establecido en este numeral, siempre y cuando la estructura presentada ofrezca respuesta a todos los requisitos solicitados a continuación, anexando a su Plan de Calidad una Tabla de relaciones cruzadas en cada uno de los numerales y elementos por él presentados y los numerales y elementos requeridos en el Plan de Calidad del presente capítulo.</w:t>
      </w:r>
    </w:p>
    <w:p w14:paraId="393A039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1A8317E" w14:textId="77777777" w:rsidR="00F07903" w:rsidRPr="002975FB" w:rsidRDefault="00F07903" w:rsidP="007019D0">
      <w:pPr>
        <w:pStyle w:val="Ttulo2"/>
        <w:keepNext w:val="0"/>
        <w:widowControl w:val="0"/>
        <w:numPr>
          <w:ilvl w:val="1"/>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7" w:name="_Toc144458091"/>
      <w:r w:rsidRPr="002975FB">
        <w:rPr>
          <w:rFonts w:ascii="Arial Narrow" w:eastAsiaTheme="minorHAnsi" w:hAnsi="Arial Narrow" w:cstheme="majorHAnsi"/>
          <w:color w:val="70AD47" w:themeColor="accent6"/>
          <w:szCs w:val="24"/>
          <w:lang w:val="es-CO"/>
        </w:rPr>
        <w:t>Requisitos generales del plan de calidad</w:t>
      </w:r>
      <w:bookmarkEnd w:id="127"/>
    </w:p>
    <w:p w14:paraId="2C7F5164" w14:textId="77777777" w:rsidR="00F07903" w:rsidRPr="002975FB" w:rsidRDefault="00F07903" w:rsidP="00F07903">
      <w:pPr>
        <w:pStyle w:val="Textoindependiente"/>
        <w:spacing w:line="259" w:lineRule="auto"/>
        <w:ind w:left="284" w:right="-24" w:hanging="284"/>
        <w:jc w:val="both"/>
        <w:rPr>
          <w:rFonts w:ascii="Arial Narrow" w:eastAsiaTheme="minorHAnsi" w:hAnsi="Arial Narrow" w:cstheme="majorHAnsi"/>
          <w:b/>
          <w:color w:val="70AD47" w:themeColor="accent6"/>
          <w:lang w:val="es-CO"/>
        </w:rPr>
      </w:pPr>
    </w:p>
    <w:p w14:paraId="2B624006" w14:textId="77777777" w:rsidR="00F07903" w:rsidRPr="002975FB" w:rsidRDefault="00F07903" w:rsidP="007019D0">
      <w:pPr>
        <w:pStyle w:val="Ttulo2"/>
        <w:keepNext w:val="0"/>
        <w:widowControl w:val="0"/>
        <w:numPr>
          <w:ilvl w:val="2"/>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8" w:name="_Toc144458092"/>
      <w:r w:rsidRPr="002975FB">
        <w:rPr>
          <w:rFonts w:ascii="Arial Narrow" w:eastAsiaTheme="minorHAnsi" w:hAnsi="Arial Narrow" w:cstheme="majorHAnsi"/>
          <w:color w:val="70AD47" w:themeColor="accent6"/>
          <w:szCs w:val="24"/>
          <w:lang w:val="es-CO"/>
        </w:rPr>
        <w:t>Generales</w:t>
      </w:r>
      <w:bookmarkEnd w:id="128"/>
    </w:p>
    <w:p w14:paraId="733EEB3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8B67940" w14:textId="679E02FC"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Asignatario debe establecer, documentar y mantener un plan de calidad durante toda la ejecución </w:t>
      </w:r>
      <w:r w:rsidRPr="002975FB">
        <w:rPr>
          <w:rFonts w:ascii="Arial Narrow" w:eastAsiaTheme="minorHAnsi" w:hAnsi="Arial Narrow" w:cstheme="majorHAnsi"/>
          <w:color w:val="70AD47" w:themeColor="accent6"/>
          <w:lang w:val="es-CO"/>
        </w:rPr>
        <w:lastRenderedPageBreak/>
        <w:t>del proyecto, tal que proporcione una herramienta de gestión para la dirección, ejecución y control del proyecto conforme a los requisitos del presente numeral, asegurando que los servicios propuestos y productos o informes suministrados satisfagan las necesidades y expectativas del Fondo Único de TIC conforme a lo determinado en el presente Anexo Técnico.</w:t>
      </w:r>
    </w:p>
    <w:p w14:paraId="00F57FB9" w14:textId="3111C1B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incluir en el Plan de Calidad todos los procesos y documentos necesarios para la ejecución del proyecto, para ello presentará un mapa de procesos para el proyecto. Debe indicar los procesos requeridos para la ejecución exitosa del proyecto conforme a su alcance, y las disposiciones determinadas en el Anexo Técnico. Así mismo, anexo al mapa de procesos, incluirá en el Plan de Calidad para cada uno de los procesos determinados en el mapa, la caracterización de estos.</w:t>
      </w:r>
    </w:p>
    <w:p w14:paraId="3A8A10ED" w14:textId="7D613A7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Estas caracterizaciones incluirán las actividades secuenciales que constituyen el marco general de cada proceso que será implementado durante la ejecución del proyecto. Para cada una de las actividades de los procesos, El Asignatario debe detallar las entradas y salidas de cada actividad de los procesos, de tal forma que esto permita describir la interacción de estas actividades con los demás procesos de la organización estructurada para la ejecución del proyecto. Las actividades de los procesos, las entradas y proveedores internos o externos, las salidas y clientes internos o externos, los responsables de las actividades, el responsable del proceso y la información documentada para las actividades, deben ser presentadas en una caracterización del proceso.</w:t>
      </w:r>
    </w:p>
    <w:p w14:paraId="7F0ED31D" w14:textId="04F0BC99"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Esta caracterización debe ser incluida en el Plan de Calidad como Anexo para los procesos relacionados en el mapa de procesos del proyecto a ser desarrollado según el presente proceso.</w:t>
      </w:r>
    </w:p>
    <w:p w14:paraId="2375587B" w14:textId="6407946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 lo anterior, se espera que el Asignatario planifique los procesos que intervendrán en la ejecución del proyecto, el contenido mínimo de las caracterizaciones es: responsable del proceso, actividades secuenciales para la ejecución del proceso, entradas para cada actividad, salida para cada actividad, responsable de cada actividad e información documentada resultante de la ejecución de la actividad.</w:t>
      </w:r>
    </w:p>
    <w:p w14:paraId="67D027A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interventoría debe incluir dentro de las caracterizaciones de los procesos, los indicadores de gestión a implementar en cada proceso para determinar el desempeño de este según el objetivo establecido. El desempeño de cada proceso debe ser evaluado cada mes por parte de la dirección de la interventoría en la revisión de la implementación del Plan de Calidad.</w:t>
      </w:r>
    </w:p>
    <w:p w14:paraId="378DD14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b/>
          <w:color w:val="70AD47" w:themeColor="accent6"/>
          <w:lang w:val="es-CO"/>
        </w:rPr>
      </w:pPr>
    </w:p>
    <w:p w14:paraId="56A2D062" w14:textId="77777777" w:rsidR="00F07903" w:rsidRPr="002975FB" w:rsidRDefault="00F07903" w:rsidP="007019D0">
      <w:pPr>
        <w:pStyle w:val="Ttulo2"/>
        <w:keepNext w:val="0"/>
        <w:widowControl w:val="0"/>
        <w:numPr>
          <w:ilvl w:val="2"/>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29" w:name="_Toc144458093"/>
      <w:r w:rsidRPr="002975FB">
        <w:rPr>
          <w:rFonts w:ascii="Arial Narrow" w:eastAsiaTheme="minorHAnsi" w:hAnsi="Arial Narrow" w:cstheme="majorHAnsi"/>
          <w:color w:val="70AD47" w:themeColor="accent6"/>
          <w:szCs w:val="24"/>
          <w:lang w:val="es-CO"/>
        </w:rPr>
        <w:t>Apoyo</w:t>
      </w:r>
      <w:bookmarkEnd w:id="129"/>
    </w:p>
    <w:p w14:paraId="3F212AE6" w14:textId="77777777" w:rsidR="00F07903" w:rsidRPr="002975FB" w:rsidRDefault="00F07903" w:rsidP="00F07903">
      <w:pPr>
        <w:pStyle w:val="Textoindependiente"/>
        <w:spacing w:line="259" w:lineRule="auto"/>
        <w:ind w:left="284" w:right="-24" w:hanging="284"/>
        <w:jc w:val="both"/>
        <w:rPr>
          <w:rFonts w:ascii="Arial Narrow" w:eastAsiaTheme="minorHAnsi" w:hAnsi="Arial Narrow" w:cstheme="majorHAnsi"/>
          <w:b/>
          <w:color w:val="70AD47" w:themeColor="accent6"/>
          <w:lang w:val="es-CO"/>
        </w:rPr>
      </w:pPr>
    </w:p>
    <w:p w14:paraId="76779796" w14:textId="77777777" w:rsidR="00F07903" w:rsidRPr="002975FB" w:rsidRDefault="00F07903" w:rsidP="007019D0">
      <w:pPr>
        <w:pStyle w:val="Ttulo2"/>
        <w:keepNext w:val="0"/>
        <w:widowControl w:val="0"/>
        <w:numPr>
          <w:ilvl w:val="3"/>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0" w:name="_Toc144458094"/>
      <w:r w:rsidRPr="002975FB">
        <w:rPr>
          <w:rFonts w:ascii="Arial Narrow" w:eastAsiaTheme="minorHAnsi" w:hAnsi="Arial Narrow" w:cstheme="majorHAnsi"/>
          <w:color w:val="70AD47" w:themeColor="accent6"/>
          <w:szCs w:val="24"/>
          <w:lang w:val="es-CO"/>
        </w:rPr>
        <w:t>Comunicación</w:t>
      </w:r>
      <w:bookmarkEnd w:id="130"/>
    </w:p>
    <w:p w14:paraId="64FF541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24B023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definir en el Plan de Calidad, los mecanismos (cómo y frecuencia) de comunicación interna entre el personal que hará parte del Asignatario, para comunicar el avance del proyecto, los problemas presentados y determinar una clara asignación de responsabilidades durante la ejecución de este.</w:t>
      </w:r>
    </w:p>
    <w:p w14:paraId="02A04FA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AEAD8AE" w14:textId="3FDFF5B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lastRenderedPageBreak/>
        <w:t>Así mismo, se debe establecer la información documentada que se implementará como resultado de estas actividades y no debe tener una periodicidad superior a un (1) mes, a partir de la suscripción del acto administrativo.</w:t>
      </w:r>
    </w:p>
    <w:p w14:paraId="5768417E" w14:textId="7C744E73"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Se debe establecer en el Plan de Calidad, el mecanismo a utilizar por parte del Asignatario para el control de las comunicaciones escritas recibidas y correos electrónicos intercambiados entre el FONDO ÚNICO DE TIC, el Asignatario y el Ministerio o quien este designe para tal fin, mecanismo establecido a través del cual el Asignatario asegura que las cartas, correos electrónicos y comunicados recibidos sean contestados oportunamente por el personal autorizado para tal fin. </w:t>
      </w:r>
    </w:p>
    <w:p w14:paraId="46D76795" w14:textId="03E8662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 establecer en el Plan de Calidad los formatos a implementar para asegurar la respuesta conforme a los tiempos definidos en el presente anexo técnico.</w:t>
      </w:r>
    </w:p>
    <w:p w14:paraId="2DD53F26" w14:textId="55E7486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consecuencia, el formato de seguimiento a comunicaciones interna y externa debe contener tanto el consecutivo del Asignatario, del Ministerio o de la interventoría, como el número de radicado o registro MINTIC que sea asignado a cada una de las comunicaciones, de tal manera que siempre en sus comunicaciones sea referido el número de radicado o registro MINTIC a los que haya lugar.</w:t>
      </w:r>
    </w:p>
    <w:p w14:paraId="1B3F669A" w14:textId="6489587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incluir en el Plan de Calidad el mecanismo a ser implementado para el manejo, tratamiento y solución de cada una de las peticiones, quejas y reclamos presentados durante la ejecución del proyecto. Dichas peticiones, quejas y reclamos deben ser incluidas en la revisión por parte de la dirección de la implementación del plan de calidad bimestralmente.</w:t>
      </w:r>
    </w:p>
    <w:p w14:paraId="17D1B2D6" w14:textId="630B3659"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incluir en el Plan de Calidad el formato a implementar para el manejo, control, tratamiento y solución de las peticiones, quejas y reclamos presentados. Las peticiones, quejas y reclamos pueden ser recibidas y detectadas a partir de comunicación oral o escrita entre las partes.</w:t>
      </w:r>
    </w:p>
    <w:p w14:paraId="62C66AD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incluir en el Plan de Calidad el procedimiento a implementar durante la ejecución del proyecto para el manejo, control, tratamiento y solución de las peticiones, quejas y reclamos presentados durante su ejecución, el cual entregará a cada una de las personas que conforman el equipo del proyecto para su conocimiento y aplicación.</w:t>
      </w:r>
    </w:p>
    <w:p w14:paraId="70FED08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A923A2E" w14:textId="77777777" w:rsidR="00F07903" w:rsidRPr="002975FB" w:rsidRDefault="00F07903" w:rsidP="007019D0">
      <w:pPr>
        <w:pStyle w:val="Ttulo2"/>
        <w:keepNext w:val="0"/>
        <w:widowControl w:val="0"/>
        <w:numPr>
          <w:ilvl w:val="3"/>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1" w:name="_Ref143166164"/>
      <w:bookmarkStart w:id="132" w:name="_Toc144458095"/>
      <w:r w:rsidRPr="002975FB">
        <w:rPr>
          <w:rFonts w:ascii="Arial Narrow" w:eastAsiaTheme="minorHAnsi" w:hAnsi="Arial Narrow" w:cstheme="majorHAnsi"/>
          <w:color w:val="70AD47" w:themeColor="accent6"/>
          <w:szCs w:val="24"/>
          <w:lang w:val="es-CO"/>
        </w:rPr>
        <w:t>Información documentada</w:t>
      </w:r>
      <w:bookmarkEnd w:id="131"/>
      <w:bookmarkEnd w:id="132"/>
    </w:p>
    <w:p w14:paraId="56CEFC0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FEC2D09" w14:textId="64E7C41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información documentada señalada en el plan de calidad se debe referenciar en un listado incluido en el Plan de Calidad del proyecto. El listado debe incluir el nombre del documento, código (si aplica) y versión del documento. Toda la información documentada solicitada para la estructuración del Plan de Calidad debe ser anexada al Plan de Calidad.</w:t>
      </w:r>
    </w:p>
    <w:p w14:paraId="4CE98F08" w14:textId="3AE92EA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Para evitar el uso inadvertido de información documentada incorrecta, obsoleta o inadecuada, El Asignatario debe referenciar e incluir en el Plan de Calidad el procedimiento para el control de la información documentada desarrollada y utilizada en el proyecto en medio digital y los solicitados en el presente capítulo de requisitos para la gestión de la calidad. Este procedimiento debe incluir el control de la información documentada de origen externo, como documentos contractuales, normas </w:t>
      </w:r>
      <w:r w:rsidRPr="002975FB">
        <w:rPr>
          <w:rFonts w:ascii="Arial Narrow" w:eastAsiaTheme="minorHAnsi" w:hAnsi="Arial Narrow" w:cstheme="majorHAnsi"/>
          <w:color w:val="70AD47" w:themeColor="accent6"/>
          <w:lang w:val="es-CO"/>
        </w:rPr>
        <w:lastRenderedPageBreak/>
        <w:t>aplicables y especificaciones técnicas y todos los generados para el proyecto, el control de los aspectos técnicos y de ejecución del proyecto.</w:t>
      </w:r>
    </w:p>
    <w:p w14:paraId="0822A983" w14:textId="7D3E1FE9"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incluir en el Plan de Calidad el mecanismo establecido para controlar la distribución de la información documentada externa durante la ejecución del proyecto, mecanismo que se incluirá en detalle en el procedimiento anexo al Plan de Calidad.</w:t>
      </w:r>
    </w:p>
    <w:p w14:paraId="56113132" w14:textId="7385047A"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establecer en el Plan de Calidad los pasos a ser desarrolladas durante la ejecución del plan del proyecto para la revisión y aprobación de los informes antes de ser entregados al FONDO ÚNICO DE TIC, como parte del cumplimiento de sus obligaciones, según lo determinado en el presente Anexo Técnico.</w:t>
      </w:r>
    </w:p>
    <w:p w14:paraId="4D3865FD" w14:textId="2BF0282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Cada uno de los informes debe llevar anexo una lista de chequeo de los requisitos verificado y aprobado por el Gerente del Proyecto. Así mismo se debe referenciar y anexar en el Plan de Calidad el procedimiento a ser aplicado para asegurar la ejecución de estas actividades.</w:t>
      </w:r>
    </w:p>
    <w:p w14:paraId="23B28371" w14:textId="3AF4E20F"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caso de ser necesario el cambio de alguno de los documentos usados por el Asignatario, éstos deben ser revisados y aprobados nuevamente por los mismos cargos que efectuaron la revisión y aprobación de los documentos originales, asegurándose que los colaboradores que usan los documentos no tomen decisiones con documentos obsoletos y que quienes los utilizan conozcan qué es lo que ha cambiado en los documentos aplicables. Dichas disposiciones determinadas en el Plan de Calidad deben estar de acuerdo con lo definido en el procedimiento anexo al Plan de Calidad para el control de los documentos u otro según lo determine el Asignatario.</w:t>
      </w:r>
    </w:p>
    <w:p w14:paraId="6D8B16C7" w14:textId="26F8BD5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información documentada del Asignatario debe estar disponible para el Ministerio o quien este designe para tal fin durante el término de duración del proyecto.</w:t>
      </w:r>
    </w:p>
    <w:p w14:paraId="6C69D6A1" w14:textId="7419C65C"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establecer en el Plan de Calidad, el método necesario para identificar los productos resultantes de la ejecución del proyecto, tales como informes durante todas las etapas de ejecución o documentos, sobre el seguimiento al cumplimiento de las responsabilidades, entrega y finalización de este, según lo establecido en el procedimiento de control de documentos.</w:t>
      </w:r>
    </w:p>
    <w:p w14:paraId="62AC89D0" w14:textId="063C95B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 registrar la identificación única que permita garantizar la trazabilidad de estos.</w:t>
      </w:r>
    </w:p>
    <w:p w14:paraId="102FD9E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Se deben incluir en el Plan de Calidad, los productos o servicios que serán sometidos a trazabilidad.</w:t>
      </w:r>
    </w:p>
    <w:p w14:paraId="16C7A85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491221E" w14:textId="77777777" w:rsidR="00F07903" w:rsidRPr="002975FB" w:rsidRDefault="00F07903" w:rsidP="007019D0">
      <w:pPr>
        <w:pStyle w:val="Ttulo2"/>
        <w:keepNext w:val="0"/>
        <w:widowControl w:val="0"/>
        <w:numPr>
          <w:ilvl w:val="2"/>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3" w:name="_Toc144458096"/>
      <w:r w:rsidRPr="002975FB">
        <w:rPr>
          <w:rFonts w:ascii="Arial Narrow" w:eastAsiaTheme="minorHAnsi" w:hAnsi="Arial Narrow" w:cstheme="majorHAnsi"/>
          <w:color w:val="70AD47" w:themeColor="accent6"/>
          <w:szCs w:val="24"/>
          <w:lang w:val="es-CO"/>
        </w:rPr>
        <w:t>Operación</w:t>
      </w:r>
      <w:bookmarkEnd w:id="133"/>
    </w:p>
    <w:p w14:paraId="4ED6819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b/>
          <w:color w:val="70AD47" w:themeColor="accent6"/>
          <w:lang w:val="es-CO"/>
        </w:rPr>
      </w:pPr>
    </w:p>
    <w:p w14:paraId="1636232C" w14:textId="77777777" w:rsidR="00F07903" w:rsidRPr="002975FB" w:rsidRDefault="00F07903" w:rsidP="007019D0">
      <w:pPr>
        <w:pStyle w:val="Ttulo2"/>
        <w:keepNext w:val="0"/>
        <w:widowControl w:val="0"/>
        <w:numPr>
          <w:ilvl w:val="3"/>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4" w:name="_Toc144458097"/>
      <w:r w:rsidRPr="002975FB">
        <w:rPr>
          <w:rFonts w:ascii="Arial Narrow" w:eastAsiaTheme="minorHAnsi" w:hAnsi="Arial Narrow" w:cstheme="majorHAnsi"/>
          <w:color w:val="70AD47" w:themeColor="accent6"/>
          <w:szCs w:val="24"/>
          <w:lang w:val="es-CO"/>
        </w:rPr>
        <w:t>Planificación y control operacional</w:t>
      </w:r>
      <w:bookmarkEnd w:id="134"/>
    </w:p>
    <w:p w14:paraId="35F013F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63BDC4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Como parte de la planificación el Asignatario debe establecer en el Plan de Calidad un Plan de Autocontrol, en el cual se establezcan cada una de las actividades a ejecutar, así como los objetivos específicos, debe incluir también los criterios de aceptación, procedimientos e información documentada para asegurar el cumplimiento.</w:t>
      </w:r>
    </w:p>
    <w:p w14:paraId="517E63F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8CCC75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seguimiento al cumplimiento del plan de autocontrol debe ser evaluado y revisado por el Gerente del Proyecto mensualmente. Así mismo, debe ser incluido el porcentaje de cumplimiento del plan de autocontrol determinado para asegurar el cumplimiento de las responsabilidades del Asignatario, definidas en el presente documento. El contenido del plan de autocontrol debe ser:</w:t>
      </w:r>
    </w:p>
    <w:p w14:paraId="6308A76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 Requisitos y obligaciones para cumplir por parte del Asignatario determinados en los documentos relacionados, así como los objetivos específicos.</w:t>
      </w:r>
    </w:p>
    <w:p w14:paraId="5E0A0C6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b) Criterios de aceptación de cada una de las actividades a ejecutar para el cumplimiento del proyecto.</w:t>
      </w:r>
    </w:p>
    <w:p w14:paraId="428BA9C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 Frecuencia para la ejecución de estas responsabilidades por parte del Asignatario.</w:t>
      </w:r>
    </w:p>
    <w:p w14:paraId="494C3D88" w14:textId="1960DFBB"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 Información documentada aplicable para el seguimiento y control de todas y cada una de las obligaciones establecidas para el Asignatario.</w:t>
      </w:r>
    </w:p>
    <w:p w14:paraId="3BD00495" w14:textId="6A79B24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plan de autocontrol debe ser ajustado en caso de presentarse modificaciones al acto administrativo, y enviarlo la interventoría para archivo con el Plan de Calidad vigente.</w:t>
      </w:r>
    </w:p>
    <w:p w14:paraId="364C9D1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Finalmente y como actividad adicional de planificación del Asignatario y de los productos resultantes del mismo, el Asignatario debe incluir en el Plan de Calidad, el modelo del formato al estilo de lista de chequeo a ser implementado por el mismo, para asegurar la realización y la revisión de cada uno de los informes desarrollados según las disposiciones establecidas, antes de ser entregados a la interventoría , asegurando de esta manera que el informe contiene cada uno de los elementos solicitados por el FONDO ÚNICO DE TIC para informar acerca del desarrollo del proyecto .</w:t>
      </w:r>
    </w:p>
    <w:p w14:paraId="3433A12C" w14:textId="77777777" w:rsidR="00F07903" w:rsidRPr="002975FB" w:rsidRDefault="00F07903" w:rsidP="00F07903">
      <w:pPr>
        <w:pStyle w:val="Textoindependiente"/>
        <w:spacing w:line="259" w:lineRule="auto"/>
        <w:ind w:left="284" w:right="-24" w:hanging="284"/>
        <w:jc w:val="both"/>
        <w:rPr>
          <w:rFonts w:ascii="Arial Narrow" w:eastAsiaTheme="minorHAnsi" w:hAnsi="Arial Narrow" w:cstheme="majorHAnsi"/>
          <w:b/>
          <w:color w:val="70AD47" w:themeColor="accent6"/>
          <w:lang w:val="es-CO"/>
        </w:rPr>
      </w:pPr>
    </w:p>
    <w:p w14:paraId="3BBAEDB3" w14:textId="77777777" w:rsidR="00F07903" w:rsidRPr="002975FB" w:rsidRDefault="00F07903" w:rsidP="007019D0">
      <w:pPr>
        <w:pStyle w:val="Ttulo2"/>
        <w:keepNext w:val="0"/>
        <w:widowControl w:val="0"/>
        <w:numPr>
          <w:ilvl w:val="2"/>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5" w:name="_Toc144458098"/>
      <w:r w:rsidRPr="002975FB">
        <w:rPr>
          <w:rFonts w:ascii="Arial Narrow" w:eastAsiaTheme="minorHAnsi" w:hAnsi="Arial Narrow" w:cstheme="majorHAnsi"/>
          <w:color w:val="70AD47" w:themeColor="accent6"/>
          <w:szCs w:val="24"/>
          <w:lang w:val="es-CO"/>
        </w:rPr>
        <w:t>Evaluación del desempeño</w:t>
      </w:r>
      <w:bookmarkEnd w:id="135"/>
    </w:p>
    <w:p w14:paraId="0D3DC844" w14:textId="77777777" w:rsidR="00F07903" w:rsidRPr="002975FB" w:rsidRDefault="00F07903" w:rsidP="00F07903">
      <w:pPr>
        <w:pStyle w:val="Textoindependiente"/>
        <w:spacing w:line="259" w:lineRule="auto"/>
        <w:ind w:left="284" w:right="-24" w:hanging="284"/>
        <w:jc w:val="both"/>
        <w:rPr>
          <w:rFonts w:ascii="Arial Narrow" w:eastAsiaTheme="minorHAnsi" w:hAnsi="Arial Narrow" w:cstheme="majorHAnsi"/>
          <w:b/>
          <w:color w:val="70AD47" w:themeColor="accent6"/>
          <w:lang w:val="es-CO"/>
        </w:rPr>
      </w:pPr>
    </w:p>
    <w:p w14:paraId="1638A32F" w14:textId="77777777" w:rsidR="00F07903" w:rsidRPr="002975FB" w:rsidRDefault="00F07903" w:rsidP="007019D0">
      <w:pPr>
        <w:pStyle w:val="Ttulo2"/>
        <w:keepNext w:val="0"/>
        <w:widowControl w:val="0"/>
        <w:numPr>
          <w:ilvl w:val="3"/>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6" w:name="_Toc144458099"/>
      <w:r w:rsidRPr="002975FB">
        <w:rPr>
          <w:rFonts w:ascii="Arial Narrow" w:eastAsiaTheme="minorHAnsi" w:hAnsi="Arial Narrow" w:cstheme="majorHAnsi"/>
          <w:color w:val="70AD47" w:themeColor="accent6"/>
          <w:szCs w:val="24"/>
          <w:lang w:val="es-CO"/>
        </w:rPr>
        <w:t>Auditorías internas</w:t>
      </w:r>
      <w:bookmarkEnd w:id="136"/>
    </w:p>
    <w:p w14:paraId="15D90AA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93A16C0" w14:textId="6456521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incluir en el Plan de Calidad la información documentada para la planificación y ejecución de la auditoría interna de calidad, evitando a través de esta, la disminución de la capacidad de la organización del Asignatario para cumplir con los compromisos establecidos en el presente documento y documentos relacionados. Las auditorías internas de calidad deben ser efectuadas por personal entrenado, calificado y competente para el cumplimiento de los requisitos necesarios para el desarrollo de las auditorías durante las cuales se verifica el cumplimiento de las obligaciones del Asignatario.</w:t>
      </w:r>
    </w:p>
    <w:p w14:paraId="6487888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competencia del auditor interno debe estar definida y determinada en el Plan de Calidad; los auditores internos de calidad deberán ser independientes de las actividades auditadas y deben tener conocimiento de las actividades ejecutadas por parte del Asignatario, así mismo, debe tener la formación requerida para la ejecución de las auditorías internas, la cual debe ser como mínimo de 40 horas. Las hojas de vida del o los auditores deberá ser revisada y aprobada por la interventoría.</w:t>
      </w:r>
    </w:p>
    <w:p w14:paraId="3E8DBFD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18A23E93" w14:textId="574F884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incluir en el Plan de Calidad la programación de las auditorías internas, durante la ejecución del proyecto, las cuales se deben realizar cuando menos cada seis (6) meses y deben cubrir el cien por ciento (100%) de los procesos y actividades ejecutadas.</w:t>
      </w:r>
    </w:p>
    <w:p w14:paraId="02064D18" w14:textId="3E8D561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Igualmente, se debe poner a disposición de la interventoría resultados de las auditorías realizadas y determinar en el mismo quien será el responsable de tomar acción correctiva oportuna sobre las deficiencias encontradas. Los resultados de las auditorías internas de calidad del proyecto, deben ser parte integral de la revisión por la Dirección General del Asignatario.</w:t>
      </w:r>
    </w:p>
    <w:p w14:paraId="46C83097"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programa de auditorías internas a incluir en el Plan de Calidad debe contener, pero no limitarse a la siguiente información: fecha de la auditoría, nombre del auditor responsable, nombre del auditado, proceso o actividad auditada y criterios o documentos que serán auditados.</w:t>
      </w:r>
    </w:p>
    <w:p w14:paraId="08FCE46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8D32233" w14:textId="77777777" w:rsidR="00F07903" w:rsidRPr="002975FB" w:rsidRDefault="00F07903" w:rsidP="007019D0">
      <w:pPr>
        <w:pStyle w:val="Ttulo2"/>
        <w:keepNext w:val="0"/>
        <w:widowControl w:val="0"/>
        <w:numPr>
          <w:ilvl w:val="2"/>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7" w:name="_Toc144458100"/>
      <w:r w:rsidRPr="002975FB">
        <w:rPr>
          <w:rFonts w:ascii="Arial Narrow" w:eastAsiaTheme="minorHAnsi" w:hAnsi="Arial Narrow" w:cstheme="majorHAnsi"/>
          <w:color w:val="70AD47" w:themeColor="accent6"/>
          <w:szCs w:val="24"/>
          <w:lang w:val="es-CO"/>
        </w:rPr>
        <w:t>Mejora</w:t>
      </w:r>
      <w:bookmarkEnd w:id="137"/>
    </w:p>
    <w:p w14:paraId="06D3F61E" w14:textId="77777777" w:rsidR="00F07903" w:rsidRPr="002975FB" w:rsidRDefault="00F07903" w:rsidP="00F07903">
      <w:pPr>
        <w:pStyle w:val="Textoindependiente"/>
        <w:spacing w:line="259" w:lineRule="auto"/>
        <w:ind w:left="284" w:right="-24" w:hanging="284"/>
        <w:jc w:val="both"/>
        <w:rPr>
          <w:rFonts w:ascii="Arial Narrow" w:eastAsiaTheme="minorHAnsi" w:hAnsi="Arial Narrow" w:cstheme="majorHAnsi"/>
          <w:b/>
          <w:color w:val="70AD47" w:themeColor="accent6"/>
          <w:lang w:val="es-CO"/>
        </w:rPr>
      </w:pPr>
    </w:p>
    <w:p w14:paraId="0C958C7B" w14:textId="77777777" w:rsidR="00F07903" w:rsidRPr="002975FB" w:rsidRDefault="00F07903" w:rsidP="007019D0">
      <w:pPr>
        <w:pStyle w:val="Ttulo2"/>
        <w:keepNext w:val="0"/>
        <w:widowControl w:val="0"/>
        <w:numPr>
          <w:ilvl w:val="3"/>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8" w:name="_Toc144458101"/>
      <w:r w:rsidRPr="002975FB">
        <w:rPr>
          <w:rFonts w:ascii="Arial Narrow" w:eastAsiaTheme="minorHAnsi" w:hAnsi="Arial Narrow" w:cstheme="majorHAnsi"/>
          <w:color w:val="70AD47" w:themeColor="accent6"/>
          <w:szCs w:val="24"/>
          <w:lang w:val="es-CO"/>
        </w:rPr>
        <w:t>Seguimiento y medición del servicio</w:t>
      </w:r>
      <w:bookmarkEnd w:id="138"/>
    </w:p>
    <w:p w14:paraId="603B0B4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183C2EE" w14:textId="77F28210"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Se entiende como medición del servicio, la evaluación sobre el cumplimiento de las obligaciones del Asignatario, evaluadas y controladas a través del Plan de Autocontrol, Así mismo, un entregable importante del servicio a desarrollar por parte del Asignatario, son los informes mensuales de seguimiento. Antes de la entrega de los informes mensuales del Asignatario, éstos deben ser inspeccionados de acuerdo con las listas de chequeo establecida en el numeral </w:t>
      </w:r>
      <w:r w:rsidRPr="002975FB">
        <w:rPr>
          <w:rFonts w:ascii="Arial Narrow" w:eastAsiaTheme="minorHAnsi" w:hAnsi="Arial Narrow" w:cstheme="majorHAnsi"/>
          <w:color w:val="70AD47" w:themeColor="accent6"/>
          <w:lang w:val="es-CO"/>
        </w:rPr>
        <w:fldChar w:fldCharType="begin"/>
      </w:r>
      <w:r w:rsidRPr="002975FB">
        <w:rPr>
          <w:rFonts w:ascii="Arial Narrow" w:eastAsiaTheme="minorHAnsi" w:hAnsi="Arial Narrow" w:cstheme="majorHAnsi"/>
          <w:color w:val="70AD47" w:themeColor="accent6"/>
          <w:lang w:val="es-CO"/>
        </w:rPr>
        <w:instrText xml:space="preserve"> REF _Ref143166164 \r \h  \* MERGEFORMAT </w:instrText>
      </w:r>
      <w:r w:rsidRPr="002975FB">
        <w:rPr>
          <w:rFonts w:ascii="Arial Narrow" w:eastAsiaTheme="minorHAnsi" w:hAnsi="Arial Narrow" w:cstheme="majorHAnsi"/>
          <w:color w:val="70AD47" w:themeColor="accent6"/>
          <w:lang w:val="es-CO"/>
        </w:rPr>
      </w:r>
      <w:r w:rsidRPr="002975FB">
        <w:rPr>
          <w:rFonts w:ascii="Arial Narrow" w:eastAsiaTheme="minorHAnsi" w:hAnsi="Arial Narrow" w:cstheme="majorHAnsi"/>
          <w:color w:val="70AD47" w:themeColor="accent6"/>
          <w:lang w:val="es-CO"/>
        </w:rPr>
        <w:fldChar w:fldCharType="separate"/>
      </w:r>
      <w:r w:rsidRPr="002975FB">
        <w:rPr>
          <w:rFonts w:ascii="Arial Narrow" w:eastAsiaTheme="minorHAnsi" w:hAnsi="Arial Narrow" w:cstheme="majorHAnsi"/>
          <w:color w:val="70AD47" w:themeColor="accent6"/>
          <w:lang w:val="es-CO"/>
        </w:rPr>
        <w:t>10.3.2.2</w:t>
      </w:r>
      <w:r w:rsidRPr="002975FB">
        <w:rPr>
          <w:rFonts w:ascii="Arial Narrow" w:eastAsiaTheme="minorHAnsi" w:hAnsi="Arial Narrow" w:cstheme="majorHAnsi"/>
          <w:color w:val="70AD47" w:themeColor="accent6"/>
          <w:lang w:val="es-CO"/>
        </w:rPr>
        <w:fldChar w:fldCharType="end"/>
      </w:r>
      <w:r w:rsidRPr="002975FB">
        <w:rPr>
          <w:rFonts w:ascii="Arial Narrow" w:eastAsiaTheme="minorHAnsi" w:hAnsi="Arial Narrow" w:cstheme="majorHAnsi"/>
          <w:color w:val="70AD47" w:themeColor="accent6"/>
          <w:lang w:val="es-CO"/>
        </w:rPr>
        <w:t xml:space="preserve"> (Información Documentada).</w:t>
      </w:r>
    </w:p>
    <w:p w14:paraId="76DA0DE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los casos en los que el resultado del servicio no pase cualquier verificación y/o inspección y/o ensayos realizados, el Asignatario debe aplicar los procedimientos establecidos para el control de no conformidades.</w:t>
      </w:r>
    </w:p>
    <w:p w14:paraId="265386B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D6519BC" w14:textId="77777777" w:rsidR="00F07903" w:rsidRPr="002975FB" w:rsidRDefault="00F07903" w:rsidP="007019D0">
      <w:pPr>
        <w:pStyle w:val="Ttulo2"/>
        <w:keepNext w:val="0"/>
        <w:widowControl w:val="0"/>
        <w:numPr>
          <w:ilvl w:val="3"/>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39" w:name="_Toc144458102"/>
      <w:r w:rsidRPr="002975FB">
        <w:rPr>
          <w:rFonts w:ascii="Arial Narrow" w:eastAsiaTheme="minorHAnsi" w:hAnsi="Arial Narrow" w:cstheme="majorHAnsi"/>
          <w:color w:val="70AD47" w:themeColor="accent6"/>
          <w:szCs w:val="24"/>
          <w:lang w:val="es-CO"/>
        </w:rPr>
        <w:t>No conformidad y acción correctiva</w:t>
      </w:r>
      <w:bookmarkEnd w:id="139"/>
    </w:p>
    <w:p w14:paraId="5A99450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4F9B73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Cuando ocurra una no conformidad, incluida cualquiera originada por quejas, el Asignatario debe:</w:t>
      </w:r>
    </w:p>
    <w:p w14:paraId="3AF7AAF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A67106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 Reaccionar ante la no conformidad y, cuando sea aplicable:</w:t>
      </w:r>
    </w:p>
    <w:p w14:paraId="6EED72F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1) Tomar acciones para controlarla y corregirla.</w:t>
      </w:r>
    </w:p>
    <w:p w14:paraId="265F8FD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2) Hacer frente a las consecuencias.</w:t>
      </w:r>
    </w:p>
    <w:p w14:paraId="3B1E3AE5"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b) Evaluar la necesidad de acciones para limitar las causas de la no conformidad, con el fin de que no </w:t>
      </w:r>
      <w:r w:rsidRPr="002975FB">
        <w:rPr>
          <w:rFonts w:ascii="Arial Narrow" w:eastAsiaTheme="minorHAnsi" w:hAnsi="Arial Narrow" w:cstheme="majorHAnsi"/>
          <w:color w:val="70AD47" w:themeColor="accent6"/>
          <w:lang w:val="es-CO"/>
        </w:rPr>
        <w:lastRenderedPageBreak/>
        <w:t>vuelva a ocurrir en otra parte, mediante:</w:t>
      </w:r>
    </w:p>
    <w:p w14:paraId="11C62C79"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revisión y el análisis de la no conformidad.</w:t>
      </w:r>
    </w:p>
    <w:p w14:paraId="7AA4EA28"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determinación de las causas de la no conformidad.</w:t>
      </w:r>
    </w:p>
    <w:p w14:paraId="23B7F652"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determinación de si existen no conformidades similares, o que potencialmente puedan ocurrir.</w:t>
      </w:r>
    </w:p>
    <w:p w14:paraId="63716FF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 Implementar cualquier acción necesaria.</w:t>
      </w:r>
    </w:p>
    <w:p w14:paraId="11E06DA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d) Revisar la eficacia de cualquier acción correctiva tomada.</w:t>
      </w:r>
    </w:p>
    <w:p w14:paraId="69DC9316"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 Si fuera necesario, hacer cambios al Plan de Calidad.</w:t>
      </w:r>
    </w:p>
    <w:p w14:paraId="4E039BE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B805F0E"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acciones correctivas deben ser apropiadas a los efectos de las no conformidades encontradas.</w:t>
      </w:r>
    </w:p>
    <w:p w14:paraId="06CB852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8BF5CA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Asignatario debe conservar información documentada como evidencia de:</w:t>
      </w:r>
    </w:p>
    <w:p w14:paraId="7052D48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34AF1E2C"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 La naturaleza de las no conformidades y cualquier acción tomada posteriormente.</w:t>
      </w:r>
    </w:p>
    <w:p w14:paraId="3D25589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b) Los resultados de cualquier acción correctiva.</w:t>
      </w:r>
    </w:p>
    <w:p w14:paraId="5CC3CA08"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E2A6B72" w14:textId="77777777" w:rsidR="00F07903" w:rsidRPr="002975FB" w:rsidRDefault="00F07903" w:rsidP="007019D0">
      <w:pPr>
        <w:pStyle w:val="Ttulo2"/>
        <w:keepNext w:val="0"/>
        <w:widowControl w:val="0"/>
        <w:numPr>
          <w:ilvl w:val="3"/>
          <w:numId w:val="60"/>
        </w:numPr>
        <w:autoSpaceDE w:val="0"/>
        <w:autoSpaceDN w:val="0"/>
        <w:ind w:left="284" w:right="-24" w:hanging="284"/>
        <w:jc w:val="left"/>
        <w:rPr>
          <w:rFonts w:ascii="Arial Narrow" w:eastAsiaTheme="minorHAnsi" w:hAnsi="Arial Narrow" w:cstheme="majorHAnsi"/>
          <w:b w:val="0"/>
          <w:color w:val="70AD47" w:themeColor="accent6"/>
          <w:szCs w:val="24"/>
          <w:lang w:val="es-CO"/>
        </w:rPr>
      </w:pPr>
      <w:bookmarkStart w:id="140" w:name="_Toc144458103"/>
      <w:r w:rsidRPr="002975FB">
        <w:rPr>
          <w:rFonts w:ascii="Arial Narrow" w:eastAsiaTheme="minorHAnsi" w:hAnsi="Arial Narrow" w:cstheme="majorHAnsi"/>
          <w:color w:val="70AD47" w:themeColor="accent6"/>
          <w:szCs w:val="24"/>
          <w:lang w:val="es-CO"/>
        </w:rPr>
        <w:t>Seguimiento al cumplimiento del plan de calidad por parte de la interventoría</w:t>
      </w:r>
      <w:bookmarkEnd w:id="140"/>
      <w:r w:rsidRPr="002975FB">
        <w:rPr>
          <w:rFonts w:ascii="Arial Narrow" w:eastAsiaTheme="minorHAnsi" w:hAnsi="Arial Narrow" w:cstheme="majorHAnsi"/>
          <w:color w:val="70AD47" w:themeColor="accent6"/>
          <w:szCs w:val="24"/>
          <w:lang w:val="es-CO"/>
        </w:rPr>
        <w:t xml:space="preserve"> </w:t>
      </w:r>
    </w:p>
    <w:p w14:paraId="1C68ECC0"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7DD5D468" w14:textId="17AA00DE"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realización de este seguimiento se ejecutará a través de una visita anual a la sede del Asignatario, las cuales serán coordinadas entre la interventoría y el Asignatario. Si se identifican oportunidades de mejora, es obligación del Asignatario formular un plan de mejoramiento, para lo cual se realizará una nueva visita con el fin de verificar la implementación y eficacia del plan mencionado.</w:t>
      </w:r>
    </w:p>
    <w:p w14:paraId="07374E69" w14:textId="66668E75"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Los resultados de los seguimientos al cumplimiento del plan de calidad que realice la interventoría serán notificados al Asignatario, quien tendrá 10 días hábiles para presentar las acciones correctivas a desarrollar para la corrección de los eventos no conformes y las acciones correctivas a implementar para eliminar la causa raíz a través de la cual el Asignatario asegura que estos eventos no se presenten nuevamente. La interventoría determinará la viabilidad o no de las acciones correctivas que serán implementadas para el cierre definitivo de estas acciones correctivas.</w:t>
      </w:r>
    </w:p>
    <w:p w14:paraId="6FC7C924"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interventoría realizará la verificación correspondiente para determinar el cierre de las acciones correctivas propuestas y aprobadas, para lo cual se coordinará una verificación de seguimiento entre la interventoría y el Asignatario. El tiempo máximo que puede transcurrir para el cierre definitivo de las acciones correctivas propuestas y aprobadas no puede superar los cuatro (4) meses después de realizado el seguimiento por parte de la interventoría. De no lograrse este cometido, el Fondo Único de TIC adelantará los procedimientos administrativos correspondientes frente al presunto incumplimiento.</w:t>
      </w:r>
    </w:p>
    <w:p w14:paraId="5E7C505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088AE91C" w14:textId="06B8EE26"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contenido del acta debe ser incluido y reglado dentro del plan de calidad y la entidad contratante puede solicitar cambios al documento en cualquier momento de la ejecución del proyecto.</w:t>
      </w:r>
    </w:p>
    <w:p w14:paraId="541D92B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Todos los formatos que se requieran serán acordados entre el Asignatario y la interventoría en la etapa de planeación y requerirán aprobación por parte de la interventoría. </w:t>
      </w:r>
    </w:p>
    <w:p w14:paraId="0D93460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65F1A366"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141" w:name="_Toc144458104"/>
      <w:r w:rsidRPr="002975FB">
        <w:rPr>
          <w:rFonts w:ascii="Arial Narrow" w:eastAsiaTheme="minorHAnsi" w:hAnsi="Arial Narrow" w:cstheme="majorHAnsi"/>
          <w:color w:val="70AD47" w:themeColor="accent6"/>
          <w:szCs w:val="24"/>
          <w:lang w:val="es-CO"/>
        </w:rPr>
        <w:t>Comité operativo</w:t>
      </w:r>
      <w:bookmarkEnd w:id="141"/>
    </w:p>
    <w:p w14:paraId="021676BF"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5C7F7295" w14:textId="2B061860"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Para la adecuada ejecución, se creará un Comité Operativo, que actuará como máximo órgano de decisión y de dirección del proyecto. Dicho Comité estará integrado así: a) el representante legal del Asignatario o el gerente del proyecto; b) el director de infraestructura del Ministerio TIC, c) el delegado del Fondo Único de </w:t>
      </w:r>
      <w:r w:rsidRPr="00796826">
        <w:rPr>
          <w:rFonts w:ascii="Arial Narrow" w:eastAsiaTheme="minorHAnsi" w:hAnsi="Arial Narrow" w:cstheme="majorHAnsi"/>
          <w:color w:val="70AD47" w:themeColor="accent6"/>
          <w:lang w:val="es-CO"/>
        </w:rPr>
        <w:t>TIC, e) un (1) representante del Ministerio;</w:t>
      </w:r>
      <w:r w:rsidRPr="002975FB">
        <w:rPr>
          <w:rFonts w:ascii="Arial Narrow" w:eastAsiaTheme="minorHAnsi" w:hAnsi="Arial Narrow" w:cstheme="majorHAnsi"/>
          <w:color w:val="70AD47" w:themeColor="accent6"/>
          <w:lang w:val="es-CO"/>
        </w:rPr>
        <w:t xml:space="preserve"> y f) un (1) representante de la interventoría con voz, pero sin voto. Podrán asistir invitados.</w:t>
      </w:r>
    </w:p>
    <w:p w14:paraId="75353303" w14:textId="7FDB253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comité establecerá un reglamento para plasmar de forma expresa las reglas que permitan a sus miembros discutir sobre los aspectos relevantes de la ejecución del proyecto. El comité tendrá por finalidad, realizar el seguimiento a la adecuada ejecución del proyecto, y vigilar la correcta ejecución de los recursos del proyecto.</w:t>
      </w:r>
    </w:p>
    <w:p w14:paraId="47BE0979" w14:textId="4396A6F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Comité Operativo deberá reunirse con periodicidad mensual, de manera presencial o virtual, desde la firma del acto administrativo, y podrá hacerlo de manera extraordinaria cuando se estime conveniente.</w:t>
      </w:r>
    </w:p>
    <w:p w14:paraId="607E4D9B"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ningún caso, el comité operativo no podrá introducir modificaciones al Anexo técnico.</w:t>
      </w:r>
    </w:p>
    <w:p w14:paraId="68742DAA"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C08C459"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Consideraciones Generales sobre el Comité Operativo:</w:t>
      </w:r>
    </w:p>
    <w:p w14:paraId="07617243"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40692558"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decisiones del Comité serán adoptadas con el voto de la mayoría de sus miembros y deberán contar con el voto favorable del delegado del FONDO ÚNICO DE TIC.</w:t>
      </w:r>
    </w:p>
    <w:p w14:paraId="1CCA72DE"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En el reglamento del comité, se deben dejar plasmadas de forma expresa las reglas que permitan a los miembros de este, autorizar la inclusión de nuevos integrantes al Comité cuando a juicio de este órgano sus aportes al proyecto sean de relevancia significativa para el mismo. Para la inclusión de un nuevo miembro se deberá contar con el consenso de todos los integrantes del Comité.</w:t>
      </w:r>
    </w:p>
    <w:p w14:paraId="1DA57695"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AI Comité podrán asistir invitados.</w:t>
      </w:r>
    </w:p>
    <w:p w14:paraId="6FC2F3FD"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labores secretariales del Comité estarán a cargo de la interventoría. En la primera reunión del Comité, se encargará al secretario designado, la elaboración del reglamento del Comité, para que, con posterioridad, éste sea aprobado por el Comité en pleno.</w:t>
      </w:r>
    </w:p>
    <w:p w14:paraId="25172427"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 xml:space="preserve">El Comité Operativo deberá reunirse una vez al mes contado a partir de la firma del acto </w:t>
      </w:r>
      <w:r w:rsidRPr="002975FB">
        <w:rPr>
          <w:rFonts w:ascii="Arial Narrow" w:eastAsiaTheme="minorHAnsi" w:hAnsi="Arial Narrow" w:cstheme="majorHAnsi"/>
          <w:color w:val="70AD47" w:themeColor="accent6"/>
          <w:lang w:val="es-CO"/>
        </w:rPr>
        <w:lastRenderedPageBreak/>
        <w:t>administrativo. El comité podrá reunirse extraordinariamente cuando así lo considere conveniente. Sin perjuicio de lo anterior, serán válidas todas aquellas reuniones del Comité que se celebren a través de mecanismos virtuales, siempre y cuando se pueda dejar constancia de estas e intervengan la totalidad de los miembros del Comité.</w:t>
      </w:r>
    </w:p>
    <w:p w14:paraId="03D2ADBC" w14:textId="77777777" w:rsidR="00F07903" w:rsidRPr="002975FB" w:rsidRDefault="00F07903" w:rsidP="007019D0">
      <w:pPr>
        <w:pStyle w:val="Textoindependiente"/>
        <w:numPr>
          <w:ilvl w:val="1"/>
          <w:numId w:val="49"/>
        </w:numPr>
        <w:adjustRightInd/>
        <w:spacing w:after="0" w:line="259" w:lineRule="auto"/>
        <w:ind w:left="426" w:right="-24" w:hanging="28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Comité Operativo establecerá las sedes de las reuniones presenciales a que haya lugar.</w:t>
      </w:r>
    </w:p>
    <w:p w14:paraId="445FB64D"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6E179DF" w14:textId="77777777" w:rsidR="00F07903" w:rsidRPr="002975FB" w:rsidRDefault="00F07903" w:rsidP="007019D0">
      <w:pPr>
        <w:pStyle w:val="Ttulo2"/>
        <w:keepNext w:val="0"/>
        <w:widowControl w:val="0"/>
        <w:numPr>
          <w:ilvl w:val="0"/>
          <w:numId w:val="60"/>
        </w:numPr>
        <w:autoSpaceDE w:val="0"/>
        <w:autoSpaceDN w:val="0"/>
        <w:ind w:right="-24"/>
        <w:jc w:val="left"/>
        <w:rPr>
          <w:rFonts w:ascii="Arial Narrow" w:eastAsiaTheme="minorHAnsi" w:hAnsi="Arial Narrow" w:cstheme="majorHAnsi"/>
          <w:b w:val="0"/>
          <w:color w:val="70AD47" w:themeColor="accent6"/>
          <w:szCs w:val="24"/>
          <w:lang w:val="es-CO"/>
        </w:rPr>
      </w:pPr>
      <w:bookmarkStart w:id="142" w:name="_Toc144458105"/>
      <w:r w:rsidRPr="002975FB">
        <w:rPr>
          <w:rFonts w:ascii="Arial Narrow" w:eastAsiaTheme="minorHAnsi" w:hAnsi="Arial Narrow" w:cstheme="majorHAnsi"/>
          <w:color w:val="70AD47" w:themeColor="accent6"/>
          <w:szCs w:val="24"/>
          <w:lang w:val="es-CO"/>
        </w:rPr>
        <w:t>Delegación de la verificación del cumplimiento de la obligación de conectividad a Instituciones Educativas</w:t>
      </w:r>
      <w:bookmarkEnd w:id="142"/>
    </w:p>
    <w:p w14:paraId="330D27F2"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p>
    <w:p w14:paraId="26D60F2C" w14:textId="5510D008"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A quien el Ministerio delegue las funciones de verificación de esta obligación, estará autorizado para exigir al Asignatario la información que considere necesaria para verificar el cumplimiento de las obligaciones por la duración del presente proyecto. Dicha información debe ser suministrada por el Asignatario dentro de los cinco (5) días hábiles siguientes a la fecha de la solicitud. Esto incluye la obligación del Asignatario de permitir a quien el Ministerio delegue la inspección de la infraestructura necesaria para la prestación de los servicios objeto del proyecto.</w:t>
      </w:r>
    </w:p>
    <w:p w14:paraId="087E2E7D" w14:textId="6A566674"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Las observaciones y recomendaciones que realice a quien el Ministerio delegue sobre la ejecución del plan deben constar por escrito y estar encaminadas a verificar el cabal cumplimiento de las obligaciones establecidas en el mismo. Estas observaciones y recomendaciones son de obligatorio cumplimiento para el Asignatario, el cual cuenta con un plazo de cinco (5) días hábiles para realizar los ajustes que se deriven de las observaciones y recomendaciones de quien el Ministerio delegue, salvo que por la naturaleza de las medidas a adoptar se requiera de un tiempo mayor, evento en el cual, de oficio y/o a solicitud del Asignatario, se analizará otorgar tiempo adicional.</w:t>
      </w:r>
    </w:p>
    <w:p w14:paraId="4501699F" w14:textId="390B6342"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El delegado por el Ministerio no tiene autorización para exonerar al Asignatario de ninguna de sus obligaciones o deberes.</w:t>
      </w:r>
    </w:p>
    <w:p w14:paraId="623DC1D1" w14:textId="77777777" w:rsidR="00F07903" w:rsidRPr="002975FB" w:rsidRDefault="00F07903" w:rsidP="00F07903">
      <w:pPr>
        <w:pStyle w:val="Textoindependiente"/>
        <w:spacing w:line="259" w:lineRule="auto"/>
        <w:ind w:right="-24"/>
        <w:jc w:val="both"/>
        <w:rPr>
          <w:rFonts w:ascii="Arial Narrow" w:eastAsiaTheme="minorHAnsi" w:hAnsi="Arial Narrow" w:cstheme="majorHAnsi"/>
          <w:color w:val="70AD47" w:themeColor="accent6"/>
          <w:lang w:val="es-CO"/>
        </w:rPr>
      </w:pPr>
      <w:r w:rsidRPr="002975FB">
        <w:rPr>
          <w:rFonts w:ascii="Arial Narrow" w:eastAsiaTheme="minorHAnsi" w:hAnsi="Arial Narrow" w:cstheme="majorHAnsi"/>
          <w:color w:val="70AD47" w:themeColor="accent6"/>
          <w:lang w:val="es-CO"/>
        </w:rPr>
        <w:t>La labor de verificación será ejercida por el Fondo Único de TIC cuando no se cuente con una firma contratada que realice esta función, en el momento de requerirse la verificación de obligaciones adquiridas por el Asignatario.</w:t>
      </w:r>
    </w:p>
    <w:p w14:paraId="76414C95" w14:textId="77777777" w:rsidR="00F07903" w:rsidRPr="00D60D8D" w:rsidRDefault="00F07903" w:rsidP="00F07903">
      <w:pPr>
        <w:rPr>
          <w:rFonts w:ascii="Arial Narrow" w:eastAsiaTheme="minorHAnsi" w:hAnsi="Arial Narrow" w:cstheme="majorHAnsi"/>
          <w:lang w:eastAsia="en-US"/>
        </w:rPr>
      </w:pPr>
    </w:p>
    <w:p w14:paraId="71B674CE" w14:textId="56C996C8" w:rsidR="00E25DC8" w:rsidRDefault="00E25DC8">
      <w:pPr>
        <w:widowControl/>
        <w:autoSpaceDE/>
        <w:autoSpaceDN/>
        <w:adjustRightInd/>
        <w:spacing w:after="160" w:line="259" w:lineRule="auto"/>
        <w:jc w:val="left"/>
        <w:rPr>
          <w:rFonts w:ascii="Arial Narrow" w:hAnsi="Arial Narrow"/>
          <w:color w:val="000000" w:themeColor="text1"/>
        </w:rPr>
      </w:pPr>
      <w:r>
        <w:rPr>
          <w:rFonts w:ascii="Arial Narrow" w:hAnsi="Arial Narrow"/>
          <w:color w:val="000000" w:themeColor="text1"/>
        </w:rPr>
        <w:br w:type="page"/>
      </w:r>
    </w:p>
    <w:p w14:paraId="462E612D" w14:textId="77777777" w:rsidR="00EE5EC4" w:rsidRPr="004559C3" w:rsidRDefault="00EE5EC4" w:rsidP="00EE5EC4">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VII.</w:t>
      </w:r>
    </w:p>
    <w:p w14:paraId="7C52E4EB" w14:textId="77777777" w:rsidR="00EE5EC4" w:rsidRPr="004559C3" w:rsidRDefault="00EE5EC4" w:rsidP="00EE5EC4">
      <w:pPr>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BASE 1 DE LA BANDA DE 3500 MHZ.</w:t>
      </w:r>
    </w:p>
    <w:p w14:paraId="132508F4" w14:textId="77777777" w:rsidR="00EE5EC4" w:rsidRPr="004559C3" w:rsidRDefault="00EE5EC4" w:rsidP="00EE5EC4">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 xml:space="preserve">Las obligaciones de cobertura correspondientes al bloque base uno (1) de 60 MHz de la banda de 3500 MHz tienen un valor de </w:t>
      </w:r>
      <w:r w:rsidRPr="004559C3">
        <w:rPr>
          <w:rFonts w:ascii="Arial Narrow" w:hAnsi="Arial Narrow"/>
          <w:b/>
          <w:bCs/>
          <w:color w:val="70AD47" w:themeColor="accent6"/>
          <w:sz w:val="24"/>
          <w:szCs w:val="24"/>
          <w:lang w:val="es-MX"/>
        </w:rPr>
        <w:t>$146,774,647,516.38 pesos colombianos</w:t>
      </w:r>
      <w:r w:rsidRPr="004559C3">
        <w:rPr>
          <w:rFonts w:ascii="Arial Narrow" w:hAnsi="Arial Narrow"/>
          <w:color w:val="70AD47" w:themeColor="accent6"/>
          <w:sz w:val="24"/>
          <w:szCs w:val="24"/>
          <w:lang w:val="es-MX"/>
        </w:rPr>
        <w:t xml:space="preserve"> y están compuestas por:</w:t>
      </w:r>
    </w:p>
    <w:p w14:paraId="0ED53C9B"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2582B01F" w14:textId="77777777" w:rsidR="00EE5EC4" w:rsidRPr="004559C3" w:rsidRDefault="00EE5EC4" w:rsidP="007019D0">
      <w:pPr>
        <w:pStyle w:val="Sinespaciado"/>
        <w:numPr>
          <w:ilvl w:val="0"/>
          <w:numId w:val="88"/>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primarias (ver Tabla 1).</w:t>
      </w:r>
    </w:p>
    <w:p w14:paraId="21AB5660" w14:textId="77777777" w:rsidR="00EE5EC4" w:rsidRPr="004559C3" w:rsidRDefault="00EE5EC4" w:rsidP="007019D0">
      <w:pPr>
        <w:pStyle w:val="Sinespaciado"/>
        <w:numPr>
          <w:ilvl w:val="0"/>
          <w:numId w:val="88"/>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Instituciones Educativas (ver Tabla 2).</w:t>
      </w:r>
    </w:p>
    <w:p w14:paraId="451D74CB"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16167A5F" w14:textId="77777777" w:rsidR="00EE5EC4" w:rsidRPr="004559C3" w:rsidRDefault="00EE5EC4" w:rsidP="00EE5EC4">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1. Obligaciones de cobertura en carreteras primarias del bloque base uno (1) banda de 3500 MHz</w:t>
      </w:r>
    </w:p>
    <w:tbl>
      <w:tblPr>
        <w:tblW w:w="9445" w:type="dxa"/>
        <w:tblLayout w:type="fixed"/>
        <w:tblLook w:val="04A0" w:firstRow="1" w:lastRow="0" w:firstColumn="1" w:lastColumn="0" w:noHBand="0" w:noVBand="1"/>
      </w:tblPr>
      <w:tblGrid>
        <w:gridCol w:w="1503"/>
        <w:gridCol w:w="1569"/>
        <w:gridCol w:w="973"/>
        <w:gridCol w:w="1080"/>
        <w:gridCol w:w="1080"/>
        <w:gridCol w:w="1015"/>
        <w:gridCol w:w="875"/>
        <w:gridCol w:w="1350"/>
      </w:tblGrid>
      <w:tr w:rsidR="00EE5EC4" w:rsidRPr="0054196A" w14:paraId="0980E079" w14:textId="77777777" w:rsidTr="00617729">
        <w:trPr>
          <w:trHeight w:val="576"/>
          <w:tblHeader/>
        </w:trPr>
        <w:tc>
          <w:tcPr>
            <w:tcW w:w="1503"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77615431"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Tramo</w:t>
            </w:r>
          </w:p>
        </w:tc>
        <w:tc>
          <w:tcPr>
            <w:tcW w:w="1569" w:type="dxa"/>
            <w:tcBorders>
              <w:top w:val="single" w:sz="4" w:space="0" w:color="auto"/>
              <w:left w:val="nil"/>
              <w:bottom w:val="single" w:sz="4" w:space="0" w:color="auto"/>
              <w:right w:val="single" w:sz="4" w:space="0" w:color="auto"/>
            </w:tcBorders>
            <w:shd w:val="clear" w:color="000000" w:fill="2F75B5"/>
            <w:vAlign w:val="center"/>
            <w:hideMark/>
          </w:tcPr>
          <w:p w14:paraId="6BE7D927"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Sector</w:t>
            </w:r>
          </w:p>
        </w:tc>
        <w:tc>
          <w:tcPr>
            <w:tcW w:w="973" w:type="dxa"/>
            <w:tcBorders>
              <w:top w:val="single" w:sz="4" w:space="0" w:color="auto"/>
              <w:left w:val="nil"/>
              <w:bottom w:val="single" w:sz="4" w:space="0" w:color="auto"/>
              <w:right w:val="single" w:sz="4" w:space="0" w:color="auto"/>
            </w:tcBorders>
            <w:shd w:val="clear" w:color="000000" w:fill="2F75B5"/>
            <w:vAlign w:val="center"/>
            <w:hideMark/>
          </w:tcPr>
          <w:p w14:paraId="3882A906"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079B2EC3"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Latitud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675DB1AC"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final</w:t>
            </w:r>
          </w:p>
        </w:tc>
        <w:tc>
          <w:tcPr>
            <w:tcW w:w="1015" w:type="dxa"/>
            <w:tcBorders>
              <w:top w:val="single" w:sz="4" w:space="0" w:color="auto"/>
              <w:left w:val="nil"/>
              <w:bottom w:val="single" w:sz="4" w:space="0" w:color="auto"/>
              <w:right w:val="single" w:sz="4" w:space="0" w:color="auto"/>
            </w:tcBorders>
            <w:shd w:val="clear" w:color="000000" w:fill="2F75B5"/>
            <w:vAlign w:val="center"/>
            <w:hideMark/>
          </w:tcPr>
          <w:p w14:paraId="10761497"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 xml:space="preserve">Latitud </w:t>
            </w:r>
            <w:r w:rsidRPr="0054196A">
              <w:rPr>
                <w:rFonts w:ascii="Arial Narrow" w:hAnsi="Arial Narrow" w:cs="Calibri"/>
                <w:color w:val="FFFFFF"/>
                <w:lang w:val="es-419"/>
              </w:rPr>
              <w:br/>
              <w:t>final</w:t>
            </w:r>
          </w:p>
        </w:tc>
        <w:tc>
          <w:tcPr>
            <w:tcW w:w="875" w:type="dxa"/>
            <w:tcBorders>
              <w:top w:val="single" w:sz="4" w:space="0" w:color="auto"/>
              <w:left w:val="nil"/>
              <w:bottom w:val="single" w:sz="4" w:space="0" w:color="auto"/>
              <w:right w:val="single" w:sz="4" w:space="0" w:color="auto"/>
            </w:tcBorders>
            <w:shd w:val="clear" w:color="000000" w:fill="2F75B5"/>
            <w:vAlign w:val="center"/>
            <w:hideMark/>
          </w:tcPr>
          <w:p w14:paraId="1D00970F"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Número EB</w:t>
            </w:r>
          </w:p>
        </w:tc>
        <w:tc>
          <w:tcPr>
            <w:tcW w:w="1350" w:type="dxa"/>
            <w:tcBorders>
              <w:top w:val="single" w:sz="4" w:space="0" w:color="auto"/>
              <w:left w:val="nil"/>
              <w:bottom w:val="single" w:sz="4" w:space="0" w:color="auto"/>
              <w:right w:val="single" w:sz="4" w:space="0" w:color="auto"/>
            </w:tcBorders>
            <w:shd w:val="clear" w:color="000000" w:fill="2F75B5"/>
            <w:vAlign w:val="center"/>
            <w:hideMark/>
          </w:tcPr>
          <w:p w14:paraId="3AAFE8C0" w14:textId="77777777" w:rsidR="00EE5EC4" w:rsidRPr="0054196A" w:rsidRDefault="00EE5EC4" w:rsidP="00617729">
            <w:pPr>
              <w:spacing w:after="0"/>
              <w:jc w:val="center"/>
              <w:rPr>
                <w:rFonts w:ascii="Arial Narrow" w:hAnsi="Arial Narrow" w:cs="Calibri"/>
                <w:b/>
                <w:bCs/>
                <w:color w:val="E7E6E6"/>
                <w:lang w:val="es-419"/>
              </w:rPr>
            </w:pPr>
            <w:r w:rsidRPr="0054196A">
              <w:rPr>
                <w:rFonts w:ascii="Arial Narrow" w:hAnsi="Arial Narrow" w:cs="Calibri"/>
                <w:b/>
                <w:bCs/>
                <w:color w:val="E7E6E6"/>
                <w:lang w:val="es-419"/>
              </w:rPr>
              <w:t>Valor a reconocer ($)</w:t>
            </w:r>
          </w:p>
        </w:tc>
      </w:tr>
      <w:tr w:rsidR="00EE5EC4" w:rsidRPr="0054196A" w14:paraId="50BD303E"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03049D1"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ACCESO A CUCUTA Y VENEZUELA</w:t>
            </w:r>
          </w:p>
        </w:tc>
        <w:tc>
          <w:tcPr>
            <w:tcW w:w="1569" w:type="dxa"/>
            <w:tcBorders>
              <w:top w:val="nil"/>
              <w:left w:val="nil"/>
              <w:bottom w:val="single" w:sz="4" w:space="0" w:color="auto"/>
              <w:right w:val="single" w:sz="4" w:space="0" w:color="auto"/>
            </w:tcBorders>
            <w:shd w:val="clear" w:color="auto" w:fill="auto"/>
            <w:noWrap/>
            <w:vAlign w:val="center"/>
            <w:hideMark/>
          </w:tcPr>
          <w:p w14:paraId="478C91D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ALTO EL POZO - SARDINATA</w:t>
            </w:r>
          </w:p>
        </w:tc>
        <w:tc>
          <w:tcPr>
            <w:tcW w:w="973" w:type="dxa"/>
            <w:tcBorders>
              <w:top w:val="nil"/>
              <w:left w:val="nil"/>
              <w:bottom w:val="single" w:sz="4" w:space="0" w:color="auto"/>
              <w:right w:val="single" w:sz="4" w:space="0" w:color="auto"/>
            </w:tcBorders>
            <w:shd w:val="clear" w:color="auto" w:fill="auto"/>
            <w:noWrap/>
            <w:vAlign w:val="bottom"/>
            <w:hideMark/>
          </w:tcPr>
          <w:p w14:paraId="76C2F64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-73.016618</w:t>
            </w:r>
          </w:p>
        </w:tc>
        <w:tc>
          <w:tcPr>
            <w:tcW w:w="1080" w:type="dxa"/>
            <w:tcBorders>
              <w:top w:val="nil"/>
              <w:left w:val="nil"/>
              <w:bottom w:val="single" w:sz="4" w:space="0" w:color="auto"/>
              <w:right w:val="single" w:sz="4" w:space="0" w:color="auto"/>
            </w:tcBorders>
            <w:shd w:val="clear" w:color="auto" w:fill="auto"/>
            <w:noWrap/>
            <w:vAlign w:val="bottom"/>
            <w:hideMark/>
          </w:tcPr>
          <w:p w14:paraId="306F35E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8.0561989</w:t>
            </w:r>
          </w:p>
        </w:tc>
        <w:tc>
          <w:tcPr>
            <w:tcW w:w="1080" w:type="dxa"/>
            <w:tcBorders>
              <w:top w:val="nil"/>
              <w:left w:val="nil"/>
              <w:bottom w:val="single" w:sz="4" w:space="0" w:color="auto"/>
              <w:right w:val="single" w:sz="4" w:space="0" w:color="auto"/>
            </w:tcBorders>
            <w:shd w:val="clear" w:color="auto" w:fill="auto"/>
            <w:noWrap/>
            <w:vAlign w:val="bottom"/>
            <w:hideMark/>
          </w:tcPr>
          <w:p w14:paraId="35746BB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-72.821385</w:t>
            </w:r>
          </w:p>
        </w:tc>
        <w:tc>
          <w:tcPr>
            <w:tcW w:w="1015" w:type="dxa"/>
            <w:tcBorders>
              <w:top w:val="nil"/>
              <w:left w:val="nil"/>
              <w:bottom w:val="single" w:sz="4" w:space="0" w:color="auto"/>
              <w:right w:val="single" w:sz="4" w:space="0" w:color="auto"/>
            </w:tcBorders>
            <w:shd w:val="clear" w:color="auto" w:fill="auto"/>
            <w:noWrap/>
            <w:vAlign w:val="bottom"/>
            <w:hideMark/>
          </w:tcPr>
          <w:p w14:paraId="4E54075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8.08951204</w:t>
            </w:r>
          </w:p>
        </w:tc>
        <w:tc>
          <w:tcPr>
            <w:tcW w:w="875" w:type="dxa"/>
            <w:tcBorders>
              <w:top w:val="nil"/>
              <w:left w:val="nil"/>
              <w:bottom w:val="single" w:sz="4" w:space="0" w:color="auto"/>
              <w:right w:val="single" w:sz="4" w:space="0" w:color="auto"/>
            </w:tcBorders>
            <w:shd w:val="clear" w:color="auto" w:fill="auto"/>
            <w:noWrap/>
            <w:vAlign w:val="bottom"/>
            <w:hideMark/>
          </w:tcPr>
          <w:p w14:paraId="08A99A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6D898B9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6BA7EBC"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04F09544"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DEL CARIBE</w:t>
            </w:r>
          </w:p>
        </w:tc>
        <w:tc>
          <w:tcPr>
            <w:tcW w:w="1569" w:type="dxa"/>
            <w:tcBorders>
              <w:top w:val="nil"/>
              <w:left w:val="nil"/>
              <w:bottom w:val="single" w:sz="4" w:space="0" w:color="auto"/>
              <w:right w:val="single" w:sz="4" w:space="0" w:color="auto"/>
            </w:tcBorders>
            <w:shd w:val="clear" w:color="auto" w:fill="auto"/>
            <w:noWrap/>
            <w:vAlign w:val="center"/>
            <w:hideMark/>
          </w:tcPr>
          <w:p w14:paraId="1C9B03E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BARRANQUILLA - SANTA MARTA</w:t>
            </w:r>
          </w:p>
        </w:tc>
        <w:tc>
          <w:tcPr>
            <w:tcW w:w="973" w:type="dxa"/>
            <w:tcBorders>
              <w:top w:val="nil"/>
              <w:left w:val="nil"/>
              <w:bottom w:val="single" w:sz="4" w:space="0" w:color="auto"/>
              <w:right w:val="single" w:sz="4" w:space="0" w:color="auto"/>
            </w:tcBorders>
            <w:shd w:val="clear" w:color="auto" w:fill="auto"/>
            <w:noWrap/>
            <w:vAlign w:val="bottom"/>
            <w:hideMark/>
          </w:tcPr>
          <w:p w14:paraId="01F1A99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-74.611926</w:t>
            </w:r>
          </w:p>
        </w:tc>
        <w:tc>
          <w:tcPr>
            <w:tcW w:w="1080" w:type="dxa"/>
            <w:tcBorders>
              <w:top w:val="nil"/>
              <w:left w:val="nil"/>
              <w:bottom w:val="single" w:sz="4" w:space="0" w:color="auto"/>
              <w:right w:val="single" w:sz="4" w:space="0" w:color="auto"/>
            </w:tcBorders>
            <w:shd w:val="clear" w:color="auto" w:fill="auto"/>
            <w:noWrap/>
            <w:vAlign w:val="bottom"/>
            <w:hideMark/>
          </w:tcPr>
          <w:p w14:paraId="2F038BD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11.0122963</w:t>
            </w:r>
          </w:p>
        </w:tc>
        <w:tc>
          <w:tcPr>
            <w:tcW w:w="1080" w:type="dxa"/>
            <w:tcBorders>
              <w:top w:val="nil"/>
              <w:left w:val="nil"/>
              <w:bottom w:val="single" w:sz="4" w:space="0" w:color="auto"/>
              <w:right w:val="single" w:sz="4" w:space="0" w:color="auto"/>
            </w:tcBorders>
            <w:shd w:val="clear" w:color="auto" w:fill="auto"/>
            <w:noWrap/>
            <w:vAlign w:val="bottom"/>
            <w:hideMark/>
          </w:tcPr>
          <w:p w14:paraId="3618F20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-74.4324883</w:t>
            </w:r>
          </w:p>
        </w:tc>
        <w:tc>
          <w:tcPr>
            <w:tcW w:w="1015" w:type="dxa"/>
            <w:tcBorders>
              <w:top w:val="nil"/>
              <w:left w:val="nil"/>
              <w:bottom w:val="single" w:sz="4" w:space="0" w:color="auto"/>
              <w:right w:val="single" w:sz="4" w:space="0" w:color="auto"/>
            </w:tcBorders>
            <w:shd w:val="clear" w:color="auto" w:fill="auto"/>
            <w:noWrap/>
            <w:vAlign w:val="bottom"/>
            <w:hideMark/>
          </w:tcPr>
          <w:p w14:paraId="760AD4F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10.973585</w:t>
            </w:r>
          </w:p>
        </w:tc>
        <w:tc>
          <w:tcPr>
            <w:tcW w:w="875" w:type="dxa"/>
            <w:tcBorders>
              <w:top w:val="nil"/>
              <w:left w:val="nil"/>
              <w:bottom w:val="single" w:sz="4" w:space="0" w:color="auto"/>
              <w:right w:val="single" w:sz="4" w:space="0" w:color="auto"/>
            </w:tcBorders>
            <w:shd w:val="clear" w:color="auto" w:fill="auto"/>
            <w:noWrap/>
            <w:vAlign w:val="bottom"/>
            <w:hideMark/>
          </w:tcPr>
          <w:p w14:paraId="18998F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5622238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5F1954D1"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6B9CDA1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RUTA DE LOS LIBERTADORES</w:t>
            </w:r>
          </w:p>
        </w:tc>
        <w:tc>
          <w:tcPr>
            <w:tcW w:w="1569" w:type="dxa"/>
            <w:tcBorders>
              <w:top w:val="nil"/>
              <w:left w:val="nil"/>
              <w:bottom w:val="single" w:sz="4" w:space="0" w:color="auto"/>
              <w:right w:val="single" w:sz="4" w:space="0" w:color="auto"/>
            </w:tcBorders>
            <w:shd w:val="clear" w:color="auto" w:fill="auto"/>
            <w:noWrap/>
            <w:vAlign w:val="center"/>
            <w:hideMark/>
          </w:tcPr>
          <w:p w14:paraId="7B66D467"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BELÉN - SÁCAMA</w:t>
            </w:r>
          </w:p>
        </w:tc>
        <w:tc>
          <w:tcPr>
            <w:tcW w:w="973" w:type="dxa"/>
            <w:tcBorders>
              <w:top w:val="nil"/>
              <w:left w:val="nil"/>
              <w:bottom w:val="single" w:sz="4" w:space="0" w:color="auto"/>
              <w:right w:val="single" w:sz="4" w:space="0" w:color="auto"/>
            </w:tcBorders>
            <w:shd w:val="clear" w:color="auto" w:fill="auto"/>
            <w:noWrap/>
            <w:vAlign w:val="bottom"/>
            <w:hideMark/>
          </w:tcPr>
          <w:p w14:paraId="32EF7AF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-72.868157</w:t>
            </w:r>
          </w:p>
        </w:tc>
        <w:tc>
          <w:tcPr>
            <w:tcW w:w="1080" w:type="dxa"/>
            <w:tcBorders>
              <w:top w:val="nil"/>
              <w:left w:val="nil"/>
              <w:bottom w:val="single" w:sz="4" w:space="0" w:color="auto"/>
              <w:right w:val="single" w:sz="4" w:space="0" w:color="auto"/>
            </w:tcBorders>
            <w:shd w:val="clear" w:color="auto" w:fill="auto"/>
            <w:noWrap/>
            <w:vAlign w:val="bottom"/>
            <w:hideMark/>
          </w:tcPr>
          <w:p w14:paraId="284D1FD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5.98758383</w:t>
            </w:r>
          </w:p>
        </w:tc>
        <w:tc>
          <w:tcPr>
            <w:tcW w:w="1080" w:type="dxa"/>
            <w:tcBorders>
              <w:top w:val="nil"/>
              <w:left w:val="nil"/>
              <w:bottom w:val="single" w:sz="4" w:space="0" w:color="auto"/>
              <w:right w:val="single" w:sz="4" w:space="0" w:color="auto"/>
            </w:tcBorders>
            <w:shd w:val="clear" w:color="auto" w:fill="auto"/>
            <w:noWrap/>
            <w:vAlign w:val="bottom"/>
            <w:hideMark/>
          </w:tcPr>
          <w:p w14:paraId="31CB20D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-72.2539036</w:t>
            </w:r>
          </w:p>
        </w:tc>
        <w:tc>
          <w:tcPr>
            <w:tcW w:w="1015" w:type="dxa"/>
            <w:tcBorders>
              <w:top w:val="nil"/>
              <w:left w:val="nil"/>
              <w:bottom w:val="single" w:sz="4" w:space="0" w:color="auto"/>
              <w:right w:val="single" w:sz="4" w:space="0" w:color="auto"/>
            </w:tcBorders>
            <w:shd w:val="clear" w:color="auto" w:fill="auto"/>
            <w:noWrap/>
            <w:vAlign w:val="bottom"/>
            <w:hideMark/>
          </w:tcPr>
          <w:p w14:paraId="58B8D37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6.10355939</w:t>
            </w:r>
          </w:p>
        </w:tc>
        <w:tc>
          <w:tcPr>
            <w:tcW w:w="875" w:type="dxa"/>
            <w:tcBorders>
              <w:top w:val="nil"/>
              <w:left w:val="nil"/>
              <w:bottom w:val="single" w:sz="4" w:space="0" w:color="auto"/>
              <w:right w:val="single" w:sz="4" w:space="0" w:color="auto"/>
            </w:tcBorders>
            <w:shd w:val="clear" w:color="auto" w:fill="auto"/>
            <w:noWrap/>
            <w:vAlign w:val="bottom"/>
            <w:hideMark/>
          </w:tcPr>
          <w:p w14:paraId="45956E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350" w:type="dxa"/>
            <w:tcBorders>
              <w:top w:val="nil"/>
              <w:left w:val="nil"/>
              <w:bottom w:val="single" w:sz="4" w:space="0" w:color="auto"/>
              <w:right w:val="single" w:sz="4" w:space="0" w:color="auto"/>
            </w:tcBorders>
            <w:shd w:val="clear" w:color="auto" w:fill="auto"/>
            <w:noWrap/>
            <w:vAlign w:val="bottom"/>
            <w:hideMark/>
          </w:tcPr>
          <w:p w14:paraId="10CB376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$ 3,178,093,173 </w:t>
            </w:r>
          </w:p>
        </w:tc>
      </w:tr>
      <w:tr w:rsidR="00EE5EC4" w:rsidRPr="0054196A" w14:paraId="044B4C20"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69D7AD11"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ALTERNAS A LA TRONCAL DE OCCIDENTE</w:t>
            </w:r>
          </w:p>
        </w:tc>
        <w:tc>
          <w:tcPr>
            <w:tcW w:w="1569" w:type="dxa"/>
            <w:tcBorders>
              <w:top w:val="nil"/>
              <w:left w:val="nil"/>
              <w:bottom w:val="single" w:sz="4" w:space="0" w:color="auto"/>
              <w:right w:val="single" w:sz="4" w:space="0" w:color="auto"/>
            </w:tcBorders>
            <w:shd w:val="clear" w:color="auto" w:fill="auto"/>
            <w:noWrap/>
            <w:vAlign w:val="center"/>
            <w:hideMark/>
          </w:tcPr>
          <w:p w14:paraId="1217488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BOLOMBOLO - SANTAFÉ DE ANTIOQUIA</w:t>
            </w:r>
          </w:p>
        </w:tc>
        <w:tc>
          <w:tcPr>
            <w:tcW w:w="973" w:type="dxa"/>
            <w:tcBorders>
              <w:top w:val="nil"/>
              <w:left w:val="nil"/>
              <w:bottom w:val="single" w:sz="4" w:space="0" w:color="auto"/>
              <w:right w:val="single" w:sz="4" w:space="0" w:color="auto"/>
            </w:tcBorders>
            <w:shd w:val="clear" w:color="auto" w:fill="auto"/>
            <w:noWrap/>
            <w:vAlign w:val="bottom"/>
            <w:hideMark/>
          </w:tcPr>
          <w:p w14:paraId="22465DB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-75.846243</w:t>
            </w:r>
          </w:p>
        </w:tc>
        <w:tc>
          <w:tcPr>
            <w:tcW w:w="1080" w:type="dxa"/>
            <w:tcBorders>
              <w:top w:val="nil"/>
              <w:left w:val="nil"/>
              <w:bottom w:val="single" w:sz="4" w:space="0" w:color="auto"/>
              <w:right w:val="single" w:sz="4" w:space="0" w:color="auto"/>
            </w:tcBorders>
            <w:shd w:val="clear" w:color="auto" w:fill="auto"/>
            <w:noWrap/>
            <w:vAlign w:val="bottom"/>
            <w:hideMark/>
          </w:tcPr>
          <w:p w14:paraId="0085832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6.01649117</w:t>
            </w:r>
          </w:p>
        </w:tc>
        <w:tc>
          <w:tcPr>
            <w:tcW w:w="1080" w:type="dxa"/>
            <w:tcBorders>
              <w:top w:val="nil"/>
              <w:left w:val="nil"/>
              <w:bottom w:val="single" w:sz="4" w:space="0" w:color="auto"/>
              <w:right w:val="single" w:sz="4" w:space="0" w:color="auto"/>
            </w:tcBorders>
            <w:shd w:val="clear" w:color="auto" w:fill="auto"/>
            <w:noWrap/>
            <w:vAlign w:val="bottom"/>
            <w:hideMark/>
          </w:tcPr>
          <w:p w14:paraId="1D04606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-75.8252838</w:t>
            </w:r>
          </w:p>
        </w:tc>
        <w:tc>
          <w:tcPr>
            <w:tcW w:w="1015" w:type="dxa"/>
            <w:tcBorders>
              <w:top w:val="nil"/>
              <w:left w:val="nil"/>
              <w:bottom w:val="single" w:sz="4" w:space="0" w:color="auto"/>
              <w:right w:val="single" w:sz="4" w:space="0" w:color="auto"/>
            </w:tcBorders>
            <w:shd w:val="clear" w:color="auto" w:fill="auto"/>
            <w:noWrap/>
            <w:vAlign w:val="bottom"/>
            <w:hideMark/>
          </w:tcPr>
          <w:p w14:paraId="4BF434D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6.45109695</w:t>
            </w:r>
          </w:p>
        </w:tc>
        <w:tc>
          <w:tcPr>
            <w:tcW w:w="875" w:type="dxa"/>
            <w:tcBorders>
              <w:top w:val="nil"/>
              <w:left w:val="nil"/>
              <w:bottom w:val="single" w:sz="4" w:space="0" w:color="auto"/>
              <w:right w:val="single" w:sz="4" w:space="0" w:color="auto"/>
            </w:tcBorders>
            <w:shd w:val="clear" w:color="auto" w:fill="auto"/>
            <w:noWrap/>
            <w:vAlign w:val="bottom"/>
            <w:hideMark/>
          </w:tcPr>
          <w:p w14:paraId="729B78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5163FF7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036390CE"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57B41255"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BUENAVENTURA - VILLAVICENCIO - PUERTO CARREÑO</w:t>
            </w:r>
          </w:p>
        </w:tc>
        <w:tc>
          <w:tcPr>
            <w:tcW w:w="1569" w:type="dxa"/>
            <w:tcBorders>
              <w:top w:val="nil"/>
              <w:left w:val="nil"/>
              <w:bottom w:val="single" w:sz="4" w:space="0" w:color="auto"/>
              <w:right w:val="single" w:sz="4" w:space="0" w:color="auto"/>
            </w:tcBorders>
            <w:shd w:val="clear" w:color="auto" w:fill="auto"/>
            <w:noWrap/>
            <w:vAlign w:val="center"/>
            <w:hideMark/>
          </w:tcPr>
          <w:p w14:paraId="32303540"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A RUBIALES - PUENTE ARIMENA</w:t>
            </w:r>
          </w:p>
        </w:tc>
        <w:tc>
          <w:tcPr>
            <w:tcW w:w="973" w:type="dxa"/>
            <w:tcBorders>
              <w:top w:val="nil"/>
              <w:left w:val="nil"/>
              <w:bottom w:val="single" w:sz="4" w:space="0" w:color="auto"/>
              <w:right w:val="single" w:sz="4" w:space="0" w:color="auto"/>
            </w:tcBorders>
            <w:shd w:val="clear" w:color="auto" w:fill="auto"/>
            <w:noWrap/>
            <w:vAlign w:val="bottom"/>
            <w:hideMark/>
          </w:tcPr>
          <w:p w14:paraId="7E77A11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-72.054665</w:t>
            </w:r>
          </w:p>
        </w:tc>
        <w:tc>
          <w:tcPr>
            <w:tcW w:w="1080" w:type="dxa"/>
            <w:tcBorders>
              <w:top w:val="nil"/>
              <w:left w:val="nil"/>
              <w:bottom w:val="single" w:sz="4" w:space="0" w:color="auto"/>
              <w:right w:val="single" w:sz="4" w:space="0" w:color="auto"/>
            </w:tcBorders>
            <w:shd w:val="clear" w:color="auto" w:fill="auto"/>
            <w:noWrap/>
            <w:vAlign w:val="bottom"/>
            <w:hideMark/>
          </w:tcPr>
          <w:p w14:paraId="4E6B6B6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4.29777595</w:t>
            </w:r>
          </w:p>
        </w:tc>
        <w:tc>
          <w:tcPr>
            <w:tcW w:w="1080" w:type="dxa"/>
            <w:tcBorders>
              <w:top w:val="nil"/>
              <w:left w:val="nil"/>
              <w:bottom w:val="single" w:sz="4" w:space="0" w:color="auto"/>
              <w:right w:val="single" w:sz="4" w:space="0" w:color="auto"/>
            </w:tcBorders>
            <w:shd w:val="clear" w:color="auto" w:fill="auto"/>
            <w:noWrap/>
            <w:vAlign w:val="bottom"/>
            <w:hideMark/>
          </w:tcPr>
          <w:p w14:paraId="0A0376D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-71.5793303</w:t>
            </w:r>
          </w:p>
        </w:tc>
        <w:tc>
          <w:tcPr>
            <w:tcW w:w="1015" w:type="dxa"/>
            <w:tcBorders>
              <w:top w:val="nil"/>
              <w:left w:val="nil"/>
              <w:bottom w:val="single" w:sz="4" w:space="0" w:color="auto"/>
              <w:right w:val="single" w:sz="4" w:space="0" w:color="auto"/>
            </w:tcBorders>
            <w:shd w:val="clear" w:color="auto" w:fill="auto"/>
            <w:noWrap/>
            <w:vAlign w:val="bottom"/>
            <w:hideMark/>
          </w:tcPr>
          <w:p w14:paraId="41F26FE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4.60032131</w:t>
            </w:r>
          </w:p>
        </w:tc>
        <w:tc>
          <w:tcPr>
            <w:tcW w:w="875" w:type="dxa"/>
            <w:tcBorders>
              <w:top w:val="nil"/>
              <w:left w:val="nil"/>
              <w:bottom w:val="single" w:sz="4" w:space="0" w:color="auto"/>
              <w:right w:val="single" w:sz="4" w:space="0" w:color="auto"/>
            </w:tcBorders>
            <w:shd w:val="clear" w:color="auto" w:fill="auto"/>
            <w:noWrap/>
            <w:vAlign w:val="bottom"/>
            <w:hideMark/>
          </w:tcPr>
          <w:p w14:paraId="0CBB65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350" w:type="dxa"/>
            <w:tcBorders>
              <w:top w:val="nil"/>
              <w:left w:val="nil"/>
              <w:bottom w:val="single" w:sz="4" w:space="0" w:color="auto"/>
              <w:right w:val="single" w:sz="4" w:space="0" w:color="auto"/>
            </w:tcBorders>
            <w:shd w:val="clear" w:color="auto" w:fill="auto"/>
            <w:noWrap/>
            <w:vAlign w:val="bottom"/>
            <w:hideMark/>
          </w:tcPr>
          <w:p w14:paraId="0C35B4B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$ 4,237,457,564 </w:t>
            </w:r>
          </w:p>
        </w:tc>
      </w:tr>
      <w:tr w:rsidR="00EE5EC4" w:rsidRPr="0054196A" w14:paraId="06BD7EF9"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DB6CFA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DEL CARARE</w:t>
            </w:r>
          </w:p>
        </w:tc>
        <w:tc>
          <w:tcPr>
            <w:tcW w:w="1569" w:type="dxa"/>
            <w:tcBorders>
              <w:top w:val="nil"/>
              <w:left w:val="nil"/>
              <w:bottom w:val="single" w:sz="4" w:space="0" w:color="auto"/>
              <w:right w:val="single" w:sz="4" w:space="0" w:color="auto"/>
            </w:tcBorders>
            <w:shd w:val="clear" w:color="auto" w:fill="auto"/>
            <w:noWrap/>
            <w:vAlign w:val="center"/>
            <w:hideMark/>
          </w:tcPr>
          <w:p w14:paraId="094928F1"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CRUCE PUERTO ARAUJO - LANDÁZURI</w:t>
            </w:r>
          </w:p>
        </w:tc>
        <w:tc>
          <w:tcPr>
            <w:tcW w:w="973" w:type="dxa"/>
            <w:tcBorders>
              <w:top w:val="nil"/>
              <w:left w:val="nil"/>
              <w:bottom w:val="single" w:sz="4" w:space="0" w:color="auto"/>
              <w:right w:val="single" w:sz="4" w:space="0" w:color="auto"/>
            </w:tcBorders>
            <w:shd w:val="clear" w:color="auto" w:fill="auto"/>
            <w:noWrap/>
            <w:vAlign w:val="bottom"/>
            <w:hideMark/>
          </w:tcPr>
          <w:p w14:paraId="56B44EE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-73.881243</w:t>
            </w:r>
          </w:p>
        </w:tc>
        <w:tc>
          <w:tcPr>
            <w:tcW w:w="1080" w:type="dxa"/>
            <w:tcBorders>
              <w:top w:val="nil"/>
              <w:left w:val="nil"/>
              <w:bottom w:val="single" w:sz="4" w:space="0" w:color="auto"/>
              <w:right w:val="single" w:sz="4" w:space="0" w:color="auto"/>
            </w:tcBorders>
            <w:shd w:val="clear" w:color="auto" w:fill="auto"/>
            <w:noWrap/>
            <w:vAlign w:val="bottom"/>
            <w:hideMark/>
          </w:tcPr>
          <w:p w14:paraId="5E4424A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6.26098324</w:t>
            </w:r>
          </w:p>
        </w:tc>
        <w:tc>
          <w:tcPr>
            <w:tcW w:w="1080" w:type="dxa"/>
            <w:tcBorders>
              <w:top w:val="nil"/>
              <w:left w:val="nil"/>
              <w:bottom w:val="single" w:sz="4" w:space="0" w:color="auto"/>
              <w:right w:val="single" w:sz="4" w:space="0" w:color="auto"/>
            </w:tcBorders>
            <w:shd w:val="clear" w:color="auto" w:fill="auto"/>
            <w:noWrap/>
            <w:vAlign w:val="bottom"/>
            <w:hideMark/>
          </w:tcPr>
          <w:p w14:paraId="773FC72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-73.9782874</w:t>
            </w:r>
          </w:p>
        </w:tc>
        <w:tc>
          <w:tcPr>
            <w:tcW w:w="1015" w:type="dxa"/>
            <w:tcBorders>
              <w:top w:val="nil"/>
              <w:left w:val="nil"/>
              <w:bottom w:val="single" w:sz="4" w:space="0" w:color="auto"/>
              <w:right w:val="single" w:sz="4" w:space="0" w:color="auto"/>
            </w:tcBorders>
            <w:shd w:val="clear" w:color="auto" w:fill="auto"/>
            <w:noWrap/>
            <w:vAlign w:val="bottom"/>
            <w:hideMark/>
          </w:tcPr>
          <w:p w14:paraId="64C7255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6.38066775</w:t>
            </w:r>
          </w:p>
        </w:tc>
        <w:tc>
          <w:tcPr>
            <w:tcW w:w="875" w:type="dxa"/>
            <w:tcBorders>
              <w:top w:val="nil"/>
              <w:left w:val="nil"/>
              <w:bottom w:val="single" w:sz="4" w:space="0" w:color="auto"/>
              <w:right w:val="single" w:sz="4" w:space="0" w:color="auto"/>
            </w:tcBorders>
            <w:shd w:val="clear" w:color="auto" w:fill="auto"/>
            <w:noWrap/>
            <w:vAlign w:val="bottom"/>
            <w:hideMark/>
          </w:tcPr>
          <w:p w14:paraId="46F13BA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2F8B1BF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B661EEB"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2EBCC391"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BUGA - PUERTO INIRIDA</w:t>
            </w:r>
          </w:p>
        </w:tc>
        <w:tc>
          <w:tcPr>
            <w:tcW w:w="1569" w:type="dxa"/>
            <w:tcBorders>
              <w:top w:val="nil"/>
              <w:left w:val="nil"/>
              <w:bottom w:val="single" w:sz="4" w:space="0" w:color="auto"/>
              <w:right w:val="single" w:sz="4" w:space="0" w:color="auto"/>
            </w:tcBorders>
            <w:shd w:val="clear" w:color="auto" w:fill="auto"/>
            <w:noWrap/>
            <w:vAlign w:val="center"/>
            <w:hideMark/>
          </w:tcPr>
          <w:p w14:paraId="1AA7527E"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PUERTO RICO - YE DE GRANADA</w:t>
            </w:r>
          </w:p>
        </w:tc>
        <w:tc>
          <w:tcPr>
            <w:tcW w:w="973" w:type="dxa"/>
            <w:tcBorders>
              <w:top w:val="nil"/>
              <w:left w:val="nil"/>
              <w:bottom w:val="single" w:sz="4" w:space="0" w:color="auto"/>
              <w:right w:val="single" w:sz="4" w:space="0" w:color="auto"/>
            </w:tcBorders>
            <w:shd w:val="clear" w:color="auto" w:fill="auto"/>
            <w:noWrap/>
            <w:vAlign w:val="bottom"/>
            <w:hideMark/>
          </w:tcPr>
          <w:p w14:paraId="201463D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-73.120002</w:t>
            </w:r>
          </w:p>
        </w:tc>
        <w:tc>
          <w:tcPr>
            <w:tcW w:w="1080" w:type="dxa"/>
            <w:tcBorders>
              <w:top w:val="nil"/>
              <w:left w:val="nil"/>
              <w:bottom w:val="single" w:sz="4" w:space="0" w:color="auto"/>
              <w:right w:val="single" w:sz="4" w:space="0" w:color="auto"/>
            </w:tcBorders>
            <w:shd w:val="clear" w:color="auto" w:fill="auto"/>
            <w:noWrap/>
            <w:vAlign w:val="bottom"/>
            <w:hideMark/>
          </w:tcPr>
          <w:p w14:paraId="4946440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3.06860259</w:t>
            </w:r>
          </w:p>
        </w:tc>
        <w:tc>
          <w:tcPr>
            <w:tcW w:w="1080" w:type="dxa"/>
            <w:tcBorders>
              <w:top w:val="nil"/>
              <w:left w:val="nil"/>
              <w:bottom w:val="single" w:sz="4" w:space="0" w:color="auto"/>
              <w:right w:val="single" w:sz="4" w:space="0" w:color="auto"/>
            </w:tcBorders>
            <w:shd w:val="clear" w:color="auto" w:fill="auto"/>
            <w:noWrap/>
            <w:vAlign w:val="bottom"/>
            <w:hideMark/>
          </w:tcPr>
          <w:p w14:paraId="27ACD17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-73.2928704</w:t>
            </w:r>
          </w:p>
        </w:tc>
        <w:tc>
          <w:tcPr>
            <w:tcW w:w="1015" w:type="dxa"/>
            <w:tcBorders>
              <w:top w:val="nil"/>
              <w:left w:val="nil"/>
              <w:bottom w:val="single" w:sz="4" w:space="0" w:color="auto"/>
              <w:right w:val="single" w:sz="4" w:space="0" w:color="auto"/>
            </w:tcBorders>
            <w:shd w:val="clear" w:color="auto" w:fill="auto"/>
            <w:noWrap/>
            <w:vAlign w:val="bottom"/>
            <w:hideMark/>
          </w:tcPr>
          <w:p w14:paraId="2BEC343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3.25650543</w:t>
            </w:r>
          </w:p>
        </w:tc>
        <w:tc>
          <w:tcPr>
            <w:tcW w:w="875" w:type="dxa"/>
            <w:tcBorders>
              <w:top w:val="nil"/>
              <w:left w:val="nil"/>
              <w:bottom w:val="single" w:sz="4" w:space="0" w:color="auto"/>
              <w:right w:val="single" w:sz="4" w:space="0" w:color="auto"/>
            </w:tcBorders>
            <w:shd w:val="clear" w:color="auto" w:fill="auto"/>
            <w:noWrap/>
            <w:vAlign w:val="bottom"/>
            <w:hideMark/>
          </w:tcPr>
          <w:p w14:paraId="1F9C23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4409148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3F5283B7"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07BCF1F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PUERTO BOYACA - MONTERREY</w:t>
            </w:r>
          </w:p>
        </w:tc>
        <w:tc>
          <w:tcPr>
            <w:tcW w:w="1569" w:type="dxa"/>
            <w:tcBorders>
              <w:top w:val="nil"/>
              <w:left w:val="nil"/>
              <w:bottom w:val="single" w:sz="4" w:space="0" w:color="auto"/>
              <w:right w:val="single" w:sz="4" w:space="0" w:color="auto"/>
            </w:tcBorders>
            <w:shd w:val="clear" w:color="auto" w:fill="auto"/>
            <w:noWrap/>
            <w:vAlign w:val="center"/>
            <w:hideMark/>
          </w:tcPr>
          <w:p w14:paraId="769B6D57"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RUTA 45 (DOS Y MEDIO) - OTANCHE</w:t>
            </w:r>
          </w:p>
        </w:tc>
        <w:tc>
          <w:tcPr>
            <w:tcW w:w="973" w:type="dxa"/>
            <w:tcBorders>
              <w:top w:val="nil"/>
              <w:left w:val="nil"/>
              <w:bottom w:val="single" w:sz="4" w:space="0" w:color="auto"/>
              <w:right w:val="single" w:sz="4" w:space="0" w:color="auto"/>
            </w:tcBorders>
            <w:shd w:val="clear" w:color="auto" w:fill="auto"/>
            <w:noWrap/>
            <w:vAlign w:val="bottom"/>
            <w:hideMark/>
          </w:tcPr>
          <w:p w14:paraId="43BE8FE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-74.332102</w:t>
            </w:r>
          </w:p>
        </w:tc>
        <w:tc>
          <w:tcPr>
            <w:tcW w:w="1080" w:type="dxa"/>
            <w:tcBorders>
              <w:top w:val="nil"/>
              <w:left w:val="nil"/>
              <w:bottom w:val="single" w:sz="4" w:space="0" w:color="auto"/>
              <w:right w:val="single" w:sz="4" w:space="0" w:color="auto"/>
            </w:tcBorders>
            <w:shd w:val="clear" w:color="auto" w:fill="auto"/>
            <w:noWrap/>
            <w:vAlign w:val="bottom"/>
            <w:hideMark/>
          </w:tcPr>
          <w:p w14:paraId="00A4518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5.83426614</w:t>
            </w:r>
          </w:p>
        </w:tc>
        <w:tc>
          <w:tcPr>
            <w:tcW w:w="1080" w:type="dxa"/>
            <w:tcBorders>
              <w:top w:val="nil"/>
              <w:left w:val="nil"/>
              <w:bottom w:val="single" w:sz="4" w:space="0" w:color="auto"/>
              <w:right w:val="single" w:sz="4" w:space="0" w:color="auto"/>
            </w:tcBorders>
            <w:shd w:val="clear" w:color="auto" w:fill="auto"/>
            <w:noWrap/>
            <w:vAlign w:val="bottom"/>
            <w:hideMark/>
          </w:tcPr>
          <w:p w14:paraId="3AD8D7D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-74.1852721</w:t>
            </w:r>
          </w:p>
        </w:tc>
        <w:tc>
          <w:tcPr>
            <w:tcW w:w="1015" w:type="dxa"/>
            <w:tcBorders>
              <w:top w:val="nil"/>
              <w:left w:val="nil"/>
              <w:bottom w:val="single" w:sz="4" w:space="0" w:color="auto"/>
              <w:right w:val="single" w:sz="4" w:space="0" w:color="auto"/>
            </w:tcBorders>
            <w:shd w:val="clear" w:color="auto" w:fill="auto"/>
            <w:noWrap/>
            <w:vAlign w:val="bottom"/>
            <w:hideMark/>
          </w:tcPr>
          <w:p w14:paraId="2BDC987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5.66471663</w:t>
            </w:r>
          </w:p>
        </w:tc>
        <w:tc>
          <w:tcPr>
            <w:tcW w:w="875" w:type="dxa"/>
            <w:tcBorders>
              <w:top w:val="nil"/>
              <w:left w:val="nil"/>
              <w:bottom w:val="single" w:sz="4" w:space="0" w:color="auto"/>
              <w:right w:val="single" w:sz="4" w:space="0" w:color="auto"/>
            </w:tcBorders>
            <w:shd w:val="clear" w:color="auto" w:fill="auto"/>
            <w:noWrap/>
            <w:vAlign w:val="bottom"/>
            <w:hideMark/>
          </w:tcPr>
          <w:p w14:paraId="48D0DD6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0FC979C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CFB8FEA"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5B93DFF1"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GUANE - SAN GIL - MOGOTES - LA ROSITA</w:t>
            </w:r>
          </w:p>
        </w:tc>
        <w:tc>
          <w:tcPr>
            <w:tcW w:w="1569" w:type="dxa"/>
            <w:tcBorders>
              <w:top w:val="nil"/>
              <w:left w:val="nil"/>
              <w:bottom w:val="single" w:sz="4" w:space="0" w:color="auto"/>
              <w:right w:val="single" w:sz="4" w:space="0" w:color="auto"/>
            </w:tcBorders>
            <w:shd w:val="clear" w:color="auto" w:fill="auto"/>
            <w:noWrap/>
            <w:vAlign w:val="center"/>
            <w:hideMark/>
          </w:tcPr>
          <w:p w14:paraId="5302FFEF"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RUTA 45A (SAN GIL) - ONZAGA</w:t>
            </w:r>
          </w:p>
        </w:tc>
        <w:tc>
          <w:tcPr>
            <w:tcW w:w="973" w:type="dxa"/>
            <w:tcBorders>
              <w:top w:val="nil"/>
              <w:left w:val="nil"/>
              <w:bottom w:val="single" w:sz="4" w:space="0" w:color="auto"/>
              <w:right w:val="single" w:sz="4" w:space="0" w:color="auto"/>
            </w:tcBorders>
            <w:shd w:val="clear" w:color="auto" w:fill="auto"/>
            <w:noWrap/>
            <w:vAlign w:val="bottom"/>
            <w:hideMark/>
          </w:tcPr>
          <w:p w14:paraId="3521566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-72.816777</w:t>
            </w:r>
          </w:p>
        </w:tc>
        <w:tc>
          <w:tcPr>
            <w:tcW w:w="1080" w:type="dxa"/>
            <w:tcBorders>
              <w:top w:val="nil"/>
              <w:left w:val="nil"/>
              <w:bottom w:val="single" w:sz="4" w:space="0" w:color="auto"/>
              <w:right w:val="single" w:sz="4" w:space="0" w:color="auto"/>
            </w:tcBorders>
            <w:shd w:val="clear" w:color="auto" w:fill="auto"/>
            <w:noWrap/>
            <w:vAlign w:val="bottom"/>
            <w:hideMark/>
          </w:tcPr>
          <w:p w14:paraId="5AFD954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6.34457771</w:t>
            </w:r>
          </w:p>
        </w:tc>
        <w:tc>
          <w:tcPr>
            <w:tcW w:w="1080" w:type="dxa"/>
            <w:tcBorders>
              <w:top w:val="nil"/>
              <w:left w:val="nil"/>
              <w:bottom w:val="single" w:sz="4" w:space="0" w:color="auto"/>
              <w:right w:val="single" w:sz="4" w:space="0" w:color="auto"/>
            </w:tcBorders>
            <w:shd w:val="clear" w:color="auto" w:fill="auto"/>
            <w:noWrap/>
            <w:vAlign w:val="bottom"/>
            <w:hideMark/>
          </w:tcPr>
          <w:p w14:paraId="4D556E8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-73.0882976</w:t>
            </w:r>
          </w:p>
        </w:tc>
        <w:tc>
          <w:tcPr>
            <w:tcW w:w="1015" w:type="dxa"/>
            <w:tcBorders>
              <w:top w:val="nil"/>
              <w:left w:val="nil"/>
              <w:bottom w:val="single" w:sz="4" w:space="0" w:color="auto"/>
              <w:right w:val="single" w:sz="4" w:space="0" w:color="auto"/>
            </w:tcBorders>
            <w:shd w:val="clear" w:color="auto" w:fill="auto"/>
            <w:noWrap/>
            <w:vAlign w:val="bottom"/>
            <w:hideMark/>
          </w:tcPr>
          <w:p w14:paraId="617F37A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6.52167912</w:t>
            </w:r>
          </w:p>
        </w:tc>
        <w:tc>
          <w:tcPr>
            <w:tcW w:w="875" w:type="dxa"/>
            <w:tcBorders>
              <w:top w:val="nil"/>
              <w:left w:val="nil"/>
              <w:bottom w:val="single" w:sz="4" w:space="0" w:color="auto"/>
              <w:right w:val="single" w:sz="4" w:space="0" w:color="auto"/>
            </w:tcBorders>
            <w:shd w:val="clear" w:color="auto" w:fill="auto"/>
            <w:noWrap/>
            <w:vAlign w:val="bottom"/>
            <w:hideMark/>
          </w:tcPr>
          <w:p w14:paraId="68868A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0C82477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D1F42CD"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59CD0A5A"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DEPRESION MOMPOSINA</w:t>
            </w:r>
          </w:p>
        </w:tc>
        <w:tc>
          <w:tcPr>
            <w:tcW w:w="1569" w:type="dxa"/>
            <w:tcBorders>
              <w:top w:val="nil"/>
              <w:left w:val="nil"/>
              <w:bottom w:val="single" w:sz="4" w:space="0" w:color="auto"/>
              <w:right w:val="single" w:sz="4" w:space="0" w:color="auto"/>
            </w:tcBorders>
            <w:shd w:val="clear" w:color="auto" w:fill="auto"/>
            <w:noWrap/>
            <w:vAlign w:val="center"/>
            <w:hideMark/>
          </w:tcPr>
          <w:p w14:paraId="2A1312C3"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CUATRO VIENTOS - CODAZZI</w:t>
            </w:r>
          </w:p>
        </w:tc>
        <w:tc>
          <w:tcPr>
            <w:tcW w:w="973" w:type="dxa"/>
            <w:tcBorders>
              <w:top w:val="nil"/>
              <w:left w:val="nil"/>
              <w:bottom w:val="single" w:sz="4" w:space="0" w:color="auto"/>
              <w:right w:val="single" w:sz="4" w:space="0" w:color="auto"/>
            </w:tcBorders>
            <w:shd w:val="clear" w:color="auto" w:fill="auto"/>
            <w:noWrap/>
            <w:vAlign w:val="bottom"/>
            <w:hideMark/>
          </w:tcPr>
          <w:p w14:paraId="38C3842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-73.558828</w:t>
            </w:r>
          </w:p>
        </w:tc>
        <w:tc>
          <w:tcPr>
            <w:tcW w:w="1080" w:type="dxa"/>
            <w:tcBorders>
              <w:top w:val="nil"/>
              <w:left w:val="nil"/>
              <w:bottom w:val="single" w:sz="4" w:space="0" w:color="auto"/>
              <w:right w:val="single" w:sz="4" w:space="0" w:color="auto"/>
            </w:tcBorders>
            <w:shd w:val="clear" w:color="auto" w:fill="auto"/>
            <w:noWrap/>
            <w:vAlign w:val="bottom"/>
            <w:hideMark/>
          </w:tcPr>
          <w:p w14:paraId="3FB29B2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9.83442914</w:t>
            </w:r>
          </w:p>
        </w:tc>
        <w:tc>
          <w:tcPr>
            <w:tcW w:w="1080" w:type="dxa"/>
            <w:tcBorders>
              <w:top w:val="nil"/>
              <w:left w:val="nil"/>
              <w:bottom w:val="single" w:sz="4" w:space="0" w:color="auto"/>
              <w:right w:val="single" w:sz="4" w:space="0" w:color="auto"/>
            </w:tcBorders>
            <w:shd w:val="clear" w:color="auto" w:fill="auto"/>
            <w:noWrap/>
            <w:vAlign w:val="bottom"/>
            <w:hideMark/>
          </w:tcPr>
          <w:p w14:paraId="41F7C53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-73.2617107</w:t>
            </w:r>
          </w:p>
        </w:tc>
        <w:tc>
          <w:tcPr>
            <w:tcW w:w="1015" w:type="dxa"/>
            <w:tcBorders>
              <w:top w:val="nil"/>
              <w:left w:val="nil"/>
              <w:bottom w:val="single" w:sz="4" w:space="0" w:color="auto"/>
              <w:right w:val="single" w:sz="4" w:space="0" w:color="auto"/>
            </w:tcBorders>
            <w:shd w:val="clear" w:color="auto" w:fill="auto"/>
            <w:noWrap/>
            <w:vAlign w:val="bottom"/>
            <w:hideMark/>
          </w:tcPr>
          <w:p w14:paraId="5956C8B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10.0185282</w:t>
            </w:r>
          </w:p>
        </w:tc>
        <w:tc>
          <w:tcPr>
            <w:tcW w:w="875" w:type="dxa"/>
            <w:tcBorders>
              <w:top w:val="nil"/>
              <w:left w:val="nil"/>
              <w:bottom w:val="single" w:sz="4" w:space="0" w:color="auto"/>
              <w:right w:val="single" w:sz="4" w:space="0" w:color="auto"/>
            </w:tcBorders>
            <w:shd w:val="clear" w:color="auto" w:fill="auto"/>
            <w:noWrap/>
            <w:vAlign w:val="bottom"/>
            <w:hideMark/>
          </w:tcPr>
          <w:p w14:paraId="715E211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432853A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71ACE349"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352B7B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CONEXIÓN COLOMBIA - VENEZUELA</w:t>
            </w:r>
          </w:p>
        </w:tc>
        <w:tc>
          <w:tcPr>
            <w:tcW w:w="1569" w:type="dxa"/>
            <w:tcBorders>
              <w:top w:val="nil"/>
              <w:left w:val="nil"/>
              <w:bottom w:val="single" w:sz="4" w:space="0" w:color="auto"/>
              <w:right w:val="single" w:sz="4" w:space="0" w:color="auto"/>
            </w:tcBorders>
            <w:shd w:val="clear" w:color="auto" w:fill="auto"/>
            <w:noWrap/>
            <w:vAlign w:val="center"/>
            <w:hideMark/>
          </w:tcPr>
          <w:p w14:paraId="075E0002"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CÚCUTA (REDOMA EL SALADO) - LA CHINA</w:t>
            </w:r>
          </w:p>
        </w:tc>
        <w:tc>
          <w:tcPr>
            <w:tcW w:w="973" w:type="dxa"/>
            <w:tcBorders>
              <w:top w:val="nil"/>
              <w:left w:val="nil"/>
              <w:bottom w:val="single" w:sz="4" w:space="0" w:color="auto"/>
              <w:right w:val="single" w:sz="4" w:space="0" w:color="auto"/>
            </w:tcBorders>
            <w:shd w:val="clear" w:color="auto" w:fill="auto"/>
            <w:noWrap/>
            <w:vAlign w:val="bottom"/>
            <w:hideMark/>
          </w:tcPr>
          <w:p w14:paraId="3C33061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-72.425146</w:t>
            </w:r>
          </w:p>
        </w:tc>
        <w:tc>
          <w:tcPr>
            <w:tcW w:w="1080" w:type="dxa"/>
            <w:tcBorders>
              <w:top w:val="nil"/>
              <w:left w:val="nil"/>
              <w:bottom w:val="single" w:sz="4" w:space="0" w:color="auto"/>
              <w:right w:val="single" w:sz="4" w:space="0" w:color="auto"/>
            </w:tcBorders>
            <w:shd w:val="clear" w:color="auto" w:fill="auto"/>
            <w:noWrap/>
            <w:vAlign w:val="bottom"/>
            <w:hideMark/>
          </w:tcPr>
          <w:p w14:paraId="0C7EB25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8.01097993</w:t>
            </w:r>
          </w:p>
        </w:tc>
        <w:tc>
          <w:tcPr>
            <w:tcW w:w="1080" w:type="dxa"/>
            <w:tcBorders>
              <w:top w:val="nil"/>
              <w:left w:val="nil"/>
              <w:bottom w:val="single" w:sz="4" w:space="0" w:color="auto"/>
              <w:right w:val="single" w:sz="4" w:space="0" w:color="auto"/>
            </w:tcBorders>
            <w:shd w:val="clear" w:color="auto" w:fill="auto"/>
            <w:noWrap/>
            <w:vAlign w:val="bottom"/>
            <w:hideMark/>
          </w:tcPr>
          <w:p w14:paraId="738CC71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-72.38333</w:t>
            </w:r>
          </w:p>
        </w:tc>
        <w:tc>
          <w:tcPr>
            <w:tcW w:w="1015" w:type="dxa"/>
            <w:tcBorders>
              <w:top w:val="nil"/>
              <w:left w:val="nil"/>
              <w:bottom w:val="single" w:sz="4" w:space="0" w:color="auto"/>
              <w:right w:val="single" w:sz="4" w:space="0" w:color="auto"/>
            </w:tcBorders>
            <w:shd w:val="clear" w:color="auto" w:fill="auto"/>
            <w:noWrap/>
            <w:vAlign w:val="bottom"/>
            <w:hideMark/>
          </w:tcPr>
          <w:p w14:paraId="7ABD9CA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8.08320852</w:t>
            </w:r>
          </w:p>
        </w:tc>
        <w:tc>
          <w:tcPr>
            <w:tcW w:w="875" w:type="dxa"/>
            <w:tcBorders>
              <w:top w:val="nil"/>
              <w:left w:val="nil"/>
              <w:bottom w:val="single" w:sz="4" w:space="0" w:color="auto"/>
              <w:right w:val="single" w:sz="4" w:space="0" w:color="auto"/>
            </w:tcBorders>
            <w:shd w:val="clear" w:color="auto" w:fill="auto"/>
            <w:noWrap/>
            <w:vAlign w:val="bottom"/>
            <w:hideMark/>
          </w:tcPr>
          <w:p w14:paraId="572EDB6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3BA2DAB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13D9B6B"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09854B1"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ACCESOS A YOPAL</w:t>
            </w:r>
          </w:p>
        </w:tc>
        <w:tc>
          <w:tcPr>
            <w:tcW w:w="1569" w:type="dxa"/>
            <w:tcBorders>
              <w:top w:val="nil"/>
              <w:left w:val="nil"/>
              <w:bottom w:val="single" w:sz="4" w:space="0" w:color="auto"/>
              <w:right w:val="single" w:sz="4" w:space="0" w:color="auto"/>
            </w:tcBorders>
            <w:shd w:val="clear" w:color="auto" w:fill="auto"/>
            <w:noWrap/>
            <w:vAlign w:val="center"/>
            <w:hideMark/>
          </w:tcPr>
          <w:p w14:paraId="3EF5D6CE"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EL CRUCERO - AGUAZUL</w:t>
            </w:r>
          </w:p>
        </w:tc>
        <w:tc>
          <w:tcPr>
            <w:tcW w:w="973" w:type="dxa"/>
            <w:tcBorders>
              <w:top w:val="nil"/>
              <w:left w:val="nil"/>
              <w:bottom w:val="single" w:sz="4" w:space="0" w:color="auto"/>
              <w:right w:val="single" w:sz="4" w:space="0" w:color="auto"/>
            </w:tcBorders>
            <w:shd w:val="clear" w:color="auto" w:fill="auto"/>
            <w:noWrap/>
            <w:vAlign w:val="bottom"/>
            <w:hideMark/>
          </w:tcPr>
          <w:p w14:paraId="783E61C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-72.57772</w:t>
            </w:r>
          </w:p>
        </w:tc>
        <w:tc>
          <w:tcPr>
            <w:tcW w:w="1080" w:type="dxa"/>
            <w:tcBorders>
              <w:top w:val="nil"/>
              <w:left w:val="nil"/>
              <w:bottom w:val="single" w:sz="4" w:space="0" w:color="auto"/>
              <w:right w:val="single" w:sz="4" w:space="0" w:color="auto"/>
            </w:tcBorders>
            <w:shd w:val="clear" w:color="auto" w:fill="auto"/>
            <w:noWrap/>
            <w:vAlign w:val="bottom"/>
            <w:hideMark/>
          </w:tcPr>
          <w:p w14:paraId="0C39A09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5.18781171</w:t>
            </w:r>
          </w:p>
        </w:tc>
        <w:tc>
          <w:tcPr>
            <w:tcW w:w="1080" w:type="dxa"/>
            <w:tcBorders>
              <w:top w:val="nil"/>
              <w:left w:val="nil"/>
              <w:bottom w:val="single" w:sz="4" w:space="0" w:color="auto"/>
              <w:right w:val="single" w:sz="4" w:space="0" w:color="auto"/>
            </w:tcBorders>
            <w:shd w:val="clear" w:color="auto" w:fill="auto"/>
            <w:noWrap/>
            <w:vAlign w:val="bottom"/>
            <w:hideMark/>
          </w:tcPr>
          <w:p w14:paraId="19D30C4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-72.8748273</w:t>
            </w:r>
          </w:p>
        </w:tc>
        <w:tc>
          <w:tcPr>
            <w:tcW w:w="1015" w:type="dxa"/>
            <w:tcBorders>
              <w:top w:val="nil"/>
              <w:left w:val="nil"/>
              <w:bottom w:val="single" w:sz="4" w:space="0" w:color="auto"/>
              <w:right w:val="single" w:sz="4" w:space="0" w:color="auto"/>
            </w:tcBorders>
            <w:shd w:val="clear" w:color="auto" w:fill="auto"/>
            <w:noWrap/>
            <w:vAlign w:val="bottom"/>
            <w:hideMark/>
          </w:tcPr>
          <w:p w14:paraId="508B2C4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5.61535975</w:t>
            </w:r>
          </w:p>
        </w:tc>
        <w:tc>
          <w:tcPr>
            <w:tcW w:w="875" w:type="dxa"/>
            <w:tcBorders>
              <w:top w:val="nil"/>
              <w:left w:val="nil"/>
              <w:bottom w:val="single" w:sz="4" w:space="0" w:color="auto"/>
              <w:right w:val="single" w:sz="4" w:space="0" w:color="auto"/>
            </w:tcBorders>
            <w:shd w:val="clear" w:color="auto" w:fill="auto"/>
            <w:noWrap/>
            <w:vAlign w:val="bottom"/>
            <w:hideMark/>
          </w:tcPr>
          <w:p w14:paraId="062E7EE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40C6447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67B81445"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038019F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DE URABA</w:t>
            </w:r>
          </w:p>
        </w:tc>
        <w:tc>
          <w:tcPr>
            <w:tcW w:w="1569" w:type="dxa"/>
            <w:tcBorders>
              <w:top w:val="nil"/>
              <w:left w:val="nil"/>
              <w:bottom w:val="single" w:sz="4" w:space="0" w:color="auto"/>
              <w:right w:val="single" w:sz="4" w:space="0" w:color="auto"/>
            </w:tcBorders>
            <w:shd w:val="clear" w:color="auto" w:fill="auto"/>
            <w:noWrap/>
            <w:vAlign w:val="center"/>
            <w:hideMark/>
          </w:tcPr>
          <w:p w14:paraId="6470ADC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EL TIGRE - DABEIBA</w:t>
            </w:r>
          </w:p>
        </w:tc>
        <w:tc>
          <w:tcPr>
            <w:tcW w:w="973" w:type="dxa"/>
            <w:tcBorders>
              <w:top w:val="nil"/>
              <w:left w:val="nil"/>
              <w:bottom w:val="single" w:sz="4" w:space="0" w:color="auto"/>
              <w:right w:val="single" w:sz="4" w:space="0" w:color="auto"/>
            </w:tcBorders>
            <w:shd w:val="clear" w:color="auto" w:fill="auto"/>
            <w:noWrap/>
            <w:vAlign w:val="bottom"/>
            <w:hideMark/>
          </w:tcPr>
          <w:p w14:paraId="51C7D36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-76.545606</w:t>
            </w:r>
          </w:p>
        </w:tc>
        <w:tc>
          <w:tcPr>
            <w:tcW w:w="1080" w:type="dxa"/>
            <w:tcBorders>
              <w:top w:val="nil"/>
              <w:left w:val="nil"/>
              <w:bottom w:val="single" w:sz="4" w:space="0" w:color="auto"/>
              <w:right w:val="single" w:sz="4" w:space="0" w:color="auto"/>
            </w:tcBorders>
            <w:shd w:val="clear" w:color="auto" w:fill="auto"/>
            <w:noWrap/>
            <w:vAlign w:val="bottom"/>
            <w:hideMark/>
          </w:tcPr>
          <w:p w14:paraId="7A0713E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7.44645768</w:t>
            </w:r>
          </w:p>
        </w:tc>
        <w:tc>
          <w:tcPr>
            <w:tcW w:w="1080" w:type="dxa"/>
            <w:tcBorders>
              <w:top w:val="nil"/>
              <w:left w:val="nil"/>
              <w:bottom w:val="single" w:sz="4" w:space="0" w:color="auto"/>
              <w:right w:val="single" w:sz="4" w:space="0" w:color="auto"/>
            </w:tcBorders>
            <w:shd w:val="clear" w:color="auto" w:fill="auto"/>
            <w:noWrap/>
            <w:vAlign w:val="bottom"/>
            <w:hideMark/>
          </w:tcPr>
          <w:p w14:paraId="7C926E4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-76.3083696</w:t>
            </w:r>
          </w:p>
        </w:tc>
        <w:tc>
          <w:tcPr>
            <w:tcW w:w="1015" w:type="dxa"/>
            <w:tcBorders>
              <w:top w:val="nil"/>
              <w:left w:val="nil"/>
              <w:bottom w:val="single" w:sz="4" w:space="0" w:color="auto"/>
              <w:right w:val="single" w:sz="4" w:space="0" w:color="auto"/>
            </w:tcBorders>
            <w:shd w:val="clear" w:color="auto" w:fill="auto"/>
            <w:noWrap/>
            <w:vAlign w:val="bottom"/>
            <w:hideMark/>
          </w:tcPr>
          <w:p w14:paraId="189EC94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7.01575834</w:t>
            </w:r>
          </w:p>
        </w:tc>
        <w:tc>
          <w:tcPr>
            <w:tcW w:w="875" w:type="dxa"/>
            <w:tcBorders>
              <w:top w:val="nil"/>
              <w:left w:val="nil"/>
              <w:bottom w:val="single" w:sz="4" w:space="0" w:color="auto"/>
              <w:right w:val="single" w:sz="4" w:space="0" w:color="auto"/>
            </w:tcBorders>
            <w:shd w:val="clear" w:color="auto" w:fill="auto"/>
            <w:noWrap/>
            <w:vAlign w:val="bottom"/>
            <w:hideMark/>
          </w:tcPr>
          <w:p w14:paraId="1E9D91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350" w:type="dxa"/>
            <w:tcBorders>
              <w:top w:val="nil"/>
              <w:left w:val="nil"/>
              <w:bottom w:val="single" w:sz="4" w:space="0" w:color="auto"/>
              <w:right w:val="single" w:sz="4" w:space="0" w:color="auto"/>
            </w:tcBorders>
            <w:shd w:val="clear" w:color="auto" w:fill="auto"/>
            <w:noWrap/>
            <w:vAlign w:val="bottom"/>
            <w:hideMark/>
          </w:tcPr>
          <w:p w14:paraId="1DF1FE5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$ 4,237,457,564 </w:t>
            </w:r>
          </w:p>
        </w:tc>
      </w:tr>
      <w:tr w:rsidR="00EE5EC4" w:rsidRPr="0054196A" w14:paraId="4F607B47"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BEE76C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DEPRESION MOMPOSINA</w:t>
            </w:r>
          </w:p>
        </w:tc>
        <w:tc>
          <w:tcPr>
            <w:tcW w:w="1569" w:type="dxa"/>
            <w:tcBorders>
              <w:top w:val="nil"/>
              <w:left w:val="nil"/>
              <w:bottom w:val="single" w:sz="4" w:space="0" w:color="auto"/>
              <w:right w:val="single" w:sz="4" w:space="0" w:color="auto"/>
            </w:tcBorders>
            <w:shd w:val="clear" w:color="auto" w:fill="auto"/>
            <w:noWrap/>
            <w:vAlign w:val="center"/>
            <w:hideMark/>
          </w:tcPr>
          <w:p w14:paraId="264F96B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GUAMAL - EL BANCO</w:t>
            </w:r>
          </w:p>
        </w:tc>
        <w:tc>
          <w:tcPr>
            <w:tcW w:w="973" w:type="dxa"/>
            <w:tcBorders>
              <w:top w:val="nil"/>
              <w:left w:val="nil"/>
              <w:bottom w:val="single" w:sz="4" w:space="0" w:color="auto"/>
              <w:right w:val="single" w:sz="4" w:space="0" w:color="auto"/>
            </w:tcBorders>
            <w:shd w:val="clear" w:color="auto" w:fill="auto"/>
            <w:noWrap/>
            <w:vAlign w:val="bottom"/>
            <w:hideMark/>
          </w:tcPr>
          <w:p w14:paraId="5655F64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-74.189082</w:t>
            </w:r>
          </w:p>
        </w:tc>
        <w:tc>
          <w:tcPr>
            <w:tcW w:w="1080" w:type="dxa"/>
            <w:tcBorders>
              <w:top w:val="nil"/>
              <w:left w:val="nil"/>
              <w:bottom w:val="single" w:sz="4" w:space="0" w:color="auto"/>
              <w:right w:val="single" w:sz="4" w:space="0" w:color="auto"/>
            </w:tcBorders>
            <w:shd w:val="clear" w:color="auto" w:fill="auto"/>
            <w:noWrap/>
            <w:vAlign w:val="bottom"/>
            <w:hideMark/>
          </w:tcPr>
          <w:p w14:paraId="3AD6993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9.1098258</w:t>
            </w:r>
          </w:p>
        </w:tc>
        <w:tc>
          <w:tcPr>
            <w:tcW w:w="1080" w:type="dxa"/>
            <w:tcBorders>
              <w:top w:val="nil"/>
              <w:left w:val="nil"/>
              <w:bottom w:val="single" w:sz="4" w:space="0" w:color="auto"/>
              <w:right w:val="single" w:sz="4" w:space="0" w:color="auto"/>
            </w:tcBorders>
            <w:shd w:val="clear" w:color="auto" w:fill="auto"/>
            <w:noWrap/>
            <w:vAlign w:val="bottom"/>
            <w:hideMark/>
          </w:tcPr>
          <w:p w14:paraId="55C0205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-74.0924894</w:t>
            </w:r>
          </w:p>
        </w:tc>
        <w:tc>
          <w:tcPr>
            <w:tcW w:w="1015" w:type="dxa"/>
            <w:tcBorders>
              <w:top w:val="nil"/>
              <w:left w:val="nil"/>
              <w:bottom w:val="single" w:sz="4" w:space="0" w:color="auto"/>
              <w:right w:val="single" w:sz="4" w:space="0" w:color="auto"/>
            </w:tcBorders>
            <w:shd w:val="clear" w:color="auto" w:fill="auto"/>
            <w:noWrap/>
            <w:vAlign w:val="bottom"/>
            <w:hideMark/>
          </w:tcPr>
          <w:p w14:paraId="46A5187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9.03476081</w:t>
            </w:r>
          </w:p>
        </w:tc>
        <w:tc>
          <w:tcPr>
            <w:tcW w:w="875" w:type="dxa"/>
            <w:tcBorders>
              <w:top w:val="nil"/>
              <w:left w:val="nil"/>
              <w:bottom w:val="single" w:sz="4" w:space="0" w:color="auto"/>
              <w:right w:val="single" w:sz="4" w:space="0" w:color="auto"/>
            </w:tcBorders>
            <w:shd w:val="clear" w:color="auto" w:fill="auto"/>
            <w:noWrap/>
            <w:vAlign w:val="bottom"/>
            <w:hideMark/>
          </w:tcPr>
          <w:p w14:paraId="46A7B6C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2B1B3F8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43EC19A"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36621D8"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 xml:space="preserve">CONEXIÓN TRONCAL </w:t>
            </w:r>
            <w:r w:rsidRPr="0054196A">
              <w:rPr>
                <w:rFonts w:ascii="Arial Narrow" w:hAnsi="Arial Narrow" w:cs="Calibri"/>
                <w:b/>
                <w:bCs/>
                <w:color w:val="000000"/>
                <w:sz w:val="16"/>
                <w:szCs w:val="16"/>
                <w:lang w:val="es-MX"/>
              </w:rPr>
              <w:lastRenderedPageBreak/>
              <w:t>CENTRAL DEL NORTE - TRONCAL VILLAGARZON - SARAVENA</w:t>
            </w:r>
          </w:p>
        </w:tc>
        <w:tc>
          <w:tcPr>
            <w:tcW w:w="1569" w:type="dxa"/>
            <w:tcBorders>
              <w:top w:val="nil"/>
              <w:left w:val="nil"/>
              <w:bottom w:val="single" w:sz="4" w:space="0" w:color="auto"/>
              <w:right w:val="single" w:sz="4" w:space="0" w:color="auto"/>
            </w:tcBorders>
            <w:shd w:val="clear" w:color="auto" w:fill="auto"/>
            <w:noWrap/>
            <w:vAlign w:val="center"/>
            <w:hideMark/>
          </w:tcPr>
          <w:p w14:paraId="402D272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lastRenderedPageBreak/>
              <w:t>GUATEQUE - EL SECRETO</w:t>
            </w:r>
          </w:p>
        </w:tc>
        <w:tc>
          <w:tcPr>
            <w:tcW w:w="973" w:type="dxa"/>
            <w:tcBorders>
              <w:top w:val="nil"/>
              <w:left w:val="nil"/>
              <w:bottom w:val="single" w:sz="4" w:space="0" w:color="auto"/>
              <w:right w:val="single" w:sz="4" w:space="0" w:color="auto"/>
            </w:tcBorders>
            <w:shd w:val="clear" w:color="auto" w:fill="auto"/>
            <w:noWrap/>
            <w:vAlign w:val="bottom"/>
            <w:hideMark/>
          </w:tcPr>
          <w:p w14:paraId="1F43A1D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-73.10158</w:t>
            </w:r>
          </w:p>
        </w:tc>
        <w:tc>
          <w:tcPr>
            <w:tcW w:w="1080" w:type="dxa"/>
            <w:tcBorders>
              <w:top w:val="nil"/>
              <w:left w:val="nil"/>
              <w:bottom w:val="single" w:sz="4" w:space="0" w:color="auto"/>
              <w:right w:val="single" w:sz="4" w:space="0" w:color="auto"/>
            </w:tcBorders>
            <w:shd w:val="clear" w:color="auto" w:fill="auto"/>
            <w:noWrap/>
            <w:vAlign w:val="bottom"/>
            <w:hideMark/>
          </w:tcPr>
          <w:p w14:paraId="00A38D9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4.82511551</w:t>
            </w:r>
          </w:p>
        </w:tc>
        <w:tc>
          <w:tcPr>
            <w:tcW w:w="1080" w:type="dxa"/>
            <w:tcBorders>
              <w:top w:val="nil"/>
              <w:left w:val="nil"/>
              <w:bottom w:val="single" w:sz="4" w:space="0" w:color="auto"/>
              <w:right w:val="single" w:sz="4" w:space="0" w:color="auto"/>
            </w:tcBorders>
            <w:shd w:val="clear" w:color="auto" w:fill="auto"/>
            <w:noWrap/>
            <w:vAlign w:val="bottom"/>
            <w:hideMark/>
          </w:tcPr>
          <w:p w14:paraId="1D7AC7D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-73.4581218</w:t>
            </w:r>
          </w:p>
        </w:tc>
        <w:tc>
          <w:tcPr>
            <w:tcW w:w="1015" w:type="dxa"/>
            <w:tcBorders>
              <w:top w:val="nil"/>
              <w:left w:val="nil"/>
              <w:bottom w:val="single" w:sz="4" w:space="0" w:color="auto"/>
              <w:right w:val="single" w:sz="4" w:space="0" w:color="auto"/>
            </w:tcBorders>
            <w:shd w:val="clear" w:color="auto" w:fill="auto"/>
            <w:noWrap/>
            <w:vAlign w:val="bottom"/>
            <w:hideMark/>
          </w:tcPr>
          <w:p w14:paraId="0A509C7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5.01305837</w:t>
            </w:r>
          </w:p>
        </w:tc>
        <w:tc>
          <w:tcPr>
            <w:tcW w:w="875" w:type="dxa"/>
            <w:tcBorders>
              <w:top w:val="nil"/>
              <w:left w:val="nil"/>
              <w:bottom w:val="single" w:sz="4" w:space="0" w:color="auto"/>
              <w:right w:val="single" w:sz="4" w:space="0" w:color="auto"/>
            </w:tcBorders>
            <w:shd w:val="clear" w:color="auto" w:fill="auto"/>
            <w:noWrap/>
            <w:vAlign w:val="bottom"/>
            <w:hideMark/>
          </w:tcPr>
          <w:p w14:paraId="518EF9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74FFCBE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990DD2A"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695F282"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BUENAVENTURA - VILLAVICENCIO - PUERTO CARREÑO</w:t>
            </w:r>
          </w:p>
        </w:tc>
        <w:tc>
          <w:tcPr>
            <w:tcW w:w="1569" w:type="dxa"/>
            <w:tcBorders>
              <w:top w:val="nil"/>
              <w:left w:val="nil"/>
              <w:bottom w:val="single" w:sz="4" w:space="0" w:color="auto"/>
              <w:right w:val="single" w:sz="4" w:space="0" w:color="auto"/>
            </w:tcBorders>
            <w:shd w:val="clear" w:color="auto" w:fill="auto"/>
            <w:noWrap/>
            <w:vAlign w:val="center"/>
            <w:hideMark/>
          </w:tcPr>
          <w:p w14:paraId="01853C9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JURIEPE - PUERTO CARREÑO</w:t>
            </w:r>
          </w:p>
        </w:tc>
        <w:tc>
          <w:tcPr>
            <w:tcW w:w="973" w:type="dxa"/>
            <w:tcBorders>
              <w:top w:val="nil"/>
              <w:left w:val="nil"/>
              <w:bottom w:val="single" w:sz="4" w:space="0" w:color="auto"/>
              <w:right w:val="single" w:sz="4" w:space="0" w:color="auto"/>
            </w:tcBorders>
            <w:shd w:val="clear" w:color="auto" w:fill="auto"/>
            <w:noWrap/>
            <w:vAlign w:val="bottom"/>
            <w:hideMark/>
          </w:tcPr>
          <w:p w14:paraId="6F72651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-68.195896</w:t>
            </w:r>
          </w:p>
        </w:tc>
        <w:tc>
          <w:tcPr>
            <w:tcW w:w="1080" w:type="dxa"/>
            <w:tcBorders>
              <w:top w:val="nil"/>
              <w:left w:val="nil"/>
              <w:bottom w:val="single" w:sz="4" w:space="0" w:color="auto"/>
              <w:right w:val="single" w:sz="4" w:space="0" w:color="auto"/>
            </w:tcBorders>
            <w:shd w:val="clear" w:color="auto" w:fill="auto"/>
            <w:noWrap/>
            <w:vAlign w:val="bottom"/>
            <w:hideMark/>
          </w:tcPr>
          <w:p w14:paraId="129DF7D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6.09993604</w:t>
            </w:r>
          </w:p>
        </w:tc>
        <w:tc>
          <w:tcPr>
            <w:tcW w:w="1080" w:type="dxa"/>
            <w:tcBorders>
              <w:top w:val="nil"/>
              <w:left w:val="nil"/>
              <w:bottom w:val="single" w:sz="4" w:space="0" w:color="auto"/>
              <w:right w:val="single" w:sz="4" w:space="0" w:color="auto"/>
            </w:tcBorders>
            <w:shd w:val="clear" w:color="auto" w:fill="auto"/>
            <w:noWrap/>
            <w:vAlign w:val="bottom"/>
            <w:hideMark/>
          </w:tcPr>
          <w:p w14:paraId="513973C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-67.5942946</w:t>
            </w:r>
          </w:p>
        </w:tc>
        <w:tc>
          <w:tcPr>
            <w:tcW w:w="1015" w:type="dxa"/>
            <w:tcBorders>
              <w:top w:val="nil"/>
              <w:left w:val="nil"/>
              <w:bottom w:val="single" w:sz="4" w:space="0" w:color="auto"/>
              <w:right w:val="single" w:sz="4" w:space="0" w:color="auto"/>
            </w:tcBorders>
            <w:shd w:val="clear" w:color="auto" w:fill="auto"/>
            <w:noWrap/>
            <w:vAlign w:val="bottom"/>
            <w:hideMark/>
          </w:tcPr>
          <w:p w14:paraId="241B8B7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6.21157569</w:t>
            </w:r>
          </w:p>
        </w:tc>
        <w:tc>
          <w:tcPr>
            <w:tcW w:w="875" w:type="dxa"/>
            <w:tcBorders>
              <w:top w:val="nil"/>
              <w:left w:val="nil"/>
              <w:bottom w:val="single" w:sz="4" w:space="0" w:color="auto"/>
              <w:right w:val="single" w:sz="4" w:space="0" w:color="auto"/>
            </w:tcBorders>
            <w:shd w:val="clear" w:color="auto" w:fill="auto"/>
            <w:noWrap/>
            <w:vAlign w:val="bottom"/>
            <w:hideMark/>
          </w:tcPr>
          <w:p w14:paraId="4FC2E6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350" w:type="dxa"/>
            <w:tcBorders>
              <w:top w:val="nil"/>
              <w:left w:val="nil"/>
              <w:bottom w:val="single" w:sz="4" w:space="0" w:color="auto"/>
              <w:right w:val="single" w:sz="4" w:space="0" w:color="auto"/>
            </w:tcBorders>
            <w:shd w:val="clear" w:color="auto" w:fill="auto"/>
            <w:noWrap/>
            <w:vAlign w:val="bottom"/>
            <w:hideMark/>
          </w:tcPr>
          <w:p w14:paraId="03247B0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$ 5,296,821,955 </w:t>
            </w:r>
          </w:p>
        </w:tc>
      </w:tr>
      <w:tr w:rsidR="00EE5EC4" w:rsidRPr="0054196A" w14:paraId="4D75E44F"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581666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DEPRESION MOMPOSINA</w:t>
            </w:r>
          </w:p>
        </w:tc>
        <w:tc>
          <w:tcPr>
            <w:tcW w:w="1569" w:type="dxa"/>
            <w:tcBorders>
              <w:top w:val="nil"/>
              <w:left w:val="nil"/>
              <w:bottom w:val="single" w:sz="4" w:space="0" w:color="auto"/>
              <w:right w:val="single" w:sz="4" w:space="0" w:color="auto"/>
            </w:tcBorders>
            <w:shd w:val="clear" w:color="auto" w:fill="auto"/>
            <w:noWrap/>
            <w:vAlign w:val="center"/>
            <w:hideMark/>
          </w:tcPr>
          <w:p w14:paraId="40418B14"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 BODEGA - MOMPÓS</w:t>
            </w:r>
          </w:p>
        </w:tc>
        <w:tc>
          <w:tcPr>
            <w:tcW w:w="973" w:type="dxa"/>
            <w:tcBorders>
              <w:top w:val="nil"/>
              <w:left w:val="nil"/>
              <w:bottom w:val="single" w:sz="4" w:space="0" w:color="auto"/>
              <w:right w:val="single" w:sz="4" w:space="0" w:color="auto"/>
            </w:tcBorders>
            <w:shd w:val="clear" w:color="auto" w:fill="auto"/>
            <w:noWrap/>
            <w:vAlign w:val="bottom"/>
            <w:hideMark/>
          </w:tcPr>
          <w:p w14:paraId="2D81511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-74.604414</w:t>
            </w:r>
          </w:p>
        </w:tc>
        <w:tc>
          <w:tcPr>
            <w:tcW w:w="1080" w:type="dxa"/>
            <w:tcBorders>
              <w:top w:val="nil"/>
              <w:left w:val="nil"/>
              <w:bottom w:val="single" w:sz="4" w:space="0" w:color="auto"/>
              <w:right w:val="single" w:sz="4" w:space="0" w:color="auto"/>
            </w:tcBorders>
            <w:shd w:val="clear" w:color="auto" w:fill="auto"/>
            <w:noWrap/>
            <w:vAlign w:val="bottom"/>
            <w:hideMark/>
          </w:tcPr>
          <w:p w14:paraId="550FA1A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9.28285006</w:t>
            </w:r>
          </w:p>
        </w:tc>
        <w:tc>
          <w:tcPr>
            <w:tcW w:w="1080" w:type="dxa"/>
            <w:tcBorders>
              <w:top w:val="nil"/>
              <w:left w:val="nil"/>
              <w:bottom w:val="single" w:sz="4" w:space="0" w:color="auto"/>
              <w:right w:val="single" w:sz="4" w:space="0" w:color="auto"/>
            </w:tcBorders>
            <w:shd w:val="clear" w:color="auto" w:fill="auto"/>
            <w:noWrap/>
            <w:vAlign w:val="bottom"/>
            <w:hideMark/>
          </w:tcPr>
          <w:p w14:paraId="53B8C75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-74.5242694</w:t>
            </w:r>
          </w:p>
        </w:tc>
        <w:tc>
          <w:tcPr>
            <w:tcW w:w="1015" w:type="dxa"/>
            <w:tcBorders>
              <w:top w:val="nil"/>
              <w:left w:val="nil"/>
              <w:bottom w:val="single" w:sz="4" w:space="0" w:color="auto"/>
              <w:right w:val="single" w:sz="4" w:space="0" w:color="auto"/>
            </w:tcBorders>
            <w:shd w:val="clear" w:color="auto" w:fill="auto"/>
            <w:noWrap/>
            <w:vAlign w:val="bottom"/>
            <w:hideMark/>
          </w:tcPr>
          <w:p w14:paraId="72C4991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9.22435245</w:t>
            </w:r>
          </w:p>
        </w:tc>
        <w:tc>
          <w:tcPr>
            <w:tcW w:w="875" w:type="dxa"/>
            <w:tcBorders>
              <w:top w:val="nil"/>
              <w:left w:val="nil"/>
              <w:bottom w:val="single" w:sz="4" w:space="0" w:color="auto"/>
              <w:right w:val="single" w:sz="4" w:space="0" w:color="auto"/>
            </w:tcBorders>
            <w:shd w:val="clear" w:color="auto" w:fill="auto"/>
            <w:noWrap/>
            <w:vAlign w:val="bottom"/>
            <w:hideMark/>
          </w:tcPr>
          <w:p w14:paraId="7B31050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229BC8D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EF24B5E"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EC4879C"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VILLAGARZON - SARAVENA</w:t>
            </w:r>
          </w:p>
        </w:tc>
        <w:tc>
          <w:tcPr>
            <w:tcW w:w="1569" w:type="dxa"/>
            <w:tcBorders>
              <w:top w:val="nil"/>
              <w:left w:val="nil"/>
              <w:bottom w:val="single" w:sz="4" w:space="0" w:color="auto"/>
              <w:right w:val="single" w:sz="4" w:space="0" w:color="auto"/>
            </w:tcBorders>
            <w:shd w:val="clear" w:color="auto" w:fill="auto"/>
            <w:noWrap/>
            <w:vAlign w:val="center"/>
            <w:hideMark/>
          </w:tcPr>
          <w:p w14:paraId="14934E81"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 CABUYA - SARAVENA</w:t>
            </w:r>
          </w:p>
        </w:tc>
        <w:tc>
          <w:tcPr>
            <w:tcW w:w="973" w:type="dxa"/>
            <w:tcBorders>
              <w:top w:val="nil"/>
              <w:left w:val="nil"/>
              <w:bottom w:val="single" w:sz="4" w:space="0" w:color="auto"/>
              <w:right w:val="single" w:sz="4" w:space="0" w:color="auto"/>
            </w:tcBorders>
            <w:shd w:val="clear" w:color="auto" w:fill="auto"/>
            <w:noWrap/>
            <w:vAlign w:val="bottom"/>
            <w:hideMark/>
          </w:tcPr>
          <w:p w14:paraId="723774B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-72.022994</w:t>
            </w:r>
          </w:p>
        </w:tc>
        <w:tc>
          <w:tcPr>
            <w:tcW w:w="1080" w:type="dxa"/>
            <w:tcBorders>
              <w:top w:val="nil"/>
              <w:left w:val="nil"/>
              <w:bottom w:val="single" w:sz="4" w:space="0" w:color="auto"/>
              <w:right w:val="single" w:sz="4" w:space="0" w:color="auto"/>
            </w:tcBorders>
            <w:shd w:val="clear" w:color="auto" w:fill="auto"/>
            <w:noWrap/>
            <w:vAlign w:val="bottom"/>
            <w:hideMark/>
          </w:tcPr>
          <w:p w14:paraId="54867A9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6.12595353</w:t>
            </w:r>
          </w:p>
        </w:tc>
        <w:tc>
          <w:tcPr>
            <w:tcW w:w="1080" w:type="dxa"/>
            <w:tcBorders>
              <w:top w:val="nil"/>
              <w:left w:val="nil"/>
              <w:bottom w:val="single" w:sz="4" w:space="0" w:color="auto"/>
              <w:right w:val="single" w:sz="4" w:space="0" w:color="auto"/>
            </w:tcBorders>
            <w:shd w:val="clear" w:color="auto" w:fill="auto"/>
            <w:noWrap/>
            <w:vAlign w:val="bottom"/>
            <w:hideMark/>
          </w:tcPr>
          <w:p w14:paraId="461A879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-71.8593472</w:t>
            </w:r>
          </w:p>
        </w:tc>
        <w:tc>
          <w:tcPr>
            <w:tcW w:w="1015" w:type="dxa"/>
            <w:tcBorders>
              <w:top w:val="nil"/>
              <w:left w:val="nil"/>
              <w:bottom w:val="single" w:sz="4" w:space="0" w:color="auto"/>
              <w:right w:val="single" w:sz="4" w:space="0" w:color="auto"/>
            </w:tcBorders>
            <w:shd w:val="clear" w:color="auto" w:fill="auto"/>
            <w:noWrap/>
            <w:vAlign w:val="bottom"/>
            <w:hideMark/>
          </w:tcPr>
          <w:p w14:paraId="02CF97C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6.9315018</w:t>
            </w:r>
          </w:p>
        </w:tc>
        <w:tc>
          <w:tcPr>
            <w:tcW w:w="875" w:type="dxa"/>
            <w:tcBorders>
              <w:top w:val="nil"/>
              <w:left w:val="nil"/>
              <w:bottom w:val="single" w:sz="4" w:space="0" w:color="auto"/>
              <w:right w:val="single" w:sz="4" w:space="0" w:color="auto"/>
            </w:tcBorders>
            <w:shd w:val="clear" w:color="auto" w:fill="auto"/>
            <w:noWrap/>
            <w:vAlign w:val="bottom"/>
            <w:hideMark/>
          </w:tcPr>
          <w:p w14:paraId="70FF49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1350" w:type="dxa"/>
            <w:tcBorders>
              <w:top w:val="nil"/>
              <w:left w:val="nil"/>
              <w:bottom w:val="single" w:sz="4" w:space="0" w:color="auto"/>
              <w:right w:val="single" w:sz="4" w:space="0" w:color="auto"/>
            </w:tcBorders>
            <w:shd w:val="clear" w:color="auto" w:fill="auto"/>
            <w:noWrap/>
            <w:vAlign w:val="bottom"/>
            <w:hideMark/>
          </w:tcPr>
          <w:p w14:paraId="0CC4A4C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$ 6,356,186,346 </w:t>
            </w:r>
          </w:p>
        </w:tc>
      </w:tr>
      <w:tr w:rsidR="00EE5EC4" w:rsidRPr="0054196A" w14:paraId="31082A67"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6042569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TRIBUGA - ARAUCA</w:t>
            </w:r>
          </w:p>
        </w:tc>
        <w:tc>
          <w:tcPr>
            <w:tcW w:w="1569" w:type="dxa"/>
            <w:tcBorders>
              <w:top w:val="nil"/>
              <w:left w:val="nil"/>
              <w:bottom w:val="single" w:sz="4" w:space="0" w:color="auto"/>
              <w:right w:val="single" w:sz="4" w:space="0" w:color="auto"/>
            </w:tcBorders>
            <w:shd w:val="clear" w:color="auto" w:fill="auto"/>
            <w:noWrap/>
            <w:vAlign w:val="center"/>
            <w:hideMark/>
          </w:tcPr>
          <w:p w14:paraId="6C020D2B"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 LEJÍA - SARAVENA</w:t>
            </w:r>
          </w:p>
        </w:tc>
        <w:tc>
          <w:tcPr>
            <w:tcW w:w="973" w:type="dxa"/>
            <w:tcBorders>
              <w:top w:val="nil"/>
              <w:left w:val="nil"/>
              <w:bottom w:val="single" w:sz="4" w:space="0" w:color="auto"/>
              <w:right w:val="single" w:sz="4" w:space="0" w:color="auto"/>
            </w:tcBorders>
            <w:shd w:val="clear" w:color="auto" w:fill="auto"/>
            <w:noWrap/>
            <w:vAlign w:val="bottom"/>
            <w:hideMark/>
          </w:tcPr>
          <w:p w14:paraId="25C00AA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-72.614741</w:t>
            </w:r>
          </w:p>
        </w:tc>
        <w:tc>
          <w:tcPr>
            <w:tcW w:w="1080" w:type="dxa"/>
            <w:tcBorders>
              <w:top w:val="nil"/>
              <w:left w:val="nil"/>
              <w:bottom w:val="single" w:sz="4" w:space="0" w:color="auto"/>
              <w:right w:val="single" w:sz="4" w:space="0" w:color="auto"/>
            </w:tcBorders>
            <w:shd w:val="clear" w:color="auto" w:fill="auto"/>
            <w:noWrap/>
            <w:vAlign w:val="bottom"/>
            <w:hideMark/>
          </w:tcPr>
          <w:p w14:paraId="536689F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7.32956616</w:t>
            </w:r>
          </w:p>
        </w:tc>
        <w:tc>
          <w:tcPr>
            <w:tcW w:w="1080" w:type="dxa"/>
            <w:tcBorders>
              <w:top w:val="nil"/>
              <w:left w:val="nil"/>
              <w:bottom w:val="single" w:sz="4" w:space="0" w:color="auto"/>
              <w:right w:val="single" w:sz="4" w:space="0" w:color="auto"/>
            </w:tcBorders>
            <w:shd w:val="clear" w:color="auto" w:fill="auto"/>
            <w:noWrap/>
            <w:vAlign w:val="bottom"/>
            <w:hideMark/>
          </w:tcPr>
          <w:p w14:paraId="1FC7403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-71.9040699</w:t>
            </w:r>
          </w:p>
        </w:tc>
        <w:tc>
          <w:tcPr>
            <w:tcW w:w="1015" w:type="dxa"/>
            <w:tcBorders>
              <w:top w:val="nil"/>
              <w:left w:val="nil"/>
              <w:bottom w:val="single" w:sz="4" w:space="0" w:color="auto"/>
              <w:right w:val="single" w:sz="4" w:space="0" w:color="auto"/>
            </w:tcBorders>
            <w:shd w:val="clear" w:color="auto" w:fill="auto"/>
            <w:noWrap/>
            <w:vAlign w:val="bottom"/>
            <w:hideMark/>
          </w:tcPr>
          <w:p w14:paraId="39F6568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6.96445459</w:t>
            </w:r>
          </w:p>
        </w:tc>
        <w:tc>
          <w:tcPr>
            <w:tcW w:w="875" w:type="dxa"/>
            <w:tcBorders>
              <w:top w:val="nil"/>
              <w:left w:val="nil"/>
              <w:bottom w:val="single" w:sz="4" w:space="0" w:color="auto"/>
              <w:right w:val="single" w:sz="4" w:space="0" w:color="auto"/>
            </w:tcBorders>
            <w:shd w:val="clear" w:color="auto" w:fill="auto"/>
            <w:noWrap/>
            <w:vAlign w:val="bottom"/>
            <w:hideMark/>
          </w:tcPr>
          <w:p w14:paraId="3A61E1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350" w:type="dxa"/>
            <w:tcBorders>
              <w:top w:val="nil"/>
              <w:left w:val="nil"/>
              <w:bottom w:val="single" w:sz="4" w:space="0" w:color="auto"/>
              <w:right w:val="single" w:sz="4" w:space="0" w:color="auto"/>
            </w:tcBorders>
            <w:shd w:val="clear" w:color="auto" w:fill="auto"/>
            <w:noWrap/>
            <w:vAlign w:val="bottom"/>
            <w:hideMark/>
          </w:tcPr>
          <w:p w14:paraId="58041E3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$ 3,178,093,173 </w:t>
            </w:r>
          </w:p>
        </w:tc>
      </w:tr>
      <w:tr w:rsidR="00EE5EC4" w:rsidRPr="0054196A" w14:paraId="2FFE795E"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214F8604"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CENTRAL DEL NORTE</w:t>
            </w:r>
          </w:p>
        </w:tc>
        <w:tc>
          <w:tcPr>
            <w:tcW w:w="1569" w:type="dxa"/>
            <w:tcBorders>
              <w:top w:val="nil"/>
              <w:left w:val="nil"/>
              <w:bottom w:val="single" w:sz="4" w:space="0" w:color="auto"/>
              <w:right w:val="single" w:sz="4" w:space="0" w:color="auto"/>
            </w:tcBorders>
            <w:shd w:val="clear" w:color="auto" w:fill="auto"/>
            <w:noWrap/>
            <w:vAlign w:val="center"/>
            <w:hideMark/>
          </w:tcPr>
          <w:p w14:paraId="02D4FDB5"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 PALMERA - PRESIDENTE</w:t>
            </w:r>
          </w:p>
        </w:tc>
        <w:tc>
          <w:tcPr>
            <w:tcW w:w="973" w:type="dxa"/>
            <w:tcBorders>
              <w:top w:val="nil"/>
              <w:left w:val="nil"/>
              <w:bottom w:val="single" w:sz="4" w:space="0" w:color="auto"/>
              <w:right w:val="single" w:sz="4" w:space="0" w:color="auto"/>
            </w:tcBorders>
            <w:shd w:val="clear" w:color="auto" w:fill="auto"/>
            <w:noWrap/>
            <w:vAlign w:val="bottom"/>
            <w:hideMark/>
          </w:tcPr>
          <w:p w14:paraId="4015A95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-72.730366</w:t>
            </w:r>
          </w:p>
        </w:tc>
        <w:tc>
          <w:tcPr>
            <w:tcW w:w="1080" w:type="dxa"/>
            <w:tcBorders>
              <w:top w:val="nil"/>
              <w:left w:val="nil"/>
              <w:bottom w:val="single" w:sz="4" w:space="0" w:color="auto"/>
              <w:right w:val="single" w:sz="4" w:space="0" w:color="auto"/>
            </w:tcBorders>
            <w:shd w:val="clear" w:color="auto" w:fill="auto"/>
            <w:noWrap/>
            <w:vAlign w:val="bottom"/>
            <w:hideMark/>
          </w:tcPr>
          <w:p w14:paraId="1A0E95B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6.55361333</w:t>
            </w:r>
          </w:p>
        </w:tc>
        <w:tc>
          <w:tcPr>
            <w:tcW w:w="1080" w:type="dxa"/>
            <w:tcBorders>
              <w:top w:val="nil"/>
              <w:left w:val="nil"/>
              <w:bottom w:val="single" w:sz="4" w:space="0" w:color="auto"/>
              <w:right w:val="single" w:sz="4" w:space="0" w:color="auto"/>
            </w:tcBorders>
            <w:shd w:val="clear" w:color="auto" w:fill="auto"/>
            <w:noWrap/>
            <w:vAlign w:val="bottom"/>
            <w:hideMark/>
          </w:tcPr>
          <w:p w14:paraId="3C91C0C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-72.6818561</w:t>
            </w:r>
          </w:p>
        </w:tc>
        <w:tc>
          <w:tcPr>
            <w:tcW w:w="1015" w:type="dxa"/>
            <w:tcBorders>
              <w:top w:val="nil"/>
              <w:left w:val="nil"/>
              <w:bottom w:val="single" w:sz="4" w:space="0" w:color="auto"/>
              <w:right w:val="single" w:sz="4" w:space="0" w:color="auto"/>
            </w:tcBorders>
            <w:shd w:val="clear" w:color="auto" w:fill="auto"/>
            <w:noWrap/>
            <w:vAlign w:val="bottom"/>
            <w:hideMark/>
          </w:tcPr>
          <w:p w14:paraId="3E9C85F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7.01910776</w:t>
            </w:r>
          </w:p>
        </w:tc>
        <w:tc>
          <w:tcPr>
            <w:tcW w:w="875" w:type="dxa"/>
            <w:tcBorders>
              <w:top w:val="nil"/>
              <w:left w:val="nil"/>
              <w:bottom w:val="single" w:sz="4" w:space="0" w:color="auto"/>
              <w:right w:val="single" w:sz="4" w:space="0" w:color="auto"/>
            </w:tcBorders>
            <w:shd w:val="clear" w:color="auto" w:fill="auto"/>
            <w:noWrap/>
            <w:vAlign w:val="bottom"/>
            <w:hideMark/>
          </w:tcPr>
          <w:p w14:paraId="15CBB35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42AADD7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38DB5154"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5082D6E6"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CIRCUITO MEDELLIN - VALLE DE RIONEGRO</w:t>
            </w:r>
          </w:p>
        </w:tc>
        <w:tc>
          <w:tcPr>
            <w:tcW w:w="1569" w:type="dxa"/>
            <w:tcBorders>
              <w:top w:val="nil"/>
              <w:left w:val="nil"/>
              <w:bottom w:val="single" w:sz="4" w:space="0" w:color="auto"/>
              <w:right w:val="single" w:sz="4" w:space="0" w:color="auto"/>
            </w:tcBorders>
            <w:shd w:val="clear" w:color="auto" w:fill="auto"/>
            <w:noWrap/>
            <w:vAlign w:val="center"/>
            <w:hideMark/>
          </w:tcPr>
          <w:p w14:paraId="467B27E5"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 UNIÓN - SONSÓN</w:t>
            </w:r>
          </w:p>
        </w:tc>
        <w:tc>
          <w:tcPr>
            <w:tcW w:w="973" w:type="dxa"/>
            <w:tcBorders>
              <w:top w:val="nil"/>
              <w:left w:val="nil"/>
              <w:bottom w:val="single" w:sz="4" w:space="0" w:color="auto"/>
              <w:right w:val="single" w:sz="4" w:space="0" w:color="auto"/>
            </w:tcBorders>
            <w:shd w:val="clear" w:color="auto" w:fill="auto"/>
            <w:noWrap/>
            <w:vAlign w:val="bottom"/>
            <w:hideMark/>
          </w:tcPr>
          <w:p w14:paraId="7DB65D1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-75.307267</w:t>
            </w:r>
          </w:p>
        </w:tc>
        <w:tc>
          <w:tcPr>
            <w:tcW w:w="1080" w:type="dxa"/>
            <w:tcBorders>
              <w:top w:val="nil"/>
              <w:left w:val="nil"/>
              <w:bottom w:val="single" w:sz="4" w:space="0" w:color="auto"/>
              <w:right w:val="single" w:sz="4" w:space="0" w:color="auto"/>
            </w:tcBorders>
            <w:shd w:val="clear" w:color="auto" w:fill="auto"/>
            <w:noWrap/>
            <w:vAlign w:val="bottom"/>
            <w:hideMark/>
          </w:tcPr>
          <w:p w14:paraId="581D766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5.72567028</w:t>
            </w:r>
          </w:p>
        </w:tc>
        <w:tc>
          <w:tcPr>
            <w:tcW w:w="1080" w:type="dxa"/>
            <w:tcBorders>
              <w:top w:val="nil"/>
              <w:left w:val="nil"/>
              <w:bottom w:val="single" w:sz="4" w:space="0" w:color="auto"/>
              <w:right w:val="single" w:sz="4" w:space="0" w:color="auto"/>
            </w:tcBorders>
            <w:shd w:val="clear" w:color="auto" w:fill="auto"/>
            <w:noWrap/>
            <w:vAlign w:val="bottom"/>
            <w:hideMark/>
          </w:tcPr>
          <w:p w14:paraId="7D54E2E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-75.304163</w:t>
            </w:r>
          </w:p>
        </w:tc>
        <w:tc>
          <w:tcPr>
            <w:tcW w:w="1015" w:type="dxa"/>
            <w:tcBorders>
              <w:top w:val="nil"/>
              <w:left w:val="nil"/>
              <w:bottom w:val="single" w:sz="4" w:space="0" w:color="auto"/>
              <w:right w:val="single" w:sz="4" w:space="0" w:color="auto"/>
            </w:tcBorders>
            <w:shd w:val="clear" w:color="auto" w:fill="auto"/>
            <w:noWrap/>
            <w:vAlign w:val="bottom"/>
            <w:hideMark/>
          </w:tcPr>
          <w:p w14:paraId="3C909CD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5.73214132</w:t>
            </w:r>
          </w:p>
        </w:tc>
        <w:tc>
          <w:tcPr>
            <w:tcW w:w="875" w:type="dxa"/>
            <w:tcBorders>
              <w:top w:val="nil"/>
              <w:left w:val="nil"/>
              <w:bottom w:val="single" w:sz="4" w:space="0" w:color="auto"/>
              <w:right w:val="single" w:sz="4" w:space="0" w:color="auto"/>
            </w:tcBorders>
            <w:shd w:val="clear" w:color="auto" w:fill="auto"/>
            <w:noWrap/>
            <w:vAlign w:val="bottom"/>
            <w:hideMark/>
          </w:tcPr>
          <w:p w14:paraId="12DCD8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3D59CB5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FF1FDD7"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50CBD33D"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VILLAGARZON - SARAVENA</w:t>
            </w:r>
          </w:p>
        </w:tc>
        <w:tc>
          <w:tcPr>
            <w:tcW w:w="1569" w:type="dxa"/>
            <w:tcBorders>
              <w:top w:val="nil"/>
              <w:left w:val="nil"/>
              <w:bottom w:val="single" w:sz="4" w:space="0" w:color="auto"/>
              <w:right w:val="single" w:sz="4" w:space="0" w:color="auto"/>
            </w:tcBorders>
            <w:shd w:val="clear" w:color="auto" w:fill="auto"/>
            <w:noWrap/>
            <w:vAlign w:val="center"/>
            <w:hideMark/>
          </w:tcPr>
          <w:p w14:paraId="3673AF31"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LA URIBE - YE DE GRANADA</w:t>
            </w:r>
          </w:p>
        </w:tc>
        <w:tc>
          <w:tcPr>
            <w:tcW w:w="973" w:type="dxa"/>
            <w:tcBorders>
              <w:top w:val="nil"/>
              <w:left w:val="nil"/>
              <w:bottom w:val="single" w:sz="4" w:space="0" w:color="auto"/>
              <w:right w:val="single" w:sz="4" w:space="0" w:color="auto"/>
            </w:tcBorders>
            <w:shd w:val="clear" w:color="auto" w:fill="auto"/>
            <w:noWrap/>
            <w:vAlign w:val="bottom"/>
            <w:hideMark/>
          </w:tcPr>
          <w:p w14:paraId="0F14B11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-74.298265</w:t>
            </w:r>
          </w:p>
        </w:tc>
        <w:tc>
          <w:tcPr>
            <w:tcW w:w="1080" w:type="dxa"/>
            <w:tcBorders>
              <w:top w:val="nil"/>
              <w:left w:val="nil"/>
              <w:bottom w:val="single" w:sz="4" w:space="0" w:color="auto"/>
              <w:right w:val="single" w:sz="4" w:space="0" w:color="auto"/>
            </w:tcBorders>
            <w:shd w:val="clear" w:color="auto" w:fill="auto"/>
            <w:noWrap/>
            <w:vAlign w:val="bottom"/>
            <w:hideMark/>
          </w:tcPr>
          <w:p w14:paraId="27DA5B0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3.22656144</w:t>
            </w:r>
          </w:p>
        </w:tc>
        <w:tc>
          <w:tcPr>
            <w:tcW w:w="1080" w:type="dxa"/>
            <w:tcBorders>
              <w:top w:val="nil"/>
              <w:left w:val="nil"/>
              <w:bottom w:val="single" w:sz="4" w:space="0" w:color="auto"/>
              <w:right w:val="single" w:sz="4" w:space="0" w:color="auto"/>
            </w:tcBorders>
            <w:shd w:val="clear" w:color="auto" w:fill="auto"/>
            <w:noWrap/>
            <w:vAlign w:val="bottom"/>
            <w:hideMark/>
          </w:tcPr>
          <w:p w14:paraId="7EE2102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-73.9143489</w:t>
            </w:r>
          </w:p>
        </w:tc>
        <w:tc>
          <w:tcPr>
            <w:tcW w:w="1015" w:type="dxa"/>
            <w:tcBorders>
              <w:top w:val="nil"/>
              <w:left w:val="nil"/>
              <w:bottom w:val="single" w:sz="4" w:space="0" w:color="auto"/>
              <w:right w:val="single" w:sz="4" w:space="0" w:color="auto"/>
            </w:tcBorders>
            <w:shd w:val="clear" w:color="auto" w:fill="auto"/>
            <w:noWrap/>
            <w:vAlign w:val="bottom"/>
            <w:hideMark/>
          </w:tcPr>
          <w:p w14:paraId="41936DE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3.38502016</w:t>
            </w:r>
          </w:p>
        </w:tc>
        <w:tc>
          <w:tcPr>
            <w:tcW w:w="875" w:type="dxa"/>
            <w:tcBorders>
              <w:top w:val="nil"/>
              <w:left w:val="nil"/>
              <w:bottom w:val="single" w:sz="4" w:space="0" w:color="auto"/>
              <w:right w:val="single" w:sz="4" w:space="0" w:color="auto"/>
            </w:tcBorders>
            <w:shd w:val="clear" w:color="auto" w:fill="auto"/>
            <w:noWrap/>
            <w:vAlign w:val="bottom"/>
            <w:hideMark/>
          </w:tcPr>
          <w:p w14:paraId="4FEB41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0F371A2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27FC4731"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1A3EE23"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LAS ANIMAS - BOGOTÁ</w:t>
            </w:r>
          </w:p>
        </w:tc>
        <w:tc>
          <w:tcPr>
            <w:tcW w:w="1569" w:type="dxa"/>
            <w:tcBorders>
              <w:top w:val="nil"/>
              <w:left w:val="nil"/>
              <w:bottom w:val="single" w:sz="4" w:space="0" w:color="auto"/>
              <w:right w:val="single" w:sz="4" w:space="0" w:color="auto"/>
            </w:tcBorders>
            <w:shd w:val="clear" w:color="auto" w:fill="auto"/>
            <w:noWrap/>
            <w:vAlign w:val="center"/>
            <w:hideMark/>
          </w:tcPr>
          <w:p w14:paraId="58F35DB3"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LAS ANIMAS - MUMBÚ</w:t>
            </w:r>
          </w:p>
        </w:tc>
        <w:tc>
          <w:tcPr>
            <w:tcW w:w="973" w:type="dxa"/>
            <w:tcBorders>
              <w:top w:val="nil"/>
              <w:left w:val="nil"/>
              <w:bottom w:val="single" w:sz="4" w:space="0" w:color="auto"/>
              <w:right w:val="single" w:sz="4" w:space="0" w:color="auto"/>
            </w:tcBorders>
            <w:shd w:val="clear" w:color="auto" w:fill="auto"/>
            <w:noWrap/>
            <w:vAlign w:val="bottom"/>
            <w:hideMark/>
          </w:tcPr>
          <w:p w14:paraId="0B5E839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-76.498593</w:t>
            </w:r>
          </w:p>
        </w:tc>
        <w:tc>
          <w:tcPr>
            <w:tcW w:w="1080" w:type="dxa"/>
            <w:tcBorders>
              <w:top w:val="nil"/>
              <w:left w:val="nil"/>
              <w:bottom w:val="single" w:sz="4" w:space="0" w:color="auto"/>
              <w:right w:val="single" w:sz="4" w:space="0" w:color="auto"/>
            </w:tcBorders>
            <w:shd w:val="clear" w:color="auto" w:fill="auto"/>
            <w:noWrap/>
            <w:vAlign w:val="bottom"/>
            <w:hideMark/>
          </w:tcPr>
          <w:p w14:paraId="43EA9FA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5.2838451</w:t>
            </w:r>
          </w:p>
        </w:tc>
        <w:tc>
          <w:tcPr>
            <w:tcW w:w="1080" w:type="dxa"/>
            <w:tcBorders>
              <w:top w:val="nil"/>
              <w:left w:val="nil"/>
              <w:bottom w:val="single" w:sz="4" w:space="0" w:color="auto"/>
              <w:right w:val="single" w:sz="4" w:space="0" w:color="auto"/>
            </w:tcBorders>
            <w:shd w:val="clear" w:color="auto" w:fill="auto"/>
            <w:noWrap/>
            <w:vAlign w:val="bottom"/>
            <w:hideMark/>
          </w:tcPr>
          <w:p w14:paraId="1AFBB02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-76.2834008</w:t>
            </w:r>
          </w:p>
        </w:tc>
        <w:tc>
          <w:tcPr>
            <w:tcW w:w="1015" w:type="dxa"/>
            <w:tcBorders>
              <w:top w:val="nil"/>
              <w:left w:val="nil"/>
              <w:bottom w:val="single" w:sz="4" w:space="0" w:color="auto"/>
              <w:right w:val="single" w:sz="4" w:space="0" w:color="auto"/>
            </w:tcBorders>
            <w:shd w:val="clear" w:color="auto" w:fill="auto"/>
            <w:noWrap/>
            <w:vAlign w:val="bottom"/>
            <w:hideMark/>
          </w:tcPr>
          <w:p w14:paraId="44A24E0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5.33757515</w:t>
            </w:r>
          </w:p>
        </w:tc>
        <w:tc>
          <w:tcPr>
            <w:tcW w:w="875" w:type="dxa"/>
            <w:tcBorders>
              <w:top w:val="nil"/>
              <w:left w:val="nil"/>
              <w:bottom w:val="single" w:sz="4" w:space="0" w:color="auto"/>
              <w:right w:val="single" w:sz="4" w:space="0" w:color="auto"/>
            </w:tcBorders>
            <w:shd w:val="clear" w:color="auto" w:fill="auto"/>
            <w:noWrap/>
            <w:vAlign w:val="bottom"/>
            <w:hideMark/>
          </w:tcPr>
          <w:p w14:paraId="2198CF7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7E5BEF6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24DFD50"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443F78C"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CONEXIONES TRONCAL CENTRAL - TRONCAL CENTRAL DEL NORTE</w:t>
            </w:r>
          </w:p>
        </w:tc>
        <w:tc>
          <w:tcPr>
            <w:tcW w:w="1569" w:type="dxa"/>
            <w:tcBorders>
              <w:top w:val="nil"/>
              <w:left w:val="nil"/>
              <w:bottom w:val="single" w:sz="4" w:space="0" w:color="auto"/>
              <w:right w:val="single" w:sz="4" w:space="0" w:color="auto"/>
            </w:tcBorders>
            <w:shd w:val="clear" w:color="auto" w:fill="auto"/>
            <w:noWrap/>
            <w:vAlign w:val="center"/>
            <w:hideMark/>
          </w:tcPr>
          <w:p w14:paraId="0E7C7A0C"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MÁLAGA - LOS CUROS</w:t>
            </w:r>
          </w:p>
        </w:tc>
        <w:tc>
          <w:tcPr>
            <w:tcW w:w="973" w:type="dxa"/>
            <w:tcBorders>
              <w:top w:val="nil"/>
              <w:left w:val="nil"/>
              <w:bottom w:val="single" w:sz="4" w:space="0" w:color="auto"/>
              <w:right w:val="single" w:sz="4" w:space="0" w:color="auto"/>
            </w:tcBorders>
            <w:shd w:val="clear" w:color="auto" w:fill="auto"/>
            <w:noWrap/>
            <w:vAlign w:val="bottom"/>
            <w:hideMark/>
          </w:tcPr>
          <w:p w14:paraId="5862DD1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-72.764861</w:t>
            </w:r>
          </w:p>
        </w:tc>
        <w:tc>
          <w:tcPr>
            <w:tcW w:w="1080" w:type="dxa"/>
            <w:tcBorders>
              <w:top w:val="nil"/>
              <w:left w:val="nil"/>
              <w:bottom w:val="single" w:sz="4" w:space="0" w:color="auto"/>
              <w:right w:val="single" w:sz="4" w:space="0" w:color="auto"/>
            </w:tcBorders>
            <w:shd w:val="clear" w:color="auto" w:fill="auto"/>
            <w:noWrap/>
            <w:vAlign w:val="bottom"/>
            <w:hideMark/>
          </w:tcPr>
          <w:p w14:paraId="63C7FD0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6.66174376</w:t>
            </w:r>
          </w:p>
        </w:tc>
        <w:tc>
          <w:tcPr>
            <w:tcW w:w="1080" w:type="dxa"/>
            <w:tcBorders>
              <w:top w:val="nil"/>
              <w:left w:val="nil"/>
              <w:bottom w:val="single" w:sz="4" w:space="0" w:color="auto"/>
              <w:right w:val="single" w:sz="4" w:space="0" w:color="auto"/>
            </w:tcBorders>
            <w:shd w:val="clear" w:color="auto" w:fill="auto"/>
            <w:noWrap/>
            <w:vAlign w:val="bottom"/>
            <w:hideMark/>
          </w:tcPr>
          <w:p w14:paraId="0A42578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-72.9956466</w:t>
            </w:r>
          </w:p>
        </w:tc>
        <w:tc>
          <w:tcPr>
            <w:tcW w:w="1015" w:type="dxa"/>
            <w:tcBorders>
              <w:top w:val="nil"/>
              <w:left w:val="nil"/>
              <w:bottom w:val="single" w:sz="4" w:space="0" w:color="auto"/>
              <w:right w:val="single" w:sz="4" w:space="0" w:color="auto"/>
            </w:tcBorders>
            <w:shd w:val="clear" w:color="auto" w:fill="auto"/>
            <w:noWrap/>
            <w:vAlign w:val="bottom"/>
            <w:hideMark/>
          </w:tcPr>
          <w:p w14:paraId="2E23833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6.9254292</w:t>
            </w:r>
          </w:p>
        </w:tc>
        <w:tc>
          <w:tcPr>
            <w:tcW w:w="875" w:type="dxa"/>
            <w:tcBorders>
              <w:top w:val="nil"/>
              <w:left w:val="nil"/>
              <w:bottom w:val="single" w:sz="4" w:space="0" w:color="auto"/>
              <w:right w:val="single" w:sz="4" w:space="0" w:color="auto"/>
            </w:tcBorders>
            <w:shd w:val="clear" w:color="auto" w:fill="auto"/>
            <w:noWrap/>
            <w:vAlign w:val="bottom"/>
            <w:hideMark/>
          </w:tcPr>
          <w:p w14:paraId="236CE9C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2450941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1F2DBDFE"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4FBC06D"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LAS ANIMAS - BOGOTÁ</w:t>
            </w:r>
          </w:p>
        </w:tc>
        <w:tc>
          <w:tcPr>
            <w:tcW w:w="1569" w:type="dxa"/>
            <w:tcBorders>
              <w:top w:val="nil"/>
              <w:left w:val="nil"/>
              <w:bottom w:val="single" w:sz="4" w:space="0" w:color="auto"/>
              <w:right w:val="single" w:sz="4" w:space="0" w:color="auto"/>
            </w:tcBorders>
            <w:shd w:val="clear" w:color="auto" w:fill="auto"/>
            <w:noWrap/>
            <w:vAlign w:val="center"/>
            <w:hideMark/>
          </w:tcPr>
          <w:p w14:paraId="0911F1B0"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MUMBÚ - SANTA CECILIA</w:t>
            </w:r>
          </w:p>
        </w:tc>
        <w:tc>
          <w:tcPr>
            <w:tcW w:w="973" w:type="dxa"/>
            <w:tcBorders>
              <w:top w:val="nil"/>
              <w:left w:val="nil"/>
              <w:bottom w:val="single" w:sz="4" w:space="0" w:color="auto"/>
              <w:right w:val="single" w:sz="4" w:space="0" w:color="auto"/>
            </w:tcBorders>
            <w:shd w:val="clear" w:color="auto" w:fill="auto"/>
            <w:noWrap/>
            <w:vAlign w:val="bottom"/>
            <w:hideMark/>
          </w:tcPr>
          <w:p w14:paraId="1071A97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-76.283401</w:t>
            </w:r>
          </w:p>
        </w:tc>
        <w:tc>
          <w:tcPr>
            <w:tcW w:w="1080" w:type="dxa"/>
            <w:tcBorders>
              <w:top w:val="nil"/>
              <w:left w:val="nil"/>
              <w:bottom w:val="single" w:sz="4" w:space="0" w:color="auto"/>
              <w:right w:val="single" w:sz="4" w:space="0" w:color="auto"/>
            </w:tcBorders>
            <w:shd w:val="clear" w:color="auto" w:fill="auto"/>
            <w:noWrap/>
            <w:vAlign w:val="bottom"/>
            <w:hideMark/>
          </w:tcPr>
          <w:p w14:paraId="737FA48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5.33757515</w:t>
            </w:r>
          </w:p>
        </w:tc>
        <w:tc>
          <w:tcPr>
            <w:tcW w:w="1080" w:type="dxa"/>
            <w:tcBorders>
              <w:top w:val="nil"/>
              <w:left w:val="nil"/>
              <w:bottom w:val="single" w:sz="4" w:space="0" w:color="auto"/>
              <w:right w:val="single" w:sz="4" w:space="0" w:color="auto"/>
            </w:tcBorders>
            <w:shd w:val="clear" w:color="auto" w:fill="auto"/>
            <w:noWrap/>
            <w:vAlign w:val="bottom"/>
            <w:hideMark/>
          </w:tcPr>
          <w:p w14:paraId="02D7CEE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-76.1535909</w:t>
            </w:r>
          </w:p>
        </w:tc>
        <w:tc>
          <w:tcPr>
            <w:tcW w:w="1015" w:type="dxa"/>
            <w:tcBorders>
              <w:top w:val="nil"/>
              <w:left w:val="nil"/>
              <w:bottom w:val="single" w:sz="4" w:space="0" w:color="auto"/>
              <w:right w:val="single" w:sz="4" w:space="0" w:color="auto"/>
            </w:tcBorders>
            <w:shd w:val="clear" w:color="auto" w:fill="auto"/>
            <w:noWrap/>
            <w:vAlign w:val="bottom"/>
            <w:hideMark/>
          </w:tcPr>
          <w:p w14:paraId="2C28165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5.34454904</w:t>
            </w:r>
          </w:p>
        </w:tc>
        <w:tc>
          <w:tcPr>
            <w:tcW w:w="875" w:type="dxa"/>
            <w:tcBorders>
              <w:top w:val="nil"/>
              <w:left w:val="nil"/>
              <w:bottom w:val="single" w:sz="4" w:space="0" w:color="auto"/>
              <w:right w:val="single" w:sz="4" w:space="0" w:color="auto"/>
            </w:tcBorders>
            <w:shd w:val="clear" w:color="auto" w:fill="auto"/>
            <w:noWrap/>
            <w:vAlign w:val="bottom"/>
            <w:hideMark/>
          </w:tcPr>
          <w:p w14:paraId="18EE76A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0F49D99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592C0A8A"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8DE72F8"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ACCESO A CUCUTA Y VENEZUELA</w:t>
            </w:r>
          </w:p>
        </w:tc>
        <w:tc>
          <w:tcPr>
            <w:tcW w:w="1569" w:type="dxa"/>
            <w:tcBorders>
              <w:top w:val="nil"/>
              <w:left w:val="nil"/>
              <w:bottom w:val="single" w:sz="4" w:space="0" w:color="auto"/>
              <w:right w:val="single" w:sz="4" w:space="0" w:color="auto"/>
            </w:tcBorders>
            <w:shd w:val="clear" w:color="auto" w:fill="auto"/>
            <w:noWrap/>
            <w:vAlign w:val="center"/>
            <w:hideMark/>
          </w:tcPr>
          <w:p w14:paraId="48ED68B0"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OCAÑA - ALTO DEL POZO</w:t>
            </w:r>
          </w:p>
        </w:tc>
        <w:tc>
          <w:tcPr>
            <w:tcW w:w="973" w:type="dxa"/>
            <w:tcBorders>
              <w:top w:val="nil"/>
              <w:left w:val="nil"/>
              <w:bottom w:val="single" w:sz="4" w:space="0" w:color="auto"/>
              <w:right w:val="single" w:sz="4" w:space="0" w:color="auto"/>
            </w:tcBorders>
            <w:shd w:val="clear" w:color="auto" w:fill="auto"/>
            <w:noWrap/>
            <w:vAlign w:val="bottom"/>
            <w:hideMark/>
          </w:tcPr>
          <w:p w14:paraId="56D6048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-73.207158</w:t>
            </w:r>
          </w:p>
        </w:tc>
        <w:tc>
          <w:tcPr>
            <w:tcW w:w="1080" w:type="dxa"/>
            <w:tcBorders>
              <w:top w:val="nil"/>
              <w:left w:val="nil"/>
              <w:bottom w:val="single" w:sz="4" w:space="0" w:color="auto"/>
              <w:right w:val="single" w:sz="4" w:space="0" w:color="auto"/>
            </w:tcBorders>
            <w:shd w:val="clear" w:color="auto" w:fill="auto"/>
            <w:noWrap/>
            <w:vAlign w:val="bottom"/>
            <w:hideMark/>
          </w:tcPr>
          <w:p w14:paraId="6B795C2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8.05989576</w:t>
            </w:r>
          </w:p>
        </w:tc>
        <w:tc>
          <w:tcPr>
            <w:tcW w:w="1080" w:type="dxa"/>
            <w:tcBorders>
              <w:top w:val="nil"/>
              <w:left w:val="nil"/>
              <w:bottom w:val="single" w:sz="4" w:space="0" w:color="auto"/>
              <w:right w:val="single" w:sz="4" w:space="0" w:color="auto"/>
            </w:tcBorders>
            <w:shd w:val="clear" w:color="auto" w:fill="auto"/>
            <w:noWrap/>
            <w:vAlign w:val="bottom"/>
            <w:hideMark/>
          </w:tcPr>
          <w:p w14:paraId="29D22B1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-73.2899947</w:t>
            </w:r>
          </w:p>
        </w:tc>
        <w:tc>
          <w:tcPr>
            <w:tcW w:w="1015" w:type="dxa"/>
            <w:tcBorders>
              <w:top w:val="nil"/>
              <w:left w:val="nil"/>
              <w:bottom w:val="single" w:sz="4" w:space="0" w:color="auto"/>
              <w:right w:val="single" w:sz="4" w:space="0" w:color="auto"/>
            </w:tcBorders>
            <w:shd w:val="clear" w:color="auto" w:fill="auto"/>
            <w:noWrap/>
            <w:vAlign w:val="bottom"/>
            <w:hideMark/>
          </w:tcPr>
          <w:p w14:paraId="7ECB542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8.15015419</w:t>
            </w:r>
          </w:p>
        </w:tc>
        <w:tc>
          <w:tcPr>
            <w:tcW w:w="875" w:type="dxa"/>
            <w:tcBorders>
              <w:top w:val="nil"/>
              <w:left w:val="nil"/>
              <w:bottom w:val="single" w:sz="4" w:space="0" w:color="auto"/>
              <w:right w:val="single" w:sz="4" w:space="0" w:color="auto"/>
            </w:tcBorders>
            <w:shd w:val="clear" w:color="auto" w:fill="auto"/>
            <w:noWrap/>
            <w:vAlign w:val="bottom"/>
            <w:hideMark/>
          </w:tcPr>
          <w:p w14:paraId="5967B3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350" w:type="dxa"/>
            <w:tcBorders>
              <w:top w:val="nil"/>
              <w:left w:val="nil"/>
              <w:bottom w:val="single" w:sz="4" w:space="0" w:color="auto"/>
              <w:right w:val="single" w:sz="4" w:space="0" w:color="auto"/>
            </w:tcBorders>
            <w:shd w:val="clear" w:color="auto" w:fill="auto"/>
            <w:noWrap/>
            <w:vAlign w:val="bottom"/>
            <w:hideMark/>
          </w:tcPr>
          <w:p w14:paraId="7A603DB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$ 3,178,093,173 </w:t>
            </w:r>
          </w:p>
        </w:tc>
      </w:tr>
      <w:tr w:rsidR="00EE5EC4" w:rsidRPr="0054196A" w14:paraId="3CE3088C"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099D3C8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VILLAGARZON - SARAVENA</w:t>
            </w:r>
          </w:p>
        </w:tc>
        <w:tc>
          <w:tcPr>
            <w:tcW w:w="1569" w:type="dxa"/>
            <w:tcBorders>
              <w:top w:val="nil"/>
              <w:left w:val="nil"/>
              <w:bottom w:val="single" w:sz="4" w:space="0" w:color="auto"/>
              <w:right w:val="single" w:sz="4" w:space="0" w:color="auto"/>
            </w:tcBorders>
            <w:shd w:val="clear" w:color="auto" w:fill="auto"/>
            <w:noWrap/>
            <w:vAlign w:val="center"/>
            <w:hideMark/>
          </w:tcPr>
          <w:p w14:paraId="7028E70E"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PAZ DE ARIPORO - LA CABUYA</w:t>
            </w:r>
          </w:p>
        </w:tc>
        <w:tc>
          <w:tcPr>
            <w:tcW w:w="973" w:type="dxa"/>
            <w:tcBorders>
              <w:top w:val="nil"/>
              <w:left w:val="nil"/>
              <w:bottom w:val="single" w:sz="4" w:space="0" w:color="auto"/>
              <w:right w:val="single" w:sz="4" w:space="0" w:color="auto"/>
            </w:tcBorders>
            <w:shd w:val="clear" w:color="auto" w:fill="auto"/>
            <w:noWrap/>
            <w:vAlign w:val="bottom"/>
            <w:hideMark/>
          </w:tcPr>
          <w:p w14:paraId="6C34EB4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-71.849392</w:t>
            </w:r>
          </w:p>
        </w:tc>
        <w:tc>
          <w:tcPr>
            <w:tcW w:w="1080" w:type="dxa"/>
            <w:tcBorders>
              <w:top w:val="nil"/>
              <w:left w:val="nil"/>
              <w:bottom w:val="single" w:sz="4" w:space="0" w:color="auto"/>
              <w:right w:val="single" w:sz="4" w:space="0" w:color="auto"/>
            </w:tcBorders>
            <w:shd w:val="clear" w:color="auto" w:fill="auto"/>
            <w:noWrap/>
            <w:vAlign w:val="bottom"/>
            <w:hideMark/>
          </w:tcPr>
          <w:p w14:paraId="453247D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6.13918202</w:t>
            </w:r>
          </w:p>
        </w:tc>
        <w:tc>
          <w:tcPr>
            <w:tcW w:w="1080" w:type="dxa"/>
            <w:tcBorders>
              <w:top w:val="nil"/>
              <w:left w:val="nil"/>
              <w:bottom w:val="single" w:sz="4" w:space="0" w:color="auto"/>
              <w:right w:val="single" w:sz="4" w:space="0" w:color="auto"/>
            </w:tcBorders>
            <w:shd w:val="clear" w:color="auto" w:fill="auto"/>
            <w:noWrap/>
            <w:vAlign w:val="bottom"/>
            <w:hideMark/>
          </w:tcPr>
          <w:p w14:paraId="34FA457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-72.0229942</w:t>
            </w:r>
          </w:p>
        </w:tc>
        <w:tc>
          <w:tcPr>
            <w:tcW w:w="1015" w:type="dxa"/>
            <w:tcBorders>
              <w:top w:val="nil"/>
              <w:left w:val="nil"/>
              <w:bottom w:val="single" w:sz="4" w:space="0" w:color="auto"/>
              <w:right w:val="single" w:sz="4" w:space="0" w:color="auto"/>
            </w:tcBorders>
            <w:shd w:val="clear" w:color="auto" w:fill="auto"/>
            <w:noWrap/>
            <w:vAlign w:val="bottom"/>
            <w:hideMark/>
          </w:tcPr>
          <w:p w14:paraId="0046C71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6.12595353</w:t>
            </w:r>
          </w:p>
        </w:tc>
        <w:tc>
          <w:tcPr>
            <w:tcW w:w="875" w:type="dxa"/>
            <w:tcBorders>
              <w:top w:val="nil"/>
              <w:left w:val="nil"/>
              <w:bottom w:val="single" w:sz="4" w:space="0" w:color="auto"/>
              <w:right w:val="single" w:sz="4" w:space="0" w:color="auto"/>
            </w:tcBorders>
            <w:shd w:val="clear" w:color="auto" w:fill="auto"/>
            <w:noWrap/>
            <w:vAlign w:val="bottom"/>
            <w:hideMark/>
          </w:tcPr>
          <w:p w14:paraId="365051F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4265225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5218C98"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6CCBAB63"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PARALELA DEL RIO MAGDALENA</w:t>
            </w:r>
          </w:p>
        </w:tc>
        <w:tc>
          <w:tcPr>
            <w:tcW w:w="1569" w:type="dxa"/>
            <w:tcBorders>
              <w:top w:val="nil"/>
              <w:left w:val="nil"/>
              <w:bottom w:val="single" w:sz="4" w:space="0" w:color="auto"/>
              <w:right w:val="single" w:sz="4" w:space="0" w:color="auto"/>
            </w:tcBorders>
            <w:shd w:val="clear" w:color="auto" w:fill="auto"/>
            <w:noWrap/>
            <w:vAlign w:val="center"/>
            <w:hideMark/>
          </w:tcPr>
          <w:p w14:paraId="5C7AEE9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 xml:space="preserve">PLATO </w:t>
            </w:r>
            <w:proofErr w:type="gramStart"/>
            <w:r w:rsidRPr="0054196A">
              <w:rPr>
                <w:rFonts w:ascii="Arial Narrow" w:hAnsi="Arial Narrow" w:cs="Calibri"/>
                <w:b/>
                <w:bCs/>
                <w:color w:val="000000"/>
                <w:sz w:val="16"/>
                <w:szCs w:val="16"/>
              </w:rPr>
              <w:t>-  SALAMINA</w:t>
            </w:r>
            <w:proofErr w:type="gramEnd"/>
          </w:p>
        </w:tc>
        <w:tc>
          <w:tcPr>
            <w:tcW w:w="973" w:type="dxa"/>
            <w:tcBorders>
              <w:top w:val="nil"/>
              <w:left w:val="nil"/>
              <w:bottom w:val="single" w:sz="4" w:space="0" w:color="auto"/>
              <w:right w:val="single" w:sz="4" w:space="0" w:color="auto"/>
            </w:tcBorders>
            <w:shd w:val="clear" w:color="auto" w:fill="auto"/>
            <w:noWrap/>
            <w:vAlign w:val="bottom"/>
            <w:hideMark/>
          </w:tcPr>
          <w:p w14:paraId="731F4FB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-74.815735</w:t>
            </w:r>
          </w:p>
        </w:tc>
        <w:tc>
          <w:tcPr>
            <w:tcW w:w="1080" w:type="dxa"/>
            <w:tcBorders>
              <w:top w:val="nil"/>
              <w:left w:val="nil"/>
              <w:bottom w:val="single" w:sz="4" w:space="0" w:color="auto"/>
              <w:right w:val="single" w:sz="4" w:space="0" w:color="auto"/>
            </w:tcBorders>
            <w:shd w:val="clear" w:color="auto" w:fill="auto"/>
            <w:noWrap/>
            <w:vAlign w:val="bottom"/>
            <w:hideMark/>
          </w:tcPr>
          <w:p w14:paraId="1343442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9.8064309</w:t>
            </w:r>
          </w:p>
        </w:tc>
        <w:tc>
          <w:tcPr>
            <w:tcW w:w="1080" w:type="dxa"/>
            <w:tcBorders>
              <w:top w:val="nil"/>
              <w:left w:val="nil"/>
              <w:bottom w:val="single" w:sz="4" w:space="0" w:color="auto"/>
              <w:right w:val="single" w:sz="4" w:space="0" w:color="auto"/>
            </w:tcBorders>
            <w:shd w:val="clear" w:color="auto" w:fill="auto"/>
            <w:noWrap/>
            <w:vAlign w:val="bottom"/>
            <w:hideMark/>
          </w:tcPr>
          <w:p w14:paraId="169975A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-74.8067092</w:t>
            </w:r>
          </w:p>
        </w:tc>
        <w:tc>
          <w:tcPr>
            <w:tcW w:w="1015" w:type="dxa"/>
            <w:tcBorders>
              <w:top w:val="nil"/>
              <w:left w:val="nil"/>
              <w:bottom w:val="single" w:sz="4" w:space="0" w:color="auto"/>
              <w:right w:val="single" w:sz="4" w:space="0" w:color="auto"/>
            </w:tcBorders>
            <w:shd w:val="clear" w:color="auto" w:fill="auto"/>
            <w:noWrap/>
            <w:vAlign w:val="bottom"/>
            <w:hideMark/>
          </w:tcPr>
          <w:p w14:paraId="1842CB4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10.4664777</w:t>
            </w:r>
          </w:p>
        </w:tc>
        <w:tc>
          <w:tcPr>
            <w:tcW w:w="875" w:type="dxa"/>
            <w:tcBorders>
              <w:top w:val="nil"/>
              <w:left w:val="nil"/>
              <w:bottom w:val="single" w:sz="4" w:space="0" w:color="auto"/>
              <w:right w:val="single" w:sz="4" w:space="0" w:color="auto"/>
            </w:tcBorders>
            <w:shd w:val="clear" w:color="auto" w:fill="auto"/>
            <w:noWrap/>
            <w:vAlign w:val="bottom"/>
            <w:hideMark/>
          </w:tcPr>
          <w:p w14:paraId="557D2D3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3E3BBF2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CA38D68"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31B70FF"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CARMEN - BOSCONIA - VALLEDUPAR - MAICAO - PUERTO BOLIVAR</w:t>
            </w:r>
          </w:p>
        </w:tc>
        <w:tc>
          <w:tcPr>
            <w:tcW w:w="1569" w:type="dxa"/>
            <w:tcBorders>
              <w:top w:val="nil"/>
              <w:left w:val="nil"/>
              <w:bottom w:val="single" w:sz="4" w:space="0" w:color="auto"/>
              <w:right w:val="single" w:sz="4" w:space="0" w:color="auto"/>
            </w:tcBorders>
            <w:shd w:val="clear" w:color="auto" w:fill="auto"/>
            <w:noWrap/>
            <w:vAlign w:val="center"/>
            <w:hideMark/>
          </w:tcPr>
          <w:p w14:paraId="0ECAAEF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PLATO – PUEBLO NUEVO</w:t>
            </w:r>
          </w:p>
        </w:tc>
        <w:tc>
          <w:tcPr>
            <w:tcW w:w="973" w:type="dxa"/>
            <w:tcBorders>
              <w:top w:val="nil"/>
              <w:left w:val="nil"/>
              <w:bottom w:val="single" w:sz="4" w:space="0" w:color="auto"/>
              <w:right w:val="single" w:sz="4" w:space="0" w:color="auto"/>
            </w:tcBorders>
            <w:shd w:val="clear" w:color="auto" w:fill="auto"/>
            <w:noWrap/>
            <w:vAlign w:val="bottom"/>
            <w:hideMark/>
          </w:tcPr>
          <w:p w14:paraId="10A6384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-74.748818</w:t>
            </w:r>
          </w:p>
        </w:tc>
        <w:tc>
          <w:tcPr>
            <w:tcW w:w="1080" w:type="dxa"/>
            <w:tcBorders>
              <w:top w:val="nil"/>
              <w:left w:val="nil"/>
              <w:bottom w:val="single" w:sz="4" w:space="0" w:color="auto"/>
              <w:right w:val="single" w:sz="4" w:space="0" w:color="auto"/>
            </w:tcBorders>
            <w:shd w:val="clear" w:color="auto" w:fill="auto"/>
            <w:noWrap/>
            <w:vAlign w:val="bottom"/>
            <w:hideMark/>
          </w:tcPr>
          <w:p w14:paraId="53C8F43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9.80603046</w:t>
            </w:r>
          </w:p>
        </w:tc>
        <w:tc>
          <w:tcPr>
            <w:tcW w:w="1080" w:type="dxa"/>
            <w:tcBorders>
              <w:top w:val="nil"/>
              <w:left w:val="nil"/>
              <w:bottom w:val="single" w:sz="4" w:space="0" w:color="auto"/>
              <w:right w:val="single" w:sz="4" w:space="0" w:color="auto"/>
            </w:tcBorders>
            <w:shd w:val="clear" w:color="auto" w:fill="auto"/>
            <w:noWrap/>
            <w:vAlign w:val="bottom"/>
            <w:hideMark/>
          </w:tcPr>
          <w:p w14:paraId="5F4EFE8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-74.4222518</w:t>
            </w:r>
          </w:p>
        </w:tc>
        <w:tc>
          <w:tcPr>
            <w:tcW w:w="1015" w:type="dxa"/>
            <w:tcBorders>
              <w:top w:val="nil"/>
              <w:left w:val="nil"/>
              <w:bottom w:val="single" w:sz="4" w:space="0" w:color="auto"/>
              <w:right w:val="single" w:sz="4" w:space="0" w:color="auto"/>
            </w:tcBorders>
            <w:shd w:val="clear" w:color="auto" w:fill="auto"/>
            <w:noWrap/>
            <w:vAlign w:val="bottom"/>
            <w:hideMark/>
          </w:tcPr>
          <w:p w14:paraId="7487ABF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9.80724494</w:t>
            </w:r>
          </w:p>
        </w:tc>
        <w:tc>
          <w:tcPr>
            <w:tcW w:w="875" w:type="dxa"/>
            <w:tcBorders>
              <w:top w:val="nil"/>
              <w:left w:val="nil"/>
              <w:bottom w:val="single" w:sz="4" w:space="0" w:color="auto"/>
              <w:right w:val="single" w:sz="4" w:space="0" w:color="auto"/>
            </w:tcBorders>
            <w:shd w:val="clear" w:color="auto" w:fill="auto"/>
            <w:noWrap/>
            <w:vAlign w:val="bottom"/>
            <w:hideMark/>
          </w:tcPr>
          <w:p w14:paraId="13DC95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106D500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684BCC7A"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974B47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CENTRAL DEL NORTE</w:t>
            </w:r>
          </w:p>
        </w:tc>
        <w:tc>
          <w:tcPr>
            <w:tcW w:w="1569" w:type="dxa"/>
            <w:tcBorders>
              <w:top w:val="nil"/>
              <w:left w:val="nil"/>
              <w:bottom w:val="single" w:sz="4" w:space="0" w:color="auto"/>
              <w:right w:val="single" w:sz="4" w:space="0" w:color="auto"/>
            </w:tcBorders>
            <w:shd w:val="clear" w:color="auto" w:fill="auto"/>
            <w:noWrap/>
            <w:vAlign w:val="center"/>
            <w:hideMark/>
          </w:tcPr>
          <w:p w14:paraId="4D3BD900"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PRESIDENTE - PAMPLONA</w:t>
            </w:r>
          </w:p>
        </w:tc>
        <w:tc>
          <w:tcPr>
            <w:tcW w:w="973" w:type="dxa"/>
            <w:tcBorders>
              <w:top w:val="nil"/>
              <w:left w:val="nil"/>
              <w:bottom w:val="single" w:sz="4" w:space="0" w:color="auto"/>
              <w:right w:val="single" w:sz="4" w:space="0" w:color="auto"/>
            </w:tcBorders>
            <w:shd w:val="clear" w:color="auto" w:fill="auto"/>
            <w:noWrap/>
            <w:vAlign w:val="bottom"/>
            <w:hideMark/>
          </w:tcPr>
          <w:p w14:paraId="0C00AF7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-72.681856</w:t>
            </w:r>
          </w:p>
        </w:tc>
        <w:tc>
          <w:tcPr>
            <w:tcW w:w="1080" w:type="dxa"/>
            <w:tcBorders>
              <w:top w:val="nil"/>
              <w:left w:val="nil"/>
              <w:bottom w:val="single" w:sz="4" w:space="0" w:color="auto"/>
              <w:right w:val="single" w:sz="4" w:space="0" w:color="auto"/>
            </w:tcBorders>
            <w:shd w:val="clear" w:color="auto" w:fill="auto"/>
            <w:noWrap/>
            <w:vAlign w:val="bottom"/>
            <w:hideMark/>
          </w:tcPr>
          <w:p w14:paraId="11573EB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7.01910776</w:t>
            </w:r>
          </w:p>
        </w:tc>
        <w:tc>
          <w:tcPr>
            <w:tcW w:w="1080" w:type="dxa"/>
            <w:tcBorders>
              <w:top w:val="nil"/>
              <w:left w:val="nil"/>
              <w:bottom w:val="single" w:sz="4" w:space="0" w:color="auto"/>
              <w:right w:val="single" w:sz="4" w:space="0" w:color="auto"/>
            </w:tcBorders>
            <w:shd w:val="clear" w:color="auto" w:fill="auto"/>
            <w:noWrap/>
            <w:vAlign w:val="bottom"/>
            <w:hideMark/>
          </w:tcPr>
          <w:p w14:paraId="5B0EDDC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-72.6279991</w:t>
            </w:r>
          </w:p>
        </w:tc>
        <w:tc>
          <w:tcPr>
            <w:tcW w:w="1015" w:type="dxa"/>
            <w:tcBorders>
              <w:top w:val="nil"/>
              <w:left w:val="nil"/>
              <w:bottom w:val="single" w:sz="4" w:space="0" w:color="auto"/>
              <w:right w:val="single" w:sz="4" w:space="0" w:color="auto"/>
            </w:tcBorders>
            <w:shd w:val="clear" w:color="auto" w:fill="auto"/>
            <w:noWrap/>
            <w:vAlign w:val="bottom"/>
            <w:hideMark/>
          </w:tcPr>
          <w:p w14:paraId="64601F6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7.36657666</w:t>
            </w:r>
          </w:p>
        </w:tc>
        <w:tc>
          <w:tcPr>
            <w:tcW w:w="875" w:type="dxa"/>
            <w:tcBorders>
              <w:top w:val="nil"/>
              <w:left w:val="nil"/>
              <w:bottom w:val="single" w:sz="4" w:space="0" w:color="auto"/>
              <w:right w:val="single" w:sz="4" w:space="0" w:color="auto"/>
            </w:tcBorders>
            <w:shd w:val="clear" w:color="auto" w:fill="auto"/>
            <w:noWrap/>
            <w:vAlign w:val="bottom"/>
            <w:hideMark/>
          </w:tcPr>
          <w:p w14:paraId="56A2482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2AB7CD4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0608869A"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EF0456E"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CARMEN - BOSCONIA - VALLEDUPAR - MAICAO - PUERTO BOLIVAR</w:t>
            </w:r>
          </w:p>
        </w:tc>
        <w:tc>
          <w:tcPr>
            <w:tcW w:w="1569" w:type="dxa"/>
            <w:tcBorders>
              <w:top w:val="nil"/>
              <w:left w:val="nil"/>
              <w:bottom w:val="single" w:sz="4" w:space="0" w:color="auto"/>
              <w:right w:val="single" w:sz="4" w:space="0" w:color="auto"/>
            </w:tcBorders>
            <w:shd w:val="clear" w:color="auto" w:fill="auto"/>
            <w:noWrap/>
            <w:vAlign w:val="center"/>
            <w:hideMark/>
          </w:tcPr>
          <w:p w14:paraId="22A4500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PUEBLO NUEVO – BOSCONIA – VALLEDUPAR</w:t>
            </w:r>
          </w:p>
        </w:tc>
        <w:tc>
          <w:tcPr>
            <w:tcW w:w="973" w:type="dxa"/>
            <w:tcBorders>
              <w:top w:val="nil"/>
              <w:left w:val="nil"/>
              <w:bottom w:val="single" w:sz="4" w:space="0" w:color="auto"/>
              <w:right w:val="single" w:sz="4" w:space="0" w:color="auto"/>
            </w:tcBorders>
            <w:shd w:val="clear" w:color="auto" w:fill="auto"/>
            <w:noWrap/>
            <w:vAlign w:val="bottom"/>
            <w:hideMark/>
          </w:tcPr>
          <w:p w14:paraId="149EBF7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-73.997874</w:t>
            </w:r>
          </w:p>
        </w:tc>
        <w:tc>
          <w:tcPr>
            <w:tcW w:w="1080" w:type="dxa"/>
            <w:tcBorders>
              <w:top w:val="nil"/>
              <w:left w:val="nil"/>
              <w:bottom w:val="single" w:sz="4" w:space="0" w:color="auto"/>
              <w:right w:val="single" w:sz="4" w:space="0" w:color="auto"/>
            </w:tcBorders>
            <w:shd w:val="clear" w:color="auto" w:fill="auto"/>
            <w:noWrap/>
            <w:vAlign w:val="bottom"/>
            <w:hideMark/>
          </w:tcPr>
          <w:p w14:paraId="2923DE1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9.91666695</w:t>
            </w:r>
          </w:p>
        </w:tc>
        <w:tc>
          <w:tcPr>
            <w:tcW w:w="1080" w:type="dxa"/>
            <w:tcBorders>
              <w:top w:val="nil"/>
              <w:left w:val="nil"/>
              <w:bottom w:val="single" w:sz="4" w:space="0" w:color="auto"/>
              <w:right w:val="single" w:sz="4" w:space="0" w:color="auto"/>
            </w:tcBorders>
            <w:shd w:val="clear" w:color="auto" w:fill="auto"/>
            <w:noWrap/>
            <w:vAlign w:val="bottom"/>
            <w:hideMark/>
          </w:tcPr>
          <w:p w14:paraId="600B27F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-73.7674317</w:t>
            </w:r>
          </w:p>
        </w:tc>
        <w:tc>
          <w:tcPr>
            <w:tcW w:w="1015" w:type="dxa"/>
            <w:tcBorders>
              <w:top w:val="nil"/>
              <w:left w:val="nil"/>
              <w:bottom w:val="single" w:sz="4" w:space="0" w:color="auto"/>
              <w:right w:val="single" w:sz="4" w:space="0" w:color="auto"/>
            </w:tcBorders>
            <w:shd w:val="clear" w:color="auto" w:fill="auto"/>
            <w:noWrap/>
            <w:vAlign w:val="bottom"/>
            <w:hideMark/>
          </w:tcPr>
          <w:p w14:paraId="2708F6E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10.072781</w:t>
            </w:r>
          </w:p>
        </w:tc>
        <w:tc>
          <w:tcPr>
            <w:tcW w:w="875" w:type="dxa"/>
            <w:tcBorders>
              <w:top w:val="nil"/>
              <w:left w:val="nil"/>
              <w:bottom w:val="single" w:sz="4" w:space="0" w:color="auto"/>
              <w:right w:val="single" w:sz="4" w:space="0" w:color="auto"/>
            </w:tcBorders>
            <w:shd w:val="clear" w:color="auto" w:fill="auto"/>
            <w:noWrap/>
            <w:vAlign w:val="bottom"/>
            <w:hideMark/>
          </w:tcPr>
          <w:p w14:paraId="1DF439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3D44735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533C2E9E"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02080D0"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 xml:space="preserve">TRANSVERSAL BUENAVENTURA - VILLAVICENCIO - </w:t>
            </w:r>
            <w:r w:rsidRPr="0054196A">
              <w:rPr>
                <w:rFonts w:ascii="Arial Narrow" w:hAnsi="Arial Narrow" w:cs="Calibri"/>
                <w:b/>
                <w:bCs/>
                <w:color w:val="000000"/>
                <w:sz w:val="16"/>
                <w:szCs w:val="16"/>
                <w:lang w:val="es-MX"/>
              </w:rPr>
              <w:lastRenderedPageBreak/>
              <w:t>PUERTO CARREÑO</w:t>
            </w:r>
          </w:p>
        </w:tc>
        <w:tc>
          <w:tcPr>
            <w:tcW w:w="1569" w:type="dxa"/>
            <w:tcBorders>
              <w:top w:val="nil"/>
              <w:left w:val="nil"/>
              <w:bottom w:val="single" w:sz="4" w:space="0" w:color="auto"/>
              <w:right w:val="single" w:sz="4" w:space="0" w:color="auto"/>
            </w:tcBorders>
            <w:shd w:val="clear" w:color="auto" w:fill="auto"/>
            <w:noWrap/>
            <w:vAlign w:val="center"/>
            <w:hideMark/>
          </w:tcPr>
          <w:p w14:paraId="49FA6E40"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lastRenderedPageBreak/>
              <w:t>PUENTE ARIMENA - LA AREPA</w:t>
            </w:r>
          </w:p>
        </w:tc>
        <w:tc>
          <w:tcPr>
            <w:tcW w:w="973" w:type="dxa"/>
            <w:tcBorders>
              <w:top w:val="nil"/>
              <w:left w:val="nil"/>
              <w:bottom w:val="single" w:sz="4" w:space="0" w:color="auto"/>
              <w:right w:val="single" w:sz="4" w:space="0" w:color="auto"/>
            </w:tcBorders>
            <w:shd w:val="clear" w:color="auto" w:fill="auto"/>
            <w:noWrap/>
            <w:vAlign w:val="bottom"/>
            <w:hideMark/>
          </w:tcPr>
          <w:p w14:paraId="27645A0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-71.57933</w:t>
            </w:r>
          </w:p>
        </w:tc>
        <w:tc>
          <w:tcPr>
            <w:tcW w:w="1080" w:type="dxa"/>
            <w:tcBorders>
              <w:top w:val="nil"/>
              <w:left w:val="nil"/>
              <w:bottom w:val="single" w:sz="4" w:space="0" w:color="auto"/>
              <w:right w:val="single" w:sz="4" w:space="0" w:color="auto"/>
            </w:tcBorders>
            <w:shd w:val="clear" w:color="auto" w:fill="auto"/>
            <w:noWrap/>
            <w:vAlign w:val="bottom"/>
            <w:hideMark/>
          </w:tcPr>
          <w:p w14:paraId="4FDF858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4.60032131</w:t>
            </w:r>
          </w:p>
        </w:tc>
        <w:tc>
          <w:tcPr>
            <w:tcW w:w="1080" w:type="dxa"/>
            <w:tcBorders>
              <w:top w:val="nil"/>
              <w:left w:val="nil"/>
              <w:bottom w:val="single" w:sz="4" w:space="0" w:color="auto"/>
              <w:right w:val="single" w:sz="4" w:space="0" w:color="auto"/>
            </w:tcBorders>
            <w:shd w:val="clear" w:color="auto" w:fill="auto"/>
            <w:noWrap/>
            <w:vAlign w:val="bottom"/>
            <w:hideMark/>
          </w:tcPr>
          <w:p w14:paraId="4D127FF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-71.427595</w:t>
            </w:r>
          </w:p>
        </w:tc>
        <w:tc>
          <w:tcPr>
            <w:tcW w:w="1015" w:type="dxa"/>
            <w:tcBorders>
              <w:top w:val="nil"/>
              <w:left w:val="nil"/>
              <w:bottom w:val="single" w:sz="4" w:space="0" w:color="auto"/>
              <w:right w:val="single" w:sz="4" w:space="0" w:color="auto"/>
            </w:tcBorders>
            <w:shd w:val="clear" w:color="auto" w:fill="auto"/>
            <w:noWrap/>
            <w:vAlign w:val="bottom"/>
            <w:hideMark/>
          </w:tcPr>
          <w:p w14:paraId="59C3B3C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4.68200484</w:t>
            </w:r>
          </w:p>
        </w:tc>
        <w:tc>
          <w:tcPr>
            <w:tcW w:w="875" w:type="dxa"/>
            <w:tcBorders>
              <w:top w:val="nil"/>
              <w:left w:val="nil"/>
              <w:bottom w:val="single" w:sz="4" w:space="0" w:color="auto"/>
              <w:right w:val="single" w:sz="4" w:space="0" w:color="auto"/>
            </w:tcBorders>
            <w:shd w:val="clear" w:color="auto" w:fill="auto"/>
            <w:noWrap/>
            <w:vAlign w:val="bottom"/>
            <w:hideMark/>
          </w:tcPr>
          <w:p w14:paraId="43D4574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4424CF9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27DC2E5F"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6D532AC"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BUENAVENTURA - VILLAVICENCIO - PUERTO CARREÑO</w:t>
            </w:r>
          </w:p>
        </w:tc>
        <w:tc>
          <w:tcPr>
            <w:tcW w:w="1569" w:type="dxa"/>
            <w:tcBorders>
              <w:top w:val="nil"/>
              <w:left w:val="nil"/>
              <w:bottom w:val="single" w:sz="4" w:space="0" w:color="auto"/>
              <w:right w:val="single" w:sz="4" w:space="0" w:color="auto"/>
            </w:tcBorders>
            <w:shd w:val="clear" w:color="auto" w:fill="auto"/>
            <w:noWrap/>
            <w:vAlign w:val="center"/>
            <w:hideMark/>
          </w:tcPr>
          <w:p w14:paraId="7C05D110"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PUENTE ARIMENA - LA AREPA</w:t>
            </w:r>
          </w:p>
        </w:tc>
        <w:tc>
          <w:tcPr>
            <w:tcW w:w="973" w:type="dxa"/>
            <w:tcBorders>
              <w:top w:val="nil"/>
              <w:left w:val="nil"/>
              <w:bottom w:val="single" w:sz="4" w:space="0" w:color="auto"/>
              <w:right w:val="single" w:sz="4" w:space="0" w:color="auto"/>
            </w:tcBorders>
            <w:shd w:val="clear" w:color="auto" w:fill="auto"/>
            <w:noWrap/>
            <w:vAlign w:val="bottom"/>
            <w:hideMark/>
          </w:tcPr>
          <w:p w14:paraId="0632583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-71.427595</w:t>
            </w:r>
          </w:p>
        </w:tc>
        <w:tc>
          <w:tcPr>
            <w:tcW w:w="1080" w:type="dxa"/>
            <w:tcBorders>
              <w:top w:val="nil"/>
              <w:left w:val="nil"/>
              <w:bottom w:val="single" w:sz="4" w:space="0" w:color="auto"/>
              <w:right w:val="single" w:sz="4" w:space="0" w:color="auto"/>
            </w:tcBorders>
            <w:shd w:val="clear" w:color="auto" w:fill="auto"/>
            <w:noWrap/>
            <w:vAlign w:val="bottom"/>
            <w:hideMark/>
          </w:tcPr>
          <w:p w14:paraId="546DE93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4.68200484</w:t>
            </w:r>
          </w:p>
        </w:tc>
        <w:tc>
          <w:tcPr>
            <w:tcW w:w="1080" w:type="dxa"/>
            <w:tcBorders>
              <w:top w:val="nil"/>
              <w:left w:val="nil"/>
              <w:bottom w:val="single" w:sz="4" w:space="0" w:color="auto"/>
              <w:right w:val="single" w:sz="4" w:space="0" w:color="auto"/>
            </w:tcBorders>
            <w:shd w:val="clear" w:color="auto" w:fill="auto"/>
            <w:noWrap/>
            <w:vAlign w:val="bottom"/>
            <w:hideMark/>
          </w:tcPr>
          <w:p w14:paraId="1798397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-71.32476</w:t>
            </w:r>
          </w:p>
        </w:tc>
        <w:tc>
          <w:tcPr>
            <w:tcW w:w="1015" w:type="dxa"/>
            <w:tcBorders>
              <w:top w:val="nil"/>
              <w:left w:val="nil"/>
              <w:bottom w:val="single" w:sz="4" w:space="0" w:color="auto"/>
              <w:right w:val="single" w:sz="4" w:space="0" w:color="auto"/>
            </w:tcBorders>
            <w:shd w:val="clear" w:color="auto" w:fill="auto"/>
            <w:noWrap/>
            <w:vAlign w:val="bottom"/>
            <w:hideMark/>
          </w:tcPr>
          <w:p w14:paraId="45E198A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4.60036178</w:t>
            </w:r>
          </w:p>
        </w:tc>
        <w:tc>
          <w:tcPr>
            <w:tcW w:w="875" w:type="dxa"/>
            <w:tcBorders>
              <w:top w:val="nil"/>
              <w:left w:val="nil"/>
              <w:bottom w:val="single" w:sz="4" w:space="0" w:color="auto"/>
              <w:right w:val="single" w:sz="4" w:space="0" w:color="auto"/>
            </w:tcBorders>
            <w:shd w:val="clear" w:color="auto" w:fill="auto"/>
            <w:noWrap/>
            <w:vAlign w:val="bottom"/>
            <w:hideMark/>
          </w:tcPr>
          <w:p w14:paraId="7AAABD6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0331C84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309E220E"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4EBB44D"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BUENAVENTURA - VILLAVICENCIO - PUERTO CARREÑO</w:t>
            </w:r>
          </w:p>
        </w:tc>
        <w:tc>
          <w:tcPr>
            <w:tcW w:w="1569" w:type="dxa"/>
            <w:tcBorders>
              <w:top w:val="nil"/>
              <w:left w:val="nil"/>
              <w:bottom w:val="single" w:sz="4" w:space="0" w:color="auto"/>
              <w:right w:val="single" w:sz="4" w:space="0" w:color="auto"/>
            </w:tcBorders>
            <w:shd w:val="clear" w:color="auto" w:fill="auto"/>
            <w:noWrap/>
            <w:vAlign w:val="center"/>
            <w:hideMark/>
          </w:tcPr>
          <w:p w14:paraId="2170CAE3"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PUERTO LÓPEZ - PUERTO GAITÁN</w:t>
            </w:r>
          </w:p>
        </w:tc>
        <w:tc>
          <w:tcPr>
            <w:tcW w:w="973" w:type="dxa"/>
            <w:tcBorders>
              <w:top w:val="nil"/>
              <w:left w:val="nil"/>
              <w:bottom w:val="single" w:sz="4" w:space="0" w:color="auto"/>
              <w:right w:val="single" w:sz="4" w:space="0" w:color="auto"/>
            </w:tcBorders>
            <w:shd w:val="clear" w:color="auto" w:fill="auto"/>
            <w:noWrap/>
            <w:vAlign w:val="bottom"/>
            <w:hideMark/>
          </w:tcPr>
          <w:p w14:paraId="7F2422E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-72.849402</w:t>
            </w:r>
          </w:p>
        </w:tc>
        <w:tc>
          <w:tcPr>
            <w:tcW w:w="1080" w:type="dxa"/>
            <w:tcBorders>
              <w:top w:val="nil"/>
              <w:left w:val="nil"/>
              <w:bottom w:val="single" w:sz="4" w:space="0" w:color="auto"/>
              <w:right w:val="single" w:sz="4" w:space="0" w:color="auto"/>
            </w:tcBorders>
            <w:shd w:val="clear" w:color="auto" w:fill="auto"/>
            <w:noWrap/>
            <w:vAlign w:val="bottom"/>
            <w:hideMark/>
          </w:tcPr>
          <w:p w14:paraId="285CF4B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4.11333502</w:t>
            </w:r>
          </w:p>
        </w:tc>
        <w:tc>
          <w:tcPr>
            <w:tcW w:w="1080" w:type="dxa"/>
            <w:tcBorders>
              <w:top w:val="nil"/>
              <w:left w:val="nil"/>
              <w:bottom w:val="single" w:sz="4" w:space="0" w:color="auto"/>
              <w:right w:val="single" w:sz="4" w:space="0" w:color="auto"/>
            </w:tcBorders>
            <w:shd w:val="clear" w:color="auto" w:fill="auto"/>
            <w:noWrap/>
            <w:vAlign w:val="bottom"/>
            <w:hideMark/>
          </w:tcPr>
          <w:p w14:paraId="11247B2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-72.1438892</w:t>
            </w:r>
          </w:p>
        </w:tc>
        <w:tc>
          <w:tcPr>
            <w:tcW w:w="1015" w:type="dxa"/>
            <w:tcBorders>
              <w:top w:val="nil"/>
              <w:left w:val="nil"/>
              <w:bottom w:val="single" w:sz="4" w:space="0" w:color="auto"/>
              <w:right w:val="single" w:sz="4" w:space="0" w:color="auto"/>
            </w:tcBorders>
            <w:shd w:val="clear" w:color="auto" w:fill="auto"/>
            <w:noWrap/>
            <w:vAlign w:val="bottom"/>
            <w:hideMark/>
          </w:tcPr>
          <w:p w14:paraId="3F945D6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4.32621175</w:t>
            </w:r>
          </w:p>
        </w:tc>
        <w:tc>
          <w:tcPr>
            <w:tcW w:w="875" w:type="dxa"/>
            <w:tcBorders>
              <w:top w:val="nil"/>
              <w:left w:val="nil"/>
              <w:bottom w:val="single" w:sz="4" w:space="0" w:color="auto"/>
              <w:right w:val="single" w:sz="4" w:space="0" w:color="auto"/>
            </w:tcBorders>
            <w:shd w:val="clear" w:color="auto" w:fill="auto"/>
            <w:noWrap/>
            <w:vAlign w:val="bottom"/>
            <w:hideMark/>
          </w:tcPr>
          <w:p w14:paraId="39CF3B8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5E2AF24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20235D9A"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D8D41C3"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TRIBUGA - ARAUCA</w:t>
            </w:r>
          </w:p>
        </w:tc>
        <w:tc>
          <w:tcPr>
            <w:tcW w:w="1569" w:type="dxa"/>
            <w:tcBorders>
              <w:top w:val="nil"/>
              <w:left w:val="nil"/>
              <w:bottom w:val="single" w:sz="4" w:space="0" w:color="auto"/>
              <w:right w:val="single" w:sz="4" w:space="0" w:color="auto"/>
            </w:tcBorders>
            <w:shd w:val="clear" w:color="auto" w:fill="auto"/>
            <w:noWrap/>
            <w:vAlign w:val="center"/>
            <w:hideMark/>
          </w:tcPr>
          <w:p w14:paraId="6F20A50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PUERTO OLAYA - CRUCE RUTA 45</w:t>
            </w:r>
          </w:p>
        </w:tc>
        <w:tc>
          <w:tcPr>
            <w:tcW w:w="973" w:type="dxa"/>
            <w:tcBorders>
              <w:top w:val="nil"/>
              <w:left w:val="nil"/>
              <w:bottom w:val="single" w:sz="4" w:space="0" w:color="auto"/>
              <w:right w:val="single" w:sz="4" w:space="0" w:color="auto"/>
            </w:tcBorders>
            <w:shd w:val="clear" w:color="auto" w:fill="auto"/>
            <w:noWrap/>
            <w:vAlign w:val="bottom"/>
            <w:hideMark/>
          </w:tcPr>
          <w:p w14:paraId="52684A3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-74.294123</w:t>
            </w:r>
          </w:p>
        </w:tc>
        <w:tc>
          <w:tcPr>
            <w:tcW w:w="1080" w:type="dxa"/>
            <w:tcBorders>
              <w:top w:val="nil"/>
              <w:left w:val="nil"/>
              <w:bottom w:val="single" w:sz="4" w:space="0" w:color="auto"/>
              <w:right w:val="single" w:sz="4" w:space="0" w:color="auto"/>
            </w:tcBorders>
            <w:shd w:val="clear" w:color="auto" w:fill="auto"/>
            <w:noWrap/>
            <w:vAlign w:val="bottom"/>
            <w:hideMark/>
          </w:tcPr>
          <w:p w14:paraId="05F5360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6.49111775</w:t>
            </w:r>
          </w:p>
        </w:tc>
        <w:tc>
          <w:tcPr>
            <w:tcW w:w="1080" w:type="dxa"/>
            <w:tcBorders>
              <w:top w:val="nil"/>
              <w:left w:val="nil"/>
              <w:bottom w:val="single" w:sz="4" w:space="0" w:color="auto"/>
              <w:right w:val="single" w:sz="4" w:space="0" w:color="auto"/>
            </w:tcBorders>
            <w:shd w:val="clear" w:color="auto" w:fill="auto"/>
            <w:noWrap/>
            <w:vAlign w:val="bottom"/>
            <w:hideMark/>
          </w:tcPr>
          <w:p w14:paraId="2B261D3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-74.3416515</w:t>
            </w:r>
          </w:p>
        </w:tc>
        <w:tc>
          <w:tcPr>
            <w:tcW w:w="1015" w:type="dxa"/>
            <w:tcBorders>
              <w:top w:val="nil"/>
              <w:left w:val="nil"/>
              <w:bottom w:val="single" w:sz="4" w:space="0" w:color="auto"/>
              <w:right w:val="single" w:sz="4" w:space="0" w:color="auto"/>
            </w:tcBorders>
            <w:shd w:val="clear" w:color="auto" w:fill="auto"/>
            <w:noWrap/>
            <w:vAlign w:val="bottom"/>
            <w:hideMark/>
          </w:tcPr>
          <w:p w14:paraId="703B475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6.49198686</w:t>
            </w:r>
          </w:p>
        </w:tc>
        <w:tc>
          <w:tcPr>
            <w:tcW w:w="875" w:type="dxa"/>
            <w:tcBorders>
              <w:top w:val="nil"/>
              <w:left w:val="nil"/>
              <w:bottom w:val="single" w:sz="4" w:space="0" w:color="auto"/>
              <w:right w:val="single" w:sz="4" w:space="0" w:color="auto"/>
            </w:tcBorders>
            <w:shd w:val="clear" w:color="auto" w:fill="auto"/>
            <w:noWrap/>
            <w:vAlign w:val="bottom"/>
            <w:hideMark/>
          </w:tcPr>
          <w:p w14:paraId="2D2D446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3CA4FA4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70441B6"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07CA9991"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TRIBUGA - ARAUCA</w:t>
            </w:r>
          </w:p>
        </w:tc>
        <w:tc>
          <w:tcPr>
            <w:tcW w:w="1569" w:type="dxa"/>
            <w:tcBorders>
              <w:top w:val="nil"/>
              <w:left w:val="nil"/>
              <w:bottom w:val="single" w:sz="4" w:space="0" w:color="auto"/>
              <w:right w:val="single" w:sz="4" w:space="0" w:color="auto"/>
            </w:tcBorders>
            <w:shd w:val="clear" w:color="auto" w:fill="auto"/>
            <w:noWrap/>
            <w:vAlign w:val="center"/>
            <w:hideMark/>
          </w:tcPr>
          <w:p w14:paraId="0272012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QUIBDÓ - LA MANSA</w:t>
            </w:r>
          </w:p>
        </w:tc>
        <w:tc>
          <w:tcPr>
            <w:tcW w:w="973" w:type="dxa"/>
            <w:tcBorders>
              <w:top w:val="nil"/>
              <w:left w:val="nil"/>
              <w:bottom w:val="single" w:sz="4" w:space="0" w:color="auto"/>
              <w:right w:val="single" w:sz="4" w:space="0" w:color="auto"/>
            </w:tcBorders>
            <w:shd w:val="clear" w:color="auto" w:fill="auto"/>
            <w:noWrap/>
            <w:vAlign w:val="bottom"/>
            <w:hideMark/>
          </w:tcPr>
          <w:p w14:paraId="6AA2245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-76.610743</w:t>
            </w:r>
          </w:p>
        </w:tc>
        <w:tc>
          <w:tcPr>
            <w:tcW w:w="1080" w:type="dxa"/>
            <w:tcBorders>
              <w:top w:val="nil"/>
              <w:left w:val="nil"/>
              <w:bottom w:val="single" w:sz="4" w:space="0" w:color="auto"/>
              <w:right w:val="single" w:sz="4" w:space="0" w:color="auto"/>
            </w:tcBorders>
            <w:shd w:val="clear" w:color="auto" w:fill="auto"/>
            <w:noWrap/>
            <w:vAlign w:val="bottom"/>
            <w:hideMark/>
          </w:tcPr>
          <w:p w14:paraId="6958A67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5.71912609</w:t>
            </w:r>
          </w:p>
        </w:tc>
        <w:tc>
          <w:tcPr>
            <w:tcW w:w="1080" w:type="dxa"/>
            <w:tcBorders>
              <w:top w:val="nil"/>
              <w:left w:val="nil"/>
              <w:bottom w:val="single" w:sz="4" w:space="0" w:color="auto"/>
              <w:right w:val="single" w:sz="4" w:space="0" w:color="auto"/>
            </w:tcBorders>
            <w:shd w:val="clear" w:color="auto" w:fill="auto"/>
            <w:noWrap/>
            <w:vAlign w:val="bottom"/>
            <w:hideMark/>
          </w:tcPr>
          <w:p w14:paraId="08F664E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-76.0961293</w:t>
            </w:r>
          </w:p>
        </w:tc>
        <w:tc>
          <w:tcPr>
            <w:tcW w:w="1015" w:type="dxa"/>
            <w:tcBorders>
              <w:top w:val="nil"/>
              <w:left w:val="nil"/>
              <w:bottom w:val="single" w:sz="4" w:space="0" w:color="auto"/>
              <w:right w:val="single" w:sz="4" w:space="0" w:color="auto"/>
            </w:tcBorders>
            <w:shd w:val="clear" w:color="auto" w:fill="auto"/>
            <w:noWrap/>
            <w:vAlign w:val="bottom"/>
            <w:hideMark/>
          </w:tcPr>
          <w:p w14:paraId="6F8953D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5.87493133</w:t>
            </w:r>
          </w:p>
        </w:tc>
        <w:tc>
          <w:tcPr>
            <w:tcW w:w="875" w:type="dxa"/>
            <w:tcBorders>
              <w:top w:val="nil"/>
              <w:left w:val="nil"/>
              <w:bottom w:val="single" w:sz="4" w:space="0" w:color="auto"/>
              <w:right w:val="single" w:sz="4" w:space="0" w:color="auto"/>
            </w:tcBorders>
            <w:shd w:val="clear" w:color="auto" w:fill="auto"/>
            <w:noWrap/>
            <w:vAlign w:val="bottom"/>
            <w:hideMark/>
          </w:tcPr>
          <w:p w14:paraId="0263721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350" w:type="dxa"/>
            <w:tcBorders>
              <w:top w:val="nil"/>
              <w:left w:val="nil"/>
              <w:bottom w:val="single" w:sz="4" w:space="0" w:color="auto"/>
              <w:right w:val="single" w:sz="4" w:space="0" w:color="auto"/>
            </w:tcBorders>
            <w:shd w:val="clear" w:color="auto" w:fill="auto"/>
            <w:noWrap/>
            <w:vAlign w:val="bottom"/>
            <w:hideMark/>
          </w:tcPr>
          <w:p w14:paraId="3C1BF14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$ 4,237,457,564 </w:t>
            </w:r>
          </w:p>
        </w:tc>
      </w:tr>
      <w:tr w:rsidR="00EE5EC4" w:rsidRPr="0054196A" w14:paraId="7D555B22"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9599279"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BUENAVENTURA - VILLAVICENCIO - PUERTO CARREÑO</w:t>
            </w:r>
          </w:p>
        </w:tc>
        <w:tc>
          <w:tcPr>
            <w:tcW w:w="1569" w:type="dxa"/>
            <w:tcBorders>
              <w:top w:val="nil"/>
              <w:left w:val="nil"/>
              <w:bottom w:val="single" w:sz="4" w:space="0" w:color="auto"/>
              <w:right w:val="single" w:sz="4" w:space="0" w:color="auto"/>
            </w:tcBorders>
            <w:shd w:val="clear" w:color="auto" w:fill="auto"/>
            <w:noWrap/>
            <w:vAlign w:val="center"/>
            <w:hideMark/>
          </w:tcPr>
          <w:p w14:paraId="1C54FE02"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RAMAL CRUCE RUTA 40 (CRUCE RUTA A LA AREPA) - EL PORVENIR</w:t>
            </w:r>
          </w:p>
        </w:tc>
        <w:tc>
          <w:tcPr>
            <w:tcW w:w="973" w:type="dxa"/>
            <w:tcBorders>
              <w:top w:val="nil"/>
              <w:left w:val="nil"/>
              <w:bottom w:val="single" w:sz="4" w:space="0" w:color="auto"/>
              <w:right w:val="single" w:sz="4" w:space="0" w:color="auto"/>
            </w:tcBorders>
            <w:shd w:val="clear" w:color="auto" w:fill="auto"/>
            <w:noWrap/>
            <w:vAlign w:val="bottom"/>
            <w:hideMark/>
          </w:tcPr>
          <w:p w14:paraId="03A1423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-71.427595</w:t>
            </w:r>
          </w:p>
        </w:tc>
        <w:tc>
          <w:tcPr>
            <w:tcW w:w="1080" w:type="dxa"/>
            <w:tcBorders>
              <w:top w:val="nil"/>
              <w:left w:val="nil"/>
              <w:bottom w:val="single" w:sz="4" w:space="0" w:color="auto"/>
              <w:right w:val="single" w:sz="4" w:space="0" w:color="auto"/>
            </w:tcBorders>
            <w:shd w:val="clear" w:color="auto" w:fill="auto"/>
            <w:noWrap/>
            <w:vAlign w:val="bottom"/>
            <w:hideMark/>
          </w:tcPr>
          <w:p w14:paraId="5C76B16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4.68200484</w:t>
            </w:r>
          </w:p>
        </w:tc>
        <w:tc>
          <w:tcPr>
            <w:tcW w:w="1080" w:type="dxa"/>
            <w:tcBorders>
              <w:top w:val="nil"/>
              <w:left w:val="nil"/>
              <w:bottom w:val="single" w:sz="4" w:space="0" w:color="auto"/>
              <w:right w:val="single" w:sz="4" w:space="0" w:color="auto"/>
            </w:tcBorders>
            <w:shd w:val="clear" w:color="auto" w:fill="auto"/>
            <w:noWrap/>
            <w:vAlign w:val="bottom"/>
            <w:hideMark/>
          </w:tcPr>
          <w:p w14:paraId="5081237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-71.4005912</w:t>
            </w:r>
          </w:p>
        </w:tc>
        <w:tc>
          <w:tcPr>
            <w:tcW w:w="1015" w:type="dxa"/>
            <w:tcBorders>
              <w:top w:val="nil"/>
              <w:left w:val="nil"/>
              <w:bottom w:val="single" w:sz="4" w:space="0" w:color="auto"/>
              <w:right w:val="single" w:sz="4" w:space="0" w:color="auto"/>
            </w:tcBorders>
            <w:shd w:val="clear" w:color="auto" w:fill="auto"/>
            <w:noWrap/>
            <w:vAlign w:val="bottom"/>
            <w:hideMark/>
          </w:tcPr>
          <w:p w14:paraId="053B9FE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4.73841685</w:t>
            </w:r>
          </w:p>
        </w:tc>
        <w:tc>
          <w:tcPr>
            <w:tcW w:w="875" w:type="dxa"/>
            <w:tcBorders>
              <w:top w:val="nil"/>
              <w:left w:val="nil"/>
              <w:bottom w:val="single" w:sz="4" w:space="0" w:color="auto"/>
              <w:right w:val="single" w:sz="4" w:space="0" w:color="auto"/>
            </w:tcBorders>
            <w:shd w:val="clear" w:color="auto" w:fill="auto"/>
            <w:noWrap/>
            <w:vAlign w:val="bottom"/>
            <w:hideMark/>
          </w:tcPr>
          <w:p w14:paraId="5B70F4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1764491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CE9D40E"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E962EB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DEL MAGDALENA</w:t>
            </w:r>
          </w:p>
        </w:tc>
        <w:tc>
          <w:tcPr>
            <w:tcW w:w="1569" w:type="dxa"/>
            <w:tcBorders>
              <w:top w:val="nil"/>
              <w:left w:val="nil"/>
              <w:bottom w:val="single" w:sz="4" w:space="0" w:color="auto"/>
              <w:right w:val="single" w:sz="4" w:space="0" w:color="auto"/>
            </w:tcBorders>
            <w:shd w:val="clear" w:color="auto" w:fill="auto"/>
            <w:noWrap/>
            <w:vAlign w:val="center"/>
            <w:hideMark/>
          </w:tcPr>
          <w:p w14:paraId="728C37EA"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RÍO ERMITAÑO - LA LIZAMA</w:t>
            </w:r>
          </w:p>
        </w:tc>
        <w:tc>
          <w:tcPr>
            <w:tcW w:w="973" w:type="dxa"/>
            <w:tcBorders>
              <w:top w:val="nil"/>
              <w:left w:val="nil"/>
              <w:bottom w:val="single" w:sz="4" w:space="0" w:color="auto"/>
              <w:right w:val="single" w:sz="4" w:space="0" w:color="auto"/>
            </w:tcBorders>
            <w:shd w:val="clear" w:color="auto" w:fill="auto"/>
            <w:noWrap/>
            <w:vAlign w:val="bottom"/>
            <w:hideMark/>
          </w:tcPr>
          <w:p w14:paraId="084A06B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-74.352048</w:t>
            </w:r>
          </w:p>
        </w:tc>
        <w:tc>
          <w:tcPr>
            <w:tcW w:w="1080" w:type="dxa"/>
            <w:tcBorders>
              <w:top w:val="nil"/>
              <w:left w:val="nil"/>
              <w:bottom w:val="single" w:sz="4" w:space="0" w:color="auto"/>
              <w:right w:val="single" w:sz="4" w:space="0" w:color="auto"/>
            </w:tcBorders>
            <w:shd w:val="clear" w:color="auto" w:fill="auto"/>
            <w:noWrap/>
            <w:vAlign w:val="bottom"/>
            <w:hideMark/>
          </w:tcPr>
          <w:p w14:paraId="1AF16EE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6.41338742</w:t>
            </w:r>
          </w:p>
        </w:tc>
        <w:tc>
          <w:tcPr>
            <w:tcW w:w="1080" w:type="dxa"/>
            <w:tcBorders>
              <w:top w:val="nil"/>
              <w:left w:val="nil"/>
              <w:bottom w:val="single" w:sz="4" w:space="0" w:color="auto"/>
              <w:right w:val="single" w:sz="4" w:space="0" w:color="auto"/>
            </w:tcBorders>
            <w:shd w:val="clear" w:color="auto" w:fill="auto"/>
            <w:noWrap/>
            <w:vAlign w:val="bottom"/>
            <w:hideMark/>
          </w:tcPr>
          <w:p w14:paraId="3B378EF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-74.1945067</w:t>
            </w:r>
          </w:p>
        </w:tc>
        <w:tc>
          <w:tcPr>
            <w:tcW w:w="1015" w:type="dxa"/>
            <w:tcBorders>
              <w:top w:val="nil"/>
              <w:left w:val="nil"/>
              <w:bottom w:val="single" w:sz="4" w:space="0" w:color="auto"/>
              <w:right w:val="single" w:sz="4" w:space="0" w:color="auto"/>
            </w:tcBorders>
            <w:shd w:val="clear" w:color="auto" w:fill="auto"/>
            <w:noWrap/>
            <w:vAlign w:val="bottom"/>
            <w:hideMark/>
          </w:tcPr>
          <w:p w14:paraId="5D759DA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6.48742855</w:t>
            </w:r>
          </w:p>
        </w:tc>
        <w:tc>
          <w:tcPr>
            <w:tcW w:w="875" w:type="dxa"/>
            <w:tcBorders>
              <w:top w:val="nil"/>
              <w:left w:val="nil"/>
              <w:bottom w:val="single" w:sz="4" w:space="0" w:color="auto"/>
              <w:right w:val="single" w:sz="4" w:space="0" w:color="auto"/>
            </w:tcBorders>
            <w:shd w:val="clear" w:color="auto" w:fill="auto"/>
            <w:noWrap/>
            <w:vAlign w:val="bottom"/>
            <w:hideMark/>
          </w:tcPr>
          <w:p w14:paraId="042D374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55AD859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EE0F8B0"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17908C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RUTA DE LOS LIBERTADORES</w:t>
            </w:r>
          </w:p>
        </w:tc>
        <w:tc>
          <w:tcPr>
            <w:tcW w:w="1569" w:type="dxa"/>
            <w:tcBorders>
              <w:top w:val="nil"/>
              <w:left w:val="nil"/>
              <w:bottom w:val="single" w:sz="4" w:space="0" w:color="auto"/>
              <w:right w:val="single" w:sz="4" w:space="0" w:color="auto"/>
            </w:tcBorders>
            <w:shd w:val="clear" w:color="auto" w:fill="auto"/>
            <w:noWrap/>
            <w:vAlign w:val="center"/>
            <w:hideMark/>
          </w:tcPr>
          <w:p w14:paraId="0B51D512"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SÁCAMA - CRUCE RUTA 45 (LA CABUYA)</w:t>
            </w:r>
          </w:p>
        </w:tc>
        <w:tc>
          <w:tcPr>
            <w:tcW w:w="973" w:type="dxa"/>
            <w:tcBorders>
              <w:top w:val="nil"/>
              <w:left w:val="nil"/>
              <w:bottom w:val="single" w:sz="4" w:space="0" w:color="auto"/>
              <w:right w:val="single" w:sz="4" w:space="0" w:color="auto"/>
            </w:tcBorders>
            <w:shd w:val="clear" w:color="auto" w:fill="auto"/>
            <w:noWrap/>
            <w:vAlign w:val="bottom"/>
            <w:hideMark/>
          </w:tcPr>
          <w:p w14:paraId="5D67B7C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-72.201121</w:t>
            </w:r>
          </w:p>
        </w:tc>
        <w:tc>
          <w:tcPr>
            <w:tcW w:w="1080" w:type="dxa"/>
            <w:tcBorders>
              <w:top w:val="nil"/>
              <w:left w:val="nil"/>
              <w:bottom w:val="single" w:sz="4" w:space="0" w:color="auto"/>
              <w:right w:val="single" w:sz="4" w:space="0" w:color="auto"/>
            </w:tcBorders>
            <w:shd w:val="clear" w:color="auto" w:fill="auto"/>
            <w:noWrap/>
            <w:vAlign w:val="bottom"/>
            <w:hideMark/>
          </w:tcPr>
          <w:p w14:paraId="6F03306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6.09492935</w:t>
            </w:r>
          </w:p>
        </w:tc>
        <w:tc>
          <w:tcPr>
            <w:tcW w:w="1080" w:type="dxa"/>
            <w:tcBorders>
              <w:top w:val="nil"/>
              <w:left w:val="nil"/>
              <w:bottom w:val="single" w:sz="4" w:space="0" w:color="auto"/>
              <w:right w:val="single" w:sz="4" w:space="0" w:color="auto"/>
            </w:tcBorders>
            <w:shd w:val="clear" w:color="auto" w:fill="auto"/>
            <w:noWrap/>
            <w:vAlign w:val="bottom"/>
            <w:hideMark/>
          </w:tcPr>
          <w:p w14:paraId="6863CB3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-72.0230402</w:t>
            </w:r>
          </w:p>
        </w:tc>
        <w:tc>
          <w:tcPr>
            <w:tcW w:w="1015" w:type="dxa"/>
            <w:tcBorders>
              <w:top w:val="nil"/>
              <w:left w:val="nil"/>
              <w:bottom w:val="single" w:sz="4" w:space="0" w:color="auto"/>
              <w:right w:val="single" w:sz="4" w:space="0" w:color="auto"/>
            </w:tcBorders>
            <w:shd w:val="clear" w:color="auto" w:fill="auto"/>
            <w:noWrap/>
            <w:vAlign w:val="bottom"/>
            <w:hideMark/>
          </w:tcPr>
          <w:p w14:paraId="5777A5A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6.12486972</w:t>
            </w:r>
          </w:p>
        </w:tc>
        <w:tc>
          <w:tcPr>
            <w:tcW w:w="875" w:type="dxa"/>
            <w:tcBorders>
              <w:top w:val="nil"/>
              <w:left w:val="nil"/>
              <w:bottom w:val="single" w:sz="4" w:space="0" w:color="auto"/>
              <w:right w:val="single" w:sz="4" w:space="0" w:color="auto"/>
            </w:tcBorders>
            <w:shd w:val="clear" w:color="auto" w:fill="auto"/>
            <w:noWrap/>
            <w:vAlign w:val="bottom"/>
            <w:hideMark/>
          </w:tcPr>
          <w:p w14:paraId="241B5C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48C3E97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5D29E1F1"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7B14C15"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BUGA - PUERTO INIRIDA</w:t>
            </w:r>
          </w:p>
        </w:tc>
        <w:tc>
          <w:tcPr>
            <w:tcW w:w="1569" w:type="dxa"/>
            <w:tcBorders>
              <w:top w:val="nil"/>
              <w:left w:val="nil"/>
              <w:bottom w:val="single" w:sz="4" w:space="0" w:color="auto"/>
              <w:right w:val="single" w:sz="4" w:space="0" w:color="auto"/>
            </w:tcBorders>
            <w:shd w:val="clear" w:color="auto" w:fill="auto"/>
            <w:noWrap/>
            <w:vAlign w:val="center"/>
            <w:hideMark/>
          </w:tcPr>
          <w:p w14:paraId="27C09ACC"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SAN JOSÉ DEL GUAVIARE - CRUCE PUERTO RICO</w:t>
            </w:r>
          </w:p>
        </w:tc>
        <w:tc>
          <w:tcPr>
            <w:tcW w:w="973" w:type="dxa"/>
            <w:tcBorders>
              <w:top w:val="nil"/>
              <w:left w:val="nil"/>
              <w:bottom w:val="single" w:sz="4" w:space="0" w:color="auto"/>
              <w:right w:val="single" w:sz="4" w:space="0" w:color="auto"/>
            </w:tcBorders>
            <w:shd w:val="clear" w:color="auto" w:fill="auto"/>
            <w:noWrap/>
            <w:vAlign w:val="bottom"/>
            <w:hideMark/>
          </w:tcPr>
          <w:p w14:paraId="22FF3D6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-72.740532</w:t>
            </w:r>
          </w:p>
        </w:tc>
        <w:tc>
          <w:tcPr>
            <w:tcW w:w="1080" w:type="dxa"/>
            <w:tcBorders>
              <w:top w:val="nil"/>
              <w:left w:val="nil"/>
              <w:bottom w:val="single" w:sz="4" w:space="0" w:color="auto"/>
              <w:right w:val="single" w:sz="4" w:space="0" w:color="auto"/>
            </w:tcBorders>
            <w:shd w:val="clear" w:color="auto" w:fill="auto"/>
            <w:noWrap/>
            <w:vAlign w:val="bottom"/>
            <w:hideMark/>
          </w:tcPr>
          <w:p w14:paraId="34E47D1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2.56234949</w:t>
            </w:r>
          </w:p>
        </w:tc>
        <w:tc>
          <w:tcPr>
            <w:tcW w:w="1080" w:type="dxa"/>
            <w:tcBorders>
              <w:top w:val="nil"/>
              <w:left w:val="nil"/>
              <w:bottom w:val="single" w:sz="4" w:space="0" w:color="auto"/>
              <w:right w:val="single" w:sz="4" w:space="0" w:color="auto"/>
            </w:tcBorders>
            <w:shd w:val="clear" w:color="auto" w:fill="auto"/>
            <w:noWrap/>
            <w:vAlign w:val="bottom"/>
            <w:hideMark/>
          </w:tcPr>
          <w:p w14:paraId="3C9F331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-73.1200015</w:t>
            </w:r>
          </w:p>
        </w:tc>
        <w:tc>
          <w:tcPr>
            <w:tcW w:w="1015" w:type="dxa"/>
            <w:tcBorders>
              <w:top w:val="nil"/>
              <w:left w:val="nil"/>
              <w:bottom w:val="single" w:sz="4" w:space="0" w:color="auto"/>
              <w:right w:val="single" w:sz="4" w:space="0" w:color="auto"/>
            </w:tcBorders>
            <w:shd w:val="clear" w:color="auto" w:fill="auto"/>
            <w:noWrap/>
            <w:vAlign w:val="bottom"/>
            <w:hideMark/>
          </w:tcPr>
          <w:p w14:paraId="4278F15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3.06860259</w:t>
            </w:r>
          </w:p>
        </w:tc>
        <w:tc>
          <w:tcPr>
            <w:tcW w:w="875" w:type="dxa"/>
            <w:tcBorders>
              <w:top w:val="nil"/>
              <w:left w:val="nil"/>
              <w:bottom w:val="single" w:sz="4" w:space="0" w:color="auto"/>
              <w:right w:val="single" w:sz="4" w:space="0" w:color="auto"/>
            </w:tcBorders>
            <w:shd w:val="clear" w:color="auto" w:fill="auto"/>
            <w:noWrap/>
            <w:vAlign w:val="bottom"/>
            <w:hideMark/>
          </w:tcPr>
          <w:p w14:paraId="34CFA8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1D90F59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2FA16B0D"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2ACDB6B7"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DEL CARBON</w:t>
            </w:r>
          </w:p>
        </w:tc>
        <w:tc>
          <w:tcPr>
            <w:tcW w:w="1569" w:type="dxa"/>
            <w:tcBorders>
              <w:top w:val="nil"/>
              <w:left w:val="nil"/>
              <w:bottom w:val="single" w:sz="4" w:space="0" w:color="auto"/>
              <w:right w:val="single" w:sz="4" w:space="0" w:color="auto"/>
            </w:tcBorders>
            <w:shd w:val="clear" w:color="auto" w:fill="auto"/>
            <w:noWrap/>
            <w:vAlign w:val="center"/>
            <w:hideMark/>
          </w:tcPr>
          <w:p w14:paraId="30E74DFE"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SAN ROQUE - LA PAZ</w:t>
            </w:r>
          </w:p>
        </w:tc>
        <w:tc>
          <w:tcPr>
            <w:tcW w:w="973" w:type="dxa"/>
            <w:tcBorders>
              <w:top w:val="nil"/>
              <w:left w:val="nil"/>
              <w:bottom w:val="single" w:sz="4" w:space="0" w:color="auto"/>
              <w:right w:val="single" w:sz="4" w:space="0" w:color="auto"/>
            </w:tcBorders>
            <w:shd w:val="clear" w:color="auto" w:fill="auto"/>
            <w:noWrap/>
            <w:vAlign w:val="bottom"/>
            <w:hideMark/>
          </w:tcPr>
          <w:p w14:paraId="34A7D60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-73.253032</w:t>
            </w:r>
          </w:p>
        </w:tc>
        <w:tc>
          <w:tcPr>
            <w:tcW w:w="1080" w:type="dxa"/>
            <w:tcBorders>
              <w:top w:val="nil"/>
              <w:left w:val="nil"/>
              <w:bottom w:val="single" w:sz="4" w:space="0" w:color="auto"/>
              <w:right w:val="single" w:sz="4" w:space="0" w:color="auto"/>
            </w:tcBorders>
            <w:shd w:val="clear" w:color="auto" w:fill="auto"/>
            <w:noWrap/>
            <w:vAlign w:val="bottom"/>
            <w:hideMark/>
          </w:tcPr>
          <w:p w14:paraId="25C997D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9.93563113</w:t>
            </w:r>
          </w:p>
        </w:tc>
        <w:tc>
          <w:tcPr>
            <w:tcW w:w="1080" w:type="dxa"/>
            <w:tcBorders>
              <w:top w:val="nil"/>
              <w:left w:val="nil"/>
              <w:bottom w:val="single" w:sz="4" w:space="0" w:color="auto"/>
              <w:right w:val="single" w:sz="4" w:space="0" w:color="auto"/>
            </w:tcBorders>
            <w:shd w:val="clear" w:color="auto" w:fill="auto"/>
            <w:noWrap/>
            <w:vAlign w:val="bottom"/>
            <w:hideMark/>
          </w:tcPr>
          <w:p w14:paraId="41D2E4C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-73.2430711</w:t>
            </w:r>
          </w:p>
        </w:tc>
        <w:tc>
          <w:tcPr>
            <w:tcW w:w="1015" w:type="dxa"/>
            <w:tcBorders>
              <w:top w:val="nil"/>
              <w:left w:val="nil"/>
              <w:bottom w:val="single" w:sz="4" w:space="0" w:color="auto"/>
              <w:right w:val="single" w:sz="4" w:space="0" w:color="auto"/>
            </w:tcBorders>
            <w:shd w:val="clear" w:color="auto" w:fill="auto"/>
            <w:noWrap/>
            <w:vAlign w:val="bottom"/>
            <w:hideMark/>
          </w:tcPr>
          <w:p w14:paraId="529F7FA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10.0852535</w:t>
            </w:r>
          </w:p>
        </w:tc>
        <w:tc>
          <w:tcPr>
            <w:tcW w:w="875" w:type="dxa"/>
            <w:tcBorders>
              <w:top w:val="nil"/>
              <w:left w:val="nil"/>
              <w:bottom w:val="single" w:sz="4" w:space="0" w:color="auto"/>
              <w:right w:val="single" w:sz="4" w:space="0" w:color="auto"/>
            </w:tcBorders>
            <w:shd w:val="clear" w:color="auto" w:fill="auto"/>
            <w:noWrap/>
            <w:vAlign w:val="bottom"/>
            <w:hideMark/>
          </w:tcPr>
          <w:p w14:paraId="4BF22A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2460C63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7ACF27F"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5E948C3D"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DEL CARIBE</w:t>
            </w:r>
          </w:p>
        </w:tc>
        <w:tc>
          <w:tcPr>
            <w:tcW w:w="1569" w:type="dxa"/>
            <w:tcBorders>
              <w:top w:val="nil"/>
              <w:left w:val="nil"/>
              <w:bottom w:val="single" w:sz="4" w:space="0" w:color="auto"/>
              <w:right w:val="single" w:sz="4" w:space="0" w:color="auto"/>
            </w:tcBorders>
            <w:shd w:val="clear" w:color="auto" w:fill="auto"/>
            <w:noWrap/>
            <w:vAlign w:val="center"/>
            <w:hideMark/>
          </w:tcPr>
          <w:p w14:paraId="03D4FB0C"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SANTA MARTA - RÍO PALOMINO</w:t>
            </w:r>
          </w:p>
        </w:tc>
        <w:tc>
          <w:tcPr>
            <w:tcW w:w="973" w:type="dxa"/>
            <w:tcBorders>
              <w:top w:val="nil"/>
              <w:left w:val="nil"/>
              <w:bottom w:val="single" w:sz="4" w:space="0" w:color="auto"/>
              <w:right w:val="single" w:sz="4" w:space="0" w:color="auto"/>
            </w:tcBorders>
            <w:shd w:val="clear" w:color="auto" w:fill="auto"/>
            <w:noWrap/>
            <w:vAlign w:val="bottom"/>
            <w:hideMark/>
          </w:tcPr>
          <w:p w14:paraId="1CAFAAA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-74.088582</w:t>
            </w:r>
          </w:p>
        </w:tc>
        <w:tc>
          <w:tcPr>
            <w:tcW w:w="1080" w:type="dxa"/>
            <w:tcBorders>
              <w:top w:val="nil"/>
              <w:left w:val="nil"/>
              <w:bottom w:val="single" w:sz="4" w:space="0" w:color="auto"/>
              <w:right w:val="single" w:sz="4" w:space="0" w:color="auto"/>
            </w:tcBorders>
            <w:shd w:val="clear" w:color="auto" w:fill="auto"/>
            <w:noWrap/>
            <w:vAlign w:val="bottom"/>
            <w:hideMark/>
          </w:tcPr>
          <w:p w14:paraId="1A3220A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11.2689794</w:t>
            </w:r>
          </w:p>
        </w:tc>
        <w:tc>
          <w:tcPr>
            <w:tcW w:w="1080" w:type="dxa"/>
            <w:tcBorders>
              <w:top w:val="nil"/>
              <w:left w:val="nil"/>
              <w:bottom w:val="single" w:sz="4" w:space="0" w:color="auto"/>
              <w:right w:val="single" w:sz="4" w:space="0" w:color="auto"/>
            </w:tcBorders>
            <w:shd w:val="clear" w:color="auto" w:fill="auto"/>
            <w:noWrap/>
            <w:vAlign w:val="bottom"/>
            <w:hideMark/>
          </w:tcPr>
          <w:p w14:paraId="101BA70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-73.5944977</w:t>
            </w:r>
          </w:p>
        </w:tc>
        <w:tc>
          <w:tcPr>
            <w:tcW w:w="1015" w:type="dxa"/>
            <w:tcBorders>
              <w:top w:val="nil"/>
              <w:left w:val="nil"/>
              <w:bottom w:val="single" w:sz="4" w:space="0" w:color="auto"/>
              <w:right w:val="single" w:sz="4" w:space="0" w:color="auto"/>
            </w:tcBorders>
            <w:shd w:val="clear" w:color="auto" w:fill="auto"/>
            <w:noWrap/>
            <w:vAlign w:val="bottom"/>
            <w:hideMark/>
          </w:tcPr>
          <w:p w14:paraId="0FE34A6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11.2619507</w:t>
            </w:r>
          </w:p>
        </w:tc>
        <w:tc>
          <w:tcPr>
            <w:tcW w:w="875" w:type="dxa"/>
            <w:tcBorders>
              <w:top w:val="nil"/>
              <w:left w:val="nil"/>
              <w:bottom w:val="single" w:sz="4" w:space="0" w:color="auto"/>
              <w:right w:val="single" w:sz="4" w:space="0" w:color="auto"/>
            </w:tcBorders>
            <w:shd w:val="clear" w:color="auto" w:fill="auto"/>
            <w:noWrap/>
            <w:vAlign w:val="bottom"/>
            <w:hideMark/>
          </w:tcPr>
          <w:p w14:paraId="1DAB08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457B565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C83BE1B"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0DFBB45"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SAN GIL - MOGOTES - LA ROSITA</w:t>
            </w:r>
          </w:p>
        </w:tc>
        <w:tc>
          <w:tcPr>
            <w:tcW w:w="1569" w:type="dxa"/>
            <w:tcBorders>
              <w:top w:val="nil"/>
              <w:left w:val="nil"/>
              <w:bottom w:val="single" w:sz="4" w:space="0" w:color="auto"/>
              <w:right w:val="single" w:sz="4" w:space="0" w:color="auto"/>
            </w:tcBorders>
            <w:shd w:val="clear" w:color="auto" w:fill="auto"/>
            <w:noWrap/>
            <w:vAlign w:val="center"/>
            <w:hideMark/>
          </w:tcPr>
          <w:p w14:paraId="12200456"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SANTA ROSITA - LÍMITES DEPARTAMENTO DE BOYACÁ</w:t>
            </w:r>
          </w:p>
        </w:tc>
        <w:tc>
          <w:tcPr>
            <w:tcW w:w="973" w:type="dxa"/>
            <w:tcBorders>
              <w:top w:val="nil"/>
              <w:left w:val="nil"/>
              <w:bottom w:val="single" w:sz="4" w:space="0" w:color="auto"/>
              <w:right w:val="single" w:sz="4" w:space="0" w:color="auto"/>
            </w:tcBorders>
            <w:shd w:val="clear" w:color="auto" w:fill="auto"/>
            <w:noWrap/>
            <w:vAlign w:val="bottom"/>
            <w:hideMark/>
          </w:tcPr>
          <w:p w14:paraId="7153088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-72.760497</w:t>
            </w:r>
          </w:p>
        </w:tc>
        <w:tc>
          <w:tcPr>
            <w:tcW w:w="1080" w:type="dxa"/>
            <w:tcBorders>
              <w:top w:val="nil"/>
              <w:left w:val="nil"/>
              <w:bottom w:val="single" w:sz="4" w:space="0" w:color="auto"/>
              <w:right w:val="single" w:sz="4" w:space="0" w:color="auto"/>
            </w:tcBorders>
            <w:shd w:val="clear" w:color="auto" w:fill="auto"/>
            <w:noWrap/>
            <w:vAlign w:val="bottom"/>
            <w:hideMark/>
          </w:tcPr>
          <w:p w14:paraId="197BAA4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6.17311559</w:t>
            </w:r>
          </w:p>
        </w:tc>
        <w:tc>
          <w:tcPr>
            <w:tcW w:w="1080" w:type="dxa"/>
            <w:tcBorders>
              <w:top w:val="nil"/>
              <w:left w:val="nil"/>
              <w:bottom w:val="single" w:sz="4" w:space="0" w:color="auto"/>
              <w:right w:val="single" w:sz="4" w:space="0" w:color="auto"/>
            </w:tcBorders>
            <w:shd w:val="clear" w:color="auto" w:fill="auto"/>
            <w:noWrap/>
            <w:vAlign w:val="bottom"/>
            <w:hideMark/>
          </w:tcPr>
          <w:p w14:paraId="383FD09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-72.7819723</w:t>
            </w:r>
          </w:p>
        </w:tc>
        <w:tc>
          <w:tcPr>
            <w:tcW w:w="1015" w:type="dxa"/>
            <w:tcBorders>
              <w:top w:val="nil"/>
              <w:left w:val="nil"/>
              <w:bottom w:val="single" w:sz="4" w:space="0" w:color="auto"/>
              <w:right w:val="single" w:sz="4" w:space="0" w:color="auto"/>
            </w:tcBorders>
            <w:shd w:val="clear" w:color="auto" w:fill="auto"/>
            <w:noWrap/>
            <w:vAlign w:val="bottom"/>
            <w:hideMark/>
          </w:tcPr>
          <w:p w14:paraId="0331FB3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6.20677654</w:t>
            </w:r>
          </w:p>
        </w:tc>
        <w:tc>
          <w:tcPr>
            <w:tcW w:w="875" w:type="dxa"/>
            <w:tcBorders>
              <w:top w:val="nil"/>
              <w:left w:val="nil"/>
              <w:bottom w:val="single" w:sz="4" w:space="0" w:color="auto"/>
              <w:right w:val="single" w:sz="4" w:space="0" w:color="auto"/>
            </w:tcBorders>
            <w:shd w:val="clear" w:color="auto" w:fill="auto"/>
            <w:noWrap/>
            <w:vAlign w:val="bottom"/>
            <w:hideMark/>
          </w:tcPr>
          <w:p w14:paraId="2F7E1B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13E2BD4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100AAE0"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6520FAEE"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ACCESO TRANSVERSAL CARMEN - BOSCONIA</w:t>
            </w:r>
          </w:p>
        </w:tc>
        <w:tc>
          <w:tcPr>
            <w:tcW w:w="1569" w:type="dxa"/>
            <w:tcBorders>
              <w:top w:val="nil"/>
              <w:left w:val="nil"/>
              <w:bottom w:val="single" w:sz="4" w:space="0" w:color="auto"/>
              <w:right w:val="single" w:sz="4" w:space="0" w:color="auto"/>
            </w:tcBorders>
            <w:shd w:val="clear" w:color="auto" w:fill="auto"/>
            <w:noWrap/>
            <w:vAlign w:val="center"/>
            <w:hideMark/>
          </w:tcPr>
          <w:p w14:paraId="3D4776AB"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SANTANA - LA GLORIA</w:t>
            </w:r>
          </w:p>
        </w:tc>
        <w:tc>
          <w:tcPr>
            <w:tcW w:w="973" w:type="dxa"/>
            <w:tcBorders>
              <w:top w:val="nil"/>
              <w:left w:val="nil"/>
              <w:bottom w:val="single" w:sz="4" w:space="0" w:color="auto"/>
              <w:right w:val="single" w:sz="4" w:space="0" w:color="auto"/>
            </w:tcBorders>
            <w:shd w:val="clear" w:color="auto" w:fill="auto"/>
            <w:noWrap/>
            <w:vAlign w:val="bottom"/>
            <w:hideMark/>
          </w:tcPr>
          <w:p w14:paraId="79A061C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-74.55433</w:t>
            </w:r>
          </w:p>
        </w:tc>
        <w:tc>
          <w:tcPr>
            <w:tcW w:w="1080" w:type="dxa"/>
            <w:tcBorders>
              <w:top w:val="nil"/>
              <w:left w:val="nil"/>
              <w:bottom w:val="single" w:sz="4" w:space="0" w:color="auto"/>
              <w:right w:val="single" w:sz="4" w:space="0" w:color="auto"/>
            </w:tcBorders>
            <w:shd w:val="clear" w:color="auto" w:fill="auto"/>
            <w:noWrap/>
            <w:vAlign w:val="bottom"/>
            <w:hideMark/>
          </w:tcPr>
          <w:p w14:paraId="18D3D91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9.34592795</w:t>
            </w:r>
          </w:p>
        </w:tc>
        <w:tc>
          <w:tcPr>
            <w:tcW w:w="1080" w:type="dxa"/>
            <w:tcBorders>
              <w:top w:val="nil"/>
              <w:left w:val="nil"/>
              <w:bottom w:val="single" w:sz="4" w:space="0" w:color="auto"/>
              <w:right w:val="single" w:sz="4" w:space="0" w:color="auto"/>
            </w:tcBorders>
            <w:shd w:val="clear" w:color="auto" w:fill="auto"/>
            <w:noWrap/>
            <w:vAlign w:val="bottom"/>
            <w:hideMark/>
          </w:tcPr>
          <w:p w14:paraId="123C6AC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-74.4372632</w:t>
            </w:r>
          </w:p>
        </w:tc>
        <w:tc>
          <w:tcPr>
            <w:tcW w:w="1015" w:type="dxa"/>
            <w:tcBorders>
              <w:top w:val="nil"/>
              <w:left w:val="nil"/>
              <w:bottom w:val="single" w:sz="4" w:space="0" w:color="auto"/>
              <w:right w:val="single" w:sz="4" w:space="0" w:color="auto"/>
            </w:tcBorders>
            <w:shd w:val="clear" w:color="auto" w:fill="auto"/>
            <w:noWrap/>
            <w:vAlign w:val="bottom"/>
            <w:hideMark/>
          </w:tcPr>
          <w:p w14:paraId="32D90DD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9.4858839</w:t>
            </w:r>
          </w:p>
        </w:tc>
        <w:tc>
          <w:tcPr>
            <w:tcW w:w="875" w:type="dxa"/>
            <w:tcBorders>
              <w:top w:val="nil"/>
              <w:left w:val="nil"/>
              <w:bottom w:val="single" w:sz="4" w:space="0" w:color="auto"/>
              <w:right w:val="single" w:sz="4" w:space="0" w:color="auto"/>
            </w:tcBorders>
            <w:shd w:val="clear" w:color="auto" w:fill="auto"/>
            <w:noWrap/>
            <w:vAlign w:val="bottom"/>
            <w:hideMark/>
          </w:tcPr>
          <w:p w14:paraId="4BF4B7C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063A98B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99084A1"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61A80E6B"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ACCESO A CUCUTA Y VENEZUELA</w:t>
            </w:r>
          </w:p>
        </w:tc>
        <w:tc>
          <w:tcPr>
            <w:tcW w:w="1569" w:type="dxa"/>
            <w:tcBorders>
              <w:top w:val="nil"/>
              <w:left w:val="nil"/>
              <w:bottom w:val="single" w:sz="4" w:space="0" w:color="auto"/>
              <w:right w:val="single" w:sz="4" w:space="0" w:color="auto"/>
            </w:tcBorders>
            <w:shd w:val="clear" w:color="auto" w:fill="auto"/>
            <w:noWrap/>
            <w:vAlign w:val="center"/>
            <w:hideMark/>
          </w:tcPr>
          <w:p w14:paraId="073DFDC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SARDINATA - EL ZULIA</w:t>
            </w:r>
          </w:p>
        </w:tc>
        <w:tc>
          <w:tcPr>
            <w:tcW w:w="973" w:type="dxa"/>
            <w:tcBorders>
              <w:top w:val="nil"/>
              <w:left w:val="nil"/>
              <w:bottom w:val="single" w:sz="4" w:space="0" w:color="auto"/>
              <w:right w:val="single" w:sz="4" w:space="0" w:color="auto"/>
            </w:tcBorders>
            <w:shd w:val="clear" w:color="auto" w:fill="auto"/>
            <w:noWrap/>
            <w:vAlign w:val="bottom"/>
            <w:hideMark/>
          </w:tcPr>
          <w:p w14:paraId="703EA6F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-72.751263</w:t>
            </w:r>
          </w:p>
        </w:tc>
        <w:tc>
          <w:tcPr>
            <w:tcW w:w="1080" w:type="dxa"/>
            <w:tcBorders>
              <w:top w:val="nil"/>
              <w:left w:val="nil"/>
              <w:bottom w:val="single" w:sz="4" w:space="0" w:color="auto"/>
              <w:right w:val="single" w:sz="4" w:space="0" w:color="auto"/>
            </w:tcBorders>
            <w:shd w:val="clear" w:color="auto" w:fill="auto"/>
            <w:noWrap/>
            <w:vAlign w:val="bottom"/>
            <w:hideMark/>
          </w:tcPr>
          <w:p w14:paraId="2E99525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8.12930064</w:t>
            </w:r>
          </w:p>
        </w:tc>
        <w:tc>
          <w:tcPr>
            <w:tcW w:w="1080" w:type="dxa"/>
            <w:tcBorders>
              <w:top w:val="nil"/>
              <w:left w:val="nil"/>
              <w:bottom w:val="single" w:sz="4" w:space="0" w:color="auto"/>
              <w:right w:val="single" w:sz="4" w:space="0" w:color="auto"/>
            </w:tcBorders>
            <w:shd w:val="clear" w:color="auto" w:fill="auto"/>
            <w:noWrap/>
            <w:vAlign w:val="bottom"/>
            <w:hideMark/>
          </w:tcPr>
          <w:p w14:paraId="4AF8950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-72.612294</w:t>
            </w:r>
          </w:p>
        </w:tc>
        <w:tc>
          <w:tcPr>
            <w:tcW w:w="1015" w:type="dxa"/>
            <w:tcBorders>
              <w:top w:val="nil"/>
              <w:left w:val="nil"/>
              <w:bottom w:val="single" w:sz="4" w:space="0" w:color="auto"/>
              <w:right w:val="single" w:sz="4" w:space="0" w:color="auto"/>
            </w:tcBorders>
            <w:shd w:val="clear" w:color="auto" w:fill="auto"/>
            <w:noWrap/>
            <w:vAlign w:val="bottom"/>
            <w:hideMark/>
          </w:tcPr>
          <w:p w14:paraId="3D79AA3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8.00316335</w:t>
            </w:r>
          </w:p>
        </w:tc>
        <w:tc>
          <w:tcPr>
            <w:tcW w:w="875" w:type="dxa"/>
            <w:tcBorders>
              <w:top w:val="nil"/>
              <w:left w:val="nil"/>
              <w:bottom w:val="single" w:sz="4" w:space="0" w:color="auto"/>
              <w:right w:val="single" w:sz="4" w:space="0" w:color="auto"/>
            </w:tcBorders>
            <w:shd w:val="clear" w:color="auto" w:fill="auto"/>
            <w:noWrap/>
            <w:vAlign w:val="bottom"/>
            <w:hideMark/>
          </w:tcPr>
          <w:p w14:paraId="7F850D0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2E518CB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D5DB674"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083CCBCA"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TRANSVERSAL CORREDOR FRONTERIZO DEL ORIENTE COLOMBIANO</w:t>
            </w:r>
          </w:p>
        </w:tc>
        <w:tc>
          <w:tcPr>
            <w:tcW w:w="1569" w:type="dxa"/>
            <w:tcBorders>
              <w:top w:val="nil"/>
              <w:left w:val="nil"/>
              <w:bottom w:val="single" w:sz="4" w:space="0" w:color="auto"/>
              <w:right w:val="single" w:sz="4" w:space="0" w:color="auto"/>
            </w:tcBorders>
            <w:shd w:val="clear" w:color="auto" w:fill="auto"/>
            <w:noWrap/>
            <w:vAlign w:val="center"/>
            <w:hideMark/>
          </w:tcPr>
          <w:p w14:paraId="1F62B9C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TAME - COROCORO</w:t>
            </w:r>
          </w:p>
        </w:tc>
        <w:tc>
          <w:tcPr>
            <w:tcW w:w="973" w:type="dxa"/>
            <w:tcBorders>
              <w:top w:val="nil"/>
              <w:left w:val="nil"/>
              <w:bottom w:val="single" w:sz="4" w:space="0" w:color="auto"/>
              <w:right w:val="single" w:sz="4" w:space="0" w:color="auto"/>
            </w:tcBorders>
            <w:shd w:val="clear" w:color="auto" w:fill="auto"/>
            <w:noWrap/>
            <w:vAlign w:val="bottom"/>
            <w:hideMark/>
          </w:tcPr>
          <w:p w14:paraId="297F013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-71.720026</w:t>
            </w:r>
          </w:p>
        </w:tc>
        <w:tc>
          <w:tcPr>
            <w:tcW w:w="1080" w:type="dxa"/>
            <w:tcBorders>
              <w:top w:val="nil"/>
              <w:left w:val="nil"/>
              <w:bottom w:val="single" w:sz="4" w:space="0" w:color="auto"/>
              <w:right w:val="single" w:sz="4" w:space="0" w:color="auto"/>
            </w:tcBorders>
            <w:shd w:val="clear" w:color="auto" w:fill="auto"/>
            <w:noWrap/>
            <w:vAlign w:val="bottom"/>
            <w:hideMark/>
          </w:tcPr>
          <w:p w14:paraId="085F15C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6.50675346</w:t>
            </w:r>
          </w:p>
        </w:tc>
        <w:tc>
          <w:tcPr>
            <w:tcW w:w="1080" w:type="dxa"/>
            <w:tcBorders>
              <w:top w:val="nil"/>
              <w:left w:val="nil"/>
              <w:bottom w:val="single" w:sz="4" w:space="0" w:color="auto"/>
              <w:right w:val="single" w:sz="4" w:space="0" w:color="auto"/>
            </w:tcBorders>
            <w:shd w:val="clear" w:color="auto" w:fill="auto"/>
            <w:noWrap/>
            <w:vAlign w:val="bottom"/>
            <w:hideMark/>
          </w:tcPr>
          <w:p w14:paraId="42D2D82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-70.8925704</w:t>
            </w:r>
          </w:p>
        </w:tc>
        <w:tc>
          <w:tcPr>
            <w:tcW w:w="1015" w:type="dxa"/>
            <w:tcBorders>
              <w:top w:val="nil"/>
              <w:left w:val="nil"/>
              <w:bottom w:val="single" w:sz="4" w:space="0" w:color="auto"/>
              <w:right w:val="single" w:sz="4" w:space="0" w:color="auto"/>
            </w:tcBorders>
            <w:shd w:val="clear" w:color="auto" w:fill="auto"/>
            <w:noWrap/>
            <w:vAlign w:val="bottom"/>
            <w:hideMark/>
          </w:tcPr>
          <w:p w14:paraId="2DBBCCE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6.83138121</w:t>
            </w:r>
          </w:p>
        </w:tc>
        <w:tc>
          <w:tcPr>
            <w:tcW w:w="875" w:type="dxa"/>
            <w:tcBorders>
              <w:top w:val="nil"/>
              <w:left w:val="nil"/>
              <w:bottom w:val="single" w:sz="4" w:space="0" w:color="auto"/>
              <w:right w:val="single" w:sz="4" w:space="0" w:color="auto"/>
            </w:tcBorders>
            <w:shd w:val="clear" w:color="auto" w:fill="auto"/>
            <w:noWrap/>
            <w:vAlign w:val="bottom"/>
            <w:hideMark/>
          </w:tcPr>
          <w:p w14:paraId="18B0873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350" w:type="dxa"/>
            <w:tcBorders>
              <w:top w:val="nil"/>
              <w:left w:val="nil"/>
              <w:bottom w:val="single" w:sz="4" w:space="0" w:color="auto"/>
              <w:right w:val="single" w:sz="4" w:space="0" w:color="auto"/>
            </w:tcBorders>
            <w:shd w:val="clear" w:color="auto" w:fill="auto"/>
            <w:noWrap/>
            <w:vAlign w:val="bottom"/>
            <w:hideMark/>
          </w:tcPr>
          <w:p w14:paraId="474140B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$ 5,296,821,955 </w:t>
            </w:r>
          </w:p>
        </w:tc>
      </w:tr>
      <w:tr w:rsidR="00EE5EC4" w:rsidRPr="0054196A" w14:paraId="1715A869"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7F2D5C8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PUERTO BOYACA - MONTERREY</w:t>
            </w:r>
          </w:p>
        </w:tc>
        <w:tc>
          <w:tcPr>
            <w:tcW w:w="1569" w:type="dxa"/>
            <w:tcBorders>
              <w:top w:val="nil"/>
              <w:left w:val="nil"/>
              <w:bottom w:val="single" w:sz="4" w:space="0" w:color="auto"/>
              <w:right w:val="single" w:sz="4" w:space="0" w:color="auto"/>
            </w:tcBorders>
            <w:shd w:val="clear" w:color="auto" w:fill="auto"/>
            <w:noWrap/>
            <w:vAlign w:val="center"/>
            <w:hideMark/>
          </w:tcPr>
          <w:p w14:paraId="0A437F7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TUNJA - PÁEZ</w:t>
            </w:r>
          </w:p>
        </w:tc>
        <w:tc>
          <w:tcPr>
            <w:tcW w:w="973" w:type="dxa"/>
            <w:tcBorders>
              <w:top w:val="nil"/>
              <w:left w:val="nil"/>
              <w:bottom w:val="single" w:sz="4" w:space="0" w:color="auto"/>
              <w:right w:val="single" w:sz="4" w:space="0" w:color="auto"/>
            </w:tcBorders>
            <w:shd w:val="clear" w:color="auto" w:fill="auto"/>
            <w:noWrap/>
            <w:vAlign w:val="bottom"/>
            <w:hideMark/>
          </w:tcPr>
          <w:p w14:paraId="5A7D923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-73.130909</w:t>
            </w:r>
          </w:p>
        </w:tc>
        <w:tc>
          <w:tcPr>
            <w:tcW w:w="1080" w:type="dxa"/>
            <w:tcBorders>
              <w:top w:val="nil"/>
              <w:left w:val="nil"/>
              <w:bottom w:val="single" w:sz="4" w:space="0" w:color="auto"/>
              <w:right w:val="single" w:sz="4" w:space="0" w:color="auto"/>
            </w:tcBorders>
            <w:shd w:val="clear" w:color="auto" w:fill="auto"/>
            <w:noWrap/>
            <w:vAlign w:val="bottom"/>
            <w:hideMark/>
          </w:tcPr>
          <w:p w14:paraId="1E5FBC6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5.21066055</w:t>
            </w:r>
          </w:p>
        </w:tc>
        <w:tc>
          <w:tcPr>
            <w:tcW w:w="1080" w:type="dxa"/>
            <w:tcBorders>
              <w:top w:val="nil"/>
              <w:left w:val="nil"/>
              <w:bottom w:val="single" w:sz="4" w:space="0" w:color="auto"/>
              <w:right w:val="single" w:sz="4" w:space="0" w:color="auto"/>
            </w:tcBorders>
            <w:shd w:val="clear" w:color="auto" w:fill="auto"/>
            <w:noWrap/>
            <w:vAlign w:val="bottom"/>
            <w:hideMark/>
          </w:tcPr>
          <w:p w14:paraId="59CB5C2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-73.1797815</w:t>
            </w:r>
          </w:p>
        </w:tc>
        <w:tc>
          <w:tcPr>
            <w:tcW w:w="1015" w:type="dxa"/>
            <w:tcBorders>
              <w:top w:val="nil"/>
              <w:left w:val="nil"/>
              <w:bottom w:val="single" w:sz="4" w:space="0" w:color="auto"/>
              <w:right w:val="single" w:sz="4" w:space="0" w:color="auto"/>
            </w:tcBorders>
            <w:shd w:val="clear" w:color="auto" w:fill="auto"/>
            <w:noWrap/>
            <w:vAlign w:val="bottom"/>
            <w:hideMark/>
          </w:tcPr>
          <w:p w14:paraId="699B793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5.22964669</w:t>
            </w:r>
          </w:p>
        </w:tc>
        <w:tc>
          <w:tcPr>
            <w:tcW w:w="875" w:type="dxa"/>
            <w:tcBorders>
              <w:top w:val="nil"/>
              <w:left w:val="nil"/>
              <w:bottom w:val="single" w:sz="4" w:space="0" w:color="auto"/>
              <w:right w:val="single" w:sz="4" w:space="0" w:color="auto"/>
            </w:tcBorders>
            <w:shd w:val="clear" w:color="auto" w:fill="auto"/>
            <w:noWrap/>
            <w:vAlign w:val="bottom"/>
            <w:hideMark/>
          </w:tcPr>
          <w:p w14:paraId="0C85470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7001FB6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27773E9"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4EA747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ALTERNA TRANSVERSAL DEL CARIBE</w:t>
            </w:r>
          </w:p>
        </w:tc>
        <w:tc>
          <w:tcPr>
            <w:tcW w:w="1569" w:type="dxa"/>
            <w:tcBorders>
              <w:top w:val="nil"/>
              <w:left w:val="nil"/>
              <w:bottom w:val="single" w:sz="4" w:space="0" w:color="auto"/>
              <w:right w:val="single" w:sz="4" w:space="0" w:color="auto"/>
            </w:tcBorders>
            <w:shd w:val="clear" w:color="auto" w:fill="auto"/>
            <w:noWrap/>
            <w:vAlign w:val="center"/>
            <w:hideMark/>
          </w:tcPr>
          <w:p w14:paraId="218325DE"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VARIANTE DE MELLITOS</w:t>
            </w:r>
          </w:p>
        </w:tc>
        <w:tc>
          <w:tcPr>
            <w:tcW w:w="973" w:type="dxa"/>
            <w:tcBorders>
              <w:top w:val="nil"/>
              <w:left w:val="nil"/>
              <w:bottom w:val="single" w:sz="4" w:space="0" w:color="auto"/>
              <w:right w:val="single" w:sz="4" w:space="0" w:color="auto"/>
            </w:tcBorders>
            <w:shd w:val="clear" w:color="auto" w:fill="auto"/>
            <w:noWrap/>
            <w:vAlign w:val="bottom"/>
            <w:hideMark/>
          </w:tcPr>
          <w:p w14:paraId="3F507C4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-76.696275</w:t>
            </w:r>
          </w:p>
        </w:tc>
        <w:tc>
          <w:tcPr>
            <w:tcW w:w="1080" w:type="dxa"/>
            <w:tcBorders>
              <w:top w:val="nil"/>
              <w:left w:val="nil"/>
              <w:bottom w:val="single" w:sz="4" w:space="0" w:color="auto"/>
              <w:right w:val="single" w:sz="4" w:space="0" w:color="auto"/>
            </w:tcBorders>
            <w:shd w:val="clear" w:color="auto" w:fill="auto"/>
            <w:noWrap/>
            <w:vAlign w:val="bottom"/>
            <w:hideMark/>
          </w:tcPr>
          <w:p w14:paraId="0DBDA13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8.53583373</w:t>
            </w:r>
          </w:p>
        </w:tc>
        <w:tc>
          <w:tcPr>
            <w:tcW w:w="1080" w:type="dxa"/>
            <w:tcBorders>
              <w:top w:val="nil"/>
              <w:left w:val="nil"/>
              <w:bottom w:val="single" w:sz="4" w:space="0" w:color="auto"/>
              <w:right w:val="single" w:sz="4" w:space="0" w:color="auto"/>
            </w:tcBorders>
            <w:shd w:val="clear" w:color="auto" w:fill="auto"/>
            <w:noWrap/>
            <w:vAlign w:val="bottom"/>
            <w:hideMark/>
          </w:tcPr>
          <w:p w14:paraId="3EDD9B0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-76.6883803</w:t>
            </w:r>
          </w:p>
        </w:tc>
        <w:tc>
          <w:tcPr>
            <w:tcW w:w="1015" w:type="dxa"/>
            <w:tcBorders>
              <w:top w:val="nil"/>
              <w:left w:val="nil"/>
              <w:bottom w:val="single" w:sz="4" w:space="0" w:color="auto"/>
              <w:right w:val="single" w:sz="4" w:space="0" w:color="auto"/>
            </w:tcBorders>
            <w:shd w:val="clear" w:color="auto" w:fill="auto"/>
            <w:noWrap/>
            <w:vAlign w:val="bottom"/>
            <w:hideMark/>
          </w:tcPr>
          <w:p w14:paraId="56907D2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8.58496235</w:t>
            </w:r>
          </w:p>
        </w:tc>
        <w:tc>
          <w:tcPr>
            <w:tcW w:w="875" w:type="dxa"/>
            <w:tcBorders>
              <w:top w:val="nil"/>
              <w:left w:val="nil"/>
              <w:bottom w:val="single" w:sz="4" w:space="0" w:color="auto"/>
              <w:right w:val="single" w:sz="4" w:space="0" w:color="auto"/>
            </w:tcBorders>
            <w:shd w:val="clear" w:color="auto" w:fill="auto"/>
            <w:noWrap/>
            <w:vAlign w:val="bottom"/>
            <w:hideMark/>
          </w:tcPr>
          <w:p w14:paraId="001D60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0203AFA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7688A19"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BA6A7B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VILLAGARZON - SARAVENA</w:t>
            </w:r>
          </w:p>
        </w:tc>
        <w:tc>
          <w:tcPr>
            <w:tcW w:w="1569" w:type="dxa"/>
            <w:tcBorders>
              <w:top w:val="nil"/>
              <w:left w:val="nil"/>
              <w:bottom w:val="single" w:sz="4" w:space="0" w:color="auto"/>
              <w:right w:val="single" w:sz="4" w:space="0" w:color="auto"/>
            </w:tcBorders>
            <w:shd w:val="clear" w:color="auto" w:fill="auto"/>
            <w:noWrap/>
            <w:vAlign w:val="center"/>
            <w:hideMark/>
          </w:tcPr>
          <w:p w14:paraId="637D21F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VILLAVICENCIO - BARRANCA DE UPÍA</w:t>
            </w:r>
          </w:p>
        </w:tc>
        <w:tc>
          <w:tcPr>
            <w:tcW w:w="973" w:type="dxa"/>
            <w:tcBorders>
              <w:top w:val="nil"/>
              <w:left w:val="nil"/>
              <w:bottom w:val="single" w:sz="4" w:space="0" w:color="auto"/>
              <w:right w:val="single" w:sz="4" w:space="0" w:color="auto"/>
            </w:tcBorders>
            <w:shd w:val="clear" w:color="auto" w:fill="auto"/>
            <w:noWrap/>
            <w:vAlign w:val="bottom"/>
            <w:hideMark/>
          </w:tcPr>
          <w:p w14:paraId="528C348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-73.456239</w:t>
            </w:r>
          </w:p>
        </w:tc>
        <w:tc>
          <w:tcPr>
            <w:tcW w:w="1080" w:type="dxa"/>
            <w:tcBorders>
              <w:top w:val="nil"/>
              <w:left w:val="nil"/>
              <w:bottom w:val="single" w:sz="4" w:space="0" w:color="auto"/>
              <w:right w:val="single" w:sz="4" w:space="0" w:color="auto"/>
            </w:tcBorders>
            <w:shd w:val="clear" w:color="auto" w:fill="auto"/>
            <w:noWrap/>
            <w:vAlign w:val="bottom"/>
            <w:hideMark/>
          </w:tcPr>
          <w:p w14:paraId="67C8034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4.26116466</w:t>
            </w:r>
          </w:p>
        </w:tc>
        <w:tc>
          <w:tcPr>
            <w:tcW w:w="1080" w:type="dxa"/>
            <w:tcBorders>
              <w:top w:val="nil"/>
              <w:left w:val="nil"/>
              <w:bottom w:val="single" w:sz="4" w:space="0" w:color="auto"/>
              <w:right w:val="single" w:sz="4" w:space="0" w:color="auto"/>
            </w:tcBorders>
            <w:shd w:val="clear" w:color="auto" w:fill="auto"/>
            <w:noWrap/>
            <w:vAlign w:val="bottom"/>
            <w:hideMark/>
          </w:tcPr>
          <w:p w14:paraId="7F3355C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-73.0084535</w:t>
            </w:r>
          </w:p>
        </w:tc>
        <w:tc>
          <w:tcPr>
            <w:tcW w:w="1015" w:type="dxa"/>
            <w:tcBorders>
              <w:top w:val="nil"/>
              <w:left w:val="nil"/>
              <w:bottom w:val="single" w:sz="4" w:space="0" w:color="auto"/>
              <w:right w:val="single" w:sz="4" w:space="0" w:color="auto"/>
            </w:tcBorders>
            <w:shd w:val="clear" w:color="auto" w:fill="auto"/>
            <w:noWrap/>
            <w:vAlign w:val="bottom"/>
            <w:hideMark/>
          </w:tcPr>
          <w:p w14:paraId="6F6F4F1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4.57003305</w:t>
            </w:r>
          </w:p>
        </w:tc>
        <w:tc>
          <w:tcPr>
            <w:tcW w:w="875" w:type="dxa"/>
            <w:tcBorders>
              <w:top w:val="nil"/>
              <w:left w:val="nil"/>
              <w:bottom w:val="single" w:sz="4" w:space="0" w:color="auto"/>
              <w:right w:val="single" w:sz="4" w:space="0" w:color="auto"/>
            </w:tcBorders>
            <w:shd w:val="clear" w:color="auto" w:fill="auto"/>
            <w:noWrap/>
            <w:vAlign w:val="bottom"/>
            <w:hideMark/>
          </w:tcPr>
          <w:p w14:paraId="1C3B34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264E5D9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F88DFE8"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7086B5AC"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DEPRESION MOMPOSINA</w:t>
            </w:r>
          </w:p>
        </w:tc>
        <w:tc>
          <w:tcPr>
            <w:tcW w:w="1569" w:type="dxa"/>
            <w:tcBorders>
              <w:top w:val="nil"/>
              <w:left w:val="nil"/>
              <w:bottom w:val="single" w:sz="4" w:space="0" w:color="auto"/>
              <w:right w:val="single" w:sz="4" w:space="0" w:color="auto"/>
            </w:tcBorders>
            <w:shd w:val="clear" w:color="auto" w:fill="auto"/>
            <w:noWrap/>
            <w:vAlign w:val="center"/>
            <w:hideMark/>
          </w:tcPr>
          <w:p w14:paraId="7AF48A75"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YE DE ARJONA - CUATROVIENTOS</w:t>
            </w:r>
          </w:p>
        </w:tc>
        <w:tc>
          <w:tcPr>
            <w:tcW w:w="973" w:type="dxa"/>
            <w:tcBorders>
              <w:top w:val="nil"/>
              <w:left w:val="nil"/>
              <w:bottom w:val="single" w:sz="4" w:space="0" w:color="auto"/>
              <w:right w:val="single" w:sz="4" w:space="0" w:color="auto"/>
            </w:tcBorders>
            <w:shd w:val="clear" w:color="auto" w:fill="auto"/>
            <w:noWrap/>
            <w:vAlign w:val="bottom"/>
            <w:hideMark/>
          </w:tcPr>
          <w:p w14:paraId="127097D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-73.849293</w:t>
            </w:r>
          </w:p>
        </w:tc>
        <w:tc>
          <w:tcPr>
            <w:tcW w:w="1080" w:type="dxa"/>
            <w:tcBorders>
              <w:top w:val="nil"/>
              <w:left w:val="nil"/>
              <w:bottom w:val="single" w:sz="4" w:space="0" w:color="auto"/>
              <w:right w:val="single" w:sz="4" w:space="0" w:color="auto"/>
            </w:tcBorders>
            <w:shd w:val="clear" w:color="auto" w:fill="auto"/>
            <w:noWrap/>
            <w:vAlign w:val="bottom"/>
            <w:hideMark/>
          </w:tcPr>
          <w:p w14:paraId="047D541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9.61143641</w:t>
            </w:r>
          </w:p>
        </w:tc>
        <w:tc>
          <w:tcPr>
            <w:tcW w:w="1080" w:type="dxa"/>
            <w:tcBorders>
              <w:top w:val="nil"/>
              <w:left w:val="nil"/>
              <w:bottom w:val="single" w:sz="4" w:space="0" w:color="auto"/>
              <w:right w:val="single" w:sz="4" w:space="0" w:color="auto"/>
            </w:tcBorders>
            <w:shd w:val="clear" w:color="auto" w:fill="auto"/>
            <w:noWrap/>
            <w:vAlign w:val="bottom"/>
            <w:hideMark/>
          </w:tcPr>
          <w:p w14:paraId="570FD96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-73.7862985</w:t>
            </w:r>
          </w:p>
        </w:tc>
        <w:tc>
          <w:tcPr>
            <w:tcW w:w="1015" w:type="dxa"/>
            <w:tcBorders>
              <w:top w:val="nil"/>
              <w:left w:val="nil"/>
              <w:bottom w:val="single" w:sz="4" w:space="0" w:color="auto"/>
              <w:right w:val="single" w:sz="4" w:space="0" w:color="auto"/>
            </w:tcBorders>
            <w:shd w:val="clear" w:color="auto" w:fill="auto"/>
            <w:noWrap/>
            <w:vAlign w:val="bottom"/>
            <w:hideMark/>
          </w:tcPr>
          <w:p w14:paraId="16146FE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9.64596323</w:t>
            </w:r>
          </w:p>
        </w:tc>
        <w:tc>
          <w:tcPr>
            <w:tcW w:w="875" w:type="dxa"/>
            <w:tcBorders>
              <w:top w:val="nil"/>
              <w:left w:val="nil"/>
              <w:bottom w:val="single" w:sz="4" w:space="0" w:color="auto"/>
              <w:right w:val="single" w:sz="4" w:space="0" w:color="auto"/>
            </w:tcBorders>
            <w:shd w:val="clear" w:color="auto" w:fill="auto"/>
            <w:noWrap/>
            <w:vAlign w:val="bottom"/>
            <w:hideMark/>
          </w:tcPr>
          <w:p w14:paraId="2916CEA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6B03E58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F095C98"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110290F0"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VILLAGARZON - SARAVENA</w:t>
            </w:r>
          </w:p>
        </w:tc>
        <w:tc>
          <w:tcPr>
            <w:tcW w:w="1569" w:type="dxa"/>
            <w:tcBorders>
              <w:top w:val="nil"/>
              <w:left w:val="nil"/>
              <w:bottom w:val="single" w:sz="4" w:space="0" w:color="auto"/>
              <w:right w:val="single" w:sz="4" w:space="0" w:color="auto"/>
            </w:tcBorders>
            <w:shd w:val="clear" w:color="auto" w:fill="auto"/>
            <w:noWrap/>
            <w:vAlign w:val="center"/>
            <w:hideMark/>
          </w:tcPr>
          <w:p w14:paraId="2A7F0FD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YOPAL - PAZ DE ARIPORO</w:t>
            </w:r>
          </w:p>
        </w:tc>
        <w:tc>
          <w:tcPr>
            <w:tcW w:w="973" w:type="dxa"/>
            <w:tcBorders>
              <w:top w:val="nil"/>
              <w:left w:val="nil"/>
              <w:bottom w:val="single" w:sz="4" w:space="0" w:color="auto"/>
              <w:right w:val="single" w:sz="4" w:space="0" w:color="auto"/>
            </w:tcBorders>
            <w:shd w:val="clear" w:color="auto" w:fill="auto"/>
            <w:noWrap/>
            <w:vAlign w:val="bottom"/>
            <w:hideMark/>
          </w:tcPr>
          <w:p w14:paraId="679098D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-72.141379</w:t>
            </w:r>
          </w:p>
        </w:tc>
        <w:tc>
          <w:tcPr>
            <w:tcW w:w="1080" w:type="dxa"/>
            <w:tcBorders>
              <w:top w:val="nil"/>
              <w:left w:val="nil"/>
              <w:bottom w:val="single" w:sz="4" w:space="0" w:color="auto"/>
              <w:right w:val="single" w:sz="4" w:space="0" w:color="auto"/>
            </w:tcBorders>
            <w:shd w:val="clear" w:color="auto" w:fill="auto"/>
            <w:noWrap/>
            <w:vAlign w:val="bottom"/>
            <w:hideMark/>
          </w:tcPr>
          <w:p w14:paraId="3143ED6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5.58429979</w:t>
            </w:r>
          </w:p>
        </w:tc>
        <w:tc>
          <w:tcPr>
            <w:tcW w:w="1080" w:type="dxa"/>
            <w:tcBorders>
              <w:top w:val="nil"/>
              <w:left w:val="nil"/>
              <w:bottom w:val="single" w:sz="4" w:space="0" w:color="auto"/>
              <w:right w:val="single" w:sz="4" w:space="0" w:color="auto"/>
            </w:tcBorders>
            <w:shd w:val="clear" w:color="auto" w:fill="auto"/>
            <w:noWrap/>
            <w:vAlign w:val="bottom"/>
            <w:hideMark/>
          </w:tcPr>
          <w:p w14:paraId="15F79A4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-72.0712973</w:t>
            </w:r>
          </w:p>
        </w:tc>
        <w:tc>
          <w:tcPr>
            <w:tcW w:w="1015" w:type="dxa"/>
            <w:tcBorders>
              <w:top w:val="nil"/>
              <w:left w:val="nil"/>
              <w:bottom w:val="single" w:sz="4" w:space="0" w:color="auto"/>
              <w:right w:val="single" w:sz="4" w:space="0" w:color="auto"/>
            </w:tcBorders>
            <w:shd w:val="clear" w:color="auto" w:fill="auto"/>
            <w:noWrap/>
            <w:vAlign w:val="bottom"/>
            <w:hideMark/>
          </w:tcPr>
          <w:p w14:paraId="56E76EE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5.66817795</w:t>
            </w:r>
          </w:p>
        </w:tc>
        <w:tc>
          <w:tcPr>
            <w:tcW w:w="875" w:type="dxa"/>
            <w:tcBorders>
              <w:top w:val="nil"/>
              <w:left w:val="nil"/>
              <w:bottom w:val="single" w:sz="4" w:space="0" w:color="auto"/>
              <w:right w:val="single" w:sz="4" w:space="0" w:color="auto"/>
            </w:tcBorders>
            <w:shd w:val="clear" w:color="auto" w:fill="auto"/>
            <w:noWrap/>
            <w:vAlign w:val="bottom"/>
            <w:hideMark/>
          </w:tcPr>
          <w:p w14:paraId="0796D2E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40260E8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BE708DC"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7531E21F"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lastRenderedPageBreak/>
              <w:t>CIRCUNVALARES DE SAN ANDRES Y PROVIDENCIA</w:t>
            </w:r>
          </w:p>
        </w:tc>
        <w:tc>
          <w:tcPr>
            <w:tcW w:w="1569" w:type="dxa"/>
            <w:tcBorders>
              <w:top w:val="nil"/>
              <w:left w:val="nil"/>
              <w:bottom w:val="single" w:sz="4" w:space="0" w:color="auto"/>
              <w:right w:val="single" w:sz="4" w:space="0" w:color="auto"/>
            </w:tcBorders>
            <w:shd w:val="clear" w:color="auto" w:fill="auto"/>
            <w:noWrap/>
            <w:vAlign w:val="center"/>
            <w:hideMark/>
          </w:tcPr>
          <w:p w14:paraId="15BCB43A"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CIRCUNVALACIÓN DE LA ISLA DE PROVIDENCIA</w:t>
            </w:r>
          </w:p>
        </w:tc>
        <w:tc>
          <w:tcPr>
            <w:tcW w:w="973" w:type="dxa"/>
            <w:tcBorders>
              <w:top w:val="nil"/>
              <w:left w:val="nil"/>
              <w:bottom w:val="single" w:sz="4" w:space="0" w:color="auto"/>
              <w:right w:val="single" w:sz="4" w:space="0" w:color="auto"/>
            </w:tcBorders>
            <w:shd w:val="clear" w:color="auto" w:fill="auto"/>
            <w:noWrap/>
            <w:vAlign w:val="bottom"/>
            <w:hideMark/>
          </w:tcPr>
          <w:p w14:paraId="035ADD6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-81.368916</w:t>
            </w:r>
          </w:p>
        </w:tc>
        <w:tc>
          <w:tcPr>
            <w:tcW w:w="1080" w:type="dxa"/>
            <w:tcBorders>
              <w:top w:val="nil"/>
              <w:left w:val="nil"/>
              <w:bottom w:val="single" w:sz="4" w:space="0" w:color="auto"/>
              <w:right w:val="single" w:sz="4" w:space="0" w:color="auto"/>
            </w:tcBorders>
            <w:shd w:val="clear" w:color="auto" w:fill="auto"/>
            <w:noWrap/>
            <w:vAlign w:val="bottom"/>
            <w:hideMark/>
          </w:tcPr>
          <w:p w14:paraId="4FEB909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13.3810493</w:t>
            </w:r>
          </w:p>
        </w:tc>
        <w:tc>
          <w:tcPr>
            <w:tcW w:w="1080" w:type="dxa"/>
            <w:tcBorders>
              <w:top w:val="nil"/>
              <w:left w:val="nil"/>
              <w:bottom w:val="single" w:sz="4" w:space="0" w:color="auto"/>
              <w:right w:val="single" w:sz="4" w:space="0" w:color="auto"/>
            </w:tcBorders>
            <w:shd w:val="clear" w:color="auto" w:fill="auto"/>
            <w:noWrap/>
            <w:vAlign w:val="bottom"/>
            <w:hideMark/>
          </w:tcPr>
          <w:p w14:paraId="1B165C6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-81.3689164</w:t>
            </w:r>
          </w:p>
        </w:tc>
        <w:tc>
          <w:tcPr>
            <w:tcW w:w="1015" w:type="dxa"/>
            <w:tcBorders>
              <w:top w:val="nil"/>
              <w:left w:val="nil"/>
              <w:bottom w:val="single" w:sz="4" w:space="0" w:color="auto"/>
              <w:right w:val="single" w:sz="4" w:space="0" w:color="auto"/>
            </w:tcBorders>
            <w:shd w:val="clear" w:color="auto" w:fill="auto"/>
            <w:noWrap/>
            <w:vAlign w:val="bottom"/>
            <w:hideMark/>
          </w:tcPr>
          <w:p w14:paraId="43E39EB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13.3810493</w:t>
            </w:r>
          </w:p>
        </w:tc>
        <w:tc>
          <w:tcPr>
            <w:tcW w:w="875" w:type="dxa"/>
            <w:tcBorders>
              <w:top w:val="nil"/>
              <w:left w:val="nil"/>
              <w:bottom w:val="single" w:sz="4" w:space="0" w:color="auto"/>
              <w:right w:val="single" w:sz="4" w:space="0" w:color="auto"/>
            </w:tcBorders>
            <w:shd w:val="clear" w:color="auto" w:fill="auto"/>
            <w:noWrap/>
            <w:vAlign w:val="bottom"/>
            <w:hideMark/>
          </w:tcPr>
          <w:p w14:paraId="0E4C3D9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1DE3169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C63B647" w14:textId="77777777" w:rsidTr="00617729">
        <w:trPr>
          <w:trHeight w:val="288"/>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594B9D83"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CIRCUNVALARES DE SAN ANDRES Y PROVIDENCIA</w:t>
            </w:r>
          </w:p>
        </w:tc>
        <w:tc>
          <w:tcPr>
            <w:tcW w:w="1569" w:type="dxa"/>
            <w:tcBorders>
              <w:top w:val="nil"/>
              <w:left w:val="nil"/>
              <w:bottom w:val="single" w:sz="4" w:space="0" w:color="auto"/>
              <w:right w:val="single" w:sz="4" w:space="0" w:color="auto"/>
            </w:tcBorders>
            <w:shd w:val="clear" w:color="auto" w:fill="auto"/>
            <w:noWrap/>
            <w:vAlign w:val="center"/>
            <w:hideMark/>
          </w:tcPr>
          <w:p w14:paraId="44E69044"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CIRCUNVALACIÓN DE LA ISLA DE SAN ANDRÉS</w:t>
            </w:r>
          </w:p>
        </w:tc>
        <w:tc>
          <w:tcPr>
            <w:tcW w:w="973" w:type="dxa"/>
            <w:tcBorders>
              <w:top w:val="nil"/>
              <w:left w:val="nil"/>
              <w:bottom w:val="single" w:sz="4" w:space="0" w:color="auto"/>
              <w:right w:val="single" w:sz="4" w:space="0" w:color="auto"/>
            </w:tcBorders>
            <w:shd w:val="clear" w:color="auto" w:fill="auto"/>
            <w:noWrap/>
            <w:vAlign w:val="bottom"/>
            <w:hideMark/>
          </w:tcPr>
          <w:p w14:paraId="5C396D3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-81.702176</w:t>
            </w:r>
          </w:p>
        </w:tc>
        <w:tc>
          <w:tcPr>
            <w:tcW w:w="1080" w:type="dxa"/>
            <w:tcBorders>
              <w:top w:val="nil"/>
              <w:left w:val="nil"/>
              <w:bottom w:val="single" w:sz="4" w:space="0" w:color="auto"/>
              <w:right w:val="single" w:sz="4" w:space="0" w:color="auto"/>
            </w:tcBorders>
            <w:shd w:val="clear" w:color="auto" w:fill="auto"/>
            <w:noWrap/>
            <w:vAlign w:val="bottom"/>
            <w:hideMark/>
          </w:tcPr>
          <w:p w14:paraId="221F17F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12.5917397</w:t>
            </w:r>
          </w:p>
        </w:tc>
        <w:tc>
          <w:tcPr>
            <w:tcW w:w="1080" w:type="dxa"/>
            <w:tcBorders>
              <w:top w:val="nil"/>
              <w:left w:val="nil"/>
              <w:bottom w:val="single" w:sz="4" w:space="0" w:color="auto"/>
              <w:right w:val="single" w:sz="4" w:space="0" w:color="auto"/>
            </w:tcBorders>
            <w:shd w:val="clear" w:color="auto" w:fill="auto"/>
            <w:noWrap/>
            <w:vAlign w:val="bottom"/>
            <w:hideMark/>
          </w:tcPr>
          <w:p w14:paraId="1DE741C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-81.7052384</w:t>
            </w:r>
          </w:p>
        </w:tc>
        <w:tc>
          <w:tcPr>
            <w:tcW w:w="1015" w:type="dxa"/>
            <w:tcBorders>
              <w:top w:val="nil"/>
              <w:left w:val="nil"/>
              <w:bottom w:val="single" w:sz="4" w:space="0" w:color="auto"/>
              <w:right w:val="single" w:sz="4" w:space="0" w:color="auto"/>
            </w:tcBorders>
            <w:shd w:val="clear" w:color="auto" w:fill="auto"/>
            <w:noWrap/>
            <w:vAlign w:val="bottom"/>
            <w:hideMark/>
          </w:tcPr>
          <w:p w14:paraId="4BD39AC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12.573151</w:t>
            </w:r>
          </w:p>
        </w:tc>
        <w:tc>
          <w:tcPr>
            <w:tcW w:w="875" w:type="dxa"/>
            <w:tcBorders>
              <w:top w:val="nil"/>
              <w:left w:val="nil"/>
              <w:bottom w:val="single" w:sz="4" w:space="0" w:color="auto"/>
              <w:right w:val="single" w:sz="4" w:space="0" w:color="auto"/>
            </w:tcBorders>
            <w:shd w:val="clear" w:color="auto" w:fill="auto"/>
            <w:noWrap/>
            <w:vAlign w:val="bottom"/>
            <w:hideMark/>
          </w:tcPr>
          <w:p w14:paraId="0FE6A21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bottom"/>
            <w:hideMark/>
          </w:tcPr>
          <w:p w14:paraId="1DE3EF6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bl>
    <w:p w14:paraId="63E4F4EC" w14:textId="6B9E09A0" w:rsidR="00EE5EC4" w:rsidRDefault="00EE5EC4" w:rsidP="00CA6634">
      <w:pPr>
        <w:pStyle w:val="Sinespaciado"/>
        <w:jc w:val="center"/>
        <w:rPr>
          <w:rFonts w:ascii="Arial Narrow" w:hAnsi="Arial Narrow"/>
          <w:sz w:val="18"/>
          <w:szCs w:val="18"/>
          <w:lang w:val="es-MX"/>
        </w:rPr>
      </w:pPr>
      <w:r w:rsidRPr="0054196A">
        <w:rPr>
          <w:rFonts w:ascii="Arial Narrow" w:hAnsi="Arial Narrow"/>
          <w:sz w:val="18"/>
          <w:szCs w:val="18"/>
          <w:lang w:val="es-MX"/>
        </w:rPr>
        <w:t xml:space="preserve">Notas: i) Las coordenadas hacen referencia al punto inicial y final del segmento de carretera a intervenir; </w:t>
      </w:r>
      <w:proofErr w:type="spellStart"/>
      <w:r w:rsidRPr="0054196A">
        <w:rPr>
          <w:rFonts w:ascii="Arial Narrow" w:hAnsi="Arial Narrow"/>
          <w:sz w:val="18"/>
          <w:szCs w:val="18"/>
          <w:lang w:val="es-MX"/>
        </w:rPr>
        <w:t>ii</w:t>
      </w:r>
      <w:proofErr w:type="spellEnd"/>
      <w:r w:rsidRPr="0054196A">
        <w:rPr>
          <w:rFonts w:ascii="Arial Narrow" w:hAnsi="Arial Narrow"/>
          <w:sz w:val="18"/>
          <w:szCs w:val="18"/>
          <w:lang w:val="es-MX"/>
        </w:rPr>
        <w:t>) la columna “</w:t>
      </w:r>
      <w:r w:rsidRPr="0054196A">
        <w:rPr>
          <w:rFonts w:ascii="Arial Narrow" w:hAnsi="Arial Narrow"/>
          <w:i/>
          <w:iCs/>
          <w:sz w:val="18"/>
          <w:szCs w:val="18"/>
          <w:lang w:val="es-MX"/>
        </w:rPr>
        <w:t>Número EB</w:t>
      </w:r>
      <w:r w:rsidRPr="0054196A">
        <w:rPr>
          <w:rFonts w:ascii="Arial Narrow" w:hAnsi="Arial Narrow"/>
          <w:sz w:val="18"/>
          <w:szCs w:val="18"/>
          <w:lang w:val="es-MX"/>
        </w:rPr>
        <w:t>” corresponde al número de estaciones base que se van a reconocer para cumplir con el objetivo de cobertura</w:t>
      </w:r>
      <w:r w:rsidR="0023660D">
        <w:rPr>
          <w:rFonts w:ascii="Arial Narrow" w:hAnsi="Arial Narrow"/>
          <w:sz w:val="18"/>
          <w:szCs w:val="18"/>
          <w:lang w:val="es-MX"/>
        </w:rPr>
        <w:t xml:space="preserve">; </w:t>
      </w:r>
      <w:proofErr w:type="spellStart"/>
      <w:r w:rsidR="0023660D">
        <w:rPr>
          <w:rFonts w:ascii="Arial Narrow" w:hAnsi="Arial Narrow"/>
          <w:sz w:val="18"/>
          <w:szCs w:val="18"/>
          <w:lang w:val="es-MX"/>
        </w:rPr>
        <w:t>iii</w:t>
      </w:r>
      <w:proofErr w:type="spellEnd"/>
      <w:r w:rsidR="0023660D">
        <w:rPr>
          <w:rFonts w:ascii="Arial Narrow" w:hAnsi="Arial Narrow"/>
          <w:sz w:val="18"/>
          <w:szCs w:val="18"/>
          <w:lang w:val="es-MX"/>
        </w:rPr>
        <w:t>) el valor a reconocer corresponde a la tipología de valoración Fibra Óptica-Energía comercial de acuerdo con el Anexo 4 de la Resolución MINTIC 2715 de 2020.</w:t>
      </w:r>
    </w:p>
    <w:p w14:paraId="53A3F633" w14:textId="77777777" w:rsidR="00CA6634" w:rsidRPr="00CA6634" w:rsidRDefault="00CA6634" w:rsidP="00CA6634">
      <w:pPr>
        <w:pStyle w:val="Sinespaciado"/>
        <w:jc w:val="center"/>
        <w:rPr>
          <w:rFonts w:ascii="Arial Narrow" w:hAnsi="Arial Narrow"/>
          <w:sz w:val="18"/>
          <w:szCs w:val="18"/>
          <w:lang w:val="es-MX"/>
        </w:rPr>
      </w:pPr>
    </w:p>
    <w:p w14:paraId="6194F160" w14:textId="77777777" w:rsidR="00EE5EC4" w:rsidRPr="0054196A" w:rsidRDefault="00EE5EC4" w:rsidP="00EE5EC4">
      <w:pPr>
        <w:pStyle w:val="Sinespaciado"/>
        <w:jc w:val="center"/>
        <w:rPr>
          <w:rFonts w:ascii="Arial Narrow" w:hAnsi="Arial Narrow"/>
          <w:b/>
          <w:bCs/>
          <w:sz w:val="24"/>
          <w:szCs w:val="24"/>
          <w:lang w:val="es-MX"/>
        </w:rPr>
      </w:pPr>
      <w:r w:rsidRPr="0054196A">
        <w:rPr>
          <w:rFonts w:ascii="Arial Narrow" w:hAnsi="Arial Narrow"/>
          <w:b/>
          <w:bCs/>
          <w:sz w:val="24"/>
          <w:szCs w:val="24"/>
          <w:lang w:val="es-MX"/>
        </w:rPr>
        <w:t>Tabla 2. Obligaciones de cobertura en Instituciones Educativas del bloque base uno (1) banda de 3500 MHz</w:t>
      </w:r>
    </w:p>
    <w:tbl>
      <w:tblPr>
        <w:tblW w:w="0" w:type="auto"/>
        <w:jc w:val="center"/>
        <w:tblLook w:val="04A0" w:firstRow="1" w:lastRow="0" w:firstColumn="1" w:lastColumn="0" w:noHBand="0" w:noVBand="1"/>
      </w:tblPr>
      <w:tblGrid>
        <w:gridCol w:w="785"/>
        <w:gridCol w:w="1365"/>
        <w:gridCol w:w="1168"/>
        <w:gridCol w:w="1463"/>
        <w:gridCol w:w="1015"/>
        <w:gridCol w:w="2065"/>
      </w:tblGrid>
      <w:tr w:rsidR="00EE5EC4" w:rsidRPr="0054196A" w14:paraId="723A1E16" w14:textId="77777777" w:rsidTr="00617729">
        <w:trPr>
          <w:trHeight w:val="57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29FCE271"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Ramal</w:t>
            </w:r>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587D879"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Num_Deptos</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788887A"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Num_Muni</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3BE88716"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Num_colegios</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2933DDE"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Matricula</w:t>
            </w:r>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5B9568C"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Valor a reconocer ($)</w:t>
            </w:r>
          </w:p>
        </w:tc>
      </w:tr>
      <w:tr w:rsidR="00EE5EC4" w:rsidRPr="0054196A" w14:paraId="4B143C3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A11B0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1201</w:t>
            </w:r>
          </w:p>
        </w:tc>
        <w:tc>
          <w:tcPr>
            <w:tcW w:w="0" w:type="auto"/>
            <w:tcBorders>
              <w:top w:val="nil"/>
              <w:left w:val="nil"/>
              <w:bottom w:val="single" w:sz="4" w:space="0" w:color="auto"/>
              <w:right w:val="single" w:sz="4" w:space="0" w:color="auto"/>
            </w:tcBorders>
            <w:shd w:val="clear" w:color="auto" w:fill="auto"/>
            <w:noWrap/>
            <w:vAlign w:val="bottom"/>
            <w:hideMark/>
          </w:tcPr>
          <w:p w14:paraId="519741F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32C9CFA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14:paraId="03304BB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14:paraId="6ED512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w:t>
            </w:r>
          </w:p>
        </w:tc>
        <w:tc>
          <w:tcPr>
            <w:tcW w:w="0" w:type="auto"/>
            <w:tcBorders>
              <w:top w:val="nil"/>
              <w:left w:val="nil"/>
              <w:bottom w:val="single" w:sz="4" w:space="0" w:color="auto"/>
              <w:right w:val="single" w:sz="4" w:space="0" w:color="auto"/>
            </w:tcBorders>
            <w:shd w:val="clear" w:color="auto" w:fill="auto"/>
            <w:noWrap/>
            <w:vAlign w:val="bottom"/>
            <w:hideMark/>
          </w:tcPr>
          <w:p w14:paraId="7F4311F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6,758,540,941.26 </w:t>
            </w:r>
          </w:p>
        </w:tc>
      </w:tr>
      <w:tr w:rsidR="00EE5EC4" w:rsidRPr="0054196A" w14:paraId="285F935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56F8F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1212</w:t>
            </w:r>
          </w:p>
        </w:tc>
        <w:tc>
          <w:tcPr>
            <w:tcW w:w="0" w:type="auto"/>
            <w:tcBorders>
              <w:top w:val="nil"/>
              <w:left w:val="nil"/>
              <w:bottom w:val="single" w:sz="4" w:space="0" w:color="auto"/>
              <w:right w:val="single" w:sz="4" w:space="0" w:color="auto"/>
            </w:tcBorders>
            <w:shd w:val="clear" w:color="auto" w:fill="auto"/>
            <w:noWrap/>
            <w:vAlign w:val="bottom"/>
            <w:hideMark/>
          </w:tcPr>
          <w:p w14:paraId="3D995C7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3F7E1BE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640217E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F5B093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14:paraId="227CCA0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281,842,919.10 </w:t>
            </w:r>
          </w:p>
        </w:tc>
      </w:tr>
      <w:tr w:rsidR="00EE5EC4" w:rsidRPr="0054196A" w14:paraId="2FF3ADE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A327F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1263</w:t>
            </w:r>
          </w:p>
        </w:tc>
        <w:tc>
          <w:tcPr>
            <w:tcW w:w="0" w:type="auto"/>
            <w:tcBorders>
              <w:top w:val="nil"/>
              <w:left w:val="nil"/>
              <w:bottom w:val="single" w:sz="4" w:space="0" w:color="auto"/>
              <w:right w:val="single" w:sz="4" w:space="0" w:color="auto"/>
            </w:tcBorders>
            <w:shd w:val="clear" w:color="auto" w:fill="auto"/>
            <w:noWrap/>
            <w:vAlign w:val="bottom"/>
            <w:hideMark/>
          </w:tcPr>
          <w:p w14:paraId="0F405E7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337580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3DC9FD9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911B4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w:t>
            </w:r>
          </w:p>
        </w:tc>
        <w:tc>
          <w:tcPr>
            <w:tcW w:w="0" w:type="auto"/>
            <w:tcBorders>
              <w:top w:val="nil"/>
              <w:left w:val="nil"/>
              <w:bottom w:val="single" w:sz="4" w:space="0" w:color="auto"/>
              <w:right w:val="single" w:sz="4" w:space="0" w:color="auto"/>
            </w:tcBorders>
            <w:shd w:val="clear" w:color="auto" w:fill="auto"/>
            <w:noWrap/>
            <w:vAlign w:val="bottom"/>
            <w:hideMark/>
          </w:tcPr>
          <w:p w14:paraId="0735A47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689,418,584.31 </w:t>
            </w:r>
          </w:p>
        </w:tc>
      </w:tr>
      <w:tr w:rsidR="00EE5EC4" w:rsidRPr="0054196A" w14:paraId="62E8783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63E2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1285</w:t>
            </w:r>
          </w:p>
        </w:tc>
        <w:tc>
          <w:tcPr>
            <w:tcW w:w="0" w:type="auto"/>
            <w:tcBorders>
              <w:top w:val="nil"/>
              <w:left w:val="nil"/>
              <w:bottom w:val="single" w:sz="4" w:space="0" w:color="auto"/>
              <w:right w:val="single" w:sz="4" w:space="0" w:color="auto"/>
            </w:tcBorders>
            <w:shd w:val="clear" w:color="auto" w:fill="auto"/>
            <w:noWrap/>
            <w:vAlign w:val="bottom"/>
            <w:hideMark/>
          </w:tcPr>
          <w:p w14:paraId="3D0058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51405C1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2D19FA9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8AEF5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14:paraId="4B03914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71,018,292.89 </w:t>
            </w:r>
          </w:p>
        </w:tc>
      </w:tr>
      <w:tr w:rsidR="00EE5EC4" w:rsidRPr="0054196A" w14:paraId="7F0012E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92E7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1286</w:t>
            </w:r>
          </w:p>
        </w:tc>
        <w:tc>
          <w:tcPr>
            <w:tcW w:w="0" w:type="auto"/>
            <w:tcBorders>
              <w:top w:val="nil"/>
              <w:left w:val="nil"/>
              <w:bottom w:val="single" w:sz="4" w:space="0" w:color="auto"/>
              <w:right w:val="single" w:sz="4" w:space="0" w:color="auto"/>
            </w:tcBorders>
            <w:shd w:val="clear" w:color="auto" w:fill="auto"/>
            <w:noWrap/>
            <w:vAlign w:val="bottom"/>
            <w:hideMark/>
          </w:tcPr>
          <w:p w14:paraId="7757C26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7CC9ADF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6024317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789FCB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14:paraId="33AFEC1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104,706,041.90 </w:t>
            </w:r>
          </w:p>
        </w:tc>
      </w:tr>
      <w:tr w:rsidR="00EE5EC4" w:rsidRPr="0054196A" w14:paraId="3B13C14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11F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1368</w:t>
            </w:r>
          </w:p>
        </w:tc>
        <w:tc>
          <w:tcPr>
            <w:tcW w:w="0" w:type="auto"/>
            <w:tcBorders>
              <w:top w:val="nil"/>
              <w:left w:val="nil"/>
              <w:bottom w:val="single" w:sz="4" w:space="0" w:color="auto"/>
              <w:right w:val="single" w:sz="4" w:space="0" w:color="auto"/>
            </w:tcBorders>
            <w:shd w:val="clear" w:color="auto" w:fill="auto"/>
            <w:noWrap/>
            <w:vAlign w:val="bottom"/>
            <w:hideMark/>
          </w:tcPr>
          <w:p w14:paraId="1778A8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0AD5BCB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44B5BF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B7D979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89</w:t>
            </w:r>
          </w:p>
        </w:tc>
        <w:tc>
          <w:tcPr>
            <w:tcW w:w="0" w:type="auto"/>
            <w:tcBorders>
              <w:top w:val="nil"/>
              <w:left w:val="nil"/>
              <w:bottom w:val="single" w:sz="4" w:space="0" w:color="auto"/>
              <w:right w:val="single" w:sz="4" w:space="0" w:color="auto"/>
            </w:tcBorders>
            <w:shd w:val="clear" w:color="auto" w:fill="auto"/>
            <w:noWrap/>
            <w:vAlign w:val="bottom"/>
            <w:hideMark/>
          </w:tcPr>
          <w:p w14:paraId="6C2DFB6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387,683,755.15 </w:t>
            </w:r>
          </w:p>
        </w:tc>
      </w:tr>
      <w:tr w:rsidR="00EE5EC4" w:rsidRPr="0054196A" w14:paraId="15DAA13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A35E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1427</w:t>
            </w:r>
          </w:p>
        </w:tc>
        <w:tc>
          <w:tcPr>
            <w:tcW w:w="0" w:type="auto"/>
            <w:tcBorders>
              <w:top w:val="nil"/>
              <w:left w:val="nil"/>
              <w:bottom w:val="single" w:sz="4" w:space="0" w:color="auto"/>
              <w:right w:val="single" w:sz="4" w:space="0" w:color="auto"/>
            </w:tcBorders>
            <w:shd w:val="clear" w:color="auto" w:fill="auto"/>
            <w:noWrap/>
            <w:vAlign w:val="bottom"/>
            <w:hideMark/>
          </w:tcPr>
          <w:p w14:paraId="5723B8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1063A32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59777F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5875DEC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294</w:t>
            </w:r>
          </w:p>
        </w:tc>
        <w:tc>
          <w:tcPr>
            <w:tcW w:w="0" w:type="auto"/>
            <w:tcBorders>
              <w:top w:val="nil"/>
              <w:left w:val="nil"/>
              <w:bottom w:val="single" w:sz="4" w:space="0" w:color="auto"/>
              <w:right w:val="single" w:sz="4" w:space="0" w:color="auto"/>
            </w:tcBorders>
            <w:shd w:val="clear" w:color="auto" w:fill="auto"/>
            <w:noWrap/>
            <w:vAlign w:val="bottom"/>
            <w:hideMark/>
          </w:tcPr>
          <w:p w14:paraId="3CF1732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3,157,581,623.35 </w:t>
            </w:r>
          </w:p>
        </w:tc>
      </w:tr>
      <w:tr w:rsidR="00EE5EC4" w:rsidRPr="0054196A" w14:paraId="48902D8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6787D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1595</w:t>
            </w:r>
          </w:p>
        </w:tc>
        <w:tc>
          <w:tcPr>
            <w:tcW w:w="0" w:type="auto"/>
            <w:tcBorders>
              <w:top w:val="nil"/>
              <w:left w:val="nil"/>
              <w:bottom w:val="single" w:sz="4" w:space="0" w:color="auto"/>
              <w:right w:val="single" w:sz="4" w:space="0" w:color="auto"/>
            </w:tcBorders>
            <w:shd w:val="clear" w:color="auto" w:fill="auto"/>
            <w:noWrap/>
            <w:vAlign w:val="bottom"/>
            <w:hideMark/>
          </w:tcPr>
          <w:p w14:paraId="41D3C4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741FE0B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05FDE07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79A2B3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bottom"/>
            <w:hideMark/>
          </w:tcPr>
          <w:p w14:paraId="70780CC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84,732,794.50 </w:t>
            </w:r>
          </w:p>
        </w:tc>
      </w:tr>
      <w:tr w:rsidR="00EE5EC4" w:rsidRPr="0054196A" w14:paraId="2658956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3057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1698</w:t>
            </w:r>
          </w:p>
        </w:tc>
        <w:tc>
          <w:tcPr>
            <w:tcW w:w="0" w:type="auto"/>
            <w:tcBorders>
              <w:top w:val="nil"/>
              <w:left w:val="nil"/>
              <w:bottom w:val="single" w:sz="4" w:space="0" w:color="auto"/>
              <w:right w:val="single" w:sz="4" w:space="0" w:color="auto"/>
            </w:tcBorders>
            <w:shd w:val="clear" w:color="auto" w:fill="auto"/>
            <w:noWrap/>
            <w:vAlign w:val="bottom"/>
            <w:hideMark/>
          </w:tcPr>
          <w:p w14:paraId="7F9FB5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2CFA38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164A69B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3FC6A15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hideMark/>
          </w:tcPr>
          <w:p w14:paraId="42287D3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529,610,615.26 </w:t>
            </w:r>
          </w:p>
        </w:tc>
      </w:tr>
      <w:tr w:rsidR="00EE5EC4" w:rsidRPr="0054196A" w14:paraId="7F169EB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9466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1706</w:t>
            </w:r>
          </w:p>
        </w:tc>
        <w:tc>
          <w:tcPr>
            <w:tcW w:w="0" w:type="auto"/>
            <w:tcBorders>
              <w:top w:val="nil"/>
              <w:left w:val="nil"/>
              <w:bottom w:val="single" w:sz="4" w:space="0" w:color="auto"/>
              <w:right w:val="single" w:sz="4" w:space="0" w:color="auto"/>
            </w:tcBorders>
            <w:shd w:val="clear" w:color="auto" w:fill="auto"/>
            <w:noWrap/>
            <w:vAlign w:val="bottom"/>
            <w:hideMark/>
          </w:tcPr>
          <w:p w14:paraId="74BE7BB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4A9BF77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5C7152B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027E2E9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661</w:t>
            </w:r>
          </w:p>
        </w:tc>
        <w:tc>
          <w:tcPr>
            <w:tcW w:w="0" w:type="auto"/>
            <w:tcBorders>
              <w:top w:val="nil"/>
              <w:left w:val="nil"/>
              <w:bottom w:val="single" w:sz="4" w:space="0" w:color="auto"/>
              <w:right w:val="single" w:sz="4" w:space="0" w:color="auto"/>
            </w:tcBorders>
            <w:shd w:val="clear" w:color="auto" w:fill="auto"/>
            <w:noWrap/>
            <w:vAlign w:val="bottom"/>
            <w:hideMark/>
          </w:tcPr>
          <w:p w14:paraId="3DCD111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762,809,106.88 </w:t>
            </w:r>
          </w:p>
        </w:tc>
      </w:tr>
      <w:tr w:rsidR="00EE5EC4" w:rsidRPr="0054196A" w14:paraId="2BA15D8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D2C1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1754</w:t>
            </w:r>
          </w:p>
        </w:tc>
        <w:tc>
          <w:tcPr>
            <w:tcW w:w="0" w:type="auto"/>
            <w:tcBorders>
              <w:top w:val="nil"/>
              <w:left w:val="nil"/>
              <w:bottom w:val="single" w:sz="4" w:space="0" w:color="auto"/>
              <w:right w:val="single" w:sz="4" w:space="0" w:color="auto"/>
            </w:tcBorders>
            <w:shd w:val="clear" w:color="auto" w:fill="auto"/>
            <w:noWrap/>
            <w:vAlign w:val="bottom"/>
            <w:hideMark/>
          </w:tcPr>
          <w:p w14:paraId="2D4D4D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099B8F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2FEFB0E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19627F8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266</w:t>
            </w:r>
          </w:p>
        </w:tc>
        <w:tc>
          <w:tcPr>
            <w:tcW w:w="0" w:type="auto"/>
            <w:tcBorders>
              <w:top w:val="nil"/>
              <w:left w:val="nil"/>
              <w:bottom w:val="single" w:sz="4" w:space="0" w:color="auto"/>
              <w:right w:val="single" w:sz="4" w:space="0" w:color="auto"/>
            </w:tcBorders>
            <w:shd w:val="clear" w:color="auto" w:fill="auto"/>
            <w:noWrap/>
            <w:vAlign w:val="bottom"/>
            <w:hideMark/>
          </w:tcPr>
          <w:p w14:paraId="72C2862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3,670,769,092.32 </w:t>
            </w:r>
          </w:p>
        </w:tc>
      </w:tr>
      <w:tr w:rsidR="00EE5EC4" w:rsidRPr="0054196A" w14:paraId="56F1E16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E22D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1913</w:t>
            </w:r>
          </w:p>
        </w:tc>
        <w:tc>
          <w:tcPr>
            <w:tcW w:w="0" w:type="auto"/>
            <w:tcBorders>
              <w:top w:val="nil"/>
              <w:left w:val="nil"/>
              <w:bottom w:val="single" w:sz="4" w:space="0" w:color="auto"/>
              <w:right w:val="single" w:sz="4" w:space="0" w:color="auto"/>
            </w:tcBorders>
            <w:shd w:val="clear" w:color="auto" w:fill="auto"/>
            <w:noWrap/>
            <w:vAlign w:val="bottom"/>
            <w:hideMark/>
          </w:tcPr>
          <w:p w14:paraId="2FDA81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6CB228B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09D15B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3FB25DA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277</w:t>
            </w:r>
          </w:p>
        </w:tc>
        <w:tc>
          <w:tcPr>
            <w:tcW w:w="0" w:type="auto"/>
            <w:tcBorders>
              <w:top w:val="nil"/>
              <w:left w:val="nil"/>
              <w:bottom w:val="single" w:sz="4" w:space="0" w:color="auto"/>
              <w:right w:val="single" w:sz="4" w:space="0" w:color="auto"/>
            </w:tcBorders>
            <w:shd w:val="clear" w:color="auto" w:fill="auto"/>
            <w:noWrap/>
            <w:vAlign w:val="bottom"/>
            <w:hideMark/>
          </w:tcPr>
          <w:p w14:paraId="38C0C92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3,676,868,742.64 </w:t>
            </w:r>
          </w:p>
        </w:tc>
      </w:tr>
      <w:tr w:rsidR="00EE5EC4" w:rsidRPr="0054196A" w14:paraId="617EC17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6190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1952</w:t>
            </w:r>
          </w:p>
        </w:tc>
        <w:tc>
          <w:tcPr>
            <w:tcW w:w="0" w:type="auto"/>
            <w:tcBorders>
              <w:top w:val="nil"/>
              <w:left w:val="nil"/>
              <w:bottom w:val="single" w:sz="4" w:space="0" w:color="auto"/>
              <w:right w:val="single" w:sz="4" w:space="0" w:color="auto"/>
            </w:tcBorders>
            <w:shd w:val="clear" w:color="auto" w:fill="auto"/>
            <w:noWrap/>
            <w:vAlign w:val="bottom"/>
            <w:hideMark/>
          </w:tcPr>
          <w:p w14:paraId="71E5D5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193EB16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14:paraId="1528B0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550186A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604</w:t>
            </w:r>
          </w:p>
        </w:tc>
        <w:tc>
          <w:tcPr>
            <w:tcW w:w="0" w:type="auto"/>
            <w:tcBorders>
              <w:top w:val="nil"/>
              <w:left w:val="nil"/>
              <w:bottom w:val="single" w:sz="4" w:space="0" w:color="auto"/>
              <w:right w:val="single" w:sz="4" w:space="0" w:color="auto"/>
            </w:tcBorders>
            <w:shd w:val="clear" w:color="auto" w:fill="auto"/>
            <w:noWrap/>
            <w:vAlign w:val="bottom"/>
            <w:hideMark/>
          </w:tcPr>
          <w:p w14:paraId="369732A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4,200,288,170.66 </w:t>
            </w:r>
          </w:p>
        </w:tc>
      </w:tr>
      <w:tr w:rsidR="00EE5EC4" w:rsidRPr="0054196A" w14:paraId="3FE6900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D04CF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2017</w:t>
            </w:r>
          </w:p>
        </w:tc>
        <w:tc>
          <w:tcPr>
            <w:tcW w:w="0" w:type="auto"/>
            <w:tcBorders>
              <w:top w:val="nil"/>
              <w:left w:val="nil"/>
              <w:bottom w:val="single" w:sz="4" w:space="0" w:color="auto"/>
              <w:right w:val="single" w:sz="4" w:space="0" w:color="auto"/>
            </w:tcBorders>
            <w:shd w:val="clear" w:color="auto" w:fill="auto"/>
            <w:noWrap/>
            <w:vAlign w:val="bottom"/>
            <w:hideMark/>
          </w:tcPr>
          <w:p w14:paraId="10267B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2F5E8A7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58F1F00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493559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148</w:t>
            </w:r>
          </w:p>
        </w:tc>
        <w:tc>
          <w:tcPr>
            <w:tcW w:w="0" w:type="auto"/>
            <w:tcBorders>
              <w:top w:val="nil"/>
              <w:left w:val="nil"/>
              <w:bottom w:val="single" w:sz="4" w:space="0" w:color="auto"/>
              <w:right w:val="single" w:sz="4" w:space="0" w:color="auto"/>
            </w:tcBorders>
            <w:shd w:val="clear" w:color="auto" w:fill="auto"/>
            <w:noWrap/>
            <w:vAlign w:val="bottom"/>
            <w:hideMark/>
          </w:tcPr>
          <w:p w14:paraId="3346D85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1,131,399,491.09 </w:t>
            </w:r>
          </w:p>
        </w:tc>
      </w:tr>
      <w:tr w:rsidR="00EE5EC4" w:rsidRPr="0054196A" w14:paraId="04A86BE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30DB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2156</w:t>
            </w:r>
          </w:p>
        </w:tc>
        <w:tc>
          <w:tcPr>
            <w:tcW w:w="0" w:type="auto"/>
            <w:tcBorders>
              <w:top w:val="nil"/>
              <w:left w:val="nil"/>
              <w:bottom w:val="single" w:sz="4" w:space="0" w:color="auto"/>
              <w:right w:val="single" w:sz="4" w:space="0" w:color="auto"/>
            </w:tcBorders>
            <w:shd w:val="clear" w:color="auto" w:fill="auto"/>
            <w:noWrap/>
            <w:vAlign w:val="bottom"/>
            <w:hideMark/>
          </w:tcPr>
          <w:p w14:paraId="6C59E2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4F5803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7E7E69F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52B38D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146</w:t>
            </w:r>
          </w:p>
        </w:tc>
        <w:tc>
          <w:tcPr>
            <w:tcW w:w="0" w:type="auto"/>
            <w:tcBorders>
              <w:top w:val="nil"/>
              <w:left w:val="nil"/>
              <w:bottom w:val="single" w:sz="4" w:space="0" w:color="auto"/>
              <w:right w:val="single" w:sz="4" w:space="0" w:color="auto"/>
            </w:tcBorders>
            <w:shd w:val="clear" w:color="auto" w:fill="auto"/>
            <w:noWrap/>
            <w:vAlign w:val="bottom"/>
            <w:hideMark/>
          </w:tcPr>
          <w:p w14:paraId="4D4C56B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1,004,740,361.27 </w:t>
            </w:r>
          </w:p>
        </w:tc>
      </w:tr>
      <w:tr w:rsidR="00EE5EC4" w:rsidRPr="0054196A" w14:paraId="0A148FA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411FB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2339</w:t>
            </w:r>
          </w:p>
        </w:tc>
        <w:tc>
          <w:tcPr>
            <w:tcW w:w="0" w:type="auto"/>
            <w:tcBorders>
              <w:top w:val="nil"/>
              <w:left w:val="nil"/>
              <w:bottom w:val="single" w:sz="4" w:space="0" w:color="auto"/>
              <w:right w:val="single" w:sz="4" w:space="0" w:color="auto"/>
            </w:tcBorders>
            <w:shd w:val="clear" w:color="auto" w:fill="auto"/>
            <w:noWrap/>
            <w:vAlign w:val="bottom"/>
            <w:hideMark/>
          </w:tcPr>
          <w:p w14:paraId="796A87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06D543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3E9CBD4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E16649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181</w:t>
            </w:r>
          </w:p>
        </w:tc>
        <w:tc>
          <w:tcPr>
            <w:tcW w:w="0" w:type="auto"/>
            <w:tcBorders>
              <w:top w:val="nil"/>
              <w:left w:val="nil"/>
              <w:bottom w:val="single" w:sz="4" w:space="0" w:color="auto"/>
              <w:right w:val="single" w:sz="4" w:space="0" w:color="auto"/>
            </w:tcBorders>
            <w:shd w:val="clear" w:color="auto" w:fill="auto"/>
            <w:noWrap/>
            <w:vAlign w:val="bottom"/>
            <w:hideMark/>
          </w:tcPr>
          <w:p w14:paraId="5C1E1B9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745,434,973.38 </w:t>
            </w:r>
          </w:p>
        </w:tc>
      </w:tr>
      <w:tr w:rsidR="00EE5EC4" w:rsidRPr="0054196A" w14:paraId="1162EEF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D7A47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2359</w:t>
            </w:r>
          </w:p>
        </w:tc>
        <w:tc>
          <w:tcPr>
            <w:tcW w:w="0" w:type="auto"/>
            <w:tcBorders>
              <w:top w:val="nil"/>
              <w:left w:val="nil"/>
              <w:bottom w:val="single" w:sz="4" w:space="0" w:color="auto"/>
              <w:right w:val="single" w:sz="4" w:space="0" w:color="auto"/>
            </w:tcBorders>
            <w:shd w:val="clear" w:color="auto" w:fill="auto"/>
            <w:noWrap/>
            <w:vAlign w:val="bottom"/>
            <w:hideMark/>
          </w:tcPr>
          <w:p w14:paraId="58CCC51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42B2D49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14:paraId="61932D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14:paraId="6650F61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840</w:t>
            </w:r>
          </w:p>
        </w:tc>
        <w:tc>
          <w:tcPr>
            <w:tcW w:w="0" w:type="auto"/>
            <w:tcBorders>
              <w:top w:val="nil"/>
              <w:left w:val="nil"/>
              <w:bottom w:val="single" w:sz="4" w:space="0" w:color="auto"/>
              <w:right w:val="single" w:sz="4" w:space="0" w:color="auto"/>
            </w:tcBorders>
            <w:shd w:val="clear" w:color="auto" w:fill="auto"/>
            <w:noWrap/>
            <w:vAlign w:val="bottom"/>
            <w:hideMark/>
          </w:tcPr>
          <w:p w14:paraId="4AFE1B1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5,092,785,646.52 </w:t>
            </w:r>
          </w:p>
        </w:tc>
      </w:tr>
      <w:tr w:rsidR="00EE5EC4" w:rsidRPr="0054196A" w14:paraId="31B2291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571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2374</w:t>
            </w:r>
          </w:p>
        </w:tc>
        <w:tc>
          <w:tcPr>
            <w:tcW w:w="0" w:type="auto"/>
            <w:tcBorders>
              <w:top w:val="nil"/>
              <w:left w:val="nil"/>
              <w:bottom w:val="single" w:sz="4" w:space="0" w:color="auto"/>
              <w:right w:val="single" w:sz="4" w:space="0" w:color="auto"/>
            </w:tcBorders>
            <w:shd w:val="clear" w:color="auto" w:fill="auto"/>
            <w:noWrap/>
            <w:vAlign w:val="bottom"/>
            <w:hideMark/>
          </w:tcPr>
          <w:p w14:paraId="038AC02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7CFA309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252719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8026FF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439</w:t>
            </w:r>
          </w:p>
        </w:tc>
        <w:tc>
          <w:tcPr>
            <w:tcW w:w="0" w:type="auto"/>
            <w:tcBorders>
              <w:top w:val="nil"/>
              <w:left w:val="nil"/>
              <w:bottom w:val="single" w:sz="4" w:space="0" w:color="auto"/>
              <w:right w:val="single" w:sz="4" w:space="0" w:color="auto"/>
            </w:tcBorders>
            <w:shd w:val="clear" w:color="auto" w:fill="auto"/>
            <w:noWrap/>
            <w:vAlign w:val="bottom"/>
            <w:hideMark/>
          </w:tcPr>
          <w:p w14:paraId="408E647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268,224,871.63 </w:t>
            </w:r>
          </w:p>
        </w:tc>
      </w:tr>
      <w:tr w:rsidR="00EE5EC4" w:rsidRPr="0054196A" w14:paraId="04AE922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DF1FB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2431</w:t>
            </w:r>
          </w:p>
        </w:tc>
        <w:tc>
          <w:tcPr>
            <w:tcW w:w="0" w:type="auto"/>
            <w:tcBorders>
              <w:top w:val="nil"/>
              <w:left w:val="nil"/>
              <w:bottom w:val="single" w:sz="4" w:space="0" w:color="auto"/>
              <w:right w:val="single" w:sz="4" w:space="0" w:color="auto"/>
            </w:tcBorders>
            <w:shd w:val="clear" w:color="auto" w:fill="auto"/>
            <w:noWrap/>
            <w:vAlign w:val="bottom"/>
            <w:hideMark/>
          </w:tcPr>
          <w:p w14:paraId="7CD15AF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069BB69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1EB942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432918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w:t>
            </w:r>
          </w:p>
        </w:tc>
        <w:tc>
          <w:tcPr>
            <w:tcW w:w="0" w:type="auto"/>
            <w:tcBorders>
              <w:top w:val="nil"/>
              <w:left w:val="nil"/>
              <w:bottom w:val="single" w:sz="4" w:space="0" w:color="auto"/>
              <w:right w:val="single" w:sz="4" w:space="0" w:color="auto"/>
            </w:tcBorders>
            <w:shd w:val="clear" w:color="auto" w:fill="auto"/>
            <w:noWrap/>
            <w:vAlign w:val="bottom"/>
            <w:hideMark/>
          </w:tcPr>
          <w:p w14:paraId="6306531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585,038,986.57 </w:t>
            </w:r>
          </w:p>
        </w:tc>
      </w:tr>
      <w:tr w:rsidR="00EE5EC4" w:rsidRPr="0054196A" w14:paraId="451607C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941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2562</w:t>
            </w:r>
          </w:p>
        </w:tc>
        <w:tc>
          <w:tcPr>
            <w:tcW w:w="0" w:type="auto"/>
            <w:tcBorders>
              <w:top w:val="nil"/>
              <w:left w:val="nil"/>
              <w:bottom w:val="single" w:sz="4" w:space="0" w:color="auto"/>
              <w:right w:val="single" w:sz="4" w:space="0" w:color="auto"/>
            </w:tcBorders>
            <w:shd w:val="clear" w:color="auto" w:fill="auto"/>
            <w:noWrap/>
            <w:vAlign w:val="bottom"/>
            <w:hideMark/>
          </w:tcPr>
          <w:p w14:paraId="21BFBDF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53E7EF5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03D4EB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1A6B42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337</w:t>
            </w:r>
          </w:p>
        </w:tc>
        <w:tc>
          <w:tcPr>
            <w:tcW w:w="0" w:type="auto"/>
            <w:tcBorders>
              <w:top w:val="nil"/>
              <w:left w:val="nil"/>
              <w:bottom w:val="single" w:sz="4" w:space="0" w:color="auto"/>
              <w:right w:val="single" w:sz="4" w:space="0" w:color="auto"/>
            </w:tcBorders>
            <w:shd w:val="clear" w:color="auto" w:fill="auto"/>
            <w:noWrap/>
            <w:vAlign w:val="bottom"/>
            <w:hideMark/>
          </w:tcPr>
          <w:p w14:paraId="1FE8E7E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779,808,746.79 </w:t>
            </w:r>
          </w:p>
        </w:tc>
      </w:tr>
      <w:tr w:rsidR="00EE5EC4" w:rsidRPr="0054196A" w14:paraId="3CA1655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3421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2588</w:t>
            </w:r>
          </w:p>
        </w:tc>
        <w:tc>
          <w:tcPr>
            <w:tcW w:w="0" w:type="auto"/>
            <w:tcBorders>
              <w:top w:val="nil"/>
              <w:left w:val="nil"/>
              <w:bottom w:val="single" w:sz="4" w:space="0" w:color="auto"/>
              <w:right w:val="single" w:sz="4" w:space="0" w:color="auto"/>
            </w:tcBorders>
            <w:shd w:val="clear" w:color="auto" w:fill="auto"/>
            <w:noWrap/>
            <w:vAlign w:val="bottom"/>
            <w:hideMark/>
          </w:tcPr>
          <w:p w14:paraId="5FF1246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410F97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0E455F7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66CC4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14:paraId="65BA718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357,187,995.32 </w:t>
            </w:r>
          </w:p>
        </w:tc>
      </w:tr>
      <w:tr w:rsidR="00EE5EC4" w:rsidRPr="0054196A" w14:paraId="48A2307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BA72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2733</w:t>
            </w:r>
          </w:p>
        </w:tc>
        <w:tc>
          <w:tcPr>
            <w:tcW w:w="0" w:type="auto"/>
            <w:tcBorders>
              <w:top w:val="nil"/>
              <w:left w:val="nil"/>
              <w:bottom w:val="single" w:sz="4" w:space="0" w:color="auto"/>
              <w:right w:val="single" w:sz="4" w:space="0" w:color="auto"/>
            </w:tcBorders>
            <w:shd w:val="clear" w:color="auto" w:fill="auto"/>
            <w:noWrap/>
            <w:vAlign w:val="bottom"/>
            <w:hideMark/>
          </w:tcPr>
          <w:p w14:paraId="09BA4C6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4B1236D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14CF39D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CE9BA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14:paraId="5DA972B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256,761,899.29 </w:t>
            </w:r>
          </w:p>
        </w:tc>
      </w:tr>
      <w:tr w:rsidR="00EE5EC4" w:rsidRPr="0054196A" w14:paraId="183B935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2B28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2764</w:t>
            </w:r>
          </w:p>
        </w:tc>
        <w:tc>
          <w:tcPr>
            <w:tcW w:w="0" w:type="auto"/>
            <w:tcBorders>
              <w:top w:val="nil"/>
              <w:left w:val="nil"/>
              <w:bottom w:val="single" w:sz="4" w:space="0" w:color="auto"/>
              <w:right w:val="single" w:sz="4" w:space="0" w:color="auto"/>
            </w:tcBorders>
            <w:shd w:val="clear" w:color="auto" w:fill="auto"/>
            <w:noWrap/>
            <w:vAlign w:val="bottom"/>
            <w:hideMark/>
          </w:tcPr>
          <w:p w14:paraId="3FADDDC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0C22434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14:paraId="197C04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45B78A8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372</w:t>
            </w:r>
          </w:p>
        </w:tc>
        <w:tc>
          <w:tcPr>
            <w:tcW w:w="0" w:type="auto"/>
            <w:tcBorders>
              <w:top w:val="nil"/>
              <w:left w:val="nil"/>
              <w:bottom w:val="single" w:sz="4" w:space="0" w:color="auto"/>
              <w:right w:val="single" w:sz="4" w:space="0" w:color="auto"/>
            </w:tcBorders>
            <w:shd w:val="clear" w:color="auto" w:fill="auto"/>
            <w:noWrap/>
            <w:vAlign w:val="bottom"/>
            <w:hideMark/>
          </w:tcPr>
          <w:p w14:paraId="2D4A58C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5,560,965,472.33 </w:t>
            </w:r>
          </w:p>
        </w:tc>
      </w:tr>
      <w:tr w:rsidR="00EE5EC4" w:rsidRPr="0054196A" w14:paraId="7E9DB52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8F74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2776</w:t>
            </w:r>
          </w:p>
        </w:tc>
        <w:tc>
          <w:tcPr>
            <w:tcW w:w="0" w:type="auto"/>
            <w:tcBorders>
              <w:top w:val="nil"/>
              <w:left w:val="nil"/>
              <w:bottom w:val="single" w:sz="4" w:space="0" w:color="auto"/>
              <w:right w:val="single" w:sz="4" w:space="0" w:color="auto"/>
            </w:tcBorders>
            <w:shd w:val="clear" w:color="auto" w:fill="auto"/>
            <w:noWrap/>
            <w:vAlign w:val="bottom"/>
            <w:hideMark/>
          </w:tcPr>
          <w:p w14:paraId="5A8479A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273C4D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14:paraId="4F88DD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0B74A2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152</w:t>
            </w:r>
          </w:p>
        </w:tc>
        <w:tc>
          <w:tcPr>
            <w:tcW w:w="0" w:type="auto"/>
            <w:tcBorders>
              <w:top w:val="nil"/>
              <w:left w:val="nil"/>
              <w:bottom w:val="single" w:sz="4" w:space="0" w:color="auto"/>
              <w:right w:val="single" w:sz="4" w:space="0" w:color="auto"/>
            </w:tcBorders>
            <w:shd w:val="clear" w:color="auto" w:fill="auto"/>
            <w:noWrap/>
            <w:vAlign w:val="bottom"/>
            <w:hideMark/>
          </w:tcPr>
          <w:p w14:paraId="22A3BD3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910,218,426.26 </w:t>
            </w:r>
          </w:p>
        </w:tc>
      </w:tr>
      <w:tr w:rsidR="00EE5EC4" w:rsidRPr="0054196A" w14:paraId="74118F3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C57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2888</w:t>
            </w:r>
          </w:p>
        </w:tc>
        <w:tc>
          <w:tcPr>
            <w:tcW w:w="0" w:type="auto"/>
            <w:tcBorders>
              <w:top w:val="nil"/>
              <w:left w:val="nil"/>
              <w:bottom w:val="single" w:sz="4" w:space="0" w:color="auto"/>
              <w:right w:val="single" w:sz="4" w:space="0" w:color="auto"/>
            </w:tcBorders>
            <w:shd w:val="clear" w:color="auto" w:fill="auto"/>
            <w:noWrap/>
            <w:vAlign w:val="bottom"/>
            <w:hideMark/>
          </w:tcPr>
          <w:p w14:paraId="3D057A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1637BB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731410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3D83A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14:paraId="7942004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1,568,229,774.76 </w:t>
            </w:r>
          </w:p>
        </w:tc>
      </w:tr>
      <w:tr w:rsidR="00EE5EC4" w:rsidRPr="0054196A" w14:paraId="6C88F64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B1034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2970</w:t>
            </w:r>
          </w:p>
        </w:tc>
        <w:tc>
          <w:tcPr>
            <w:tcW w:w="0" w:type="auto"/>
            <w:tcBorders>
              <w:top w:val="nil"/>
              <w:left w:val="nil"/>
              <w:bottom w:val="single" w:sz="4" w:space="0" w:color="auto"/>
              <w:right w:val="single" w:sz="4" w:space="0" w:color="auto"/>
            </w:tcBorders>
            <w:shd w:val="clear" w:color="auto" w:fill="auto"/>
            <w:noWrap/>
            <w:vAlign w:val="bottom"/>
            <w:hideMark/>
          </w:tcPr>
          <w:p w14:paraId="01D7BF3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4CCE93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2BECCBF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659BCF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497</w:t>
            </w:r>
          </w:p>
        </w:tc>
        <w:tc>
          <w:tcPr>
            <w:tcW w:w="0" w:type="auto"/>
            <w:tcBorders>
              <w:top w:val="nil"/>
              <w:left w:val="nil"/>
              <w:bottom w:val="single" w:sz="4" w:space="0" w:color="auto"/>
              <w:right w:val="single" w:sz="4" w:space="0" w:color="auto"/>
            </w:tcBorders>
            <w:shd w:val="clear" w:color="auto" w:fill="auto"/>
            <w:noWrap/>
            <w:vAlign w:val="bottom"/>
            <w:hideMark/>
          </w:tcPr>
          <w:p w14:paraId="2BB226D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262,843,403.27 </w:t>
            </w:r>
          </w:p>
        </w:tc>
      </w:tr>
      <w:tr w:rsidR="00EE5EC4" w:rsidRPr="0054196A" w14:paraId="1985855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5CB20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3161</w:t>
            </w:r>
          </w:p>
        </w:tc>
        <w:tc>
          <w:tcPr>
            <w:tcW w:w="0" w:type="auto"/>
            <w:tcBorders>
              <w:top w:val="nil"/>
              <w:left w:val="nil"/>
              <w:bottom w:val="single" w:sz="4" w:space="0" w:color="auto"/>
              <w:right w:val="single" w:sz="4" w:space="0" w:color="auto"/>
            </w:tcBorders>
            <w:shd w:val="clear" w:color="auto" w:fill="auto"/>
            <w:noWrap/>
            <w:vAlign w:val="bottom"/>
            <w:hideMark/>
          </w:tcPr>
          <w:p w14:paraId="48274F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271A07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2CA8353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C0EE22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14:paraId="720734E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414,951,941.72 </w:t>
            </w:r>
          </w:p>
        </w:tc>
      </w:tr>
      <w:tr w:rsidR="00EE5EC4" w:rsidRPr="0054196A" w14:paraId="3D56F6F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94B8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3759</w:t>
            </w:r>
          </w:p>
        </w:tc>
        <w:tc>
          <w:tcPr>
            <w:tcW w:w="0" w:type="auto"/>
            <w:tcBorders>
              <w:top w:val="nil"/>
              <w:left w:val="nil"/>
              <w:bottom w:val="single" w:sz="4" w:space="0" w:color="auto"/>
              <w:right w:val="single" w:sz="4" w:space="0" w:color="auto"/>
            </w:tcBorders>
            <w:shd w:val="clear" w:color="auto" w:fill="auto"/>
            <w:noWrap/>
            <w:vAlign w:val="bottom"/>
            <w:hideMark/>
          </w:tcPr>
          <w:p w14:paraId="26B323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415C4AB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14:paraId="0CAAD04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10051B6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152</w:t>
            </w:r>
          </w:p>
        </w:tc>
        <w:tc>
          <w:tcPr>
            <w:tcW w:w="0" w:type="auto"/>
            <w:tcBorders>
              <w:top w:val="nil"/>
              <w:left w:val="nil"/>
              <w:bottom w:val="single" w:sz="4" w:space="0" w:color="auto"/>
              <w:right w:val="single" w:sz="4" w:space="0" w:color="auto"/>
            </w:tcBorders>
            <w:shd w:val="clear" w:color="auto" w:fill="auto"/>
            <w:noWrap/>
            <w:vAlign w:val="bottom"/>
            <w:hideMark/>
          </w:tcPr>
          <w:p w14:paraId="2EF9B9B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1,761,203,309.95 </w:t>
            </w:r>
          </w:p>
        </w:tc>
      </w:tr>
    </w:tbl>
    <w:p w14:paraId="4C4CB513" w14:textId="4F3E9387" w:rsidR="00EE5EC4" w:rsidRPr="004559C3" w:rsidRDefault="00EE5EC4" w:rsidP="00EE5EC4">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w:t>
      </w:r>
      <w:bookmarkStart w:id="143" w:name="_Hlk144488733"/>
      <w:r w:rsidRPr="004559C3">
        <w:rPr>
          <w:rFonts w:ascii="Arial Narrow" w:hAnsi="Arial Narrow"/>
          <w:color w:val="70AD47" w:themeColor="accent6"/>
          <w:sz w:val="18"/>
          <w:szCs w:val="18"/>
          <w:lang w:val="es-MX"/>
        </w:rPr>
        <w:t>El ramal hace referencia a la agrupación de Instituciones Educativas que deben ser conectadas mediante fibra óptica</w:t>
      </w:r>
      <w:bookmarkEnd w:id="143"/>
      <w:r w:rsidRPr="004559C3">
        <w:rPr>
          <w:rFonts w:ascii="Arial Narrow" w:hAnsi="Arial Narrow"/>
          <w:color w:val="70AD47" w:themeColor="accent6"/>
          <w:sz w:val="18"/>
          <w:szCs w:val="18"/>
          <w:lang w:val="es-MX"/>
        </w:rPr>
        <w:t xml:space="preserve">;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Para consultar la información de las Instituciones Educativas que se encuentran en cada ramal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Pr="004559C3">
        <w:rPr>
          <w:rFonts w:ascii="Arial Narrow" w:hAnsi="Arial Narrow"/>
          <w:i/>
          <w:iCs/>
          <w:color w:val="70AD47" w:themeColor="accent6"/>
          <w:sz w:val="18"/>
          <w:szCs w:val="18"/>
          <w:lang w:val="es-MX"/>
        </w:rPr>
        <w:t>”</w:t>
      </w:r>
      <w:r w:rsidRPr="004559C3">
        <w:rPr>
          <w:rFonts w:ascii="Arial Narrow" w:hAnsi="Arial Narrow"/>
          <w:color w:val="70AD47" w:themeColor="accent6"/>
          <w:sz w:val="18"/>
          <w:szCs w:val="18"/>
          <w:lang w:val="es-MX"/>
        </w:rPr>
        <w:t>. Tenga en cuenta que en la columna “</w:t>
      </w:r>
      <w:r w:rsidRPr="004559C3">
        <w:rPr>
          <w:rFonts w:ascii="Arial Narrow" w:hAnsi="Arial Narrow"/>
          <w:i/>
          <w:iCs/>
          <w:color w:val="70AD47" w:themeColor="accent6"/>
          <w:sz w:val="18"/>
          <w:szCs w:val="18"/>
          <w:lang w:val="es-MX"/>
        </w:rPr>
        <w:t>Ramal”</w:t>
      </w:r>
      <w:r w:rsidRPr="004559C3">
        <w:rPr>
          <w:rFonts w:ascii="Arial Narrow" w:hAnsi="Arial Narrow"/>
          <w:color w:val="70AD47" w:themeColor="accent6"/>
          <w:sz w:val="18"/>
          <w:szCs w:val="18"/>
          <w:lang w:val="es-MX"/>
        </w:rPr>
        <w:t xml:space="preserve"> va a poder identificar las Instituciones Educativas que están agrupadas en cada ramal, así como también las coordenadas geográficas; </w:t>
      </w:r>
      <w:proofErr w:type="spellStart"/>
      <w:r w:rsidRPr="004559C3">
        <w:rPr>
          <w:rFonts w:ascii="Arial Narrow" w:hAnsi="Arial Narrow"/>
          <w:color w:val="70AD47" w:themeColor="accent6"/>
          <w:sz w:val="18"/>
          <w:szCs w:val="18"/>
          <w:lang w:val="es-MX"/>
        </w:rPr>
        <w:t>iii</w:t>
      </w:r>
      <w:proofErr w:type="spellEnd"/>
      <w:r w:rsidRPr="004559C3">
        <w:rPr>
          <w:rFonts w:ascii="Arial Narrow" w:hAnsi="Arial Narrow"/>
          <w:color w:val="70AD47" w:themeColor="accent6"/>
          <w:sz w:val="18"/>
          <w:szCs w:val="18"/>
          <w:lang w:val="es-MX"/>
        </w:rPr>
        <w:t>) En la columna “</w:t>
      </w:r>
      <w:r w:rsidRPr="004559C3">
        <w:rPr>
          <w:rFonts w:ascii="Arial Narrow" w:hAnsi="Arial Narrow"/>
          <w:i/>
          <w:iCs/>
          <w:color w:val="70AD47" w:themeColor="accent6"/>
          <w:sz w:val="18"/>
          <w:szCs w:val="18"/>
          <w:lang w:val="es-MX"/>
        </w:rPr>
        <w:t>Valor a reconocer ($)”</w:t>
      </w:r>
      <w:r w:rsidRPr="004559C3">
        <w:rPr>
          <w:rFonts w:ascii="Arial Narrow" w:hAnsi="Arial Narrow"/>
          <w:color w:val="70AD47" w:themeColor="accent6"/>
          <w:sz w:val="18"/>
          <w:szCs w:val="18"/>
          <w:lang w:val="es-MX"/>
        </w:rPr>
        <w:t xml:space="preserve"> hace referencia al CAPEX más el OPEX, pero solo de la capa de servicio de Internet por 20 años, no obstante, dicho valor podrá variar tal como se enuncia en el Anexo VI.</w:t>
      </w:r>
    </w:p>
    <w:p w14:paraId="35CB69DA" w14:textId="77777777" w:rsidR="00EE5EC4" w:rsidRPr="0054196A" w:rsidRDefault="00EE5EC4" w:rsidP="00EE5EC4">
      <w:pPr>
        <w:rPr>
          <w:rFonts w:ascii="Arial Narrow" w:hAnsi="Arial Narrow"/>
          <w:bCs/>
          <w:color w:val="000000" w:themeColor="text1"/>
          <w:lang w:val="es-MX"/>
        </w:rPr>
      </w:pPr>
    </w:p>
    <w:p w14:paraId="57A8A2C4" w14:textId="77777777" w:rsidR="00EE5EC4" w:rsidRPr="0054196A" w:rsidRDefault="00EE5EC4" w:rsidP="00EE5EC4">
      <w:pPr>
        <w:rPr>
          <w:rFonts w:ascii="Arial Narrow" w:hAnsi="Arial Narrow"/>
          <w:bCs/>
          <w:color w:val="000000" w:themeColor="text1"/>
          <w:lang w:val="es-MX"/>
        </w:rPr>
      </w:pPr>
    </w:p>
    <w:p w14:paraId="7B79197C" w14:textId="77777777" w:rsidR="00EE5EC4" w:rsidRPr="0054196A" w:rsidRDefault="00EE5EC4" w:rsidP="00EE5EC4">
      <w:pPr>
        <w:rPr>
          <w:rFonts w:ascii="Arial Narrow" w:hAnsi="Arial Narrow"/>
          <w:bCs/>
          <w:color w:val="000000" w:themeColor="text1"/>
          <w:lang w:val="es-MX"/>
        </w:rPr>
      </w:pPr>
    </w:p>
    <w:p w14:paraId="6FD3938B" w14:textId="77777777" w:rsidR="00EE5EC4" w:rsidRPr="0054196A" w:rsidRDefault="00EE5EC4" w:rsidP="00EE5EC4">
      <w:pPr>
        <w:rPr>
          <w:rFonts w:ascii="Arial Narrow" w:hAnsi="Arial Narrow"/>
          <w:bCs/>
          <w:color w:val="000000" w:themeColor="text1"/>
          <w:lang w:val="es-MX"/>
        </w:rPr>
      </w:pPr>
    </w:p>
    <w:p w14:paraId="22D0321C" w14:textId="77777777" w:rsidR="00EE5EC4" w:rsidRPr="0054196A" w:rsidRDefault="00EE5EC4" w:rsidP="00EE5EC4">
      <w:pPr>
        <w:rPr>
          <w:rFonts w:ascii="Arial Narrow" w:hAnsi="Arial Narrow"/>
          <w:bCs/>
          <w:color w:val="000000" w:themeColor="text1"/>
          <w:lang w:val="es-MX"/>
        </w:rPr>
      </w:pPr>
    </w:p>
    <w:p w14:paraId="281F2454" w14:textId="77777777" w:rsidR="00EE5EC4" w:rsidRPr="0054196A" w:rsidRDefault="00EE5EC4" w:rsidP="00EE5EC4">
      <w:pPr>
        <w:rPr>
          <w:rFonts w:ascii="Arial Narrow" w:hAnsi="Arial Narrow"/>
          <w:bCs/>
          <w:color w:val="000000" w:themeColor="text1"/>
          <w:lang w:val="es-MX"/>
        </w:rPr>
      </w:pPr>
    </w:p>
    <w:p w14:paraId="4DC18148" w14:textId="77777777" w:rsidR="00EE5EC4" w:rsidRPr="0054196A" w:rsidRDefault="00EE5EC4" w:rsidP="00EE5EC4">
      <w:pPr>
        <w:rPr>
          <w:rFonts w:ascii="Arial Narrow" w:hAnsi="Arial Narrow"/>
          <w:bCs/>
          <w:color w:val="000000" w:themeColor="text1"/>
          <w:lang w:val="es-MX"/>
        </w:rPr>
      </w:pPr>
    </w:p>
    <w:p w14:paraId="13898E09" w14:textId="77777777" w:rsidR="00EE5EC4" w:rsidRPr="0054196A" w:rsidRDefault="00EE5EC4" w:rsidP="00EE5EC4">
      <w:pPr>
        <w:rPr>
          <w:rFonts w:ascii="Arial Narrow" w:hAnsi="Arial Narrow"/>
          <w:bCs/>
          <w:color w:val="000000" w:themeColor="text1"/>
          <w:lang w:val="es-MX"/>
        </w:rPr>
      </w:pPr>
    </w:p>
    <w:p w14:paraId="1F1AB1CF" w14:textId="77777777" w:rsidR="00EE5EC4" w:rsidRPr="0054196A" w:rsidRDefault="00EE5EC4" w:rsidP="00EE5EC4">
      <w:pPr>
        <w:rPr>
          <w:rFonts w:ascii="Arial Narrow" w:hAnsi="Arial Narrow"/>
          <w:bCs/>
          <w:color w:val="000000" w:themeColor="text1"/>
          <w:lang w:val="es-MX"/>
        </w:rPr>
      </w:pPr>
    </w:p>
    <w:p w14:paraId="5E241110" w14:textId="77777777" w:rsidR="00EE5EC4" w:rsidRPr="0054196A" w:rsidRDefault="00EE5EC4" w:rsidP="00EE5EC4">
      <w:pPr>
        <w:rPr>
          <w:rFonts w:ascii="Arial Narrow" w:hAnsi="Arial Narrow"/>
          <w:bCs/>
          <w:color w:val="000000" w:themeColor="text1"/>
          <w:lang w:val="es-MX"/>
        </w:rPr>
      </w:pPr>
    </w:p>
    <w:p w14:paraId="28AF7BDD" w14:textId="77777777" w:rsidR="00EE5EC4" w:rsidRPr="0054196A" w:rsidRDefault="00EE5EC4" w:rsidP="00EE5EC4">
      <w:pPr>
        <w:rPr>
          <w:rFonts w:ascii="Arial Narrow" w:hAnsi="Arial Narrow"/>
          <w:bCs/>
          <w:color w:val="000000" w:themeColor="text1"/>
          <w:lang w:val="es-MX"/>
        </w:rPr>
      </w:pPr>
    </w:p>
    <w:p w14:paraId="6F2F9A16" w14:textId="77777777" w:rsidR="00EE5EC4" w:rsidRPr="0054196A" w:rsidRDefault="00EE5EC4" w:rsidP="00EE5EC4">
      <w:pPr>
        <w:rPr>
          <w:rFonts w:ascii="Arial Narrow" w:hAnsi="Arial Narrow"/>
          <w:bCs/>
          <w:color w:val="000000" w:themeColor="text1"/>
          <w:lang w:val="es-MX"/>
        </w:rPr>
      </w:pPr>
    </w:p>
    <w:p w14:paraId="10371ECE" w14:textId="77777777" w:rsidR="00EE5EC4" w:rsidRPr="0054196A" w:rsidRDefault="00EE5EC4" w:rsidP="00EE5EC4">
      <w:pPr>
        <w:rPr>
          <w:rFonts w:ascii="Arial Narrow" w:hAnsi="Arial Narrow"/>
          <w:bCs/>
          <w:color w:val="000000" w:themeColor="text1"/>
          <w:lang w:val="es-MX"/>
        </w:rPr>
      </w:pPr>
    </w:p>
    <w:p w14:paraId="2DA56C06" w14:textId="77777777" w:rsidR="00EE5EC4" w:rsidRPr="0054196A" w:rsidRDefault="00EE5EC4" w:rsidP="00EE5EC4">
      <w:pPr>
        <w:rPr>
          <w:rFonts w:ascii="Arial Narrow" w:hAnsi="Arial Narrow"/>
          <w:bCs/>
          <w:color w:val="000000" w:themeColor="text1"/>
          <w:lang w:val="es-MX"/>
        </w:rPr>
      </w:pPr>
    </w:p>
    <w:p w14:paraId="3E2DFBF2" w14:textId="77777777" w:rsidR="00EE5EC4" w:rsidRPr="0054196A" w:rsidRDefault="00EE5EC4" w:rsidP="00EE5EC4">
      <w:pPr>
        <w:rPr>
          <w:rFonts w:ascii="Arial Narrow" w:hAnsi="Arial Narrow"/>
          <w:bCs/>
          <w:color w:val="000000" w:themeColor="text1"/>
          <w:lang w:val="es-MX"/>
        </w:rPr>
      </w:pPr>
    </w:p>
    <w:p w14:paraId="05273D9F" w14:textId="77777777" w:rsidR="00EE5EC4" w:rsidRPr="0054196A" w:rsidRDefault="00EE5EC4" w:rsidP="00EE5EC4">
      <w:pPr>
        <w:rPr>
          <w:rFonts w:ascii="Arial Narrow" w:hAnsi="Arial Narrow"/>
          <w:bCs/>
          <w:color w:val="000000" w:themeColor="text1"/>
          <w:lang w:val="es-MX"/>
        </w:rPr>
      </w:pPr>
    </w:p>
    <w:p w14:paraId="4D73B3E9" w14:textId="77777777" w:rsidR="00EE5EC4" w:rsidRPr="0054196A" w:rsidRDefault="00EE5EC4" w:rsidP="00EE5EC4">
      <w:pPr>
        <w:rPr>
          <w:rFonts w:ascii="Arial Narrow" w:hAnsi="Arial Narrow"/>
          <w:bCs/>
          <w:color w:val="000000" w:themeColor="text1"/>
          <w:lang w:val="es-MX"/>
        </w:rPr>
      </w:pPr>
    </w:p>
    <w:p w14:paraId="6AC9BF7E" w14:textId="77777777" w:rsidR="00EE5EC4" w:rsidRPr="0054196A" w:rsidRDefault="00EE5EC4" w:rsidP="00EE5EC4">
      <w:pPr>
        <w:rPr>
          <w:rFonts w:ascii="Arial Narrow" w:hAnsi="Arial Narrow"/>
          <w:bCs/>
          <w:color w:val="000000" w:themeColor="text1"/>
          <w:lang w:val="es-MX"/>
        </w:rPr>
      </w:pPr>
    </w:p>
    <w:p w14:paraId="58C43A69" w14:textId="77777777" w:rsidR="00EE5EC4" w:rsidRPr="0054196A" w:rsidRDefault="00EE5EC4" w:rsidP="00EE5EC4">
      <w:pPr>
        <w:rPr>
          <w:rFonts w:ascii="Arial Narrow" w:hAnsi="Arial Narrow"/>
          <w:bCs/>
          <w:color w:val="000000" w:themeColor="text1"/>
          <w:lang w:val="es-MX"/>
        </w:rPr>
      </w:pPr>
    </w:p>
    <w:p w14:paraId="7B01AEE0" w14:textId="77777777" w:rsidR="00EE5EC4" w:rsidRPr="0054196A" w:rsidRDefault="00EE5EC4" w:rsidP="00EE5EC4">
      <w:pPr>
        <w:rPr>
          <w:rFonts w:ascii="Arial Narrow" w:hAnsi="Arial Narrow"/>
          <w:bCs/>
          <w:color w:val="000000" w:themeColor="text1"/>
          <w:lang w:val="es-MX"/>
        </w:rPr>
      </w:pPr>
    </w:p>
    <w:p w14:paraId="0A9EB453" w14:textId="77777777" w:rsidR="00EE5EC4" w:rsidRPr="0054196A" w:rsidRDefault="00EE5EC4" w:rsidP="00EE5EC4">
      <w:pPr>
        <w:rPr>
          <w:rFonts w:ascii="Arial Narrow" w:hAnsi="Arial Narrow"/>
          <w:bCs/>
          <w:color w:val="000000" w:themeColor="text1"/>
          <w:lang w:val="es-MX"/>
        </w:rPr>
      </w:pPr>
    </w:p>
    <w:p w14:paraId="05788BD4" w14:textId="77777777" w:rsidR="00EE5EC4" w:rsidRPr="0054196A" w:rsidRDefault="00EE5EC4" w:rsidP="00EE5EC4">
      <w:pPr>
        <w:rPr>
          <w:rFonts w:ascii="Arial Narrow" w:hAnsi="Arial Narrow"/>
          <w:bCs/>
          <w:color w:val="000000" w:themeColor="text1"/>
          <w:lang w:val="es-MX"/>
        </w:rPr>
      </w:pPr>
    </w:p>
    <w:p w14:paraId="7C98F5EA" w14:textId="77777777" w:rsidR="00EE5EC4" w:rsidRPr="0054196A" w:rsidRDefault="00EE5EC4" w:rsidP="00EE5EC4">
      <w:pPr>
        <w:rPr>
          <w:rFonts w:ascii="Arial Narrow" w:hAnsi="Arial Narrow"/>
          <w:bCs/>
          <w:color w:val="000000" w:themeColor="text1"/>
          <w:lang w:val="es-MX"/>
        </w:rPr>
      </w:pPr>
    </w:p>
    <w:p w14:paraId="29E2352D" w14:textId="77777777" w:rsidR="00EE5EC4" w:rsidRPr="0054196A" w:rsidRDefault="00EE5EC4" w:rsidP="00EE5EC4">
      <w:pPr>
        <w:rPr>
          <w:rFonts w:ascii="Arial Narrow" w:hAnsi="Arial Narrow"/>
          <w:bCs/>
          <w:color w:val="000000" w:themeColor="text1"/>
          <w:lang w:val="es-MX"/>
        </w:rPr>
      </w:pPr>
    </w:p>
    <w:p w14:paraId="661ECCAC" w14:textId="77777777" w:rsidR="00EE5EC4" w:rsidRPr="004559C3" w:rsidRDefault="00EE5EC4" w:rsidP="00EE5EC4">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VIII.</w:t>
      </w:r>
    </w:p>
    <w:p w14:paraId="469ECDB5" w14:textId="77777777" w:rsidR="00EE5EC4" w:rsidRPr="004559C3" w:rsidRDefault="00EE5EC4" w:rsidP="00EE5EC4">
      <w:pPr>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BASE 2 DE LA BANDA DE 3500 MHZ.</w:t>
      </w:r>
    </w:p>
    <w:p w14:paraId="55466FD2" w14:textId="77777777" w:rsidR="00EE5EC4" w:rsidRPr="004559C3" w:rsidRDefault="00EE5EC4" w:rsidP="00EE5EC4">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 xml:space="preserve">Las obligaciones de cobertura correspondientes al bloque base dos (2) de 60 MHz de la banda de 3500 MHz tienen un valor de </w:t>
      </w:r>
      <w:r w:rsidRPr="004559C3">
        <w:rPr>
          <w:rFonts w:ascii="Arial Narrow" w:hAnsi="Arial Narrow"/>
          <w:b/>
          <w:bCs/>
          <w:color w:val="70AD47" w:themeColor="accent6"/>
          <w:sz w:val="24"/>
          <w:szCs w:val="24"/>
          <w:lang w:val="es-MX"/>
        </w:rPr>
        <w:t>$143,501,479,283.81 pesos colombianos</w:t>
      </w:r>
      <w:r w:rsidRPr="004559C3">
        <w:rPr>
          <w:rFonts w:ascii="Arial Narrow" w:hAnsi="Arial Narrow"/>
          <w:color w:val="70AD47" w:themeColor="accent6"/>
          <w:sz w:val="24"/>
          <w:szCs w:val="24"/>
          <w:lang w:val="es-MX"/>
        </w:rPr>
        <w:t xml:space="preserve"> y están compuestas por:</w:t>
      </w:r>
    </w:p>
    <w:p w14:paraId="0A3CA7AE"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53F97043" w14:textId="77777777" w:rsidR="00EE5EC4" w:rsidRPr="004559C3" w:rsidRDefault="00EE5EC4"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primarias (ver Tabla 3).</w:t>
      </w:r>
    </w:p>
    <w:p w14:paraId="2354A112" w14:textId="77777777" w:rsidR="00EE5EC4" w:rsidRPr="004559C3" w:rsidRDefault="00EE5EC4"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Instituciones Educativas (ver Tabla 4).</w:t>
      </w:r>
    </w:p>
    <w:p w14:paraId="00B3E425" w14:textId="77777777" w:rsidR="00EE5EC4" w:rsidRPr="004559C3" w:rsidRDefault="00EE5EC4"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secundarias (ver Tabla 5).</w:t>
      </w:r>
    </w:p>
    <w:p w14:paraId="10440030"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1BC7F361"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60D08938" w14:textId="77777777" w:rsidR="00EE5EC4" w:rsidRPr="004559C3" w:rsidRDefault="00EE5EC4" w:rsidP="00EE5EC4">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3. Obligaciones de cobertura en carreteras primarias del bloque base dos (2) banda de 3500 MHz</w:t>
      </w:r>
    </w:p>
    <w:tbl>
      <w:tblPr>
        <w:tblW w:w="9535" w:type="dxa"/>
        <w:tblLayout w:type="fixed"/>
        <w:tblLook w:val="04A0" w:firstRow="1" w:lastRow="0" w:firstColumn="1" w:lastColumn="0" w:noHBand="0" w:noVBand="1"/>
      </w:tblPr>
      <w:tblGrid>
        <w:gridCol w:w="1615"/>
        <w:gridCol w:w="1530"/>
        <w:gridCol w:w="1080"/>
        <w:gridCol w:w="1080"/>
        <w:gridCol w:w="1080"/>
        <w:gridCol w:w="1080"/>
        <w:gridCol w:w="900"/>
        <w:gridCol w:w="1170"/>
      </w:tblGrid>
      <w:tr w:rsidR="00EE5EC4" w:rsidRPr="0054196A" w14:paraId="1953AB84" w14:textId="77777777" w:rsidTr="00617729">
        <w:trPr>
          <w:trHeight w:val="576"/>
          <w:tblHeader/>
        </w:trPr>
        <w:tc>
          <w:tcPr>
            <w:tcW w:w="161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3B2D1BA6"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Tramo</w:t>
            </w:r>
          </w:p>
        </w:tc>
        <w:tc>
          <w:tcPr>
            <w:tcW w:w="1530" w:type="dxa"/>
            <w:tcBorders>
              <w:top w:val="single" w:sz="4" w:space="0" w:color="auto"/>
              <w:left w:val="nil"/>
              <w:bottom w:val="single" w:sz="4" w:space="0" w:color="auto"/>
              <w:right w:val="single" w:sz="4" w:space="0" w:color="auto"/>
            </w:tcBorders>
            <w:shd w:val="clear" w:color="000000" w:fill="2F75B5"/>
            <w:vAlign w:val="center"/>
            <w:hideMark/>
          </w:tcPr>
          <w:p w14:paraId="4C8A797C"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Sector</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77635D24"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39F918C7"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Latitud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243856F2"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final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206C54C9"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 xml:space="preserve">Latitud </w:t>
            </w:r>
            <w:r w:rsidRPr="0054196A">
              <w:rPr>
                <w:rFonts w:ascii="Arial Narrow" w:hAnsi="Arial Narrow" w:cs="Calibri"/>
                <w:color w:val="FFFFFF"/>
                <w:lang w:val="es-419"/>
              </w:rPr>
              <w:br/>
              <w:t>final</w:t>
            </w:r>
          </w:p>
        </w:tc>
        <w:tc>
          <w:tcPr>
            <w:tcW w:w="900" w:type="dxa"/>
            <w:tcBorders>
              <w:top w:val="single" w:sz="4" w:space="0" w:color="auto"/>
              <w:left w:val="nil"/>
              <w:bottom w:val="single" w:sz="4" w:space="0" w:color="auto"/>
              <w:right w:val="single" w:sz="4" w:space="0" w:color="auto"/>
            </w:tcBorders>
            <w:shd w:val="clear" w:color="000000" w:fill="2F75B5"/>
            <w:vAlign w:val="center"/>
            <w:hideMark/>
          </w:tcPr>
          <w:p w14:paraId="76FD78CF"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Número EB</w:t>
            </w:r>
          </w:p>
        </w:tc>
        <w:tc>
          <w:tcPr>
            <w:tcW w:w="1170" w:type="dxa"/>
            <w:tcBorders>
              <w:top w:val="single" w:sz="4" w:space="0" w:color="auto"/>
              <w:left w:val="nil"/>
              <w:bottom w:val="single" w:sz="4" w:space="0" w:color="auto"/>
              <w:right w:val="single" w:sz="4" w:space="0" w:color="auto"/>
            </w:tcBorders>
            <w:shd w:val="clear" w:color="000000" w:fill="2F75B5"/>
            <w:vAlign w:val="center"/>
            <w:hideMark/>
          </w:tcPr>
          <w:p w14:paraId="75109C93"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Valor a reconocer ($)</w:t>
            </w:r>
          </w:p>
        </w:tc>
      </w:tr>
      <w:tr w:rsidR="00EE5EC4" w:rsidRPr="0054196A" w14:paraId="28790204"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39E7A106" w14:textId="77777777" w:rsidR="00EE5EC4" w:rsidRPr="0054196A" w:rsidRDefault="00EE5EC4" w:rsidP="00617729">
            <w:pPr>
              <w:spacing w:after="0"/>
              <w:ind w:right="-18"/>
              <w:rPr>
                <w:rFonts w:ascii="Arial Narrow" w:hAnsi="Arial Narrow" w:cs="Calibri"/>
                <w:b/>
                <w:bCs/>
                <w:color w:val="000000"/>
                <w:sz w:val="16"/>
                <w:szCs w:val="16"/>
              </w:rPr>
            </w:pPr>
            <w:r w:rsidRPr="0054196A">
              <w:rPr>
                <w:rFonts w:ascii="Arial Narrow" w:hAnsi="Arial Narrow" w:cs="Calibri"/>
                <w:b/>
                <w:bCs/>
                <w:color w:val="000000"/>
                <w:sz w:val="16"/>
                <w:szCs w:val="16"/>
              </w:rPr>
              <w:t>TRONCAL DE OCCIDENTE</w:t>
            </w:r>
          </w:p>
        </w:tc>
        <w:tc>
          <w:tcPr>
            <w:tcW w:w="1530" w:type="dxa"/>
            <w:tcBorders>
              <w:top w:val="nil"/>
              <w:left w:val="nil"/>
              <w:bottom w:val="single" w:sz="4" w:space="0" w:color="auto"/>
              <w:right w:val="single" w:sz="4" w:space="0" w:color="auto"/>
            </w:tcBorders>
            <w:shd w:val="clear" w:color="auto" w:fill="auto"/>
            <w:noWrap/>
            <w:vAlign w:val="bottom"/>
            <w:hideMark/>
          </w:tcPr>
          <w:p w14:paraId="0619344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CAUCASIA - PLANETA RICA</w:t>
            </w:r>
          </w:p>
        </w:tc>
        <w:tc>
          <w:tcPr>
            <w:tcW w:w="1080" w:type="dxa"/>
            <w:tcBorders>
              <w:top w:val="nil"/>
              <w:left w:val="nil"/>
              <w:bottom w:val="single" w:sz="4" w:space="0" w:color="auto"/>
              <w:right w:val="single" w:sz="4" w:space="0" w:color="auto"/>
            </w:tcBorders>
            <w:shd w:val="clear" w:color="auto" w:fill="auto"/>
            <w:noWrap/>
            <w:vAlign w:val="bottom"/>
            <w:hideMark/>
          </w:tcPr>
          <w:p w14:paraId="0FF6699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-75.2524813</w:t>
            </w:r>
          </w:p>
        </w:tc>
        <w:tc>
          <w:tcPr>
            <w:tcW w:w="1080" w:type="dxa"/>
            <w:tcBorders>
              <w:top w:val="nil"/>
              <w:left w:val="nil"/>
              <w:bottom w:val="single" w:sz="4" w:space="0" w:color="auto"/>
              <w:right w:val="single" w:sz="4" w:space="0" w:color="auto"/>
            </w:tcBorders>
            <w:shd w:val="clear" w:color="auto" w:fill="auto"/>
            <w:noWrap/>
            <w:vAlign w:val="bottom"/>
            <w:hideMark/>
          </w:tcPr>
          <w:p w14:paraId="7B3EC19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8.01302826</w:t>
            </w:r>
          </w:p>
        </w:tc>
        <w:tc>
          <w:tcPr>
            <w:tcW w:w="1080" w:type="dxa"/>
            <w:tcBorders>
              <w:top w:val="nil"/>
              <w:left w:val="nil"/>
              <w:bottom w:val="single" w:sz="4" w:space="0" w:color="auto"/>
              <w:right w:val="single" w:sz="4" w:space="0" w:color="auto"/>
            </w:tcBorders>
            <w:shd w:val="clear" w:color="auto" w:fill="auto"/>
            <w:noWrap/>
            <w:vAlign w:val="bottom"/>
            <w:hideMark/>
          </w:tcPr>
          <w:p w14:paraId="3195ACF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-75.2948374</w:t>
            </w:r>
          </w:p>
        </w:tc>
        <w:tc>
          <w:tcPr>
            <w:tcW w:w="1080" w:type="dxa"/>
            <w:tcBorders>
              <w:top w:val="nil"/>
              <w:left w:val="nil"/>
              <w:bottom w:val="single" w:sz="4" w:space="0" w:color="auto"/>
              <w:right w:val="single" w:sz="4" w:space="0" w:color="auto"/>
            </w:tcBorders>
            <w:shd w:val="clear" w:color="auto" w:fill="auto"/>
            <w:noWrap/>
            <w:vAlign w:val="bottom"/>
            <w:hideMark/>
          </w:tcPr>
          <w:p w14:paraId="5619B4A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8.02910884</w:t>
            </w:r>
          </w:p>
        </w:tc>
        <w:tc>
          <w:tcPr>
            <w:tcW w:w="900" w:type="dxa"/>
            <w:tcBorders>
              <w:top w:val="nil"/>
              <w:left w:val="nil"/>
              <w:bottom w:val="single" w:sz="4" w:space="0" w:color="auto"/>
              <w:right w:val="single" w:sz="4" w:space="0" w:color="auto"/>
            </w:tcBorders>
            <w:shd w:val="clear" w:color="auto" w:fill="auto"/>
            <w:noWrap/>
            <w:vAlign w:val="bottom"/>
            <w:hideMark/>
          </w:tcPr>
          <w:p w14:paraId="33356A7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2341A58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F52E849"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54F2D9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ALTERNAS BUGA - PUERTO INIRIDA</w:t>
            </w:r>
          </w:p>
        </w:tc>
        <w:tc>
          <w:tcPr>
            <w:tcW w:w="1530" w:type="dxa"/>
            <w:tcBorders>
              <w:top w:val="nil"/>
              <w:left w:val="nil"/>
              <w:bottom w:val="single" w:sz="4" w:space="0" w:color="auto"/>
              <w:right w:val="single" w:sz="4" w:space="0" w:color="auto"/>
            </w:tcBorders>
            <w:shd w:val="clear" w:color="auto" w:fill="auto"/>
            <w:noWrap/>
            <w:vAlign w:val="bottom"/>
            <w:hideMark/>
          </w:tcPr>
          <w:p w14:paraId="0994E767"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CHAPARRAL - ORTEGA</w:t>
            </w:r>
          </w:p>
        </w:tc>
        <w:tc>
          <w:tcPr>
            <w:tcW w:w="1080" w:type="dxa"/>
            <w:tcBorders>
              <w:top w:val="nil"/>
              <w:left w:val="nil"/>
              <w:bottom w:val="single" w:sz="4" w:space="0" w:color="auto"/>
              <w:right w:val="single" w:sz="4" w:space="0" w:color="auto"/>
            </w:tcBorders>
            <w:shd w:val="clear" w:color="auto" w:fill="auto"/>
            <w:noWrap/>
            <w:vAlign w:val="bottom"/>
            <w:hideMark/>
          </w:tcPr>
          <w:p w14:paraId="307E235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-75.3932686</w:t>
            </w:r>
          </w:p>
        </w:tc>
        <w:tc>
          <w:tcPr>
            <w:tcW w:w="1080" w:type="dxa"/>
            <w:tcBorders>
              <w:top w:val="nil"/>
              <w:left w:val="nil"/>
              <w:bottom w:val="single" w:sz="4" w:space="0" w:color="auto"/>
              <w:right w:val="single" w:sz="4" w:space="0" w:color="auto"/>
            </w:tcBorders>
            <w:shd w:val="clear" w:color="auto" w:fill="auto"/>
            <w:noWrap/>
            <w:vAlign w:val="bottom"/>
            <w:hideMark/>
          </w:tcPr>
          <w:p w14:paraId="721DF6E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3.73490253</w:t>
            </w:r>
          </w:p>
        </w:tc>
        <w:tc>
          <w:tcPr>
            <w:tcW w:w="1080" w:type="dxa"/>
            <w:tcBorders>
              <w:top w:val="nil"/>
              <w:left w:val="nil"/>
              <w:bottom w:val="single" w:sz="4" w:space="0" w:color="auto"/>
              <w:right w:val="single" w:sz="4" w:space="0" w:color="auto"/>
            </w:tcBorders>
            <w:shd w:val="clear" w:color="auto" w:fill="auto"/>
            <w:noWrap/>
            <w:vAlign w:val="bottom"/>
            <w:hideMark/>
          </w:tcPr>
          <w:p w14:paraId="0294D36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-75.2345616</w:t>
            </w:r>
          </w:p>
        </w:tc>
        <w:tc>
          <w:tcPr>
            <w:tcW w:w="1080" w:type="dxa"/>
            <w:tcBorders>
              <w:top w:val="nil"/>
              <w:left w:val="nil"/>
              <w:bottom w:val="single" w:sz="4" w:space="0" w:color="auto"/>
              <w:right w:val="single" w:sz="4" w:space="0" w:color="auto"/>
            </w:tcBorders>
            <w:shd w:val="clear" w:color="auto" w:fill="auto"/>
            <w:noWrap/>
            <w:vAlign w:val="bottom"/>
            <w:hideMark/>
          </w:tcPr>
          <w:p w14:paraId="227F032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3.90669196</w:t>
            </w:r>
          </w:p>
        </w:tc>
        <w:tc>
          <w:tcPr>
            <w:tcW w:w="900" w:type="dxa"/>
            <w:tcBorders>
              <w:top w:val="nil"/>
              <w:left w:val="nil"/>
              <w:bottom w:val="single" w:sz="4" w:space="0" w:color="auto"/>
              <w:right w:val="single" w:sz="4" w:space="0" w:color="auto"/>
            </w:tcBorders>
            <w:shd w:val="clear" w:color="auto" w:fill="auto"/>
            <w:noWrap/>
            <w:vAlign w:val="bottom"/>
            <w:hideMark/>
          </w:tcPr>
          <w:p w14:paraId="7DA8450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3B6E3E2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025A3D7"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AA5FFF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DEL MAGDALENA</w:t>
            </w:r>
          </w:p>
        </w:tc>
        <w:tc>
          <w:tcPr>
            <w:tcW w:w="1530" w:type="dxa"/>
            <w:tcBorders>
              <w:top w:val="nil"/>
              <w:left w:val="nil"/>
              <w:bottom w:val="single" w:sz="4" w:space="0" w:color="auto"/>
              <w:right w:val="single" w:sz="4" w:space="0" w:color="auto"/>
            </w:tcBorders>
            <w:shd w:val="clear" w:color="auto" w:fill="auto"/>
            <w:noWrap/>
            <w:vAlign w:val="bottom"/>
            <w:hideMark/>
          </w:tcPr>
          <w:p w14:paraId="4D5AE4C7"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GIRARDOT - CAMBAO</w:t>
            </w:r>
          </w:p>
        </w:tc>
        <w:tc>
          <w:tcPr>
            <w:tcW w:w="1080" w:type="dxa"/>
            <w:tcBorders>
              <w:top w:val="nil"/>
              <w:left w:val="nil"/>
              <w:bottom w:val="single" w:sz="4" w:space="0" w:color="auto"/>
              <w:right w:val="single" w:sz="4" w:space="0" w:color="auto"/>
            </w:tcBorders>
            <w:shd w:val="clear" w:color="auto" w:fill="auto"/>
            <w:noWrap/>
            <w:vAlign w:val="bottom"/>
            <w:hideMark/>
          </w:tcPr>
          <w:p w14:paraId="33078BF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-74.831834</w:t>
            </w:r>
          </w:p>
        </w:tc>
        <w:tc>
          <w:tcPr>
            <w:tcW w:w="1080" w:type="dxa"/>
            <w:tcBorders>
              <w:top w:val="nil"/>
              <w:left w:val="nil"/>
              <w:bottom w:val="single" w:sz="4" w:space="0" w:color="auto"/>
              <w:right w:val="single" w:sz="4" w:space="0" w:color="auto"/>
            </w:tcBorders>
            <w:shd w:val="clear" w:color="auto" w:fill="auto"/>
            <w:noWrap/>
            <w:vAlign w:val="bottom"/>
            <w:hideMark/>
          </w:tcPr>
          <w:p w14:paraId="4391959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4.39300991</w:t>
            </w:r>
          </w:p>
        </w:tc>
        <w:tc>
          <w:tcPr>
            <w:tcW w:w="1080" w:type="dxa"/>
            <w:tcBorders>
              <w:top w:val="nil"/>
              <w:left w:val="nil"/>
              <w:bottom w:val="single" w:sz="4" w:space="0" w:color="auto"/>
              <w:right w:val="single" w:sz="4" w:space="0" w:color="auto"/>
            </w:tcBorders>
            <w:shd w:val="clear" w:color="auto" w:fill="auto"/>
            <w:noWrap/>
            <w:vAlign w:val="bottom"/>
            <w:hideMark/>
          </w:tcPr>
          <w:p w14:paraId="43249C4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-74.7867473</w:t>
            </w:r>
          </w:p>
        </w:tc>
        <w:tc>
          <w:tcPr>
            <w:tcW w:w="1080" w:type="dxa"/>
            <w:tcBorders>
              <w:top w:val="nil"/>
              <w:left w:val="nil"/>
              <w:bottom w:val="single" w:sz="4" w:space="0" w:color="auto"/>
              <w:right w:val="single" w:sz="4" w:space="0" w:color="auto"/>
            </w:tcBorders>
            <w:shd w:val="clear" w:color="auto" w:fill="auto"/>
            <w:noWrap/>
            <w:vAlign w:val="bottom"/>
            <w:hideMark/>
          </w:tcPr>
          <w:p w14:paraId="6E8CCC4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4.67992863</w:t>
            </w:r>
          </w:p>
        </w:tc>
        <w:tc>
          <w:tcPr>
            <w:tcW w:w="900" w:type="dxa"/>
            <w:tcBorders>
              <w:top w:val="nil"/>
              <w:left w:val="nil"/>
              <w:bottom w:val="single" w:sz="4" w:space="0" w:color="auto"/>
              <w:right w:val="single" w:sz="4" w:space="0" w:color="auto"/>
            </w:tcBorders>
            <w:shd w:val="clear" w:color="auto" w:fill="auto"/>
            <w:noWrap/>
            <w:vAlign w:val="bottom"/>
            <w:hideMark/>
          </w:tcPr>
          <w:p w14:paraId="2A8684C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059FD7C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F5D8C5D"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F0B51F0"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TUMACO - LETICIA</w:t>
            </w:r>
          </w:p>
        </w:tc>
        <w:tc>
          <w:tcPr>
            <w:tcW w:w="1530" w:type="dxa"/>
            <w:tcBorders>
              <w:top w:val="nil"/>
              <w:left w:val="nil"/>
              <w:bottom w:val="single" w:sz="4" w:space="0" w:color="auto"/>
              <w:right w:val="single" w:sz="4" w:space="0" w:color="auto"/>
            </w:tcBorders>
            <w:shd w:val="clear" w:color="auto" w:fill="auto"/>
            <w:noWrap/>
            <w:vAlign w:val="bottom"/>
            <w:hideMark/>
          </w:tcPr>
          <w:p w14:paraId="10532E1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JUNÍN - TUQUERRES</w:t>
            </w:r>
          </w:p>
        </w:tc>
        <w:tc>
          <w:tcPr>
            <w:tcW w:w="1080" w:type="dxa"/>
            <w:tcBorders>
              <w:top w:val="nil"/>
              <w:left w:val="nil"/>
              <w:bottom w:val="single" w:sz="4" w:space="0" w:color="auto"/>
              <w:right w:val="single" w:sz="4" w:space="0" w:color="auto"/>
            </w:tcBorders>
            <w:shd w:val="clear" w:color="auto" w:fill="auto"/>
            <w:noWrap/>
            <w:vAlign w:val="bottom"/>
            <w:hideMark/>
          </w:tcPr>
          <w:p w14:paraId="621B1FC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-78.1023552</w:t>
            </w:r>
          </w:p>
        </w:tc>
        <w:tc>
          <w:tcPr>
            <w:tcW w:w="1080" w:type="dxa"/>
            <w:tcBorders>
              <w:top w:val="nil"/>
              <w:left w:val="nil"/>
              <w:bottom w:val="single" w:sz="4" w:space="0" w:color="auto"/>
              <w:right w:val="single" w:sz="4" w:space="0" w:color="auto"/>
            </w:tcBorders>
            <w:shd w:val="clear" w:color="auto" w:fill="auto"/>
            <w:noWrap/>
            <w:vAlign w:val="bottom"/>
            <w:hideMark/>
          </w:tcPr>
          <w:p w14:paraId="459E50A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1.29579488</w:t>
            </w:r>
          </w:p>
        </w:tc>
        <w:tc>
          <w:tcPr>
            <w:tcW w:w="1080" w:type="dxa"/>
            <w:tcBorders>
              <w:top w:val="nil"/>
              <w:left w:val="nil"/>
              <w:bottom w:val="single" w:sz="4" w:space="0" w:color="auto"/>
              <w:right w:val="single" w:sz="4" w:space="0" w:color="auto"/>
            </w:tcBorders>
            <w:shd w:val="clear" w:color="auto" w:fill="auto"/>
            <w:noWrap/>
            <w:vAlign w:val="bottom"/>
            <w:hideMark/>
          </w:tcPr>
          <w:p w14:paraId="65892E8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-77.781491</w:t>
            </w:r>
          </w:p>
        </w:tc>
        <w:tc>
          <w:tcPr>
            <w:tcW w:w="1080" w:type="dxa"/>
            <w:tcBorders>
              <w:top w:val="nil"/>
              <w:left w:val="nil"/>
              <w:bottom w:val="single" w:sz="4" w:space="0" w:color="auto"/>
              <w:right w:val="single" w:sz="4" w:space="0" w:color="auto"/>
            </w:tcBorders>
            <w:shd w:val="clear" w:color="auto" w:fill="auto"/>
            <w:noWrap/>
            <w:vAlign w:val="bottom"/>
            <w:hideMark/>
          </w:tcPr>
          <w:p w14:paraId="5ACB91D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1.0797024</w:t>
            </w:r>
          </w:p>
        </w:tc>
        <w:tc>
          <w:tcPr>
            <w:tcW w:w="900" w:type="dxa"/>
            <w:tcBorders>
              <w:top w:val="nil"/>
              <w:left w:val="nil"/>
              <w:bottom w:val="single" w:sz="4" w:space="0" w:color="auto"/>
              <w:right w:val="single" w:sz="4" w:space="0" w:color="auto"/>
            </w:tcBorders>
            <w:shd w:val="clear" w:color="auto" w:fill="auto"/>
            <w:noWrap/>
            <w:vAlign w:val="bottom"/>
            <w:hideMark/>
          </w:tcPr>
          <w:p w14:paraId="4EA5DA6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4BB8E60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0E89111"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2DE7BE4"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ROSAS CONDAGUA</w:t>
            </w:r>
          </w:p>
        </w:tc>
        <w:tc>
          <w:tcPr>
            <w:tcW w:w="1530" w:type="dxa"/>
            <w:tcBorders>
              <w:top w:val="nil"/>
              <w:left w:val="nil"/>
              <w:bottom w:val="single" w:sz="4" w:space="0" w:color="auto"/>
              <w:right w:val="single" w:sz="4" w:space="0" w:color="auto"/>
            </w:tcBorders>
            <w:shd w:val="clear" w:color="auto" w:fill="auto"/>
            <w:noWrap/>
            <w:vAlign w:val="bottom"/>
            <w:hideMark/>
          </w:tcPr>
          <w:p w14:paraId="7C43A4D4"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 LUPA - SANTIAGO</w:t>
            </w:r>
          </w:p>
        </w:tc>
        <w:tc>
          <w:tcPr>
            <w:tcW w:w="1080" w:type="dxa"/>
            <w:tcBorders>
              <w:top w:val="nil"/>
              <w:left w:val="nil"/>
              <w:bottom w:val="single" w:sz="4" w:space="0" w:color="auto"/>
              <w:right w:val="single" w:sz="4" w:space="0" w:color="auto"/>
            </w:tcBorders>
            <w:shd w:val="clear" w:color="auto" w:fill="auto"/>
            <w:noWrap/>
            <w:vAlign w:val="bottom"/>
            <w:hideMark/>
          </w:tcPr>
          <w:p w14:paraId="4A17526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-76.99995</w:t>
            </w:r>
          </w:p>
        </w:tc>
        <w:tc>
          <w:tcPr>
            <w:tcW w:w="1080" w:type="dxa"/>
            <w:tcBorders>
              <w:top w:val="nil"/>
              <w:left w:val="nil"/>
              <w:bottom w:val="single" w:sz="4" w:space="0" w:color="auto"/>
              <w:right w:val="single" w:sz="4" w:space="0" w:color="auto"/>
            </w:tcBorders>
            <w:shd w:val="clear" w:color="auto" w:fill="auto"/>
            <w:noWrap/>
            <w:vAlign w:val="bottom"/>
            <w:hideMark/>
          </w:tcPr>
          <w:p w14:paraId="7BC0F6C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2.05702403</w:t>
            </w:r>
          </w:p>
        </w:tc>
        <w:tc>
          <w:tcPr>
            <w:tcW w:w="1080" w:type="dxa"/>
            <w:tcBorders>
              <w:top w:val="nil"/>
              <w:left w:val="nil"/>
              <w:bottom w:val="single" w:sz="4" w:space="0" w:color="auto"/>
              <w:right w:val="single" w:sz="4" w:space="0" w:color="auto"/>
            </w:tcBorders>
            <w:shd w:val="clear" w:color="auto" w:fill="auto"/>
            <w:noWrap/>
            <w:vAlign w:val="bottom"/>
            <w:hideMark/>
          </w:tcPr>
          <w:p w14:paraId="34C84DC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-76.7976638</w:t>
            </w:r>
          </w:p>
        </w:tc>
        <w:tc>
          <w:tcPr>
            <w:tcW w:w="1080" w:type="dxa"/>
            <w:tcBorders>
              <w:top w:val="nil"/>
              <w:left w:val="nil"/>
              <w:bottom w:val="single" w:sz="4" w:space="0" w:color="auto"/>
              <w:right w:val="single" w:sz="4" w:space="0" w:color="auto"/>
            </w:tcBorders>
            <w:shd w:val="clear" w:color="auto" w:fill="auto"/>
            <w:noWrap/>
            <w:vAlign w:val="bottom"/>
            <w:hideMark/>
          </w:tcPr>
          <w:p w14:paraId="035D376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1.81251378</w:t>
            </w:r>
          </w:p>
        </w:tc>
        <w:tc>
          <w:tcPr>
            <w:tcW w:w="900" w:type="dxa"/>
            <w:tcBorders>
              <w:top w:val="nil"/>
              <w:left w:val="nil"/>
              <w:bottom w:val="single" w:sz="4" w:space="0" w:color="auto"/>
              <w:right w:val="single" w:sz="4" w:space="0" w:color="auto"/>
            </w:tcBorders>
            <w:shd w:val="clear" w:color="auto" w:fill="auto"/>
            <w:noWrap/>
            <w:vAlign w:val="bottom"/>
            <w:hideMark/>
          </w:tcPr>
          <w:p w14:paraId="2A22DE9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16C1B92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BA1E68F"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511FDBD"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ACCESO A LETICIA</w:t>
            </w:r>
          </w:p>
        </w:tc>
        <w:tc>
          <w:tcPr>
            <w:tcW w:w="1530" w:type="dxa"/>
            <w:tcBorders>
              <w:top w:val="nil"/>
              <w:left w:val="nil"/>
              <w:bottom w:val="single" w:sz="4" w:space="0" w:color="auto"/>
              <w:right w:val="single" w:sz="4" w:space="0" w:color="auto"/>
            </w:tcBorders>
            <w:shd w:val="clear" w:color="auto" w:fill="auto"/>
            <w:noWrap/>
            <w:vAlign w:val="bottom"/>
            <w:hideMark/>
          </w:tcPr>
          <w:p w14:paraId="6E3FF6DA"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LETICIA - TARAPACÁ</w:t>
            </w:r>
          </w:p>
        </w:tc>
        <w:tc>
          <w:tcPr>
            <w:tcW w:w="1080" w:type="dxa"/>
            <w:tcBorders>
              <w:top w:val="nil"/>
              <w:left w:val="nil"/>
              <w:bottom w:val="single" w:sz="4" w:space="0" w:color="auto"/>
              <w:right w:val="single" w:sz="4" w:space="0" w:color="auto"/>
            </w:tcBorders>
            <w:shd w:val="clear" w:color="auto" w:fill="auto"/>
            <w:noWrap/>
            <w:vAlign w:val="bottom"/>
            <w:hideMark/>
          </w:tcPr>
          <w:p w14:paraId="26EDF61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-69.994677</w:t>
            </w:r>
          </w:p>
        </w:tc>
        <w:tc>
          <w:tcPr>
            <w:tcW w:w="1080" w:type="dxa"/>
            <w:tcBorders>
              <w:top w:val="nil"/>
              <w:left w:val="nil"/>
              <w:bottom w:val="single" w:sz="4" w:space="0" w:color="auto"/>
              <w:right w:val="single" w:sz="4" w:space="0" w:color="auto"/>
            </w:tcBorders>
            <w:shd w:val="clear" w:color="auto" w:fill="auto"/>
            <w:noWrap/>
            <w:vAlign w:val="bottom"/>
            <w:hideMark/>
          </w:tcPr>
          <w:p w14:paraId="1205C12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-4.08411333</w:t>
            </w:r>
          </w:p>
        </w:tc>
        <w:tc>
          <w:tcPr>
            <w:tcW w:w="1080" w:type="dxa"/>
            <w:tcBorders>
              <w:top w:val="nil"/>
              <w:left w:val="nil"/>
              <w:bottom w:val="single" w:sz="4" w:space="0" w:color="auto"/>
              <w:right w:val="single" w:sz="4" w:space="0" w:color="auto"/>
            </w:tcBorders>
            <w:shd w:val="clear" w:color="auto" w:fill="auto"/>
            <w:noWrap/>
            <w:vAlign w:val="bottom"/>
            <w:hideMark/>
          </w:tcPr>
          <w:p w14:paraId="01D0640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-70.01563</w:t>
            </w:r>
          </w:p>
        </w:tc>
        <w:tc>
          <w:tcPr>
            <w:tcW w:w="1080" w:type="dxa"/>
            <w:tcBorders>
              <w:top w:val="nil"/>
              <w:left w:val="nil"/>
              <w:bottom w:val="single" w:sz="4" w:space="0" w:color="auto"/>
              <w:right w:val="single" w:sz="4" w:space="0" w:color="auto"/>
            </w:tcBorders>
            <w:shd w:val="clear" w:color="auto" w:fill="auto"/>
            <w:noWrap/>
            <w:vAlign w:val="bottom"/>
            <w:hideMark/>
          </w:tcPr>
          <w:p w14:paraId="329AB02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-4.03901379</w:t>
            </w:r>
          </w:p>
        </w:tc>
        <w:tc>
          <w:tcPr>
            <w:tcW w:w="900" w:type="dxa"/>
            <w:tcBorders>
              <w:top w:val="nil"/>
              <w:left w:val="nil"/>
              <w:bottom w:val="single" w:sz="4" w:space="0" w:color="auto"/>
              <w:right w:val="single" w:sz="4" w:space="0" w:color="auto"/>
            </w:tcBorders>
            <w:shd w:val="clear" w:color="auto" w:fill="auto"/>
            <w:noWrap/>
            <w:vAlign w:val="bottom"/>
            <w:hideMark/>
          </w:tcPr>
          <w:p w14:paraId="736547F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0F8710F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FF85646"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D16E334"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DEL MAGDALENA</w:t>
            </w:r>
          </w:p>
        </w:tc>
        <w:tc>
          <w:tcPr>
            <w:tcW w:w="1530" w:type="dxa"/>
            <w:tcBorders>
              <w:top w:val="nil"/>
              <w:left w:val="nil"/>
              <w:bottom w:val="single" w:sz="4" w:space="0" w:color="auto"/>
              <w:right w:val="single" w:sz="4" w:space="0" w:color="auto"/>
            </w:tcBorders>
            <w:shd w:val="clear" w:color="auto" w:fill="auto"/>
            <w:noWrap/>
            <w:vAlign w:val="bottom"/>
            <w:hideMark/>
          </w:tcPr>
          <w:p w14:paraId="121700E9"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MOCOA - SAN JUAN DE VILLALOBOS</w:t>
            </w:r>
          </w:p>
        </w:tc>
        <w:tc>
          <w:tcPr>
            <w:tcW w:w="1080" w:type="dxa"/>
            <w:tcBorders>
              <w:top w:val="nil"/>
              <w:left w:val="nil"/>
              <w:bottom w:val="single" w:sz="4" w:space="0" w:color="auto"/>
              <w:right w:val="single" w:sz="4" w:space="0" w:color="auto"/>
            </w:tcBorders>
            <w:shd w:val="clear" w:color="auto" w:fill="auto"/>
            <w:noWrap/>
            <w:vAlign w:val="bottom"/>
            <w:hideMark/>
          </w:tcPr>
          <w:p w14:paraId="178A94E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-76.5324708</w:t>
            </w:r>
          </w:p>
        </w:tc>
        <w:tc>
          <w:tcPr>
            <w:tcW w:w="1080" w:type="dxa"/>
            <w:tcBorders>
              <w:top w:val="nil"/>
              <w:left w:val="nil"/>
              <w:bottom w:val="single" w:sz="4" w:space="0" w:color="auto"/>
              <w:right w:val="single" w:sz="4" w:space="0" w:color="auto"/>
            </w:tcBorders>
            <w:shd w:val="clear" w:color="auto" w:fill="auto"/>
            <w:noWrap/>
            <w:vAlign w:val="bottom"/>
            <w:hideMark/>
          </w:tcPr>
          <w:p w14:paraId="3A7F4CD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1.34794428</w:t>
            </w:r>
          </w:p>
        </w:tc>
        <w:tc>
          <w:tcPr>
            <w:tcW w:w="1080" w:type="dxa"/>
            <w:tcBorders>
              <w:top w:val="nil"/>
              <w:left w:val="nil"/>
              <w:bottom w:val="single" w:sz="4" w:space="0" w:color="auto"/>
              <w:right w:val="single" w:sz="4" w:space="0" w:color="auto"/>
            </w:tcBorders>
            <w:shd w:val="clear" w:color="auto" w:fill="auto"/>
            <w:noWrap/>
            <w:vAlign w:val="bottom"/>
            <w:hideMark/>
          </w:tcPr>
          <w:p w14:paraId="40B3B5A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-76.391456</w:t>
            </w:r>
          </w:p>
        </w:tc>
        <w:tc>
          <w:tcPr>
            <w:tcW w:w="1080" w:type="dxa"/>
            <w:tcBorders>
              <w:top w:val="nil"/>
              <w:left w:val="nil"/>
              <w:bottom w:val="single" w:sz="4" w:space="0" w:color="auto"/>
              <w:right w:val="single" w:sz="4" w:space="0" w:color="auto"/>
            </w:tcBorders>
            <w:shd w:val="clear" w:color="auto" w:fill="auto"/>
            <w:noWrap/>
            <w:vAlign w:val="bottom"/>
            <w:hideMark/>
          </w:tcPr>
          <w:p w14:paraId="494D014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1.49460965</w:t>
            </w:r>
          </w:p>
        </w:tc>
        <w:tc>
          <w:tcPr>
            <w:tcW w:w="900" w:type="dxa"/>
            <w:tcBorders>
              <w:top w:val="nil"/>
              <w:left w:val="nil"/>
              <w:bottom w:val="single" w:sz="4" w:space="0" w:color="auto"/>
              <w:right w:val="single" w:sz="4" w:space="0" w:color="auto"/>
            </w:tcBorders>
            <w:shd w:val="clear" w:color="auto" w:fill="auto"/>
            <w:noWrap/>
            <w:vAlign w:val="bottom"/>
            <w:hideMark/>
          </w:tcPr>
          <w:p w14:paraId="2A36649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170" w:type="dxa"/>
            <w:tcBorders>
              <w:top w:val="nil"/>
              <w:left w:val="nil"/>
              <w:bottom w:val="single" w:sz="4" w:space="0" w:color="auto"/>
              <w:right w:val="single" w:sz="4" w:space="0" w:color="auto"/>
            </w:tcBorders>
            <w:shd w:val="clear" w:color="auto" w:fill="auto"/>
            <w:noWrap/>
            <w:vAlign w:val="bottom"/>
            <w:hideMark/>
          </w:tcPr>
          <w:p w14:paraId="03BEF63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777627EF"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512A16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CIRCUITOS ECOTURISTICOS HUILA - CAUCA</w:t>
            </w:r>
          </w:p>
        </w:tc>
        <w:tc>
          <w:tcPr>
            <w:tcW w:w="1530" w:type="dxa"/>
            <w:tcBorders>
              <w:top w:val="nil"/>
              <w:left w:val="nil"/>
              <w:bottom w:val="single" w:sz="4" w:space="0" w:color="auto"/>
              <w:right w:val="single" w:sz="4" w:space="0" w:color="auto"/>
            </w:tcBorders>
            <w:shd w:val="clear" w:color="auto" w:fill="auto"/>
            <w:noWrap/>
            <w:vAlign w:val="bottom"/>
            <w:hideMark/>
          </w:tcPr>
          <w:p w14:paraId="36C6F4CA"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PATICO - CANDELARIA</w:t>
            </w:r>
          </w:p>
        </w:tc>
        <w:tc>
          <w:tcPr>
            <w:tcW w:w="1080" w:type="dxa"/>
            <w:tcBorders>
              <w:top w:val="nil"/>
              <w:left w:val="nil"/>
              <w:bottom w:val="single" w:sz="4" w:space="0" w:color="auto"/>
              <w:right w:val="single" w:sz="4" w:space="0" w:color="auto"/>
            </w:tcBorders>
            <w:shd w:val="clear" w:color="auto" w:fill="auto"/>
            <w:noWrap/>
            <w:vAlign w:val="bottom"/>
            <w:hideMark/>
          </w:tcPr>
          <w:p w14:paraId="09A9B35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-76.4951795</w:t>
            </w:r>
          </w:p>
        </w:tc>
        <w:tc>
          <w:tcPr>
            <w:tcW w:w="1080" w:type="dxa"/>
            <w:tcBorders>
              <w:top w:val="nil"/>
              <w:left w:val="nil"/>
              <w:bottom w:val="single" w:sz="4" w:space="0" w:color="auto"/>
              <w:right w:val="single" w:sz="4" w:space="0" w:color="auto"/>
            </w:tcBorders>
            <w:shd w:val="clear" w:color="auto" w:fill="auto"/>
            <w:noWrap/>
            <w:vAlign w:val="bottom"/>
            <w:hideMark/>
          </w:tcPr>
          <w:p w14:paraId="4E51CEC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2.38972882</w:t>
            </w:r>
          </w:p>
        </w:tc>
        <w:tc>
          <w:tcPr>
            <w:tcW w:w="1080" w:type="dxa"/>
            <w:tcBorders>
              <w:top w:val="nil"/>
              <w:left w:val="nil"/>
              <w:bottom w:val="single" w:sz="4" w:space="0" w:color="auto"/>
              <w:right w:val="single" w:sz="4" w:space="0" w:color="auto"/>
            </w:tcBorders>
            <w:shd w:val="clear" w:color="auto" w:fill="auto"/>
            <w:noWrap/>
            <w:vAlign w:val="bottom"/>
            <w:hideMark/>
          </w:tcPr>
          <w:p w14:paraId="337738C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-76.144654</w:t>
            </w:r>
          </w:p>
        </w:tc>
        <w:tc>
          <w:tcPr>
            <w:tcW w:w="1080" w:type="dxa"/>
            <w:tcBorders>
              <w:top w:val="nil"/>
              <w:left w:val="nil"/>
              <w:bottom w:val="single" w:sz="4" w:space="0" w:color="auto"/>
              <w:right w:val="single" w:sz="4" w:space="0" w:color="auto"/>
            </w:tcBorders>
            <w:shd w:val="clear" w:color="auto" w:fill="auto"/>
            <w:noWrap/>
            <w:vAlign w:val="bottom"/>
            <w:hideMark/>
          </w:tcPr>
          <w:p w14:paraId="7FCB28B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2.23082559</w:t>
            </w:r>
          </w:p>
        </w:tc>
        <w:tc>
          <w:tcPr>
            <w:tcW w:w="900" w:type="dxa"/>
            <w:tcBorders>
              <w:top w:val="nil"/>
              <w:left w:val="nil"/>
              <w:bottom w:val="single" w:sz="4" w:space="0" w:color="auto"/>
              <w:right w:val="single" w:sz="4" w:space="0" w:color="auto"/>
            </w:tcBorders>
            <w:shd w:val="clear" w:color="auto" w:fill="auto"/>
            <w:noWrap/>
            <w:vAlign w:val="bottom"/>
            <w:hideMark/>
          </w:tcPr>
          <w:p w14:paraId="2FE6450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14:paraId="2FF224A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$ 3,178,093,173 </w:t>
            </w:r>
          </w:p>
        </w:tc>
      </w:tr>
      <w:tr w:rsidR="00EE5EC4" w:rsidRPr="0054196A" w14:paraId="399D3193"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AE6FE47"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POPAYAN - PALETARA - SAN JOSE DE ISNOS - PITALITO - SAN AGUSTIN</w:t>
            </w:r>
          </w:p>
        </w:tc>
        <w:tc>
          <w:tcPr>
            <w:tcW w:w="1530" w:type="dxa"/>
            <w:tcBorders>
              <w:top w:val="nil"/>
              <w:left w:val="nil"/>
              <w:bottom w:val="single" w:sz="4" w:space="0" w:color="auto"/>
              <w:right w:val="single" w:sz="4" w:space="0" w:color="auto"/>
            </w:tcBorders>
            <w:shd w:val="clear" w:color="auto" w:fill="auto"/>
            <w:noWrap/>
            <w:vAlign w:val="bottom"/>
            <w:hideMark/>
          </w:tcPr>
          <w:p w14:paraId="5AB5A66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POPAYÁN - RÍO MAZAMORRAS</w:t>
            </w:r>
          </w:p>
        </w:tc>
        <w:tc>
          <w:tcPr>
            <w:tcW w:w="1080" w:type="dxa"/>
            <w:tcBorders>
              <w:top w:val="nil"/>
              <w:left w:val="nil"/>
              <w:bottom w:val="single" w:sz="4" w:space="0" w:color="auto"/>
              <w:right w:val="single" w:sz="4" w:space="0" w:color="auto"/>
            </w:tcBorders>
            <w:shd w:val="clear" w:color="auto" w:fill="auto"/>
            <w:noWrap/>
            <w:vAlign w:val="bottom"/>
            <w:hideMark/>
          </w:tcPr>
          <w:p w14:paraId="05BDE1F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-76.5706086</w:t>
            </w:r>
          </w:p>
        </w:tc>
        <w:tc>
          <w:tcPr>
            <w:tcW w:w="1080" w:type="dxa"/>
            <w:tcBorders>
              <w:top w:val="nil"/>
              <w:left w:val="nil"/>
              <w:bottom w:val="single" w:sz="4" w:space="0" w:color="auto"/>
              <w:right w:val="single" w:sz="4" w:space="0" w:color="auto"/>
            </w:tcBorders>
            <w:shd w:val="clear" w:color="auto" w:fill="auto"/>
            <w:noWrap/>
            <w:vAlign w:val="bottom"/>
            <w:hideMark/>
          </w:tcPr>
          <w:p w14:paraId="60926FB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2.42975812</w:t>
            </w:r>
          </w:p>
        </w:tc>
        <w:tc>
          <w:tcPr>
            <w:tcW w:w="1080" w:type="dxa"/>
            <w:tcBorders>
              <w:top w:val="nil"/>
              <w:left w:val="nil"/>
              <w:bottom w:val="single" w:sz="4" w:space="0" w:color="auto"/>
              <w:right w:val="single" w:sz="4" w:space="0" w:color="auto"/>
            </w:tcBorders>
            <w:shd w:val="clear" w:color="auto" w:fill="auto"/>
            <w:noWrap/>
            <w:vAlign w:val="bottom"/>
            <w:hideMark/>
          </w:tcPr>
          <w:p w14:paraId="6CD46EA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-76.3888381</w:t>
            </w:r>
          </w:p>
        </w:tc>
        <w:tc>
          <w:tcPr>
            <w:tcW w:w="1080" w:type="dxa"/>
            <w:tcBorders>
              <w:top w:val="nil"/>
              <w:left w:val="nil"/>
              <w:bottom w:val="single" w:sz="4" w:space="0" w:color="auto"/>
              <w:right w:val="single" w:sz="4" w:space="0" w:color="auto"/>
            </w:tcBorders>
            <w:shd w:val="clear" w:color="auto" w:fill="auto"/>
            <w:noWrap/>
            <w:vAlign w:val="bottom"/>
            <w:hideMark/>
          </w:tcPr>
          <w:p w14:paraId="2CA71A0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2.17029567</w:t>
            </w:r>
          </w:p>
        </w:tc>
        <w:tc>
          <w:tcPr>
            <w:tcW w:w="900" w:type="dxa"/>
            <w:tcBorders>
              <w:top w:val="nil"/>
              <w:left w:val="nil"/>
              <w:bottom w:val="single" w:sz="4" w:space="0" w:color="auto"/>
              <w:right w:val="single" w:sz="4" w:space="0" w:color="auto"/>
            </w:tcBorders>
            <w:shd w:val="clear" w:color="auto" w:fill="auto"/>
            <w:noWrap/>
            <w:vAlign w:val="bottom"/>
            <w:hideMark/>
          </w:tcPr>
          <w:p w14:paraId="219F1C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170" w:type="dxa"/>
            <w:tcBorders>
              <w:top w:val="nil"/>
              <w:left w:val="nil"/>
              <w:bottom w:val="single" w:sz="4" w:space="0" w:color="auto"/>
              <w:right w:val="single" w:sz="4" w:space="0" w:color="auto"/>
            </w:tcBorders>
            <w:shd w:val="clear" w:color="auto" w:fill="auto"/>
            <w:noWrap/>
            <w:vAlign w:val="bottom"/>
            <w:hideMark/>
          </w:tcPr>
          <w:p w14:paraId="7016E6B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4AE73D03"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E83B86E"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HUILA - CAUCA</w:t>
            </w:r>
          </w:p>
        </w:tc>
        <w:tc>
          <w:tcPr>
            <w:tcW w:w="1530" w:type="dxa"/>
            <w:tcBorders>
              <w:top w:val="nil"/>
              <w:left w:val="nil"/>
              <w:bottom w:val="single" w:sz="4" w:space="0" w:color="auto"/>
              <w:right w:val="single" w:sz="4" w:space="0" w:color="auto"/>
            </w:tcBorders>
            <w:shd w:val="clear" w:color="auto" w:fill="auto"/>
            <w:noWrap/>
            <w:vAlign w:val="bottom"/>
            <w:hideMark/>
          </w:tcPr>
          <w:p w14:paraId="7E47409A"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POPAYÁN (CRUCERO) - GUADUALEJO</w:t>
            </w:r>
          </w:p>
        </w:tc>
        <w:tc>
          <w:tcPr>
            <w:tcW w:w="1080" w:type="dxa"/>
            <w:tcBorders>
              <w:top w:val="nil"/>
              <w:left w:val="nil"/>
              <w:bottom w:val="single" w:sz="4" w:space="0" w:color="auto"/>
              <w:right w:val="single" w:sz="4" w:space="0" w:color="auto"/>
            </w:tcBorders>
            <w:shd w:val="clear" w:color="auto" w:fill="auto"/>
            <w:noWrap/>
            <w:vAlign w:val="bottom"/>
            <w:hideMark/>
          </w:tcPr>
          <w:p w14:paraId="0E8662B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-76.124697</w:t>
            </w:r>
          </w:p>
        </w:tc>
        <w:tc>
          <w:tcPr>
            <w:tcW w:w="1080" w:type="dxa"/>
            <w:tcBorders>
              <w:top w:val="nil"/>
              <w:left w:val="nil"/>
              <w:bottom w:val="single" w:sz="4" w:space="0" w:color="auto"/>
              <w:right w:val="single" w:sz="4" w:space="0" w:color="auto"/>
            </w:tcBorders>
            <w:shd w:val="clear" w:color="auto" w:fill="auto"/>
            <w:noWrap/>
            <w:vAlign w:val="bottom"/>
            <w:hideMark/>
          </w:tcPr>
          <w:p w14:paraId="5484AE7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2.46535735</w:t>
            </w:r>
          </w:p>
        </w:tc>
        <w:tc>
          <w:tcPr>
            <w:tcW w:w="1080" w:type="dxa"/>
            <w:tcBorders>
              <w:top w:val="nil"/>
              <w:left w:val="nil"/>
              <w:bottom w:val="single" w:sz="4" w:space="0" w:color="auto"/>
              <w:right w:val="single" w:sz="4" w:space="0" w:color="auto"/>
            </w:tcBorders>
            <w:shd w:val="clear" w:color="auto" w:fill="auto"/>
            <w:noWrap/>
            <w:vAlign w:val="bottom"/>
            <w:hideMark/>
          </w:tcPr>
          <w:p w14:paraId="0125CB6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-76.1229107</w:t>
            </w:r>
          </w:p>
        </w:tc>
        <w:tc>
          <w:tcPr>
            <w:tcW w:w="1080" w:type="dxa"/>
            <w:tcBorders>
              <w:top w:val="nil"/>
              <w:left w:val="nil"/>
              <w:bottom w:val="single" w:sz="4" w:space="0" w:color="auto"/>
              <w:right w:val="single" w:sz="4" w:space="0" w:color="auto"/>
            </w:tcBorders>
            <w:shd w:val="clear" w:color="auto" w:fill="auto"/>
            <w:noWrap/>
            <w:vAlign w:val="bottom"/>
            <w:hideMark/>
          </w:tcPr>
          <w:p w14:paraId="21F7C19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2.46670196</w:t>
            </w:r>
          </w:p>
        </w:tc>
        <w:tc>
          <w:tcPr>
            <w:tcW w:w="900" w:type="dxa"/>
            <w:tcBorders>
              <w:top w:val="nil"/>
              <w:left w:val="nil"/>
              <w:bottom w:val="single" w:sz="4" w:space="0" w:color="auto"/>
              <w:right w:val="single" w:sz="4" w:space="0" w:color="auto"/>
            </w:tcBorders>
            <w:shd w:val="clear" w:color="auto" w:fill="auto"/>
            <w:noWrap/>
            <w:vAlign w:val="bottom"/>
            <w:hideMark/>
          </w:tcPr>
          <w:p w14:paraId="38C9D18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14:paraId="31775AE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$ 3,178,093,173 </w:t>
            </w:r>
          </w:p>
        </w:tc>
      </w:tr>
      <w:tr w:rsidR="00EE5EC4" w:rsidRPr="0054196A" w14:paraId="18AD717E"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41C87EA"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CIRCUITOS ECOTURISTICOS HUILA - CAUCA</w:t>
            </w:r>
          </w:p>
        </w:tc>
        <w:tc>
          <w:tcPr>
            <w:tcW w:w="1530" w:type="dxa"/>
            <w:tcBorders>
              <w:top w:val="nil"/>
              <w:left w:val="nil"/>
              <w:bottom w:val="single" w:sz="4" w:space="0" w:color="auto"/>
              <w:right w:val="single" w:sz="4" w:space="0" w:color="auto"/>
            </w:tcBorders>
            <w:shd w:val="clear" w:color="auto" w:fill="auto"/>
            <w:noWrap/>
            <w:vAlign w:val="bottom"/>
            <w:hideMark/>
          </w:tcPr>
          <w:p w14:paraId="7596DE17"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PUENTE RÍO NEGRO - EL PALO</w:t>
            </w:r>
          </w:p>
        </w:tc>
        <w:tc>
          <w:tcPr>
            <w:tcW w:w="1080" w:type="dxa"/>
            <w:tcBorders>
              <w:top w:val="nil"/>
              <w:left w:val="nil"/>
              <w:bottom w:val="single" w:sz="4" w:space="0" w:color="auto"/>
              <w:right w:val="single" w:sz="4" w:space="0" w:color="auto"/>
            </w:tcBorders>
            <w:shd w:val="clear" w:color="auto" w:fill="auto"/>
            <w:noWrap/>
            <w:vAlign w:val="bottom"/>
            <w:hideMark/>
          </w:tcPr>
          <w:p w14:paraId="37D3208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-76.0855033</w:t>
            </w:r>
          </w:p>
        </w:tc>
        <w:tc>
          <w:tcPr>
            <w:tcW w:w="1080" w:type="dxa"/>
            <w:tcBorders>
              <w:top w:val="nil"/>
              <w:left w:val="nil"/>
              <w:bottom w:val="single" w:sz="4" w:space="0" w:color="auto"/>
              <w:right w:val="single" w:sz="4" w:space="0" w:color="auto"/>
            </w:tcBorders>
            <w:shd w:val="clear" w:color="auto" w:fill="auto"/>
            <w:noWrap/>
            <w:vAlign w:val="bottom"/>
            <w:hideMark/>
          </w:tcPr>
          <w:p w14:paraId="3992A9F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2.94296074</w:t>
            </w:r>
          </w:p>
        </w:tc>
        <w:tc>
          <w:tcPr>
            <w:tcW w:w="1080" w:type="dxa"/>
            <w:tcBorders>
              <w:top w:val="nil"/>
              <w:left w:val="nil"/>
              <w:bottom w:val="single" w:sz="4" w:space="0" w:color="auto"/>
              <w:right w:val="single" w:sz="4" w:space="0" w:color="auto"/>
            </w:tcBorders>
            <w:shd w:val="clear" w:color="auto" w:fill="auto"/>
            <w:noWrap/>
            <w:vAlign w:val="bottom"/>
            <w:hideMark/>
          </w:tcPr>
          <w:p w14:paraId="4A90206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-76.3429684</w:t>
            </w:r>
          </w:p>
        </w:tc>
        <w:tc>
          <w:tcPr>
            <w:tcW w:w="1080" w:type="dxa"/>
            <w:tcBorders>
              <w:top w:val="nil"/>
              <w:left w:val="nil"/>
              <w:bottom w:val="single" w:sz="4" w:space="0" w:color="auto"/>
              <w:right w:val="single" w:sz="4" w:space="0" w:color="auto"/>
            </w:tcBorders>
            <w:shd w:val="clear" w:color="auto" w:fill="auto"/>
            <w:noWrap/>
            <w:vAlign w:val="bottom"/>
            <w:hideMark/>
          </w:tcPr>
          <w:p w14:paraId="16390DC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3.05365219</w:t>
            </w:r>
          </w:p>
        </w:tc>
        <w:tc>
          <w:tcPr>
            <w:tcW w:w="900" w:type="dxa"/>
            <w:tcBorders>
              <w:top w:val="nil"/>
              <w:left w:val="nil"/>
              <w:bottom w:val="single" w:sz="4" w:space="0" w:color="auto"/>
              <w:right w:val="single" w:sz="4" w:space="0" w:color="auto"/>
            </w:tcBorders>
            <w:shd w:val="clear" w:color="auto" w:fill="auto"/>
            <w:noWrap/>
            <w:vAlign w:val="bottom"/>
            <w:hideMark/>
          </w:tcPr>
          <w:p w14:paraId="25D261C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12FD40D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8C44BFC"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0E7AC24"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HUILA - CAUCA</w:t>
            </w:r>
          </w:p>
        </w:tc>
        <w:tc>
          <w:tcPr>
            <w:tcW w:w="1530" w:type="dxa"/>
            <w:tcBorders>
              <w:top w:val="nil"/>
              <w:left w:val="nil"/>
              <w:bottom w:val="single" w:sz="4" w:space="0" w:color="auto"/>
              <w:right w:val="single" w:sz="4" w:space="0" w:color="auto"/>
            </w:tcBorders>
            <w:shd w:val="clear" w:color="auto" w:fill="auto"/>
            <w:noWrap/>
            <w:vAlign w:val="bottom"/>
            <w:hideMark/>
          </w:tcPr>
          <w:p w14:paraId="62C3B1D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PUERTO VALENCIA - GUADUALEJO</w:t>
            </w:r>
          </w:p>
        </w:tc>
        <w:tc>
          <w:tcPr>
            <w:tcW w:w="1080" w:type="dxa"/>
            <w:tcBorders>
              <w:top w:val="nil"/>
              <w:left w:val="nil"/>
              <w:bottom w:val="single" w:sz="4" w:space="0" w:color="auto"/>
              <w:right w:val="single" w:sz="4" w:space="0" w:color="auto"/>
            </w:tcBorders>
            <w:shd w:val="clear" w:color="auto" w:fill="auto"/>
            <w:noWrap/>
            <w:vAlign w:val="bottom"/>
            <w:hideMark/>
          </w:tcPr>
          <w:p w14:paraId="088ACAB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-75.9749114</w:t>
            </w:r>
          </w:p>
        </w:tc>
        <w:tc>
          <w:tcPr>
            <w:tcW w:w="1080" w:type="dxa"/>
            <w:tcBorders>
              <w:top w:val="nil"/>
              <w:left w:val="nil"/>
              <w:bottom w:val="single" w:sz="4" w:space="0" w:color="auto"/>
              <w:right w:val="single" w:sz="4" w:space="0" w:color="auto"/>
            </w:tcBorders>
            <w:shd w:val="clear" w:color="auto" w:fill="auto"/>
            <w:noWrap/>
            <w:vAlign w:val="bottom"/>
            <w:hideMark/>
          </w:tcPr>
          <w:p w14:paraId="4F8EC19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2.55113067</w:t>
            </w:r>
          </w:p>
        </w:tc>
        <w:tc>
          <w:tcPr>
            <w:tcW w:w="1080" w:type="dxa"/>
            <w:tcBorders>
              <w:top w:val="nil"/>
              <w:left w:val="nil"/>
              <w:bottom w:val="single" w:sz="4" w:space="0" w:color="auto"/>
              <w:right w:val="single" w:sz="4" w:space="0" w:color="auto"/>
            </w:tcBorders>
            <w:shd w:val="clear" w:color="auto" w:fill="auto"/>
            <w:noWrap/>
            <w:vAlign w:val="bottom"/>
            <w:hideMark/>
          </w:tcPr>
          <w:p w14:paraId="32A691A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-75.9758228</w:t>
            </w:r>
          </w:p>
        </w:tc>
        <w:tc>
          <w:tcPr>
            <w:tcW w:w="1080" w:type="dxa"/>
            <w:tcBorders>
              <w:top w:val="nil"/>
              <w:left w:val="nil"/>
              <w:bottom w:val="single" w:sz="4" w:space="0" w:color="auto"/>
              <w:right w:val="single" w:sz="4" w:space="0" w:color="auto"/>
            </w:tcBorders>
            <w:shd w:val="clear" w:color="auto" w:fill="auto"/>
            <w:noWrap/>
            <w:vAlign w:val="bottom"/>
            <w:hideMark/>
          </w:tcPr>
          <w:p w14:paraId="3B2EA9E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2.55318811</w:t>
            </w:r>
          </w:p>
        </w:tc>
        <w:tc>
          <w:tcPr>
            <w:tcW w:w="900" w:type="dxa"/>
            <w:tcBorders>
              <w:top w:val="nil"/>
              <w:left w:val="nil"/>
              <w:bottom w:val="single" w:sz="4" w:space="0" w:color="auto"/>
              <w:right w:val="single" w:sz="4" w:space="0" w:color="auto"/>
            </w:tcBorders>
            <w:shd w:val="clear" w:color="auto" w:fill="auto"/>
            <w:noWrap/>
            <w:vAlign w:val="bottom"/>
            <w:hideMark/>
          </w:tcPr>
          <w:p w14:paraId="0838F4E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0C17668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8438D49"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DA3FCA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DEL MAGDALENA</w:t>
            </w:r>
          </w:p>
        </w:tc>
        <w:tc>
          <w:tcPr>
            <w:tcW w:w="1530" w:type="dxa"/>
            <w:tcBorders>
              <w:top w:val="nil"/>
              <w:left w:val="nil"/>
              <w:bottom w:val="single" w:sz="4" w:space="0" w:color="auto"/>
              <w:right w:val="single" w:sz="4" w:space="0" w:color="auto"/>
            </w:tcBorders>
            <w:shd w:val="clear" w:color="auto" w:fill="auto"/>
            <w:noWrap/>
            <w:vAlign w:val="bottom"/>
            <w:hideMark/>
          </w:tcPr>
          <w:p w14:paraId="37217C0C"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SAN JUAN DE VILLALOBOS - PITALITO</w:t>
            </w:r>
          </w:p>
        </w:tc>
        <w:tc>
          <w:tcPr>
            <w:tcW w:w="1080" w:type="dxa"/>
            <w:tcBorders>
              <w:top w:val="nil"/>
              <w:left w:val="nil"/>
              <w:bottom w:val="single" w:sz="4" w:space="0" w:color="auto"/>
              <w:right w:val="single" w:sz="4" w:space="0" w:color="auto"/>
            </w:tcBorders>
            <w:shd w:val="clear" w:color="auto" w:fill="auto"/>
            <w:noWrap/>
            <w:vAlign w:val="bottom"/>
            <w:hideMark/>
          </w:tcPr>
          <w:p w14:paraId="1AA0B43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-76.3675432</w:t>
            </w:r>
          </w:p>
        </w:tc>
        <w:tc>
          <w:tcPr>
            <w:tcW w:w="1080" w:type="dxa"/>
            <w:tcBorders>
              <w:top w:val="nil"/>
              <w:left w:val="nil"/>
              <w:bottom w:val="single" w:sz="4" w:space="0" w:color="auto"/>
              <w:right w:val="single" w:sz="4" w:space="0" w:color="auto"/>
            </w:tcBorders>
            <w:shd w:val="clear" w:color="auto" w:fill="auto"/>
            <w:noWrap/>
            <w:vAlign w:val="bottom"/>
            <w:hideMark/>
          </w:tcPr>
          <w:p w14:paraId="222EBCB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1.50035335</w:t>
            </w:r>
          </w:p>
        </w:tc>
        <w:tc>
          <w:tcPr>
            <w:tcW w:w="1080" w:type="dxa"/>
            <w:tcBorders>
              <w:top w:val="nil"/>
              <w:left w:val="nil"/>
              <w:bottom w:val="single" w:sz="4" w:space="0" w:color="auto"/>
              <w:right w:val="single" w:sz="4" w:space="0" w:color="auto"/>
            </w:tcBorders>
            <w:shd w:val="clear" w:color="auto" w:fill="auto"/>
            <w:noWrap/>
            <w:vAlign w:val="bottom"/>
            <w:hideMark/>
          </w:tcPr>
          <w:p w14:paraId="760A48F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-76.1808774</w:t>
            </w:r>
          </w:p>
        </w:tc>
        <w:tc>
          <w:tcPr>
            <w:tcW w:w="1080" w:type="dxa"/>
            <w:tcBorders>
              <w:top w:val="nil"/>
              <w:left w:val="nil"/>
              <w:bottom w:val="single" w:sz="4" w:space="0" w:color="auto"/>
              <w:right w:val="single" w:sz="4" w:space="0" w:color="auto"/>
            </w:tcBorders>
            <w:shd w:val="clear" w:color="auto" w:fill="auto"/>
            <w:noWrap/>
            <w:vAlign w:val="bottom"/>
            <w:hideMark/>
          </w:tcPr>
          <w:p w14:paraId="039E041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1.75386191</w:t>
            </w:r>
          </w:p>
        </w:tc>
        <w:tc>
          <w:tcPr>
            <w:tcW w:w="900" w:type="dxa"/>
            <w:tcBorders>
              <w:top w:val="nil"/>
              <w:left w:val="nil"/>
              <w:bottom w:val="single" w:sz="4" w:space="0" w:color="auto"/>
              <w:right w:val="single" w:sz="4" w:space="0" w:color="auto"/>
            </w:tcBorders>
            <w:shd w:val="clear" w:color="auto" w:fill="auto"/>
            <w:noWrap/>
            <w:vAlign w:val="bottom"/>
            <w:hideMark/>
          </w:tcPr>
          <w:p w14:paraId="600F06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170" w:type="dxa"/>
            <w:tcBorders>
              <w:top w:val="nil"/>
              <w:left w:val="nil"/>
              <w:bottom w:val="single" w:sz="4" w:space="0" w:color="auto"/>
              <w:right w:val="single" w:sz="4" w:space="0" w:color="auto"/>
            </w:tcBorders>
            <w:shd w:val="clear" w:color="auto" w:fill="auto"/>
            <w:noWrap/>
            <w:vAlign w:val="bottom"/>
            <w:hideMark/>
          </w:tcPr>
          <w:p w14:paraId="3B74509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0E22F391"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29015B7"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ROSAS CONDAGUA</w:t>
            </w:r>
          </w:p>
        </w:tc>
        <w:tc>
          <w:tcPr>
            <w:tcW w:w="1530" w:type="dxa"/>
            <w:tcBorders>
              <w:top w:val="nil"/>
              <w:left w:val="nil"/>
              <w:bottom w:val="single" w:sz="4" w:space="0" w:color="auto"/>
              <w:right w:val="single" w:sz="4" w:space="0" w:color="auto"/>
            </w:tcBorders>
            <w:shd w:val="clear" w:color="auto" w:fill="auto"/>
            <w:noWrap/>
            <w:vAlign w:val="bottom"/>
            <w:hideMark/>
          </w:tcPr>
          <w:p w14:paraId="7C9DF26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SANTIAGO - SANTA ROSA</w:t>
            </w:r>
          </w:p>
        </w:tc>
        <w:tc>
          <w:tcPr>
            <w:tcW w:w="1080" w:type="dxa"/>
            <w:tcBorders>
              <w:top w:val="nil"/>
              <w:left w:val="nil"/>
              <w:bottom w:val="single" w:sz="4" w:space="0" w:color="auto"/>
              <w:right w:val="single" w:sz="4" w:space="0" w:color="auto"/>
            </w:tcBorders>
            <w:shd w:val="clear" w:color="auto" w:fill="auto"/>
            <w:noWrap/>
            <w:vAlign w:val="bottom"/>
            <w:hideMark/>
          </w:tcPr>
          <w:p w14:paraId="5269735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-76.5819886</w:t>
            </w:r>
          </w:p>
        </w:tc>
        <w:tc>
          <w:tcPr>
            <w:tcW w:w="1080" w:type="dxa"/>
            <w:tcBorders>
              <w:top w:val="nil"/>
              <w:left w:val="nil"/>
              <w:bottom w:val="single" w:sz="4" w:space="0" w:color="auto"/>
              <w:right w:val="single" w:sz="4" w:space="0" w:color="auto"/>
            </w:tcBorders>
            <w:shd w:val="clear" w:color="auto" w:fill="auto"/>
            <w:noWrap/>
            <w:vAlign w:val="bottom"/>
            <w:hideMark/>
          </w:tcPr>
          <w:p w14:paraId="3279EE3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1.71693908</w:t>
            </w:r>
          </w:p>
        </w:tc>
        <w:tc>
          <w:tcPr>
            <w:tcW w:w="1080" w:type="dxa"/>
            <w:tcBorders>
              <w:top w:val="nil"/>
              <w:left w:val="nil"/>
              <w:bottom w:val="single" w:sz="4" w:space="0" w:color="auto"/>
              <w:right w:val="single" w:sz="4" w:space="0" w:color="auto"/>
            </w:tcBorders>
            <w:shd w:val="clear" w:color="auto" w:fill="auto"/>
            <w:noWrap/>
            <w:vAlign w:val="bottom"/>
            <w:hideMark/>
          </w:tcPr>
          <w:p w14:paraId="0AB4EDF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-76.7796453</w:t>
            </w:r>
          </w:p>
        </w:tc>
        <w:tc>
          <w:tcPr>
            <w:tcW w:w="1080" w:type="dxa"/>
            <w:tcBorders>
              <w:top w:val="nil"/>
              <w:left w:val="nil"/>
              <w:bottom w:val="single" w:sz="4" w:space="0" w:color="auto"/>
              <w:right w:val="single" w:sz="4" w:space="0" w:color="auto"/>
            </w:tcBorders>
            <w:shd w:val="clear" w:color="auto" w:fill="auto"/>
            <w:noWrap/>
            <w:vAlign w:val="bottom"/>
            <w:hideMark/>
          </w:tcPr>
          <w:p w14:paraId="5A197D0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1.80455985</w:t>
            </w:r>
          </w:p>
        </w:tc>
        <w:tc>
          <w:tcPr>
            <w:tcW w:w="900" w:type="dxa"/>
            <w:tcBorders>
              <w:top w:val="nil"/>
              <w:left w:val="nil"/>
              <w:bottom w:val="single" w:sz="4" w:space="0" w:color="auto"/>
              <w:right w:val="single" w:sz="4" w:space="0" w:color="auto"/>
            </w:tcBorders>
            <w:shd w:val="clear" w:color="auto" w:fill="auto"/>
            <w:noWrap/>
            <w:vAlign w:val="bottom"/>
            <w:hideMark/>
          </w:tcPr>
          <w:p w14:paraId="1EDEA2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170" w:type="dxa"/>
            <w:tcBorders>
              <w:top w:val="nil"/>
              <w:left w:val="nil"/>
              <w:bottom w:val="single" w:sz="4" w:space="0" w:color="auto"/>
              <w:right w:val="single" w:sz="4" w:space="0" w:color="auto"/>
            </w:tcBorders>
            <w:shd w:val="clear" w:color="auto" w:fill="auto"/>
            <w:noWrap/>
            <w:vAlign w:val="bottom"/>
            <w:hideMark/>
          </w:tcPr>
          <w:p w14:paraId="5E0C04D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1A87D73D"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DE6C961"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 xml:space="preserve">CIRCUITOS </w:t>
            </w:r>
            <w:r w:rsidRPr="0054196A">
              <w:rPr>
                <w:rFonts w:ascii="Arial Narrow" w:hAnsi="Arial Narrow" w:cs="Calibri"/>
                <w:b/>
                <w:bCs/>
                <w:color w:val="000000"/>
                <w:sz w:val="16"/>
                <w:szCs w:val="16"/>
              </w:rPr>
              <w:lastRenderedPageBreak/>
              <w:t>ECOTURISTICOS HUILA - CAUCA</w:t>
            </w:r>
          </w:p>
        </w:tc>
        <w:tc>
          <w:tcPr>
            <w:tcW w:w="1530" w:type="dxa"/>
            <w:tcBorders>
              <w:top w:val="nil"/>
              <w:left w:val="nil"/>
              <w:bottom w:val="single" w:sz="4" w:space="0" w:color="auto"/>
              <w:right w:val="single" w:sz="4" w:space="0" w:color="auto"/>
            </w:tcBorders>
            <w:shd w:val="clear" w:color="auto" w:fill="auto"/>
            <w:noWrap/>
            <w:vAlign w:val="bottom"/>
            <w:hideMark/>
          </w:tcPr>
          <w:p w14:paraId="49C887EC"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lastRenderedPageBreak/>
              <w:t xml:space="preserve">TIERRACRUZ - </w:t>
            </w:r>
            <w:r w:rsidRPr="0054196A">
              <w:rPr>
                <w:rFonts w:ascii="Arial Narrow" w:hAnsi="Arial Narrow" w:cs="Calibri"/>
                <w:b/>
                <w:bCs/>
                <w:color w:val="000000"/>
                <w:sz w:val="16"/>
                <w:szCs w:val="16"/>
              </w:rPr>
              <w:lastRenderedPageBreak/>
              <w:t>NARANJAL</w:t>
            </w:r>
          </w:p>
        </w:tc>
        <w:tc>
          <w:tcPr>
            <w:tcW w:w="1080" w:type="dxa"/>
            <w:tcBorders>
              <w:top w:val="nil"/>
              <w:left w:val="nil"/>
              <w:bottom w:val="single" w:sz="4" w:space="0" w:color="auto"/>
              <w:right w:val="single" w:sz="4" w:space="0" w:color="auto"/>
            </w:tcBorders>
            <w:shd w:val="clear" w:color="auto" w:fill="auto"/>
            <w:noWrap/>
            <w:vAlign w:val="bottom"/>
            <w:hideMark/>
          </w:tcPr>
          <w:p w14:paraId="2D1341F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lastRenderedPageBreak/>
              <w:t>-76.3125414</w:t>
            </w:r>
          </w:p>
        </w:tc>
        <w:tc>
          <w:tcPr>
            <w:tcW w:w="1080" w:type="dxa"/>
            <w:tcBorders>
              <w:top w:val="nil"/>
              <w:left w:val="nil"/>
              <w:bottom w:val="single" w:sz="4" w:space="0" w:color="auto"/>
              <w:right w:val="single" w:sz="4" w:space="0" w:color="auto"/>
            </w:tcBorders>
            <w:shd w:val="clear" w:color="auto" w:fill="auto"/>
            <w:noWrap/>
            <w:vAlign w:val="bottom"/>
            <w:hideMark/>
          </w:tcPr>
          <w:p w14:paraId="56D6D41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2.67840529</w:t>
            </w:r>
          </w:p>
        </w:tc>
        <w:tc>
          <w:tcPr>
            <w:tcW w:w="1080" w:type="dxa"/>
            <w:tcBorders>
              <w:top w:val="nil"/>
              <w:left w:val="nil"/>
              <w:bottom w:val="single" w:sz="4" w:space="0" w:color="auto"/>
              <w:right w:val="single" w:sz="4" w:space="0" w:color="auto"/>
            </w:tcBorders>
            <w:shd w:val="clear" w:color="auto" w:fill="auto"/>
            <w:noWrap/>
            <w:vAlign w:val="bottom"/>
            <w:hideMark/>
          </w:tcPr>
          <w:p w14:paraId="0A940A2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-76.0404088</w:t>
            </w:r>
          </w:p>
        </w:tc>
        <w:tc>
          <w:tcPr>
            <w:tcW w:w="1080" w:type="dxa"/>
            <w:tcBorders>
              <w:top w:val="nil"/>
              <w:left w:val="nil"/>
              <w:bottom w:val="single" w:sz="4" w:space="0" w:color="auto"/>
              <w:right w:val="single" w:sz="4" w:space="0" w:color="auto"/>
            </w:tcBorders>
            <w:shd w:val="clear" w:color="auto" w:fill="auto"/>
            <w:noWrap/>
            <w:vAlign w:val="bottom"/>
            <w:hideMark/>
          </w:tcPr>
          <w:p w14:paraId="6C56DED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2.7451873</w:t>
            </w:r>
          </w:p>
        </w:tc>
        <w:tc>
          <w:tcPr>
            <w:tcW w:w="900" w:type="dxa"/>
            <w:tcBorders>
              <w:top w:val="nil"/>
              <w:left w:val="nil"/>
              <w:bottom w:val="single" w:sz="4" w:space="0" w:color="auto"/>
              <w:right w:val="single" w:sz="4" w:space="0" w:color="auto"/>
            </w:tcBorders>
            <w:shd w:val="clear" w:color="auto" w:fill="auto"/>
            <w:noWrap/>
            <w:vAlign w:val="bottom"/>
            <w:hideMark/>
          </w:tcPr>
          <w:p w14:paraId="5BB012C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14:paraId="0CCC73E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w:t>
            </w:r>
            <w:r w:rsidRPr="0054196A">
              <w:rPr>
                <w:rFonts w:ascii="Arial Narrow" w:hAnsi="Arial Narrow" w:cs="Calibri"/>
                <w:color w:val="000000"/>
                <w:sz w:val="18"/>
                <w:szCs w:val="18"/>
              </w:rPr>
              <w:lastRenderedPageBreak/>
              <w:t xml:space="preserve">3,178,093,173 </w:t>
            </w:r>
          </w:p>
        </w:tc>
      </w:tr>
      <w:tr w:rsidR="00EE5EC4" w:rsidRPr="0054196A" w14:paraId="717B94DC"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85902F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lastRenderedPageBreak/>
              <w:t>CIRCUITOS ECOTURISTICOS HUILA - CAUCA</w:t>
            </w:r>
          </w:p>
        </w:tc>
        <w:tc>
          <w:tcPr>
            <w:tcW w:w="1530" w:type="dxa"/>
            <w:tcBorders>
              <w:top w:val="nil"/>
              <w:left w:val="nil"/>
              <w:bottom w:val="single" w:sz="4" w:space="0" w:color="auto"/>
              <w:right w:val="single" w:sz="4" w:space="0" w:color="auto"/>
            </w:tcBorders>
            <w:shd w:val="clear" w:color="auto" w:fill="auto"/>
            <w:noWrap/>
            <w:vAlign w:val="bottom"/>
            <w:hideMark/>
          </w:tcPr>
          <w:p w14:paraId="39D3CCB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TUMBICHUCUÉ - CALDERAS</w:t>
            </w:r>
          </w:p>
        </w:tc>
        <w:tc>
          <w:tcPr>
            <w:tcW w:w="1080" w:type="dxa"/>
            <w:tcBorders>
              <w:top w:val="nil"/>
              <w:left w:val="nil"/>
              <w:bottom w:val="single" w:sz="4" w:space="0" w:color="auto"/>
              <w:right w:val="single" w:sz="4" w:space="0" w:color="auto"/>
            </w:tcBorders>
            <w:shd w:val="clear" w:color="auto" w:fill="auto"/>
            <w:noWrap/>
            <w:vAlign w:val="bottom"/>
            <w:hideMark/>
          </w:tcPr>
          <w:p w14:paraId="0D60920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-76.0693142</w:t>
            </w:r>
          </w:p>
        </w:tc>
        <w:tc>
          <w:tcPr>
            <w:tcW w:w="1080" w:type="dxa"/>
            <w:tcBorders>
              <w:top w:val="nil"/>
              <w:left w:val="nil"/>
              <w:bottom w:val="single" w:sz="4" w:space="0" w:color="auto"/>
              <w:right w:val="single" w:sz="4" w:space="0" w:color="auto"/>
            </w:tcBorders>
            <w:shd w:val="clear" w:color="auto" w:fill="auto"/>
            <w:noWrap/>
            <w:vAlign w:val="bottom"/>
            <w:hideMark/>
          </w:tcPr>
          <w:p w14:paraId="4CCE9CF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2.62561722</w:t>
            </w:r>
          </w:p>
        </w:tc>
        <w:tc>
          <w:tcPr>
            <w:tcW w:w="1080" w:type="dxa"/>
            <w:tcBorders>
              <w:top w:val="nil"/>
              <w:left w:val="nil"/>
              <w:bottom w:val="single" w:sz="4" w:space="0" w:color="auto"/>
              <w:right w:val="single" w:sz="4" w:space="0" w:color="auto"/>
            </w:tcBorders>
            <w:shd w:val="clear" w:color="auto" w:fill="auto"/>
            <w:noWrap/>
            <w:vAlign w:val="bottom"/>
            <w:hideMark/>
          </w:tcPr>
          <w:p w14:paraId="2D69613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-76.0443664</w:t>
            </w:r>
          </w:p>
        </w:tc>
        <w:tc>
          <w:tcPr>
            <w:tcW w:w="1080" w:type="dxa"/>
            <w:tcBorders>
              <w:top w:val="nil"/>
              <w:left w:val="nil"/>
              <w:bottom w:val="single" w:sz="4" w:space="0" w:color="auto"/>
              <w:right w:val="single" w:sz="4" w:space="0" w:color="auto"/>
            </w:tcBorders>
            <w:shd w:val="clear" w:color="auto" w:fill="auto"/>
            <w:noWrap/>
            <w:vAlign w:val="bottom"/>
            <w:hideMark/>
          </w:tcPr>
          <w:p w14:paraId="3EC3438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2.6349443</w:t>
            </w:r>
          </w:p>
        </w:tc>
        <w:tc>
          <w:tcPr>
            <w:tcW w:w="900" w:type="dxa"/>
            <w:tcBorders>
              <w:top w:val="nil"/>
              <w:left w:val="nil"/>
              <w:bottom w:val="single" w:sz="4" w:space="0" w:color="auto"/>
              <w:right w:val="single" w:sz="4" w:space="0" w:color="auto"/>
            </w:tcBorders>
            <w:shd w:val="clear" w:color="auto" w:fill="auto"/>
            <w:noWrap/>
            <w:vAlign w:val="bottom"/>
            <w:hideMark/>
          </w:tcPr>
          <w:p w14:paraId="6401CB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33F5A30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318D5312" w14:textId="77777777" w:rsidTr="00617729">
        <w:trPr>
          <w:trHeight w:val="28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D0AB5E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ACCESO A SAMANIEGO</w:t>
            </w:r>
          </w:p>
        </w:tc>
        <w:tc>
          <w:tcPr>
            <w:tcW w:w="1530" w:type="dxa"/>
            <w:tcBorders>
              <w:top w:val="nil"/>
              <w:left w:val="nil"/>
              <w:bottom w:val="single" w:sz="4" w:space="0" w:color="auto"/>
              <w:right w:val="single" w:sz="4" w:space="0" w:color="auto"/>
            </w:tcBorders>
            <w:shd w:val="clear" w:color="auto" w:fill="auto"/>
            <w:noWrap/>
            <w:vAlign w:val="bottom"/>
            <w:hideMark/>
          </w:tcPr>
          <w:p w14:paraId="0EF15409"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TÚQUERRES - SAMANIEGO</w:t>
            </w:r>
          </w:p>
        </w:tc>
        <w:tc>
          <w:tcPr>
            <w:tcW w:w="1080" w:type="dxa"/>
            <w:tcBorders>
              <w:top w:val="nil"/>
              <w:left w:val="nil"/>
              <w:bottom w:val="single" w:sz="4" w:space="0" w:color="auto"/>
              <w:right w:val="single" w:sz="4" w:space="0" w:color="auto"/>
            </w:tcBorders>
            <w:shd w:val="clear" w:color="auto" w:fill="auto"/>
            <w:noWrap/>
            <w:vAlign w:val="bottom"/>
            <w:hideMark/>
          </w:tcPr>
          <w:p w14:paraId="5B318D1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-77.6529113</w:t>
            </w:r>
          </w:p>
        </w:tc>
        <w:tc>
          <w:tcPr>
            <w:tcW w:w="1080" w:type="dxa"/>
            <w:tcBorders>
              <w:top w:val="nil"/>
              <w:left w:val="nil"/>
              <w:bottom w:val="single" w:sz="4" w:space="0" w:color="auto"/>
              <w:right w:val="single" w:sz="4" w:space="0" w:color="auto"/>
            </w:tcBorders>
            <w:shd w:val="clear" w:color="auto" w:fill="auto"/>
            <w:noWrap/>
            <w:vAlign w:val="bottom"/>
            <w:hideMark/>
          </w:tcPr>
          <w:p w14:paraId="16FDE76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1.10867353</w:t>
            </w:r>
          </w:p>
        </w:tc>
        <w:tc>
          <w:tcPr>
            <w:tcW w:w="1080" w:type="dxa"/>
            <w:tcBorders>
              <w:top w:val="nil"/>
              <w:left w:val="nil"/>
              <w:bottom w:val="single" w:sz="4" w:space="0" w:color="auto"/>
              <w:right w:val="single" w:sz="4" w:space="0" w:color="auto"/>
            </w:tcBorders>
            <w:shd w:val="clear" w:color="auto" w:fill="auto"/>
            <w:noWrap/>
            <w:vAlign w:val="bottom"/>
            <w:hideMark/>
          </w:tcPr>
          <w:p w14:paraId="25A2F13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-77.61523</w:t>
            </w:r>
          </w:p>
        </w:tc>
        <w:tc>
          <w:tcPr>
            <w:tcW w:w="1080" w:type="dxa"/>
            <w:tcBorders>
              <w:top w:val="nil"/>
              <w:left w:val="nil"/>
              <w:bottom w:val="single" w:sz="4" w:space="0" w:color="auto"/>
              <w:right w:val="single" w:sz="4" w:space="0" w:color="auto"/>
            </w:tcBorders>
            <w:shd w:val="clear" w:color="auto" w:fill="auto"/>
            <w:noWrap/>
            <w:vAlign w:val="bottom"/>
            <w:hideMark/>
          </w:tcPr>
          <w:p w14:paraId="770BED6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1.29083324</w:t>
            </w:r>
          </w:p>
        </w:tc>
        <w:tc>
          <w:tcPr>
            <w:tcW w:w="900" w:type="dxa"/>
            <w:tcBorders>
              <w:top w:val="nil"/>
              <w:left w:val="nil"/>
              <w:bottom w:val="single" w:sz="4" w:space="0" w:color="auto"/>
              <w:right w:val="single" w:sz="4" w:space="0" w:color="auto"/>
            </w:tcBorders>
            <w:shd w:val="clear" w:color="auto" w:fill="auto"/>
            <w:noWrap/>
            <w:vAlign w:val="bottom"/>
            <w:hideMark/>
          </w:tcPr>
          <w:p w14:paraId="1F9F1A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35CA6B9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bl>
    <w:p w14:paraId="15B8B8A0" w14:textId="00B3A318" w:rsidR="00EE5EC4" w:rsidRPr="0054196A" w:rsidRDefault="00EE5EC4" w:rsidP="00EE5EC4">
      <w:pPr>
        <w:pStyle w:val="Sinespaciado"/>
        <w:jc w:val="center"/>
        <w:rPr>
          <w:rFonts w:ascii="Arial Narrow" w:hAnsi="Arial Narrow"/>
          <w:sz w:val="18"/>
          <w:szCs w:val="18"/>
          <w:lang w:val="es-MX"/>
        </w:rPr>
      </w:pPr>
      <w:r w:rsidRPr="0054196A">
        <w:rPr>
          <w:rFonts w:ascii="Arial Narrow" w:hAnsi="Arial Narrow"/>
          <w:sz w:val="18"/>
          <w:szCs w:val="18"/>
          <w:lang w:val="es-MX"/>
        </w:rPr>
        <w:t xml:space="preserve">Notas: i) Las coordenadas hacen referencia al punto inicial y final del segmento de carretera a intervenir; </w:t>
      </w:r>
      <w:proofErr w:type="spellStart"/>
      <w:r w:rsidRPr="0054196A">
        <w:rPr>
          <w:rFonts w:ascii="Arial Narrow" w:hAnsi="Arial Narrow"/>
          <w:sz w:val="18"/>
          <w:szCs w:val="18"/>
          <w:lang w:val="es-MX"/>
        </w:rPr>
        <w:t>ii</w:t>
      </w:r>
      <w:proofErr w:type="spellEnd"/>
      <w:r w:rsidRPr="0054196A">
        <w:rPr>
          <w:rFonts w:ascii="Arial Narrow" w:hAnsi="Arial Narrow"/>
          <w:sz w:val="18"/>
          <w:szCs w:val="18"/>
          <w:lang w:val="es-MX"/>
        </w:rPr>
        <w:t>) la columna “</w:t>
      </w:r>
      <w:r w:rsidRPr="0054196A">
        <w:rPr>
          <w:rFonts w:ascii="Arial Narrow" w:hAnsi="Arial Narrow"/>
          <w:i/>
          <w:iCs/>
          <w:sz w:val="18"/>
          <w:szCs w:val="18"/>
          <w:lang w:val="es-MX"/>
        </w:rPr>
        <w:t>Número EB</w:t>
      </w:r>
      <w:r w:rsidRPr="0054196A">
        <w:rPr>
          <w:rFonts w:ascii="Arial Narrow" w:hAnsi="Arial Narrow"/>
          <w:sz w:val="18"/>
          <w:szCs w:val="18"/>
          <w:lang w:val="es-MX"/>
        </w:rPr>
        <w:t>” corresponde al número de estaciones base que se van a reconocer para cumplir con el objetivo de cobertura</w:t>
      </w:r>
      <w:r w:rsidR="0023660D">
        <w:rPr>
          <w:rFonts w:ascii="Arial Narrow" w:hAnsi="Arial Narrow"/>
          <w:sz w:val="18"/>
          <w:szCs w:val="18"/>
          <w:lang w:val="es-MX"/>
        </w:rPr>
        <w:t xml:space="preserve">; </w:t>
      </w:r>
      <w:proofErr w:type="spellStart"/>
      <w:r w:rsidR="0023660D">
        <w:rPr>
          <w:rFonts w:ascii="Arial Narrow" w:hAnsi="Arial Narrow"/>
          <w:sz w:val="18"/>
          <w:szCs w:val="18"/>
          <w:lang w:val="es-MX"/>
        </w:rPr>
        <w:t>iii</w:t>
      </w:r>
      <w:proofErr w:type="spellEnd"/>
      <w:r w:rsidR="0023660D">
        <w:rPr>
          <w:rFonts w:ascii="Arial Narrow" w:hAnsi="Arial Narrow"/>
          <w:sz w:val="18"/>
          <w:szCs w:val="18"/>
          <w:lang w:val="es-MX"/>
        </w:rPr>
        <w:t>) el valor a reconocer corresponde a la tipología de valoración Fibra Óptica-Energía comercial de acuerdo con el Anexo 4 de la Resolución MINTIC 2715 de 2020.</w:t>
      </w:r>
    </w:p>
    <w:p w14:paraId="6A8F98DB" w14:textId="77777777" w:rsidR="00EE5EC4" w:rsidRPr="0054196A" w:rsidRDefault="00EE5EC4" w:rsidP="00EE5EC4">
      <w:pPr>
        <w:pStyle w:val="Sinespaciado"/>
        <w:jc w:val="both"/>
        <w:rPr>
          <w:rFonts w:ascii="Arial Narrow" w:hAnsi="Arial Narrow"/>
          <w:sz w:val="24"/>
          <w:szCs w:val="24"/>
          <w:lang w:val="es-MX"/>
        </w:rPr>
      </w:pPr>
    </w:p>
    <w:p w14:paraId="21E7F562" w14:textId="77777777" w:rsidR="00EE5EC4" w:rsidRPr="0054196A" w:rsidRDefault="00EE5EC4" w:rsidP="00EE5EC4">
      <w:pPr>
        <w:pStyle w:val="Sinespaciado"/>
        <w:jc w:val="center"/>
        <w:rPr>
          <w:rFonts w:ascii="Arial Narrow" w:hAnsi="Arial Narrow"/>
          <w:b/>
          <w:bCs/>
          <w:sz w:val="24"/>
          <w:szCs w:val="24"/>
          <w:lang w:val="es-MX"/>
        </w:rPr>
      </w:pPr>
      <w:r w:rsidRPr="0054196A">
        <w:rPr>
          <w:rFonts w:ascii="Arial Narrow" w:hAnsi="Arial Narrow"/>
          <w:b/>
          <w:bCs/>
          <w:sz w:val="24"/>
          <w:szCs w:val="24"/>
          <w:lang w:val="es-MX"/>
        </w:rPr>
        <w:t>Tabla 4. Obligaciones de cobertura en Instituciones Educativas del bloque base dos (2) banda de 3500 MHz</w:t>
      </w:r>
    </w:p>
    <w:tbl>
      <w:tblPr>
        <w:tblW w:w="0" w:type="auto"/>
        <w:jc w:val="center"/>
        <w:tblLook w:val="04A0" w:firstRow="1" w:lastRow="0" w:firstColumn="1" w:lastColumn="0" w:noHBand="0" w:noVBand="1"/>
      </w:tblPr>
      <w:tblGrid>
        <w:gridCol w:w="785"/>
        <w:gridCol w:w="1365"/>
        <w:gridCol w:w="1168"/>
        <w:gridCol w:w="1463"/>
        <w:gridCol w:w="1015"/>
        <w:gridCol w:w="2065"/>
      </w:tblGrid>
      <w:tr w:rsidR="00EE5EC4" w:rsidRPr="0054196A" w14:paraId="071AED37" w14:textId="77777777" w:rsidTr="00617729">
        <w:trPr>
          <w:trHeight w:val="57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ABD72B0"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Ramal</w:t>
            </w:r>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30E5ABB8"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Num_Deptos</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75F98D41"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Num_Muni</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1ACE789"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Num_colegios</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13B1C0E"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Matricula</w:t>
            </w:r>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33B02226"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Valor a reconocer ($)</w:t>
            </w:r>
          </w:p>
        </w:tc>
      </w:tr>
      <w:tr w:rsidR="00EE5EC4" w:rsidRPr="0054196A" w14:paraId="18B2282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0B0F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1393</w:t>
            </w:r>
          </w:p>
        </w:tc>
        <w:tc>
          <w:tcPr>
            <w:tcW w:w="0" w:type="auto"/>
            <w:tcBorders>
              <w:top w:val="nil"/>
              <w:left w:val="nil"/>
              <w:bottom w:val="single" w:sz="4" w:space="0" w:color="auto"/>
              <w:right w:val="single" w:sz="4" w:space="0" w:color="auto"/>
            </w:tcBorders>
            <w:shd w:val="clear" w:color="auto" w:fill="auto"/>
            <w:noWrap/>
            <w:vAlign w:val="center"/>
            <w:hideMark/>
          </w:tcPr>
          <w:p w14:paraId="5660736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3744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C4425A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3D6620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645</w:t>
            </w:r>
          </w:p>
        </w:tc>
        <w:tc>
          <w:tcPr>
            <w:tcW w:w="0" w:type="auto"/>
            <w:tcBorders>
              <w:top w:val="nil"/>
              <w:left w:val="nil"/>
              <w:bottom w:val="single" w:sz="4" w:space="0" w:color="auto"/>
              <w:right w:val="single" w:sz="4" w:space="0" w:color="auto"/>
            </w:tcBorders>
            <w:shd w:val="clear" w:color="auto" w:fill="auto"/>
            <w:noWrap/>
            <w:vAlign w:val="bottom"/>
            <w:hideMark/>
          </w:tcPr>
          <w:p w14:paraId="11F254F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8,112,663,096.57 </w:t>
            </w:r>
          </w:p>
        </w:tc>
      </w:tr>
      <w:tr w:rsidR="00EE5EC4" w:rsidRPr="0054196A" w14:paraId="7EC6D15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BC12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1408</w:t>
            </w:r>
          </w:p>
        </w:tc>
        <w:tc>
          <w:tcPr>
            <w:tcW w:w="0" w:type="auto"/>
            <w:tcBorders>
              <w:top w:val="nil"/>
              <w:left w:val="nil"/>
              <w:bottom w:val="single" w:sz="4" w:space="0" w:color="auto"/>
              <w:right w:val="single" w:sz="4" w:space="0" w:color="auto"/>
            </w:tcBorders>
            <w:shd w:val="clear" w:color="auto" w:fill="auto"/>
            <w:noWrap/>
            <w:vAlign w:val="center"/>
            <w:hideMark/>
          </w:tcPr>
          <w:p w14:paraId="1B291A4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2E1382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533483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674E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155</w:t>
            </w:r>
          </w:p>
        </w:tc>
        <w:tc>
          <w:tcPr>
            <w:tcW w:w="0" w:type="auto"/>
            <w:tcBorders>
              <w:top w:val="nil"/>
              <w:left w:val="nil"/>
              <w:bottom w:val="single" w:sz="4" w:space="0" w:color="auto"/>
              <w:right w:val="single" w:sz="4" w:space="0" w:color="auto"/>
            </w:tcBorders>
            <w:shd w:val="clear" w:color="auto" w:fill="auto"/>
            <w:noWrap/>
            <w:vAlign w:val="bottom"/>
            <w:hideMark/>
          </w:tcPr>
          <w:p w14:paraId="4548393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38,340,045.70 </w:t>
            </w:r>
          </w:p>
        </w:tc>
      </w:tr>
      <w:tr w:rsidR="00EE5EC4" w:rsidRPr="0054196A" w14:paraId="02D6648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A97F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1615</w:t>
            </w:r>
          </w:p>
        </w:tc>
        <w:tc>
          <w:tcPr>
            <w:tcW w:w="0" w:type="auto"/>
            <w:tcBorders>
              <w:top w:val="nil"/>
              <w:left w:val="nil"/>
              <w:bottom w:val="single" w:sz="4" w:space="0" w:color="auto"/>
              <w:right w:val="single" w:sz="4" w:space="0" w:color="auto"/>
            </w:tcBorders>
            <w:shd w:val="clear" w:color="auto" w:fill="auto"/>
            <w:noWrap/>
            <w:vAlign w:val="center"/>
            <w:hideMark/>
          </w:tcPr>
          <w:p w14:paraId="2A853ED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4C8A2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0207D9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97E51C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14:paraId="2E15512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113,213,787.69 </w:t>
            </w:r>
          </w:p>
        </w:tc>
      </w:tr>
      <w:tr w:rsidR="00EE5EC4" w:rsidRPr="0054196A" w14:paraId="79422E9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DAC3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1695</w:t>
            </w:r>
          </w:p>
        </w:tc>
        <w:tc>
          <w:tcPr>
            <w:tcW w:w="0" w:type="auto"/>
            <w:tcBorders>
              <w:top w:val="nil"/>
              <w:left w:val="nil"/>
              <w:bottom w:val="single" w:sz="4" w:space="0" w:color="auto"/>
              <w:right w:val="single" w:sz="4" w:space="0" w:color="auto"/>
            </w:tcBorders>
            <w:shd w:val="clear" w:color="auto" w:fill="auto"/>
            <w:noWrap/>
            <w:vAlign w:val="center"/>
            <w:hideMark/>
          </w:tcPr>
          <w:p w14:paraId="6482D59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48B50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55D01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1C060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14:paraId="3B20ED7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155,052,565.82 </w:t>
            </w:r>
          </w:p>
        </w:tc>
      </w:tr>
      <w:tr w:rsidR="00EE5EC4" w:rsidRPr="0054196A" w14:paraId="6D2E1F8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0335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1769</w:t>
            </w:r>
          </w:p>
        </w:tc>
        <w:tc>
          <w:tcPr>
            <w:tcW w:w="0" w:type="auto"/>
            <w:tcBorders>
              <w:top w:val="nil"/>
              <w:left w:val="nil"/>
              <w:bottom w:val="single" w:sz="4" w:space="0" w:color="auto"/>
              <w:right w:val="single" w:sz="4" w:space="0" w:color="auto"/>
            </w:tcBorders>
            <w:shd w:val="clear" w:color="auto" w:fill="auto"/>
            <w:noWrap/>
            <w:vAlign w:val="center"/>
            <w:hideMark/>
          </w:tcPr>
          <w:p w14:paraId="4517CD1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D23548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F6DA35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7C202F9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216</w:t>
            </w:r>
          </w:p>
        </w:tc>
        <w:tc>
          <w:tcPr>
            <w:tcW w:w="0" w:type="auto"/>
            <w:tcBorders>
              <w:top w:val="nil"/>
              <w:left w:val="nil"/>
              <w:bottom w:val="single" w:sz="4" w:space="0" w:color="auto"/>
              <w:right w:val="single" w:sz="4" w:space="0" w:color="auto"/>
            </w:tcBorders>
            <w:shd w:val="clear" w:color="auto" w:fill="auto"/>
            <w:noWrap/>
            <w:vAlign w:val="bottom"/>
            <w:hideMark/>
          </w:tcPr>
          <w:p w14:paraId="79CDF49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885,518,937.94 </w:t>
            </w:r>
          </w:p>
        </w:tc>
      </w:tr>
      <w:tr w:rsidR="00EE5EC4" w:rsidRPr="0054196A" w14:paraId="65C8793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D29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1775</w:t>
            </w:r>
          </w:p>
        </w:tc>
        <w:tc>
          <w:tcPr>
            <w:tcW w:w="0" w:type="auto"/>
            <w:tcBorders>
              <w:top w:val="nil"/>
              <w:left w:val="nil"/>
              <w:bottom w:val="single" w:sz="4" w:space="0" w:color="auto"/>
              <w:right w:val="single" w:sz="4" w:space="0" w:color="auto"/>
            </w:tcBorders>
            <w:shd w:val="clear" w:color="auto" w:fill="auto"/>
            <w:noWrap/>
            <w:vAlign w:val="center"/>
            <w:hideMark/>
          </w:tcPr>
          <w:p w14:paraId="659DE1C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4EB25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7C1AA30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24ED2AB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496</w:t>
            </w:r>
          </w:p>
        </w:tc>
        <w:tc>
          <w:tcPr>
            <w:tcW w:w="0" w:type="auto"/>
            <w:tcBorders>
              <w:top w:val="nil"/>
              <w:left w:val="nil"/>
              <w:bottom w:val="single" w:sz="4" w:space="0" w:color="auto"/>
              <w:right w:val="single" w:sz="4" w:space="0" w:color="auto"/>
            </w:tcBorders>
            <w:shd w:val="clear" w:color="auto" w:fill="auto"/>
            <w:noWrap/>
            <w:vAlign w:val="bottom"/>
            <w:hideMark/>
          </w:tcPr>
          <w:p w14:paraId="398CB35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4,476,736,104.13 </w:t>
            </w:r>
          </w:p>
        </w:tc>
      </w:tr>
      <w:tr w:rsidR="00EE5EC4" w:rsidRPr="0054196A" w14:paraId="253EEFF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DF8C7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1791</w:t>
            </w:r>
          </w:p>
        </w:tc>
        <w:tc>
          <w:tcPr>
            <w:tcW w:w="0" w:type="auto"/>
            <w:tcBorders>
              <w:top w:val="nil"/>
              <w:left w:val="nil"/>
              <w:bottom w:val="single" w:sz="4" w:space="0" w:color="auto"/>
              <w:right w:val="single" w:sz="4" w:space="0" w:color="auto"/>
            </w:tcBorders>
            <w:shd w:val="clear" w:color="auto" w:fill="auto"/>
            <w:noWrap/>
            <w:vAlign w:val="center"/>
            <w:hideMark/>
          </w:tcPr>
          <w:p w14:paraId="591DC99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CB7D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798653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C6FD0E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14:paraId="08AE63F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197,087,845.43 </w:t>
            </w:r>
          </w:p>
        </w:tc>
      </w:tr>
      <w:tr w:rsidR="00EE5EC4" w:rsidRPr="0054196A" w14:paraId="17D12DE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80D9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1817</w:t>
            </w:r>
          </w:p>
        </w:tc>
        <w:tc>
          <w:tcPr>
            <w:tcW w:w="0" w:type="auto"/>
            <w:tcBorders>
              <w:top w:val="nil"/>
              <w:left w:val="nil"/>
              <w:bottom w:val="single" w:sz="4" w:space="0" w:color="auto"/>
              <w:right w:val="single" w:sz="4" w:space="0" w:color="auto"/>
            </w:tcBorders>
            <w:shd w:val="clear" w:color="auto" w:fill="auto"/>
            <w:noWrap/>
            <w:vAlign w:val="center"/>
            <w:hideMark/>
          </w:tcPr>
          <w:p w14:paraId="507E9B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433516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FC6354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1F7D23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14:paraId="2B4882D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118,073,556.29 </w:t>
            </w:r>
          </w:p>
        </w:tc>
      </w:tr>
      <w:tr w:rsidR="00EE5EC4" w:rsidRPr="0054196A" w14:paraId="2123565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DBCE8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1852</w:t>
            </w:r>
          </w:p>
        </w:tc>
        <w:tc>
          <w:tcPr>
            <w:tcW w:w="0" w:type="auto"/>
            <w:tcBorders>
              <w:top w:val="nil"/>
              <w:left w:val="nil"/>
              <w:bottom w:val="single" w:sz="4" w:space="0" w:color="auto"/>
              <w:right w:val="single" w:sz="4" w:space="0" w:color="auto"/>
            </w:tcBorders>
            <w:shd w:val="clear" w:color="auto" w:fill="auto"/>
            <w:noWrap/>
            <w:vAlign w:val="center"/>
            <w:hideMark/>
          </w:tcPr>
          <w:p w14:paraId="618F5E1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41AAA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E19FE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3839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152</w:t>
            </w:r>
          </w:p>
        </w:tc>
        <w:tc>
          <w:tcPr>
            <w:tcW w:w="0" w:type="auto"/>
            <w:tcBorders>
              <w:top w:val="nil"/>
              <w:left w:val="nil"/>
              <w:bottom w:val="single" w:sz="4" w:space="0" w:color="auto"/>
              <w:right w:val="single" w:sz="4" w:space="0" w:color="auto"/>
            </w:tcBorders>
            <w:shd w:val="clear" w:color="auto" w:fill="auto"/>
            <w:noWrap/>
            <w:vAlign w:val="bottom"/>
            <w:hideMark/>
          </w:tcPr>
          <w:p w14:paraId="1610E4B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69,440,398.35 </w:t>
            </w:r>
          </w:p>
        </w:tc>
      </w:tr>
      <w:tr w:rsidR="00EE5EC4" w:rsidRPr="0054196A" w14:paraId="0DFCB38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B405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1869</w:t>
            </w:r>
          </w:p>
        </w:tc>
        <w:tc>
          <w:tcPr>
            <w:tcW w:w="0" w:type="auto"/>
            <w:tcBorders>
              <w:top w:val="nil"/>
              <w:left w:val="nil"/>
              <w:bottom w:val="single" w:sz="4" w:space="0" w:color="auto"/>
              <w:right w:val="single" w:sz="4" w:space="0" w:color="auto"/>
            </w:tcBorders>
            <w:shd w:val="clear" w:color="auto" w:fill="auto"/>
            <w:noWrap/>
            <w:vAlign w:val="center"/>
            <w:hideMark/>
          </w:tcPr>
          <w:p w14:paraId="0C5213A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3C9C1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15A83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FE2E2F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210</w:t>
            </w:r>
          </w:p>
        </w:tc>
        <w:tc>
          <w:tcPr>
            <w:tcW w:w="0" w:type="auto"/>
            <w:tcBorders>
              <w:top w:val="nil"/>
              <w:left w:val="nil"/>
              <w:bottom w:val="single" w:sz="4" w:space="0" w:color="auto"/>
              <w:right w:val="single" w:sz="4" w:space="0" w:color="auto"/>
            </w:tcBorders>
            <w:shd w:val="clear" w:color="auto" w:fill="auto"/>
            <w:noWrap/>
            <w:vAlign w:val="bottom"/>
            <w:hideMark/>
          </w:tcPr>
          <w:p w14:paraId="0E2A75F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562,601,837.39 </w:t>
            </w:r>
          </w:p>
        </w:tc>
      </w:tr>
      <w:tr w:rsidR="00EE5EC4" w:rsidRPr="0054196A" w14:paraId="0B42FC2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086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1877</w:t>
            </w:r>
          </w:p>
        </w:tc>
        <w:tc>
          <w:tcPr>
            <w:tcW w:w="0" w:type="auto"/>
            <w:tcBorders>
              <w:top w:val="nil"/>
              <w:left w:val="nil"/>
              <w:bottom w:val="single" w:sz="4" w:space="0" w:color="auto"/>
              <w:right w:val="single" w:sz="4" w:space="0" w:color="auto"/>
            </w:tcBorders>
            <w:shd w:val="clear" w:color="auto" w:fill="auto"/>
            <w:noWrap/>
            <w:vAlign w:val="center"/>
            <w:hideMark/>
          </w:tcPr>
          <w:p w14:paraId="07A3A78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C5E6A6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D2446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3AB1A1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bottom"/>
            <w:hideMark/>
          </w:tcPr>
          <w:p w14:paraId="461413A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216,258,160.59 </w:t>
            </w:r>
          </w:p>
        </w:tc>
      </w:tr>
      <w:tr w:rsidR="00EE5EC4" w:rsidRPr="0054196A" w14:paraId="1507860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15C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1879</w:t>
            </w:r>
          </w:p>
        </w:tc>
        <w:tc>
          <w:tcPr>
            <w:tcW w:w="0" w:type="auto"/>
            <w:tcBorders>
              <w:top w:val="nil"/>
              <w:left w:val="nil"/>
              <w:bottom w:val="single" w:sz="4" w:space="0" w:color="auto"/>
              <w:right w:val="single" w:sz="4" w:space="0" w:color="auto"/>
            </w:tcBorders>
            <w:shd w:val="clear" w:color="auto" w:fill="auto"/>
            <w:noWrap/>
            <w:vAlign w:val="center"/>
            <w:hideMark/>
          </w:tcPr>
          <w:p w14:paraId="31E8F51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0EEFA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50DEA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DFDB9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14:paraId="43F7D08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62,970,654.75 </w:t>
            </w:r>
          </w:p>
        </w:tc>
      </w:tr>
      <w:tr w:rsidR="00EE5EC4" w:rsidRPr="0054196A" w14:paraId="453DE55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ACF9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1917</w:t>
            </w:r>
          </w:p>
        </w:tc>
        <w:tc>
          <w:tcPr>
            <w:tcW w:w="0" w:type="auto"/>
            <w:tcBorders>
              <w:top w:val="nil"/>
              <w:left w:val="nil"/>
              <w:bottom w:val="single" w:sz="4" w:space="0" w:color="auto"/>
              <w:right w:val="single" w:sz="4" w:space="0" w:color="auto"/>
            </w:tcBorders>
            <w:shd w:val="clear" w:color="auto" w:fill="auto"/>
            <w:noWrap/>
            <w:vAlign w:val="center"/>
            <w:hideMark/>
          </w:tcPr>
          <w:p w14:paraId="72DB71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798F0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14E3D2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618DE4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bottom"/>
            <w:hideMark/>
          </w:tcPr>
          <w:p w14:paraId="1B8E82D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163,250,247.67 </w:t>
            </w:r>
          </w:p>
        </w:tc>
      </w:tr>
      <w:tr w:rsidR="00EE5EC4" w:rsidRPr="0054196A" w14:paraId="15AB3A6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525A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1923</w:t>
            </w:r>
          </w:p>
        </w:tc>
        <w:tc>
          <w:tcPr>
            <w:tcW w:w="0" w:type="auto"/>
            <w:tcBorders>
              <w:top w:val="nil"/>
              <w:left w:val="nil"/>
              <w:bottom w:val="single" w:sz="4" w:space="0" w:color="auto"/>
              <w:right w:val="single" w:sz="4" w:space="0" w:color="auto"/>
            </w:tcBorders>
            <w:shd w:val="clear" w:color="auto" w:fill="auto"/>
            <w:noWrap/>
            <w:vAlign w:val="center"/>
            <w:hideMark/>
          </w:tcPr>
          <w:p w14:paraId="5ED193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916E1B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6DDEF5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1D6E312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592</w:t>
            </w:r>
          </w:p>
        </w:tc>
        <w:tc>
          <w:tcPr>
            <w:tcW w:w="0" w:type="auto"/>
            <w:tcBorders>
              <w:top w:val="nil"/>
              <w:left w:val="nil"/>
              <w:bottom w:val="single" w:sz="4" w:space="0" w:color="auto"/>
              <w:right w:val="single" w:sz="4" w:space="0" w:color="auto"/>
            </w:tcBorders>
            <w:shd w:val="clear" w:color="auto" w:fill="auto"/>
            <w:noWrap/>
            <w:vAlign w:val="bottom"/>
            <w:hideMark/>
          </w:tcPr>
          <w:p w14:paraId="275F7F8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4,668,760,371.92 </w:t>
            </w:r>
          </w:p>
        </w:tc>
      </w:tr>
      <w:tr w:rsidR="00EE5EC4" w:rsidRPr="0054196A" w14:paraId="7D295A1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EC404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1947</w:t>
            </w:r>
          </w:p>
        </w:tc>
        <w:tc>
          <w:tcPr>
            <w:tcW w:w="0" w:type="auto"/>
            <w:tcBorders>
              <w:top w:val="nil"/>
              <w:left w:val="nil"/>
              <w:bottom w:val="single" w:sz="4" w:space="0" w:color="auto"/>
              <w:right w:val="single" w:sz="4" w:space="0" w:color="auto"/>
            </w:tcBorders>
            <w:shd w:val="clear" w:color="auto" w:fill="auto"/>
            <w:noWrap/>
            <w:vAlign w:val="center"/>
            <w:hideMark/>
          </w:tcPr>
          <w:p w14:paraId="566AF3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0105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2BCAE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51380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14:paraId="583ED2C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120,567,171.68 </w:t>
            </w:r>
          </w:p>
        </w:tc>
      </w:tr>
      <w:tr w:rsidR="00EE5EC4" w:rsidRPr="0054196A" w14:paraId="57365D8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1DB8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2052</w:t>
            </w:r>
          </w:p>
        </w:tc>
        <w:tc>
          <w:tcPr>
            <w:tcW w:w="0" w:type="auto"/>
            <w:tcBorders>
              <w:top w:val="nil"/>
              <w:left w:val="nil"/>
              <w:bottom w:val="single" w:sz="4" w:space="0" w:color="auto"/>
              <w:right w:val="single" w:sz="4" w:space="0" w:color="auto"/>
            </w:tcBorders>
            <w:shd w:val="clear" w:color="auto" w:fill="auto"/>
            <w:noWrap/>
            <w:vAlign w:val="center"/>
            <w:hideMark/>
          </w:tcPr>
          <w:p w14:paraId="48FEB1B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DF488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92F34B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056F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14:paraId="029CDF7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109,017,279.43 </w:t>
            </w:r>
          </w:p>
        </w:tc>
      </w:tr>
      <w:tr w:rsidR="00EE5EC4" w:rsidRPr="0054196A" w14:paraId="4F02CDC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E1D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2109</w:t>
            </w:r>
          </w:p>
        </w:tc>
        <w:tc>
          <w:tcPr>
            <w:tcW w:w="0" w:type="auto"/>
            <w:tcBorders>
              <w:top w:val="nil"/>
              <w:left w:val="nil"/>
              <w:bottom w:val="single" w:sz="4" w:space="0" w:color="auto"/>
              <w:right w:val="single" w:sz="4" w:space="0" w:color="auto"/>
            </w:tcBorders>
            <w:shd w:val="clear" w:color="auto" w:fill="auto"/>
            <w:noWrap/>
            <w:vAlign w:val="center"/>
            <w:hideMark/>
          </w:tcPr>
          <w:p w14:paraId="41A7572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BC6A1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E36FF0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EE2EB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bottom"/>
            <w:hideMark/>
          </w:tcPr>
          <w:p w14:paraId="226D1D1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69,590,307.21 </w:t>
            </w:r>
          </w:p>
        </w:tc>
      </w:tr>
      <w:tr w:rsidR="00EE5EC4" w:rsidRPr="0054196A" w14:paraId="5E0C575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E43B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2126</w:t>
            </w:r>
          </w:p>
        </w:tc>
        <w:tc>
          <w:tcPr>
            <w:tcW w:w="0" w:type="auto"/>
            <w:tcBorders>
              <w:top w:val="nil"/>
              <w:left w:val="nil"/>
              <w:bottom w:val="single" w:sz="4" w:space="0" w:color="auto"/>
              <w:right w:val="single" w:sz="4" w:space="0" w:color="auto"/>
            </w:tcBorders>
            <w:shd w:val="clear" w:color="auto" w:fill="auto"/>
            <w:noWrap/>
            <w:vAlign w:val="center"/>
            <w:hideMark/>
          </w:tcPr>
          <w:p w14:paraId="07994C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12F6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581DC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20237D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140</w:t>
            </w:r>
          </w:p>
        </w:tc>
        <w:tc>
          <w:tcPr>
            <w:tcW w:w="0" w:type="auto"/>
            <w:tcBorders>
              <w:top w:val="nil"/>
              <w:left w:val="nil"/>
              <w:bottom w:val="single" w:sz="4" w:space="0" w:color="auto"/>
              <w:right w:val="single" w:sz="4" w:space="0" w:color="auto"/>
            </w:tcBorders>
            <w:shd w:val="clear" w:color="auto" w:fill="auto"/>
            <w:noWrap/>
            <w:vAlign w:val="bottom"/>
            <w:hideMark/>
          </w:tcPr>
          <w:p w14:paraId="3A25FA9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37,014,485.94 </w:t>
            </w:r>
          </w:p>
        </w:tc>
      </w:tr>
      <w:tr w:rsidR="00EE5EC4" w:rsidRPr="0054196A" w14:paraId="6F756F5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806E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2150</w:t>
            </w:r>
          </w:p>
        </w:tc>
        <w:tc>
          <w:tcPr>
            <w:tcW w:w="0" w:type="auto"/>
            <w:tcBorders>
              <w:top w:val="nil"/>
              <w:left w:val="nil"/>
              <w:bottom w:val="single" w:sz="4" w:space="0" w:color="auto"/>
              <w:right w:val="single" w:sz="4" w:space="0" w:color="auto"/>
            </w:tcBorders>
            <w:shd w:val="clear" w:color="auto" w:fill="auto"/>
            <w:noWrap/>
            <w:vAlign w:val="center"/>
            <w:hideMark/>
          </w:tcPr>
          <w:p w14:paraId="4C0B4F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F5CC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BBAC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12CCD5D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w:t>
            </w:r>
          </w:p>
        </w:tc>
        <w:tc>
          <w:tcPr>
            <w:tcW w:w="0" w:type="auto"/>
            <w:tcBorders>
              <w:top w:val="nil"/>
              <w:left w:val="nil"/>
              <w:bottom w:val="single" w:sz="4" w:space="0" w:color="auto"/>
              <w:right w:val="single" w:sz="4" w:space="0" w:color="auto"/>
            </w:tcBorders>
            <w:shd w:val="clear" w:color="auto" w:fill="auto"/>
            <w:noWrap/>
            <w:vAlign w:val="bottom"/>
            <w:hideMark/>
          </w:tcPr>
          <w:p w14:paraId="57338B5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772,050,130.79 </w:t>
            </w:r>
          </w:p>
        </w:tc>
      </w:tr>
      <w:tr w:rsidR="00EE5EC4" w:rsidRPr="0054196A" w14:paraId="208D8D3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3CEAD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2153</w:t>
            </w:r>
          </w:p>
        </w:tc>
        <w:tc>
          <w:tcPr>
            <w:tcW w:w="0" w:type="auto"/>
            <w:tcBorders>
              <w:top w:val="nil"/>
              <w:left w:val="nil"/>
              <w:bottom w:val="single" w:sz="4" w:space="0" w:color="auto"/>
              <w:right w:val="single" w:sz="4" w:space="0" w:color="auto"/>
            </w:tcBorders>
            <w:shd w:val="clear" w:color="auto" w:fill="auto"/>
            <w:noWrap/>
            <w:vAlign w:val="center"/>
            <w:hideMark/>
          </w:tcPr>
          <w:p w14:paraId="470A27B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BA2DA7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61A3130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481D64E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14:paraId="2AB5EE8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2,362,782,018.45 </w:t>
            </w:r>
          </w:p>
        </w:tc>
      </w:tr>
      <w:tr w:rsidR="00EE5EC4" w:rsidRPr="0054196A" w14:paraId="0C619D6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013D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2196</w:t>
            </w:r>
          </w:p>
        </w:tc>
        <w:tc>
          <w:tcPr>
            <w:tcW w:w="0" w:type="auto"/>
            <w:tcBorders>
              <w:top w:val="nil"/>
              <w:left w:val="nil"/>
              <w:bottom w:val="single" w:sz="4" w:space="0" w:color="auto"/>
              <w:right w:val="single" w:sz="4" w:space="0" w:color="auto"/>
            </w:tcBorders>
            <w:shd w:val="clear" w:color="auto" w:fill="auto"/>
            <w:noWrap/>
            <w:vAlign w:val="center"/>
            <w:hideMark/>
          </w:tcPr>
          <w:p w14:paraId="73B6A9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8ABD3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28A3F7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CB0EF6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14:paraId="7ADD06F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194,104,351.53 </w:t>
            </w:r>
          </w:p>
        </w:tc>
      </w:tr>
      <w:tr w:rsidR="00EE5EC4" w:rsidRPr="0054196A" w14:paraId="242BAD3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F1A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2247</w:t>
            </w:r>
          </w:p>
        </w:tc>
        <w:tc>
          <w:tcPr>
            <w:tcW w:w="0" w:type="auto"/>
            <w:tcBorders>
              <w:top w:val="nil"/>
              <w:left w:val="nil"/>
              <w:bottom w:val="single" w:sz="4" w:space="0" w:color="auto"/>
              <w:right w:val="single" w:sz="4" w:space="0" w:color="auto"/>
            </w:tcBorders>
            <w:shd w:val="clear" w:color="auto" w:fill="auto"/>
            <w:noWrap/>
            <w:vAlign w:val="center"/>
            <w:hideMark/>
          </w:tcPr>
          <w:p w14:paraId="64F95A6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0EA8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6573A2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B5F395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61</w:t>
            </w:r>
          </w:p>
        </w:tc>
        <w:tc>
          <w:tcPr>
            <w:tcW w:w="0" w:type="auto"/>
            <w:tcBorders>
              <w:top w:val="nil"/>
              <w:left w:val="nil"/>
              <w:bottom w:val="single" w:sz="4" w:space="0" w:color="auto"/>
              <w:right w:val="single" w:sz="4" w:space="0" w:color="auto"/>
            </w:tcBorders>
            <w:shd w:val="clear" w:color="auto" w:fill="auto"/>
            <w:noWrap/>
            <w:vAlign w:val="bottom"/>
            <w:hideMark/>
          </w:tcPr>
          <w:p w14:paraId="2F27C7E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516,922,521.04 </w:t>
            </w:r>
          </w:p>
        </w:tc>
      </w:tr>
      <w:tr w:rsidR="00EE5EC4" w:rsidRPr="0054196A" w14:paraId="09E80A2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13D2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2288</w:t>
            </w:r>
          </w:p>
        </w:tc>
        <w:tc>
          <w:tcPr>
            <w:tcW w:w="0" w:type="auto"/>
            <w:tcBorders>
              <w:top w:val="nil"/>
              <w:left w:val="nil"/>
              <w:bottom w:val="single" w:sz="4" w:space="0" w:color="auto"/>
              <w:right w:val="single" w:sz="4" w:space="0" w:color="auto"/>
            </w:tcBorders>
            <w:shd w:val="clear" w:color="auto" w:fill="auto"/>
            <w:noWrap/>
            <w:vAlign w:val="center"/>
            <w:hideMark/>
          </w:tcPr>
          <w:p w14:paraId="56B4962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F22A5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2D4F3E5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14:paraId="5416AD2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797</w:t>
            </w:r>
          </w:p>
        </w:tc>
        <w:tc>
          <w:tcPr>
            <w:tcW w:w="0" w:type="auto"/>
            <w:tcBorders>
              <w:top w:val="nil"/>
              <w:left w:val="nil"/>
              <w:bottom w:val="single" w:sz="4" w:space="0" w:color="auto"/>
              <w:right w:val="single" w:sz="4" w:space="0" w:color="auto"/>
            </w:tcBorders>
            <w:shd w:val="clear" w:color="auto" w:fill="auto"/>
            <w:noWrap/>
            <w:vAlign w:val="bottom"/>
            <w:hideMark/>
          </w:tcPr>
          <w:p w14:paraId="04FD711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8,358,792,409.23 </w:t>
            </w:r>
          </w:p>
        </w:tc>
      </w:tr>
      <w:tr w:rsidR="00EE5EC4" w:rsidRPr="0054196A" w14:paraId="22EC4AA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DA0D4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2387</w:t>
            </w:r>
          </w:p>
        </w:tc>
        <w:tc>
          <w:tcPr>
            <w:tcW w:w="0" w:type="auto"/>
            <w:tcBorders>
              <w:top w:val="nil"/>
              <w:left w:val="nil"/>
              <w:bottom w:val="single" w:sz="4" w:space="0" w:color="auto"/>
              <w:right w:val="single" w:sz="4" w:space="0" w:color="auto"/>
            </w:tcBorders>
            <w:shd w:val="clear" w:color="auto" w:fill="auto"/>
            <w:noWrap/>
            <w:vAlign w:val="center"/>
            <w:hideMark/>
          </w:tcPr>
          <w:p w14:paraId="393C1C7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21D83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150B03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1F85860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662</w:t>
            </w:r>
          </w:p>
        </w:tc>
        <w:tc>
          <w:tcPr>
            <w:tcW w:w="0" w:type="auto"/>
            <w:tcBorders>
              <w:top w:val="nil"/>
              <w:left w:val="nil"/>
              <w:bottom w:val="single" w:sz="4" w:space="0" w:color="auto"/>
              <w:right w:val="single" w:sz="4" w:space="0" w:color="auto"/>
            </w:tcBorders>
            <w:shd w:val="clear" w:color="auto" w:fill="auto"/>
            <w:noWrap/>
            <w:vAlign w:val="bottom"/>
            <w:hideMark/>
          </w:tcPr>
          <w:p w14:paraId="60727B2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2,167,414,339.28 </w:t>
            </w:r>
          </w:p>
        </w:tc>
      </w:tr>
      <w:tr w:rsidR="00EE5EC4" w:rsidRPr="0054196A" w14:paraId="661AE6C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F808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14:paraId="0F5DE8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0AE88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2C56FD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4B61222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155</w:t>
            </w:r>
          </w:p>
        </w:tc>
        <w:tc>
          <w:tcPr>
            <w:tcW w:w="0" w:type="auto"/>
            <w:tcBorders>
              <w:top w:val="nil"/>
              <w:left w:val="nil"/>
              <w:bottom w:val="single" w:sz="4" w:space="0" w:color="auto"/>
              <w:right w:val="single" w:sz="4" w:space="0" w:color="auto"/>
            </w:tcBorders>
            <w:shd w:val="clear" w:color="auto" w:fill="auto"/>
            <w:noWrap/>
            <w:vAlign w:val="bottom"/>
            <w:hideMark/>
          </w:tcPr>
          <w:p w14:paraId="6867830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1,263,876,604.44 </w:t>
            </w:r>
          </w:p>
        </w:tc>
      </w:tr>
      <w:tr w:rsidR="00EE5EC4" w:rsidRPr="0054196A" w14:paraId="54F51B4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1554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2407</w:t>
            </w:r>
          </w:p>
        </w:tc>
        <w:tc>
          <w:tcPr>
            <w:tcW w:w="0" w:type="auto"/>
            <w:tcBorders>
              <w:top w:val="nil"/>
              <w:left w:val="nil"/>
              <w:bottom w:val="single" w:sz="4" w:space="0" w:color="auto"/>
              <w:right w:val="single" w:sz="4" w:space="0" w:color="auto"/>
            </w:tcBorders>
            <w:shd w:val="clear" w:color="auto" w:fill="auto"/>
            <w:noWrap/>
            <w:vAlign w:val="center"/>
            <w:hideMark/>
          </w:tcPr>
          <w:p w14:paraId="1A5054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6D90BC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A6C9E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C9BBA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14:paraId="5D3F002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558,548,117.23 </w:t>
            </w:r>
          </w:p>
        </w:tc>
      </w:tr>
      <w:tr w:rsidR="00EE5EC4" w:rsidRPr="0054196A" w14:paraId="07D3545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34C9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2511</w:t>
            </w:r>
          </w:p>
        </w:tc>
        <w:tc>
          <w:tcPr>
            <w:tcW w:w="0" w:type="auto"/>
            <w:tcBorders>
              <w:top w:val="nil"/>
              <w:left w:val="nil"/>
              <w:bottom w:val="single" w:sz="4" w:space="0" w:color="auto"/>
              <w:right w:val="single" w:sz="4" w:space="0" w:color="auto"/>
            </w:tcBorders>
            <w:shd w:val="clear" w:color="auto" w:fill="auto"/>
            <w:noWrap/>
            <w:vAlign w:val="center"/>
            <w:hideMark/>
          </w:tcPr>
          <w:p w14:paraId="173E8E6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EAEDA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0ACC5E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3161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187</w:t>
            </w:r>
          </w:p>
        </w:tc>
        <w:tc>
          <w:tcPr>
            <w:tcW w:w="0" w:type="auto"/>
            <w:tcBorders>
              <w:top w:val="nil"/>
              <w:left w:val="nil"/>
              <w:bottom w:val="single" w:sz="4" w:space="0" w:color="auto"/>
              <w:right w:val="single" w:sz="4" w:space="0" w:color="auto"/>
            </w:tcBorders>
            <w:shd w:val="clear" w:color="auto" w:fill="auto"/>
            <w:noWrap/>
            <w:vAlign w:val="bottom"/>
            <w:hideMark/>
          </w:tcPr>
          <w:p w14:paraId="5466D3A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36,770,990.70 </w:t>
            </w:r>
          </w:p>
        </w:tc>
      </w:tr>
      <w:tr w:rsidR="00EE5EC4" w:rsidRPr="0054196A" w14:paraId="18B596B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8365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2532</w:t>
            </w:r>
          </w:p>
        </w:tc>
        <w:tc>
          <w:tcPr>
            <w:tcW w:w="0" w:type="auto"/>
            <w:tcBorders>
              <w:top w:val="nil"/>
              <w:left w:val="nil"/>
              <w:bottom w:val="single" w:sz="4" w:space="0" w:color="auto"/>
              <w:right w:val="single" w:sz="4" w:space="0" w:color="auto"/>
            </w:tcBorders>
            <w:shd w:val="clear" w:color="auto" w:fill="auto"/>
            <w:noWrap/>
            <w:vAlign w:val="center"/>
            <w:hideMark/>
          </w:tcPr>
          <w:p w14:paraId="4028CD0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84DFB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2B650A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7416AA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bottom"/>
            <w:hideMark/>
          </w:tcPr>
          <w:p w14:paraId="73A4EA1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23,713,340.98 </w:t>
            </w:r>
          </w:p>
        </w:tc>
      </w:tr>
      <w:tr w:rsidR="00EE5EC4" w:rsidRPr="0054196A" w14:paraId="3D4BA33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6428B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2533</w:t>
            </w:r>
          </w:p>
        </w:tc>
        <w:tc>
          <w:tcPr>
            <w:tcW w:w="0" w:type="auto"/>
            <w:tcBorders>
              <w:top w:val="nil"/>
              <w:left w:val="nil"/>
              <w:bottom w:val="single" w:sz="4" w:space="0" w:color="auto"/>
              <w:right w:val="single" w:sz="4" w:space="0" w:color="auto"/>
            </w:tcBorders>
            <w:shd w:val="clear" w:color="auto" w:fill="auto"/>
            <w:noWrap/>
            <w:vAlign w:val="center"/>
            <w:hideMark/>
          </w:tcPr>
          <w:p w14:paraId="627B222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8DA80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89F0E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3EBE6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14:paraId="0BE7238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226,351,745.23 </w:t>
            </w:r>
          </w:p>
        </w:tc>
      </w:tr>
      <w:tr w:rsidR="00EE5EC4" w:rsidRPr="0054196A" w14:paraId="46F8F9F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C1BB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2638</w:t>
            </w:r>
          </w:p>
        </w:tc>
        <w:tc>
          <w:tcPr>
            <w:tcW w:w="0" w:type="auto"/>
            <w:tcBorders>
              <w:top w:val="nil"/>
              <w:left w:val="nil"/>
              <w:bottom w:val="single" w:sz="4" w:space="0" w:color="auto"/>
              <w:right w:val="single" w:sz="4" w:space="0" w:color="auto"/>
            </w:tcBorders>
            <w:shd w:val="clear" w:color="auto" w:fill="auto"/>
            <w:noWrap/>
            <w:vAlign w:val="center"/>
            <w:hideMark/>
          </w:tcPr>
          <w:p w14:paraId="383345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EE2D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95E8A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4AFBCE5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442</w:t>
            </w:r>
          </w:p>
        </w:tc>
        <w:tc>
          <w:tcPr>
            <w:tcW w:w="0" w:type="auto"/>
            <w:tcBorders>
              <w:top w:val="nil"/>
              <w:left w:val="nil"/>
              <w:bottom w:val="single" w:sz="4" w:space="0" w:color="auto"/>
              <w:right w:val="single" w:sz="4" w:space="0" w:color="auto"/>
            </w:tcBorders>
            <w:shd w:val="clear" w:color="auto" w:fill="auto"/>
            <w:noWrap/>
            <w:vAlign w:val="bottom"/>
            <w:hideMark/>
          </w:tcPr>
          <w:p w14:paraId="3927CD3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705,495,287.29 </w:t>
            </w:r>
          </w:p>
        </w:tc>
      </w:tr>
      <w:tr w:rsidR="00EE5EC4" w:rsidRPr="0054196A" w14:paraId="4AED8FB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9848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2650</w:t>
            </w:r>
          </w:p>
        </w:tc>
        <w:tc>
          <w:tcPr>
            <w:tcW w:w="0" w:type="auto"/>
            <w:tcBorders>
              <w:top w:val="nil"/>
              <w:left w:val="nil"/>
              <w:bottom w:val="single" w:sz="4" w:space="0" w:color="auto"/>
              <w:right w:val="single" w:sz="4" w:space="0" w:color="auto"/>
            </w:tcBorders>
            <w:shd w:val="clear" w:color="auto" w:fill="auto"/>
            <w:noWrap/>
            <w:vAlign w:val="center"/>
            <w:hideMark/>
          </w:tcPr>
          <w:p w14:paraId="147DA0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7DAC2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1A435A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2500ED2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454</w:t>
            </w:r>
          </w:p>
        </w:tc>
        <w:tc>
          <w:tcPr>
            <w:tcW w:w="0" w:type="auto"/>
            <w:tcBorders>
              <w:top w:val="nil"/>
              <w:left w:val="nil"/>
              <w:bottom w:val="single" w:sz="4" w:space="0" w:color="auto"/>
              <w:right w:val="single" w:sz="4" w:space="0" w:color="auto"/>
            </w:tcBorders>
            <w:shd w:val="clear" w:color="auto" w:fill="auto"/>
            <w:noWrap/>
            <w:vAlign w:val="bottom"/>
            <w:hideMark/>
          </w:tcPr>
          <w:p w14:paraId="2F96E57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3,414,260,768.20 </w:t>
            </w:r>
          </w:p>
        </w:tc>
      </w:tr>
      <w:tr w:rsidR="00EE5EC4" w:rsidRPr="0054196A" w14:paraId="00FABF1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06ED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2702</w:t>
            </w:r>
          </w:p>
        </w:tc>
        <w:tc>
          <w:tcPr>
            <w:tcW w:w="0" w:type="auto"/>
            <w:tcBorders>
              <w:top w:val="nil"/>
              <w:left w:val="nil"/>
              <w:bottom w:val="single" w:sz="4" w:space="0" w:color="auto"/>
              <w:right w:val="single" w:sz="4" w:space="0" w:color="auto"/>
            </w:tcBorders>
            <w:shd w:val="clear" w:color="auto" w:fill="auto"/>
            <w:noWrap/>
            <w:vAlign w:val="center"/>
            <w:hideMark/>
          </w:tcPr>
          <w:p w14:paraId="09995A3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B26D29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699FD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E2571F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14:paraId="1D91E49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125,729,704.69 </w:t>
            </w:r>
          </w:p>
        </w:tc>
      </w:tr>
      <w:tr w:rsidR="00EE5EC4" w:rsidRPr="0054196A" w14:paraId="3BE73D7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806C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2740</w:t>
            </w:r>
          </w:p>
        </w:tc>
        <w:tc>
          <w:tcPr>
            <w:tcW w:w="0" w:type="auto"/>
            <w:tcBorders>
              <w:top w:val="nil"/>
              <w:left w:val="nil"/>
              <w:bottom w:val="single" w:sz="4" w:space="0" w:color="auto"/>
              <w:right w:val="single" w:sz="4" w:space="0" w:color="auto"/>
            </w:tcBorders>
            <w:shd w:val="clear" w:color="auto" w:fill="auto"/>
            <w:noWrap/>
            <w:vAlign w:val="center"/>
            <w:hideMark/>
          </w:tcPr>
          <w:p w14:paraId="0FC5D0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D24B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8B5A9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7C4002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14:paraId="3EA786B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469,041,677.57 </w:t>
            </w:r>
          </w:p>
        </w:tc>
      </w:tr>
      <w:tr w:rsidR="00EE5EC4" w:rsidRPr="0054196A" w14:paraId="37AD960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EFB0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2915</w:t>
            </w:r>
          </w:p>
        </w:tc>
        <w:tc>
          <w:tcPr>
            <w:tcW w:w="0" w:type="auto"/>
            <w:tcBorders>
              <w:top w:val="nil"/>
              <w:left w:val="nil"/>
              <w:bottom w:val="single" w:sz="4" w:space="0" w:color="auto"/>
              <w:right w:val="single" w:sz="4" w:space="0" w:color="auto"/>
            </w:tcBorders>
            <w:shd w:val="clear" w:color="auto" w:fill="auto"/>
            <w:noWrap/>
            <w:vAlign w:val="center"/>
            <w:hideMark/>
          </w:tcPr>
          <w:p w14:paraId="7260A60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CEA2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23B07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7D93A93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bottom"/>
            <w:hideMark/>
          </w:tcPr>
          <w:p w14:paraId="24CF16E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419,063,176.72 </w:t>
            </w:r>
          </w:p>
        </w:tc>
      </w:tr>
      <w:tr w:rsidR="00EE5EC4" w:rsidRPr="0054196A" w14:paraId="2FBFB7E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1275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2936</w:t>
            </w:r>
          </w:p>
        </w:tc>
        <w:tc>
          <w:tcPr>
            <w:tcW w:w="0" w:type="auto"/>
            <w:tcBorders>
              <w:top w:val="nil"/>
              <w:left w:val="nil"/>
              <w:bottom w:val="single" w:sz="4" w:space="0" w:color="auto"/>
              <w:right w:val="single" w:sz="4" w:space="0" w:color="auto"/>
            </w:tcBorders>
            <w:shd w:val="clear" w:color="auto" w:fill="auto"/>
            <w:noWrap/>
            <w:vAlign w:val="center"/>
            <w:hideMark/>
          </w:tcPr>
          <w:p w14:paraId="3F2E1EA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75B9AE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0536C4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B6D0AF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179</w:t>
            </w:r>
          </w:p>
        </w:tc>
        <w:tc>
          <w:tcPr>
            <w:tcW w:w="0" w:type="auto"/>
            <w:tcBorders>
              <w:top w:val="nil"/>
              <w:left w:val="nil"/>
              <w:bottom w:val="single" w:sz="4" w:space="0" w:color="auto"/>
              <w:right w:val="single" w:sz="4" w:space="0" w:color="auto"/>
            </w:tcBorders>
            <w:shd w:val="clear" w:color="auto" w:fill="auto"/>
            <w:noWrap/>
            <w:vAlign w:val="bottom"/>
            <w:hideMark/>
          </w:tcPr>
          <w:p w14:paraId="014ADAF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341,644,644.43 </w:t>
            </w:r>
          </w:p>
        </w:tc>
      </w:tr>
      <w:tr w:rsidR="00EE5EC4" w:rsidRPr="0054196A" w14:paraId="2202030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0231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2938</w:t>
            </w:r>
          </w:p>
        </w:tc>
        <w:tc>
          <w:tcPr>
            <w:tcW w:w="0" w:type="auto"/>
            <w:tcBorders>
              <w:top w:val="nil"/>
              <w:left w:val="nil"/>
              <w:bottom w:val="single" w:sz="4" w:space="0" w:color="auto"/>
              <w:right w:val="single" w:sz="4" w:space="0" w:color="auto"/>
            </w:tcBorders>
            <w:shd w:val="clear" w:color="auto" w:fill="auto"/>
            <w:noWrap/>
            <w:vAlign w:val="center"/>
            <w:hideMark/>
          </w:tcPr>
          <w:p w14:paraId="45500C5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F5CD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CD2F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49CBC2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14:paraId="0BE9C39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58,085,190.12 </w:t>
            </w:r>
          </w:p>
        </w:tc>
      </w:tr>
      <w:tr w:rsidR="00EE5EC4" w:rsidRPr="0054196A" w14:paraId="6D348BF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BD93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2958</w:t>
            </w:r>
          </w:p>
        </w:tc>
        <w:tc>
          <w:tcPr>
            <w:tcW w:w="0" w:type="auto"/>
            <w:tcBorders>
              <w:top w:val="nil"/>
              <w:left w:val="nil"/>
              <w:bottom w:val="single" w:sz="4" w:space="0" w:color="auto"/>
              <w:right w:val="single" w:sz="4" w:space="0" w:color="auto"/>
            </w:tcBorders>
            <w:shd w:val="clear" w:color="auto" w:fill="auto"/>
            <w:noWrap/>
            <w:vAlign w:val="center"/>
            <w:hideMark/>
          </w:tcPr>
          <w:p w14:paraId="0D092ED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456740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3ADF16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7313EE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1264</w:t>
            </w:r>
          </w:p>
        </w:tc>
        <w:tc>
          <w:tcPr>
            <w:tcW w:w="0" w:type="auto"/>
            <w:tcBorders>
              <w:top w:val="nil"/>
              <w:left w:val="nil"/>
              <w:bottom w:val="single" w:sz="4" w:space="0" w:color="auto"/>
              <w:right w:val="single" w:sz="4" w:space="0" w:color="auto"/>
            </w:tcBorders>
            <w:shd w:val="clear" w:color="auto" w:fill="auto"/>
            <w:noWrap/>
            <w:vAlign w:val="bottom"/>
            <w:hideMark/>
          </w:tcPr>
          <w:p w14:paraId="5EAB504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806,773,508.35 </w:t>
            </w:r>
          </w:p>
        </w:tc>
      </w:tr>
      <w:tr w:rsidR="00EE5EC4" w:rsidRPr="0054196A" w14:paraId="274AFF1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95A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2975</w:t>
            </w:r>
          </w:p>
        </w:tc>
        <w:tc>
          <w:tcPr>
            <w:tcW w:w="0" w:type="auto"/>
            <w:tcBorders>
              <w:top w:val="nil"/>
              <w:left w:val="nil"/>
              <w:bottom w:val="single" w:sz="4" w:space="0" w:color="auto"/>
              <w:right w:val="single" w:sz="4" w:space="0" w:color="auto"/>
            </w:tcBorders>
            <w:shd w:val="clear" w:color="auto" w:fill="auto"/>
            <w:noWrap/>
            <w:vAlign w:val="center"/>
            <w:hideMark/>
          </w:tcPr>
          <w:p w14:paraId="7A453BF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D1ADFF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B0E70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3FDD42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14:paraId="0BC1DD1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624,150,133.05 </w:t>
            </w:r>
          </w:p>
        </w:tc>
      </w:tr>
      <w:tr w:rsidR="00EE5EC4" w:rsidRPr="0054196A" w14:paraId="2A0C09C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9D3E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2983</w:t>
            </w:r>
          </w:p>
        </w:tc>
        <w:tc>
          <w:tcPr>
            <w:tcW w:w="0" w:type="auto"/>
            <w:tcBorders>
              <w:top w:val="nil"/>
              <w:left w:val="nil"/>
              <w:bottom w:val="single" w:sz="4" w:space="0" w:color="auto"/>
              <w:right w:val="single" w:sz="4" w:space="0" w:color="auto"/>
            </w:tcBorders>
            <w:shd w:val="clear" w:color="auto" w:fill="auto"/>
            <w:noWrap/>
            <w:vAlign w:val="center"/>
            <w:hideMark/>
          </w:tcPr>
          <w:p w14:paraId="76B2182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54AF7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0DB39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6536C6F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0" w:type="auto"/>
            <w:tcBorders>
              <w:top w:val="nil"/>
              <w:left w:val="nil"/>
              <w:bottom w:val="single" w:sz="4" w:space="0" w:color="auto"/>
              <w:right w:val="single" w:sz="4" w:space="0" w:color="auto"/>
            </w:tcBorders>
            <w:shd w:val="clear" w:color="auto" w:fill="auto"/>
            <w:noWrap/>
            <w:vAlign w:val="bottom"/>
            <w:hideMark/>
          </w:tcPr>
          <w:p w14:paraId="017CC13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577,030,750.42 </w:t>
            </w:r>
          </w:p>
        </w:tc>
      </w:tr>
      <w:tr w:rsidR="00EE5EC4" w:rsidRPr="0054196A" w14:paraId="567B78D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012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2995</w:t>
            </w:r>
          </w:p>
        </w:tc>
        <w:tc>
          <w:tcPr>
            <w:tcW w:w="0" w:type="auto"/>
            <w:tcBorders>
              <w:top w:val="nil"/>
              <w:left w:val="nil"/>
              <w:bottom w:val="single" w:sz="4" w:space="0" w:color="auto"/>
              <w:right w:val="single" w:sz="4" w:space="0" w:color="auto"/>
            </w:tcBorders>
            <w:shd w:val="clear" w:color="auto" w:fill="auto"/>
            <w:noWrap/>
            <w:vAlign w:val="center"/>
            <w:hideMark/>
          </w:tcPr>
          <w:p w14:paraId="712349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1CC36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257D8D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3F256AD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14:paraId="197FCA2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262,052,558.67 </w:t>
            </w:r>
          </w:p>
        </w:tc>
      </w:tr>
      <w:tr w:rsidR="00EE5EC4" w:rsidRPr="0054196A" w14:paraId="68A0A21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874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3033</w:t>
            </w:r>
          </w:p>
        </w:tc>
        <w:tc>
          <w:tcPr>
            <w:tcW w:w="0" w:type="auto"/>
            <w:tcBorders>
              <w:top w:val="nil"/>
              <w:left w:val="nil"/>
              <w:bottom w:val="single" w:sz="4" w:space="0" w:color="auto"/>
              <w:right w:val="single" w:sz="4" w:space="0" w:color="auto"/>
            </w:tcBorders>
            <w:shd w:val="clear" w:color="auto" w:fill="auto"/>
            <w:noWrap/>
            <w:vAlign w:val="center"/>
            <w:hideMark/>
          </w:tcPr>
          <w:p w14:paraId="5FF37D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19E09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AC8D10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506BAE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14:paraId="3E3DEC5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51,199,457.60 </w:t>
            </w:r>
          </w:p>
        </w:tc>
      </w:tr>
      <w:tr w:rsidR="00EE5EC4" w:rsidRPr="0054196A" w14:paraId="3E78F3F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645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3049</w:t>
            </w:r>
          </w:p>
        </w:tc>
        <w:tc>
          <w:tcPr>
            <w:tcW w:w="0" w:type="auto"/>
            <w:tcBorders>
              <w:top w:val="nil"/>
              <w:left w:val="nil"/>
              <w:bottom w:val="single" w:sz="4" w:space="0" w:color="auto"/>
              <w:right w:val="single" w:sz="4" w:space="0" w:color="auto"/>
            </w:tcBorders>
            <w:shd w:val="clear" w:color="auto" w:fill="auto"/>
            <w:noWrap/>
            <w:vAlign w:val="center"/>
            <w:hideMark/>
          </w:tcPr>
          <w:p w14:paraId="555761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465FE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ADACAA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9E6F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65</w:t>
            </w:r>
          </w:p>
        </w:tc>
        <w:tc>
          <w:tcPr>
            <w:tcW w:w="0" w:type="auto"/>
            <w:tcBorders>
              <w:top w:val="nil"/>
              <w:left w:val="nil"/>
              <w:bottom w:val="single" w:sz="4" w:space="0" w:color="auto"/>
              <w:right w:val="single" w:sz="4" w:space="0" w:color="auto"/>
            </w:tcBorders>
            <w:shd w:val="clear" w:color="auto" w:fill="auto"/>
            <w:noWrap/>
            <w:vAlign w:val="bottom"/>
            <w:hideMark/>
          </w:tcPr>
          <w:p w14:paraId="671F7FD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55,124,374.65 </w:t>
            </w:r>
          </w:p>
        </w:tc>
      </w:tr>
      <w:tr w:rsidR="00EE5EC4" w:rsidRPr="0054196A" w14:paraId="3038004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330FE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3133</w:t>
            </w:r>
          </w:p>
        </w:tc>
        <w:tc>
          <w:tcPr>
            <w:tcW w:w="0" w:type="auto"/>
            <w:tcBorders>
              <w:top w:val="nil"/>
              <w:left w:val="nil"/>
              <w:bottom w:val="single" w:sz="4" w:space="0" w:color="auto"/>
              <w:right w:val="single" w:sz="4" w:space="0" w:color="auto"/>
            </w:tcBorders>
            <w:shd w:val="clear" w:color="auto" w:fill="auto"/>
            <w:noWrap/>
            <w:vAlign w:val="center"/>
            <w:hideMark/>
          </w:tcPr>
          <w:p w14:paraId="5EF724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A33E9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48555D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4A3AE1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14:paraId="4FEC1D9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845,799,720.54 </w:t>
            </w:r>
          </w:p>
        </w:tc>
      </w:tr>
      <w:tr w:rsidR="00EE5EC4" w:rsidRPr="0054196A" w14:paraId="7FC87E1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6E5B4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3270</w:t>
            </w:r>
          </w:p>
        </w:tc>
        <w:tc>
          <w:tcPr>
            <w:tcW w:w="0" w:type="auto"/>
            <w:tcBorders>
              <w:top w:val="nil"/>
              <w:left w:val="nil"/>
              <w:bottom w:val="single" w:sz="4" w:space="0" w:color="auto"/>
              <w:right w:val="single" w:sz="4" w:space="0" w:color="auto"/>
            </w:tcBorders>
            <w:shd w:val="clear" w:color="auto" w:fill="auto"/>
            <w:noWrap/>
            <w:vAlign w:val="center"/>
            <w:hideMark/>
          </w:tcPr>
          <w:p w14:paraId="77B0D6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627F4D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E81DF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44D35C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bottom"/>
            <w:hideMark/>
          </w:tcPr>
          <w:p w14:paraId="7B9E379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473,053,878.41 </w:t>
            </w:r>
          </w:p>
        </w:tc>
      </w:tr>
      <w:tr w:rsidR="00EE5EC4" w:rsidRPr="0054196A" w14:paraId="2F62357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B16F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3311</w:t>
            </w:r>
          </w:p>
        </w:tc>
        <w:tc>
          <w:tcPr>
            <w:tcW w:w="0" w:type="auto"/>
            <w:tcBorders>
              <w:top w:val="nil"/>
              <w:left w:val="nil"/>
              <w:bottom w:val="single" w:sz="4" w:space="0" w:color="auto"/>
              <w:right w:val="single" w:sz="4" w:space="0" w:color="auto"/>
            </w:tcBorders>
            <w:shd w:val="clear" w:color="auto" w:fill="auto"/>
            <w:noWrap/>
            <w:vAlign w:val="center"/>
            <w:hideMark/>
          </w:tcPr>
          <w:p w14:paraId="5DCC17D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BC138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F4552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616B43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14:paraId="6B18BEF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216,737,837.91 </w:t>
            </w:r>
          </w:p>
        </w:tc>
      </w:tr>
      <w:tr w:rsidR="00EE5EC4" w:rsidRPr="0054196A" w14:paraId="7D0DD53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A8D6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3327</w:t>
            </w:r>
          </w:p>
        </w:tc>
        <w:tc>
          <w:tcPr>
            <w:tcW w:w="0" w:type="auto"/>
            <w:tcBorders>
              <w:top w:val="nil"/>
              <w:left w:val="nil"/>
              <w:bottom w:val="single" w:sz="4" w:space="0" w:color="auto"/>
              <w:right w:val="single" w:sz="4" w:space="0" w:color="auto"/>
            </w:tcBorders>
            <w:shd w:val="clear" w:color="auto" w:fill="auto"/>
            <w:noWrap/>
            <w:vAlign w:val="center"/>
            <w:hideMark/>
          </w:tcPr>
          <w:p w14:paraId="19339A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BA10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C0901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08D4FF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14:paraId="2841BD7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179,978,151.05 </w:t>
            </w:r>
          </w:p>
        </w:tc>
      </w:tr>
      <w:tr w:rsidR="00EE5EC4" w:rsidRPr="0054196A" w14:paraId="71A7FB0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A9E0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3329</w:t>
            </w:r>
          </w:p>
        </w:tc>
        <w:tc>
          <w:tcPr>
            <w:tcW w:w="0" w:type="auto"/>
            <w:tcBorders>
              <w:top w:val="nil"/>
              <w:left w:val="nil"/>
              <w:bottom w:val="single" w:sz="4" w:space="0" w:color="auto"/>
              <w:right w:val="single" w:sz="4" w:space="0" w:color="auto"/>
            </w:tcBorders>
            <w:shd w:val="clear" w:color="auto" w:fill="auto"/>
            <w:noWrap/>
            <w:vAlign w:val="center"/>
            <w:hideMark/>
          </w:tcPr>
          <w:p w14:paraId="104CC7E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C9E01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4BC912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5118631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bottom"/>
            <w:hideMark/>
          </w:tcPr>
          <w:p w14:paraId="2F9E943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529,639,038.92 </w:t>
            </w:r>
          </w:p>
        </w:tc>
      </w:tr>
      <w:tr w:rsidR="00EE5EC4" w:rsidRPr="0054196A" w14:paraId="44BA183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565CF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3339</w:t>
            </w:r>
          </w:p>
        </w:tc>
        <w:tc>
          <w:tcPr>
            <w:tcW w:w="0" w:type="auto"/>
            <w:tcBorders>
              <w:top w:val="nil"/>
              <w:left w:val="nil"/>
              <w:bottom w:val="single" w:sz="4" w:space="0" w:color="auto"/>
              <w:right w:val="single" w:sz="4" w:space="0" w:color="auto"/>
            </w:tcBorders>
            <w:shd w:val="clear" w:color="auto" w:fill="auto"/>
            <w:noWrap/>
            <w:vAlign w:val="center"/>
            <w:hideMark/>
          </w:tcPr>
          <w:p w14:paraId="103846E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0576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E923B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123F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14:paraId="361AFF1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161,349,624.94 </w:t>
            </w:r>
          </w:p>
        </w:tc>
      </w:tr>
      <w:tr w:rsidR="00EE5EC4" w:rsidRPr="0054196A" w14:paraId="70AB956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3FA23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3358</w:t>
            </w:r>
          </w:p>
        </w:tc>
        <w:tc>
          <w:tcPr>
            <w:tcW w:w="0" w:type="auto"/>
            <w:tcBorders>
              <w:top w:val="nil"/>
              <w:left w:val="nil"/>
              <w:bottom w:val="single" w:sz="4" w:space="0" w:color="auto"/>
              <w:right w:val="single" w:sz="4" w:space="0" w:color="auto"/>
            </w:tcBorders>
            <w:shd w:val="clear" w:color="auto" w:fill="auto"/>
            <w:noWrap/>
            <w:vAlign w:val="center"/>
            <w:hideMark/>
          </w:tcPr>
          <w:p w14:paraId="4E3DEB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88DB5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5538F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21AA1F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w:t>
            </w:r>
          </w:p>
        </w:tc>
        <w:tc>
          <w:tcPr>
            <w:tcW w:w="0" w:type="auto"/>
            <w:tcBorders>
              <w:top w:val="nil"/>
              <w:left w:val="nil"/>
              <w:bottom w:val="single" w:sz="4" w:space="0" w:color="auto"/>
              <w:right w:val="single" w:sz="4" w:space="0" w:color="auto"/>
            </w:tcBorders>
            <w:shd w:val="clear" w:color="auto" w:fill="auto"/>
            <w:noWrap/>
            <w:vAlign w:val="bottom"/>
            <w:hideMark/>
          </w:tcPr>
          <w:p w14:paraId="1684688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1,339,731,117.97 </w:t>
            </w:r>
          </w:p>
        </w:tc>
      </w:tr>
      <w:tr w:rsidR="00EE5EC4" w:rsidRPr="0054196A" w14:paraId="5ABA4E8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07D3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3376</w:t>
            </w:r>
          </w:p>
        </w:tc>
        <w:tc>
          <w:tcPr>
            <w:tcW w:w="0" w:type="auto"/>
            <w:tcBorders>
              <w:top w:val="nil"/>
              <w:left w:val="nil"/>
              <w:bottom w:val="single" w:sz="4" w:space="0" w:color="auto"/>
              <w:right w:val="single" w:sz="4" w:space="0" w:color="auto"/>
            </w:tcBorders>
            <w:shd w:val="clear" w:color="auto" w:fill="auto"/>
            <w:noWrap/>
            <w:vAlign w:val="center"/>
            <w:hideMark/>
          </w:tcPr>
          <w:p w14:paraId="1F219D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7949F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BB01C6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E3FAD2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14:paraId="2BE3BC4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212,472,297.60 </w:t>
            </w:r>
          </w:p>
        </w:tc>
      </w:tr>
      <w:tr w:rsidR="00EE5EC4" w:rsidRPr="0054196A" w14:paraId="74E0E50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3520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3386</w:t>
            </w:r>
          </w:p>
        </w:tc>
        <w:tc>
          <w:tcPr>
            <w:tcW w:w="0" w:type="auto"/>
            <w:tcBorders>
              <w:top w:val="nil"/>
              <w:left w:val="nil"/>
              <w:bottom w:val="single" w:sz="4" w:space="0" w:color="auto"/>
              <w:right w:val="single" w:sz="4" w:space="0" w:color="auto"/>
            </w:tcBorders>
            <w:shd w:val="clear" w:color="auto" w:fill="auto"/>
            <w:noWrap/>
            <w:vAlign w:val="center"/>
            <w:hideMark/>
          </w:tcPr>
          <w:p w14:paraId="554DDCB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718FE9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4ECDE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E2830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bottom"/>
            <w:hideMark/>
          </w:tcPr>
          <w:p w14:paraId="36E11B4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320,793,913.40 </w:t>
            </w:r>
          </w:p>
        </w:tc>
      </w:tr>
      <w:tr w:rsidR="00EE5EC4" w:rsidRPr="0054196A" w14:paraId="542939A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F6D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3436</w:t>
            </w:r>
          </w:p>
        </w:tc>
        <w:tc>
          <w:tcPr>
            <w:tcW w:w="0" w:type="auto"/>
            <w:tcBorders>
              <w:top w:val="nil"/>
              <w:left w:val="nil"/>
              <w:bottom w:val="single" w:sz="4" w:space="0" w:color="auto"/>
              <w:right w:val="single" w:sz="4" w:space="0" w:color="auto"/>
            </w:tcBorders>
            <w:shd w:val="clear" w:color="auto" w:fill="auto"/>
            <w:noWrap/>
            <w:vAlign w:val="center"/>
            <w:hideMark/>
          </w:tcPr>
          <w:p w14:paraId="34D7A7A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04887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97A195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2C2BE09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w:t>
            </w:r>
          </w:p>
        </w:tc>
        <w:tc>
          <w:tcPr>
            <w:tcW w:w="0" w:type="auto"/>
            <w:tcBorders>
              <w:top w:val="nil"/>
              <w:left w:val="nil"/>
              <w:bottom w:val="single" w:sz="4" w:space="0" w:color="auto"/>
              <w:right w:val="single" w:sz="4" w:space="0" w:color="auto"/>
            </w:tcBorders>
            <w:shd w:val="clear" w:color="auto" w:fill="auto"/>
            <w:noWrap/>
            <w:vAlign w:val="bottom"/>
            <w:hideMark/>
          </w:tcPr>
          <w:p w14:paraId="2A532E7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386,535,016.82 </w:t>
            </w:r>
          </w:p>
        </w:tc>
      </w:tr>
      <w:tr w:rsidR="00EE5EC4" w:rsidRPr="0054196A" w14:paraId="18EBCD2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95B9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3446</w:t>
            </w:r>
          </w:p>
        </w:tc>
        <w:tc>
          <w:tcPr>
            <w:tcW w:w="0" w:type="auto"/>
            <w:tcBorders>
              <w:top w:val="nil"/>
              <w:left w:val="nil"/>
              <w:bottom w:val="single" w:sz="4" w:space="0" w:color="auto"/>
              <w:right w:val="single" w:sz="4" w:space="0" w:color="auto"/>
            </w:tcBorders>
            <w:shd w:val="clear" w:color="auto" w:fill="auto"/>
            <w:noWrap/>
            <w:vAlign w:val="center"/>
            <w:hideMark/>
          </w:tcPr>
          <w:p w14:paraId="270D4E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995AB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A3949E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2D460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14:paraId="78881DC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852,015,775.75 </w:t>
            </w:r>
          </w:p>
        </w:tc>
      </w:tr>
      <w:tr w:rsidR="00EE5EC4" w:rsidRPr="0054196A" w14:paraId="68DE942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2A849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3508</w:t>
            </w:r>
          </w:p>
        </w:tc>
        <w:tc>
          <w:tcPr>
            <w:tcW w:w="0" w:type="auto"/>
            <w:tcBorders>
              <w:top w:val="nil"/>
              <w:left w:val="nil"/>
              <w:bottom w:val="single" w:sz="4" w:space="0" w:color="auto"/>
              <w:right w:val="single" w:sz="4" w:space="0" w:color="auto"/>
            </w:tcBorders>
            <w:shd w:val="clear" w:color="auto" w:fill="auto"/>
            <w:noWrap/>
            <w:vAlign w:val="center"/>
            <w:hideMark/>
          </w:tcPr>
          <w:p w14:paraId="5F2EA2B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2580A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8C6552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14:paraId="3BBD66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518</w:t>
            </w:r>
          </w:p>
        </w:tc>
        <w:tc>
          <w:tcPr>
            <w:tcW w:w="0" w:type="auto"/>
            <w:tcBorders>
              <w:top w:val="nil"/>
              <w:left w:val="nil"/>
              <w:bottom w:val="single" w:sz="4" w:space="0" w:color="auto"/>
              <w:right w:val="single" w:sz="4" w:space="0" w:color="auto"/>
            </w:tcBorders>
            <w:shd w:val="clear" w:color="auto" w:fill="auto"/>
            <w:noWrap/>
            <w:vAlign w:val="bottom"/>
            <w:hideMark/>
          </w:tcPr>
          <w:p w14:paraId="6C17D1F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6,194,834,248.80 </w:t>
            </w:r>
          </w:p>
        </w:tc>
      </w:tr>
      <w:tr w:rsidR="00EE5EC4" w:rsidRPr="0054196A" w14:paraId="7C5A335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E732A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3651</w:t>
            </w:r>
          </w:p>
        </w:tc>
        <w:tc>
          <w:tcPr>
            <w:tcW w:w="0" w:type="auto"/>
            <w:tcBorders>
              <w:top w:val="nil"/>
              <w:left w:val="nil"/>
              <w:bottom w:val="single" w:sz="4" w:space="0" w:color="auto"/>
              <w:right w:val="single" w:sz="4" w:space="0" w:color="auto"/>
            </w:tcBorders>
            <w:shd w:val="clear" w:color="auto" w:fill="auto"/>
            <w:noWrap/>
            <w:vAlign w:val="center"/>
            <w:hideMark/>
          </w:tcPr>
          <w:p w14:paraId="698FF6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2FA372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421F8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063BCF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0" w:type="auto"/>
            <w:tcBorders>
              <w:top w:val="nil"/>
              <w:left w:val="nil"/>
              <w:bottom w:val="single" w:sz="4" w:space="0" w:color="auto"/>
              <w:right w:val="single" w:sz="4" w:space="0" w:color="auto"/>
            </w:tcBorders>
            <w:shd w:val="clear" w:color="auto" w:fill="auto"/>
            <w:noWrap/>
            <w:vAlign w:val="bottom"/>
            <w:hideMark/>
          </w:tcPr>
          <w:p w14:paraId="3F92C34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975,366,088.70 </w:t>
            </w:r>
          </w:p>
        </w:tc>
      </w:tr>
      <w:tr w:rsidR="00EE5EC4" w:rsidRPr="0054196A" w14:paraId="005D027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7155F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3690</w:t>
            </w:r>
          </w:p>
        </w:tc>
        <w:tc>
          <w:tcPr>
            <w:tcW w:w="0" w:type="auto"/>
            <w:tcBorders>
              <w:top w:val="nil"/>
              <w:left w:val="nil"/>
              <w:bottom w:val="single" w:sz="4" w:space="0" w:color="auto"/>
              <w:right w:val="single" w:sz="4" w:space="0" w:color="auto"/>
            </w:tcBorders>
            <w:shd w:val="clear" w:color="auto" w:fill="auto"/>
            <w:noWrap/>
            <w:vAlign w:val="center"/>
            <w:hideMark/>
          </w:tcPr>
          <w:p w14:paraId="35FAF2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74018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F7E0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7BDD0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14:paraId="5ADA362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74,806,077.33 </w:t>
            </w:r>
          </w:p>
        </w:tc>
      </w:tr>
      <w:tr w:rsidR="00EE5EC4" w:rsidRPr="0054196A" w14:paraId="0549A02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53A5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3760</w:t>
            </w:r>
          </w:p>
        </w:tc>
        <w:tc>
          <w:tcPr>
            <w:tcW w:w="0" w:type="auto"/>
            <w:tcBorders>
              <w:top w:val="nil"/>
              <w:left w:val="nil"/>
              <w:bottom w:val="single" w:sz="4" w:space="0" w:color="auto"/>
              <w:right w:val="single" w:sz="4" w:space="0" w:color="auto"/>
            </w:tcBorders>
            <w:shd w:val="clear" w:color="auto" w:fill="auto"/>
            <w:noWrap/>
            <w:vAlign w:val="center"/>
            <w:hideMark/>
          </w:tcPr>
          <w:p w14:paraId="140C200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034AD0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DDEA7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F7903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bottom"/>
            <w:hideMark/>
          </w:tcPr>
          <w:p w14:paraId="5091D29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517,033,476.67 </w:t>
            </w:r>
          </w:p>
        </w:tc>
      </w:tr>
      <w:tr w:rsidR="00EE5EC4" w:rsidRPr="0054196A" w14:paraId="50C33C4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92178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4092</w:t>
            </w:r>
          </w:p>
        </w:tc>
        <w:tc>
          <w:tcPr>
            <w:tcW w:w="0" w:type="auto"/>
            <w:tcBorders>
              <w:top w:val="nil"/>
              <w:left w:val="nil"/>
              <w:bottom w:val="single" w:sz="4" w:space="0" w:color="auto"/>
              <w:right w:val="single" w:sz="4" w:space="0" w:color="auto"/>
            </w:tcBorders>
            <w:shd w:val="clear" w:color="auto" w:fill="auto"/>
            <w:noWrap/>
            <w:vAlign w:val="center"/>
            <w:hideMark/>
          </w:tcPr>
          <w:p w14:paraId="239DF0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1BC52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6661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4BB91AB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bottom"/>
            <w:hideMark/>
          </w:tcPr>
          <w:p w14:paraId="1741C22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905,047,083.85 </w:t>
            </w:r>
          </w:p>
        </w:tc>
      </w:tr>
    </w:tbl>
    <w:p w14:paraId="6CED046D" w14:textId="4A18A8BE" w:rsidR="00EE5EC4" w:rsidRPr="0022736D" w:rsidRDefault="00EE5EC4" w:rsidP="00EE5EC4">
      <w:pPr>
        <w:pStyle w:val="Sinespaciado"/>
        <w:jc w:val="center"/>
        <w:rPr>
          <w:rFonts w:ascii="Arial Narrow" w:hAnsi="Arial Narrow"/>
          <w:color w:val="70AD47" w:themeColor="accent6"/>
          <w:sz w:val="18"/>
          <w:szCs w:val="18"/>
          <w:lang w:val="es-MX"/>
        </w:rPr>
      </w:pPr>
      <w:r w:rsidRPr="0022736D">
        <w:rPr>
          <w:rFonts w:ascii="Arial Narrow" w:hAnsi="Arial Narrow"/>
          <w:color w:val="70AD47" w:themeColor="accent6"/>
          <w:sz w:val="18"/>
          <w:szCs w:val="18"/>
          <w:lang w:val="es-MX"/>
        </w:rPr>
        <w:t xml:space="preserve">Notas: i) El ramal hace referencia a la agrupación de Instituciones Educativas que deben ser conectadas mediante fibra óptica; </w:t>
      </w:r>
      <w:proofErr w:type="spellStart"/>
      <w:r w:rsidRPr="0022736D">
        <w:rPr>
          <w:rFonts w:ascii="Arial Narrow" w:hAnsi="Arial Narrow"/>
          <w:color w:val="70AD47" w:themeColor="accent6"/>
          <w:sz w:val="18"/>
          <w:szCs w:val="18"/>
          <w:lang w:val="es-MX"/>
        </w:rPr>
        <w:t>ii</w:t>
      </w:r>
      <w:proofErr w:type="spellEnd"/>
      <w:r w:rsidRPr="0022736D">
        <w:rPr>
          <w:rFonts w:ascii="Arial Narrow" w:hAnsi="Arial Narrow"/>
          <w:color w:val="70AD47" w:themeColor="accent6"/>
          <w:sz w:val="18"/>
          <w:szCs w:val="18"/>
          <w:lang w:val="es-MX"/>
        </w:rPr>
        <w:t>) Para consultar la información de las Instituciones Educativas que se encuentran en cada ramal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Pr="0022736D">
        <w:rPr>
          <w:rFonts w:ascii="Arial Narrow" w:hAnsi="Arial Narrow"/>
          <w:i/>
          <w:iCs/>
          <w:color w:val="70AD47" w:themeColor="accent6"/>
          <w:sz w:val="18"/>
          <w:szCs w:val="18"/>
          <w:lang w:val="es-MX"/>
        </w:rPr>
        <w:t>”</w:t>
      </w:r>
      <w:r w:rsidRPr="0022736D">
        <w:rPr>
          <w:rFonts w:ascii="Arial Narrow" w:hAnsi="Arial Narrow"/>
          <w:color w:val="70AD47" w:themeColor="accent6"/>
          <w:sz w:val="18"/>
          <w:szCs w:val="18"/>
          <w:lang w:val="es-MX"/>
        </w:rPr>
        <w:t>. Tenga en cuenta que en la columna “</w:t>
      </w:r>
      <w:r w:rsidRPr="0022736D">
        <w:rPr>
          <w:rFonts w:ascii="Arial Narrow" w:hAnsi="Arial Narrow"/>
          <w:i/>
          <w:iCs/>
          <w:color w:val="70AD47" w:themeColor="accent6"/>
          <w:sz w:val="18"/>
          <w:szCs w:val="18"/>
          <w:lang w:val="es-MX"/>
        </w:rPr>
        <w:t>Ramal”</w:t>
      </w:r>
      <w:r w:rsidRPr="0022736D">
        <w:rPr>
          <w:rFonts w:ascii="Arial Narrow" w:hAnsi="Arial Narrow"/>
          <w:color w:val="70AD47" w:themeColor="accent6"/>
          <w:sz w:val="18"/>
          <w:szCs w:val="18"/>
          <w:lang w:val="es-MX"/>
        </w:rPr>
        <w:t xml:space="preserve"> va a poder identificar las Instituciones Educativas que están agrupadas en cada ramal, así como también las coordenadas geográficas; </w:t>
      </w:r>
      <w:proofErr w:type="spellStart"/>
      <w:r w:rsidRPr="0022736D">
        <w:rPr>
          <w:rFonts w:ascii="Arial Narrow" w:hAnsi="Arial Narrow"/>
          <w:color w:val="70AD47" w:themeColor="accent6"/>
          <w:sz w:val="18"/>
          <w:szCs w:val="18"/>
          <w:lang w:val="es-MX"/>
        </w:rPr>
        <w:t>iii</w:t>
      </w:r>
      <w:proofErr w:type="spellEnd"/>
      <w:r w:rsidRPr="0022736D">
        <w:rPr>
          <w:rFonts w:ascii="Arial Narrow" w:hAnsi="Arial Narrow"/>
          <w:color w:val="70AD47" w:themeColor="accent6"/>
          <w:sz w:val="18"/>
          <w:szCs w:val="18"/>
          <w:lang w:val="es-MX"/>
        </w:rPr>
        <w:t>) En la columna “</w:t>
      </w:r>
      <w:r w:rsidRPr="0022736D">
        <w:rPr>
          <w:rFonts w:ascii="Arial Narrow" w:hAnsi="Arial Narrow"/>
          <w:i/>
          <w:iCs/>
          <w:color w:val="70AD47" w:themeColor="accent6"/>
          <w:sz w:val="18"/>
          <w:szCs w:val="18"/>
          <w:lang w:val="es-MX"/>
        </w:rPr>
        <w:t>Valor a reconocer ($)”</w:t>
      </w:r>
      <w:r w:rsidRPr="0022736D">
        <w:rPr>
          <w:rFonts w:ascii="Arial Narrow" w:hAnsi="Arial Narrow"/>
          <w:color w:val="70AD47" w:themeColor="accent6"/>
          <w:sz w:val="18"/>
          <w:szCs w:val="18"/>
          <w:lang w:val="es-MX"/>
        </w:rPr>
        <w:t xml:space="preserve"> hace referencia al CAPEX más el OPEX, pero solo de la capa de servicio de Internet por 20 años, no obstante, dicho valor podrá variar tal como se enuncia en el Anexo VI.</w:t>
      </w:r>
    </w:p>
    <w:p w14:paraId="5BCFBB1D" w14:textId="77777777" w:rsidR="00EE5EC4" w:rsidRPr="0054196A" w:rsidRDefault="00EE5EC4" w:rsidP="00EE5EC4">
      <w:pPr>
        <w:pStyle w:val="Sinespaciado"/>
        <w:rPr>
          <w:rFonts w:ascii="Arial Narrow" w:hAnsi="Arial Narrow"/>
          <w:sz w:val="18"/>
          <w:szCs w:val="18"/>
          <w:lang w:val="es-MX"/>
        </w:rPr>
      </w:pPr>
    </w:p>
    <w:p w14:paraId="77032521" w14:textId="77777777" w:rsidR="00EE5EC4" w:rsidRPr="0054196A" w:rsidRDefault="00EE5EC4" w:rsidP="00EE5EC4">
      <w:pPr>
        <w:pStyle w:val="Sinespaciado"/>
        <w:rPr>
          <w:rFonts w:ascii="Arial Narrow" w:hAnsi="Arial Narrow"/>
          <w:sz w:val="18"/>
          <w:szCs w:val="18"/>
          <w:lang w:val="es-MX"/>
        </w:rPr>
      </w:pPr>
    </w:p>
    <w:p w14:paraId="4EB456C0" w14:textId="77777777" w:rsidR="00EE5EC4" w:rsidRPr="0022736D" w:rsidRDefault="00EE5EC4" w:rsidP="00EE5EC4">
      <w:pPr>
        <w:pStyle w:val="Sinespaciado"/>
        <w:jc w:val="center"/>
        <w:rPr>
          <w:rFonts w:ascii="Arial Narrow" w:hAnsi="Arial Narrow"/>
          <w:b/>
          <w:bCs/>
          <w:color w:val="70AD47" w:themeColor="accent6"/>
          <w:sz w:val="24"/>
          <w:szCs w:val="24"/>
          <w:lang w:val="es-MX"/>
        </w:rPr>
      </w:pPr>
      <w:r w:rsidRPr="0022736D">
        <w:rPr>
          <w:rFonts w:ascii="Arial Narrow" w:hAnsi="Arial Narrow"/>
          <w:b/>
          <w:bCs/>
          <w:color w:val="70AD47" w:themeColor="accent6"/>
          <w:sz w:val="24"/>
          <w:szCs w:val="24"/>
          <w:lang w:val="es-MX"/>
        </w:rPr>
        <w:lastRenderedPageBreak/>
        <w:t>Tabla 5. Obligaciones de cobertura en carreteras secundarias del bloque base dos (2) banda de 3500 MHz</w:t>
      </w:r>
    </w:p>
    <w:tbl>
      <w:tblPr>
        <w:tblW w:w="0" w:type="auto"/>
        <w:tblLook w:val="04A0" w:firstRow="1" w:lastRow="0" w:firstColumn="1" w:lastColumn="0" w:noHBand="0" w:noVBand="1"/>
      </w:tblPr>
      <w:tblGrid>
        <w:gridCol w:w="1800"/>
        <w:gridCol w:w="1065"/>
        <w:gridCol w:w="1023"/>
        <w:gridCol w:w="1037"/>
        <w:gridCol w:w="1003"/>
        <w:gridCol w:w="867"/>
        <w:gridCol w:w="2033"/>
      </w:tblGrid>
      <w:tr w:rsidR="00EE5EC4" w:rsidRPr="0054196A" w14:paraId="0B0A28CD" w14:textId="77777777" w:rsidTr="00617729">
        <w:trPr>
          <w:trHeight w:val="576"/>
          <w:tblHeader/>
        </w:trPr>
        <w:tc>
          <w:tcPr>
            <w:tcW w:w="1920"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7770F603"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Tramo</w:t>
            </w:r>
          </w:p>
        </w:tc>
        <w:tc>
          <w:tcPr>
            <w:tcW w:w="1129" w:type="dxa"/>
            <w:tcBorders>
              <w:top w:val="single" w:sz="4" w:space="0" w:color="auto"/>
              <w:left w:val="nil"/>
              <w:bottom w:val="single" w:sz="4" w:space="0" w:color="auto"/>
              <w:right w:val="single" w:sz="4" w:space="0" w:color="auto"/>
            </w:tcBorders>
            <w:shd w:val="clear" w:color="000000" w:fill="2F75B5"/>
            <w:vAlign w:val="center"/>
            <w:hideMark/>
          </w:tcPr>
          <w:p w14:paraId="439AD15E"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inicial</w:t>
            </w:r>
          </w:p>
        </w:tc>
        <w:tc>
          <w:tcPr>
            <w:tcW w:w="1084" w:type="dxa"/>
            <w:tcBorders>
              <w:top w:val="single" w:sz="4" w:space="0" w:color="auto"/>
              <w:left w:val="nil"/>
              <w:bottom w:val="single" w:sz="4" w:space="0" w:color="auto"/>
              <w:right w:val="single" w:sz="4" w:space="0" w:color="auto"/>
            </w:tcBorders>
            <w:shd w:val="clear" w:color="000000" w:fill="2F75B5"/>
            <w:vAlign w:val="center"/>
            <w:hideMark/>
          </w:tcPr>
          <w:p w14:paraId="255EDBCA"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Latitud inicial</w:t>
            </w:r>
          </w:p>
        </w:tc>
        <w:tc>
          <w:tcPr>
            <w:tcW w:w="1099" w:type="dxa"/>
            <w:tcBorders>
              <w:top w:val="single" w:sz="4" w:space="0" w:color="auto"/>
              <w:left w:val="nil"/>
              <w:bottom w:val="single" w:sz="4" w:space="0" w:color="auto"/>
              <w:right w:val="single" w:sz="4" w:space="0" w:color="auto"/>
            </w:tcBorders>
            <w:shd w:val="clear" w:color="000000" w:fill="2F75B5"/>
            <w:vAlign w:val="center"/>
            <w:hideMark/>
          </w:tcPr>
          <w:p w14:paraId="4322A9A7"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final</w:t>
            </w:r>
          </w:p>
        </w:tc>
        <w:tc>
          <w:tcPr>
            <w:tcW w:w="1063" w:type="dxa"/>
            <w:tcBorders>
              <w:top w:val="single" w:sz="4" w:space="0" w:color="auto"/>
              <w:left w:val="nil"/>
              <w:bottom w:val="single" w:sz="4" w:space="0" w:color="auto"/>
              <w:right w:val="single" w:sz="4" w:space="0" w:color="auto"/>
            </w:tcBorders>
            <w:shd w:val="clear" w:color="000000" w:fill="2F75B5"/>
            <w:vAlign w:val="center"/>
            <w:hideMark/>
          </w:tcPr>
          <w:p w14:paraId="23D33A45"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 xml:space="preserve">Latitud </w:t>
            </w:r>
            <w:r w:rsidRPr="0054196A">
              <w:rPr>
                <w:rFonts w:ascii="Arial Narrow" w:hAnsi="Arial Narrow" w:cs="Calibri"/>
                <w:color w:val="FFFFFF"/>
                <w:lang w:val="es-419"/>
              </w:rPr>
              <w:br/>
              <w:t>final</w:t>
            </w:r>
          </w:p>
        </w:tc>
        <w:tc>
          <w:tcPr>
            <w:tcW w:w="884" w:type="dxa"/>
            <w:tcBorders>
              <w:top w:val="single" w:sz="4" w:space="0" w:color="auto"/>
              <w:left w:val="nil"/>
              <w:bottom w:val="single" w:sz="4" w:space="0" w:color="auto"/>
              <w:right w:val="single" w:sz="4" w:space="0" w:color="auto"/>
            </w:tcBorders>
            <w:shd w:val="clear" w:color="000000" w:fill="2F75B5"/>
            <w:vAlign w:val="center"/>
            <w:hideMark/>
          </w:tcPr>
          <w:p w14:paraId="796F314B"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Número EB</w:t>
            </w:r>
          </w:p>
        </w:tc>
        <w:tc>
          <w:tcPr>
            <w:tcW w:w="2171" w:type="dxa"/>
            <w:tcBorders>
              <w:top w:val="single" w:sz="4" w:space="0" w:color="auto"/>
              <w:left w:val="nil"/>
              <w:bottom w:val="single" w:sz="4" w:space="0" w:color="auto"/>
              <w:right w:val="single" w:sz="4" w:space="0" w:color="auto"/>
            </w:tcBorders>
            <w:shd w:val="clear" w:color="000000" w:fill="2F75B5"/>
            <w:vAlign w:val="center"/>
            <w:hideMark/>
          </w:tcPr>
          <w:p w14:paraId="39C30E58" w14:textId="77777777" w:rsidR="00EE5EC4" w:rsidRPr="0054196A" w:rsidRDefault="00EE5EC4" w:rsidP="00617729">
            <w:pPr>
              <w:spacing w:after="0"/>
              <w:jc w:val="center"/>
              <w:rPr>
                <w:rFonts w:ascii="Arial Narrow" w:hAnsi="Arial Narrow" w:cs="Calibri"/>
                <w:b/>
                <w:bCs/>
                <w:color w:val="E7E6E6"/>
                <w:lang w:val="es-419"/>
              </w:rPr>
            </w:pPr>
            <w:r w:rsidRPr="0054196A">
              <w:rPr>
                <w:rFonts w:ascii="Arial Narrow" w:hAnsi="Arial Narrow" w:cs="Calibri"/>
                <w:b/>
                <w:bCs/>
                <w:color w:val="E7E6E6"/>
                <w:lang w:val="es-419"/>
              </w:rPr>
              <w:t>Valor a reconocer ($)</w:t>
            </w:r>
          </w:p>
        </w:tc>
      </w:tr>
      <w:tr w:rsidR="00EE5EC4" w:rsidRPr="0054196A" w14:paraId="790E758C"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FCC0A5B"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ARJONA - SAN ESTANISLAO</w:t>
            </w:r>
          </w:p>
        </w:tc>
        <w:tc>
          <w:tcPr>
            <w:tcW w:w="1129" w:type="dxa"/>
            <w:tcBorders>
              <w:top w:val="nil"/>
              <w:left w:val="nil"/>
              <w:bottom w:val="single" w:sz="4" w:space="0" w:color="auto"/>
              <w:right w:val="single" w:sz="4" w:space="0" w:color="auto"/>
            </w:tcBorders>
            <w:shd w:val="clear" w:color="auto" w:fill="auto"/>
            <w:noWrap/>
            <w:vAlign w:val="bottom"/>
            <w:hideMark/>
          </w:tcPr>
          <w:p w14:paraId="71B5FC4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-75.2959779</w:t>
            </w:r>
          </w:p>
        </w:tc>
        <w:tc>
          <w:tcPr>
            <w:tcW w:w="1084" w:type="dxa"/>
            <w:tcBorders>
              <w:top w:val="nil"/>
              <w:left w:val="nil"/>
              <w:bottom w:val="single" w:sz="4" w:space="0" w:color="auto"/>
              <w:right w:val="single" w:sz="4" w:space="0" w:color="auto"/>
            </w:tcBorders>
            <w:shd w:val="clear" w:color="auto" w:fill="auto"/>
            <w:noWrap/>
            <w:vAlign w:val="bottom"/>
            <w:hideMark/>
          </w:tcPr>
          <w:p w14:paraId="6D9C2AF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10.2430239</w:t>
            </w:r>
          </w:p>
        </w:tc>
        <w:tc>
          <w:tcPr>
            <w:tcW w:w="1099" w:type="dxa"/>
            <w:tcBorders>
              <w:top w:val="nil"/>
              <w:left w:val="nil"/>
              <w:bottom w:val="single" w:sz="4" w:space="0" w:color="auto"/>
              <w:right w:val="single" w:sz="4" w:space="0" w:color="auto"/>
            </w:tcBorders>
            <w:shd w:val="clear" w:color="auto" w:fill="auto"/>
            <w:noWrap/>
            <w:vAlign w:val="bottom"/>
            <w:hideMark/>
          </w:tcPr>
          <w:p w14:paraId="1B2983F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-75.216942</w:t>
            </w:r>
          </w:p>
        </w:tc>
        <w:tc>
          <w:tcPr>
            <w:tcW w:w="1063" w:type="dxa"/>
            <w:tcBorders>
              <w:top w:val="nil"/>
              <w:left w:val="nil"/>
              <w:bottom w:val="single" w:sz="4" w:space="0" w:color="auto"/>
              <w:right w:val="single" w:sz="4" w:space="0" w:color="auto"/>
            </w:tcBorders>
            <w:shd w:val="clear" w:color="auto" w:fill="auto"/>
            <w:noWrap/>
            <w:vAlign w:val="bottom"/>
            <w:hideMark/>
          </w:tcPr>
          <w:p w14:paraId="22B8C87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10.3062238</w:t>
            </w:r>
          </w:p>
        </w:tc>
        <w:tc>
          <w:tcPr>
            <w:tcW w:w="884" w:type="dxa"/>
            <w:tcBorders>
              <w:top w:val="nil"/>
              <w:left w:val="nil"/>
              <w:bottom w:val="single" w:sz="4" w:space="0" w:color="auto"/>
              <w:right w:val="single" w:sz="4" w:space="0" w:color="auto"/>
            </w:tcBorders>
            <w:shd w:val="clear" w:color="auto" w:fill="auto"/>
            <w:noWrap/>
            <w:vAlign w:val="center"/>
            <w:hideMark/>
          </w:tcPr>
          <w:p w14:paraId="25F045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0DB5230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B75E5F3"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AC0752B"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AV. 20 DE JULIO</w:t>
            </w:r>
          </w:p>
        </w:tc>
        <w:tc>
          <w:tcPr>
            <w:tcW w:w="1129" w:type="dxa"/>
            <w:tcBorders>
              <w:top w:val="nil"/>
              <w:left w:val="nil"/>
              <w:bottom w:val="single" w:sz="4" w:space="0" w:color="auto"/>
              <w:right w:val="single" w:sz="4" w:space="0" w:color="auto"/>
            </w:tcBorders>
            <w:shd w:val="clear" w:color="auto" w:fill="auto"/>
            <w:noWrap/>
            <w:vAlign w:val="bottom"/>
            <w:hideMark/>
          </w:tcPr>
          <w:p w14:paraId="045BCF7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-81.7107058</w:t>
            </w:r>
          </w:p>
        </w:tc>
        <w:tc>
          <w:tcPr>
            <w:tcW w:w="1084" w:type="dxa"/>
            <w:tcBorders>
              <w:top w:val="nil"/>
              <w:left w:val="nil"/>
              <w:bottom w:val="single" w:sz="4" w:space="0" w:color="auto"/>
              <w:right w:val="single" w:sz="4" w:space="0" w:color="auto"/>
            </w:tcBorders>
            <w:shd w:val="clear" w:color="auto" w:fill="auto"/>
            <w:noWrap/>
            <w:vAlign w:val="bottom"/>
            <w:hideMark/>
          </w:tcPr>
          <w:p w14:paraId="5132975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12.5755759</w:t>
            </w:r>
          </w:p>
        </w:tc>
        <w:tc>
          <w:tcPr>
            <w:tcW w:w="1099" w:type="dxa"/>
            <w:tcBorders>
              <w:top w:val="nil"/>
              <w:left w:val="nil"/>
              <w:bottom w:val="single" w:sz="4" w:space="0" w:color="auto"/>
              <w:right w:val="single" w:sz="4" w:space="0" w:color="auto"/>
            </w:tcBorders>
            <w:shd w:val="clear" w:color="auto" w:fill="auto"/>
            <w:noWrap/>
            <w:vAlign w:val="bottom"/>
            <w:hideMark/>
          </w:tcPr>
          <w:p w14:paraId="1CE5BF2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-81.6953208</w:t>
            </w:r>
          </w:p>
        </w:tc>
        <w:tc>
          <w:tcPr>
            <w:tcW w:w="1063" w:type="dxa"/>
            <w:tcBorders>
              <w:top w:val="nil"/>
              <w:left w:val="nil"/>
              <w:bottom w:val="single" w:sz="4" w:space="0" w:color="auto"/>
              <w:right w:val="single" w:sz="4" w:space="0" w:color="auto"/>
            </w:tcBorders>
            <w:shd w:val="clear" w:color="auto" w:fill="auto"/>
            <w:noWrap/>
            <w:vAlign w:val="bottom"/>
            <w:hideMark/>
          </w:tcPr>
          <w:p w14:paraId="34E2F20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12.5854212</w:t>
            </w:r>
          </w:p>
        </w:tc>
        <w:tc>
          <w:tcPr>
            <w:tcW w:w="884" w:type="dxa"/>
            <w:tcBorders>
              <w:top w:val="nil"/>
              <w:left w:val="nil"/>
              <w:bottom w:val="single" w:sz="4" w:space="0" w:color="auto"/>
              <w:right w:val="single" w:sz="4" w:space="0" w:color="auto"/>
            </w:tcBorders>
            <w:shd w:val="clear" w:color="auto" w:fill="auto"/>
            <w:noWrap/>
            <w:vAlign w:val="center"/>
            <w:hideMark/>
          </w:tcPr>
          <w:p w14:paraId="016B5BC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0EAD5A8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36256CD4"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5036D82"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AV. DE LAS AMERICAS</w:t>
            </w:r>
          </w:p>
        </w:tc>
        <w:tc>
          <w:tcPr>
            <w:tcW w:w="1129" w:type="dxa"/>
            <w:tcBorders>
              <w:top w:val="nil"/>
              <w:left w:val="nil"/>
              <w:bottom w:val="single" w:sz="4" w:space="0" w:color="auto"/>
              <w:right w:val="single" w:sz="4" w:space="0" w:color="auto"/>
            </w:tcBorders>
            <w:shd w:val="clear" w:color="auto" w:fill="auto"/>
            <w:noWrap/>
            <w:vAlign w:val="bottom"/>
            <w:hideMark/>
          </w:tcPr>
          <w:p w14:paraId="4F8D0EB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-81.7015604</w:t>
            </w:r>
          </w:p>
        </w:tc>
        <w:tc>
          <w:tcPr>
            <w:tcW w:w="1084" w:type="dxa"/>
            <w:tcBorders>
              <w:top w:val="nil"/>
              <w:left w:val="nil"/>
              <w:bottom w:val="single" w:sz="4" w:space="0" w:color="auto"/>
              <w:right w:val="single" w:sz="4" w:space="0" w:color="auto"/>
            </w:tcBorders>
            <w:shd w:val="clear" w:color="auto" w:fill="auto"/>
            <w:noWrap/>
            <w:vAlign w:val="bottom"/>
            <w:hideMark/>
          </w:tcPr>
          <w:p w14:paraId="7179AB9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12.5857092</w:t>
            </w:r>
          </w:p>
        </w:tc>
        <w:tc>
          <w:tcPr>
            <w:tcW w:w="1099" w:type="dxa"/>
            <w:tcBorders>
              <w:top w:val="nil"/>
              <w:left w:val="nil"/>
              <w:bottom w:val="single" w:sz="4" w:space="0" w:color="auto"/>
              <w:right w:val="single" w:sz="4" w:space="0" w:color="auto"/>
            </w:tcBorders>
            <w:shd w:val="clear" w:color="auto" w:fill="auto"/>
            <w:noWrap/>
            <w:vAlign w:val="bottom"/>
            <w:hideMark/>
          </w:tcPr>
          <w:p w14:paraId="63B7988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-81.6931753</w:t>
            </w:r>
          </w:p>
        </w:tc>
        <w:tc>
          <w:tcPr>
            <w:tcW w:w="1063" w:type="dxa"/>
            <w:tcBorders>
              <w:top w:val="nil"/>
              <w:left w:val="nil"/>
              <w:bottom w:val="single" w:sz="4" w:space="0" w:color="auto"/>
              <w:right w:val="single" w:sz="4" w:space="0" w:color="auto"/>
            </w:tcBorders>
            <w:shd w:val="clear" w:color="auto" w:fill="auto"/>
            <w:noWrap/>
            <w:vAlign w:val="bottom"/>
            <w:hideMark/>
          </w:tcPr>
          <w:p w14:paraId="1563CF4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12.5822833</w:t>
            </w:r>
          </w:p>
        </w:tc>
        <w:tc>
          <w:tcPr>
            <w:tcW w:w="884" w:type="dxa"/>
            <w:tcBorders>
              <w:top w:val="nil"/>
              <w:left w:val="nil"/>
              <w:bottom w:val="single" w:sz="4" w:space="0" w:color="auto"/>
              <w:right w:val="single" w:sz="4" w:space="0" w:color="auto"/>
            </w:tcBorders>
            <w:shd w:val="clear" w:color="auto" w:fill="auto"/>
            <w:noWrap/>
            <w:vAlign w:val="center"/>
            <w:hideMark/>
          </w:tcPr>
          <w:p w14:paraId="3112EA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3DC47E1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3D74A0F"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4CCD742"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BEJUQUEROS (LIM. VALLE DEL CAUCA) - RIOBLANCO - MAITO - CHAPARRAL</w:t>
            </w:r>
          </w:p>
        </w:tc>
        <w:tc>
          <w:tcPr>
            <w:tcW w:w="1129" w:type="dxa"/>
            <w:tcBorders>
              <w:top w:val="nil"/>
              <w:left w:val="nil"/>
              <w:bottom w:val="single" w:sz="4" w:space="0" w:color="auto"/>
              <w:right w:val="single" w:sz="4" w:space="0" w:color="auto"/>
            </w:tcBorders>
            <w:shd w:val="clear" w:color="auto" w:fill="auto"/>
            <w:noWrap/>
            <w:vAlign w:val="bottom"/>
            <w:hideMark/>
          </w:tcPr>
          <w:p w14:paraId="516ADB7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-75.5301128</w:t>
            </w:r>
          </w:p>
        </w:tc>
        <w:tc>
          <w:tcPr>
            <w:tcW w:w="1084" w:type="dxa"/>
            <w:tcBorders>
              <w:top w:val="nil"/>
              <w:left w:val="nil"/>
              <w:bottom w:val="single" w:sz="4" w:space="0" w:color="auto"/>
              <w:right w:val="single" w:sz="4" w:space="0" w:color="auto"/>
            </w:tcBorders>
            <w:shd w:val="clear" w:color="auto" w:fill="auto"/>
            <w:noWrap/>
            <w:vAlign w:val="bottom"/>
            <w:hideMark/>
          </w:tcPr>
          <w:p w14:paraId="0B71371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3.73838937</w:t>
            </w:r>
          </w:p>
        </w:tc>
        <w:tc>
          <w:tcPr>
            <w:tcW w:w="1099" w:type="dxa"/>
            <w:tcBorders>
              <w:top w:val="nil"/>
              <w:left w:val="nil"/>
              <w:bottom w:val="single" w:sz="4" w:space="0" w:color="auto"/>
              <w:right w:val="single" w:sz="4" w:space="0" w:color="auto"/>
            </w:tcBorders>
            <w:shd w:val="clear" w:color="auto" w:fill="auto"/>
            <w:noWrap/>
            <w:vAlign w:val="bottom"/>
            <w:hideMark/>
          </w:tcPr>
          <w:p w14:paraId="115A902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-75.6581942</w:t>
            </w:r>
          </w:p>
        </w:tc>
        <w:tc>
          <w:tcPr>
            <w:tcW w:w="1063" w:type="dxa"/>
            <w:tcBorders>
              <w:top w:val="nil"/>
              <w:left w:val="nil"/>
              <w:bottom w:val="single" w:sz="4" w:space="0" w:color="auto"/>
              <w:right w:val="single" w:sz="4" w:space="0" w:color="auto"/>
            </w:tcBorders>
            <w:shd w:val="clear" w:color="auto" w:fill="auto"/>
            <w:noWrap/>
            <w:vAlign w:val="bottom"/>
            <w:hideMark/>
          </w:tcPr>
          <w:p w14:paraId="5A58B6C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3.48552206</w:t>
            </w:r>
          </w:p>
        </w:tc>
        <w:tc>
          <w:tcPr>
            <w:tcW w:w="884" w:type="dxa"/>
            <w:tcBorders>
              <w:top w:val="nil"/>
              <w:left w:val="nil"/>
              <w:bottom w:val="single" w:sz="4" w:space="0" w:color="auto"/>
              <w:right w:val="single" w:sz="4" w:space="0" w:color="auto"/>
            </w:tcBorders>
            <w:shd w:val="clear" w:color="auto" w:fill="auto"/>
            <w:noWrap/>
            <w:vAlign w:val="center"/>
            <w:hideMark/>
          </w:tcPr>
          <w:p w14:paraId="1868DA3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2171" w:type="dxa"/>
            <w:tcBorders>
              <w:top w:val="nil"/>
              <w:left w:val="nil"/>
              <w:bottom w:val="single" w:sz="4" w:space="0" w:color="auto"/>
              <w:right w:val="single" w:sz="4" w:space="0" w:color="auto"/>
            </w:tcBorders>
            <w:shd w:val="clear" w:color="auto" w:fill="auto"/>
            <w:noWrap/>
            <w:vAlign w:val="bottom"/>
            <w:hideMark/>
          </w:tcPr>
          <w:p w14:paraId="0989503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$ 3,178,093,173 </w:t>
            </w:r>
          </w:p>
        </w:tc>
      </w:tr>
      <w:tr w:rsidR="00EE5EC4" w:rsidRPr="0054196A" w14:paraId="10E0F943"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54119DC"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CAJAMARCA - ANAIME - LA FLORESTA</w:t>
            </w:r>
          </w:p>
        </w:tc>
        <w:tc>
          <w:tcPr>
            <w:tcW w:w="1129" w:type="dxa"/>
            <w:tcBorders>
              <w:top w:val="nil"/>
              <w:left w:val="nil"/>
              <w:bottom w:val="single" w:sz="4" w:space="0" w:color="auto"/>
              <w:right w:val="single" w:sz="4" w:space="0" w:color="auto"/>
            </w:tcBorders>
            <w:shd w:val="clear" w:color="auto" w:fill="auto"/>
            <w:noWrap/>
            <w:vAlign w:val="bottom"/>
            <w:hideMark/>
          </w:tcPr>
          <w:p w14:paraId="4D89E2D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-75.4316092</w:t>
            </w:r>
          </w:p>
        </w:tc>
        <w:tc>
          <w:tcPr>
            <w:tcW w:w="1084" w:type="dxa"/>
            <w:tcBorders>
              <w:top w:val="nil"/>
              <w:left w:val="nil"/>
              <w:bottom w:val="single" w:sz="4" w:space="0" w:color="auto"/>
              <w:right w:val="single" w:sz="4" w:space="0" w:color="auto"/>
            </w:tcBorders>
            <w:shd w:val="clear" w:color="auto" w:fill="auto"/>
            <w:noWrap/>
            <w:vAlign w:val="bottom"/>
            <w:hideMark/>
          </w:tcPr>
          <w:p w14:paraId="3DD11F3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4.42113156</w:t>
            </w:r>
          </w:p>
        </w:tc>
        <w:tc>
          <w:tcPr>
            <w:tcW w:w="1099" w:type="dxa"/>
            <w:tcBorders>
              <w:top w:val="nil"/>
              <w:left w:val="nil"/>
              <w:bottom w:val="single" w:sz="4" w:space="0" w:color="auto"/>
              <w:right w:val="single" w:sz="4" w:space="0" w:color="auto"/>
            </w:tcBorders>
            <w:shd w:val="clear" w:color="auto" w:fill="auto"/>
            <w:noWrap/>
            <w:vAlign w:val="bottom"/>
            <w:hideMark/>
          </w:tcPr>
          <w:p w14:paraId="1AA830A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-75.5370871</w:t>
            </w:r>
          </w:p>
        </w:tc>
        <w:tc>
          <w:tcPr>
            <w:tcW w:w="1063" w:type="dxa"/>
            <w:tcBorders>
              <w:top w:val="nil"/>
              <w:left w:val="nil"/>
              <w:bottom w:val="single" w:sz="4" w:space="0" w:color="auto"/>
              <w:right w:val="single" w:sz="4" w:space="0" w:color="auto"/>
            </w:tcBorders>
            <w:shd w:val="clear" w:color="auto" w:fill="auto"/>
            <w:noWrap/>
            <w:vAlign w:val="bottom"/>
            <w:hideMark/>
          </w:tcPr>
          <w:p w14:paraId="415FCAD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4.31027234</w:t>
            </w:r>
          </w:p>
        </w:tc>
        <w:tc>
          <w:tcPr>
            <w:tcW w:w="884" w:type="dxa"/>
            <w:tcBorders>
              <w:top w:val="nil"/>
              <w:left w:val="nil"/>
              <w:bottom w:val="single" w:sz="4" w:space="0" w:color="auto"/>
              <w:right w:val="single" w:sz="4" w:space="0" w:color="auto"/>
            </w:tcBorders>
            <w:shd w:val="clear" w:color="auto" w:fill="auto"/>
            <w:noWrap/>
            <w:vAlign w:val="center"/>
            <w:hideMark/>
          </w:tcPr>
          <w:p w14:paraId="12F669B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1242346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8A71A46"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1C72867"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CARRETEERA TOM HOOKER</w:t>
            </w:r>
          </w:p>
        </w:tc>
        <w:tc>
          <w:tcPr>
            <w:tcW w:w="1129" w:type="dxa"/>
            <w:tcBorders>
              <w:top w:val="nil"/>
              <w:left w:val="nil"/>
              <w:bottom w:val="single" w:sz="4" w:space="0" w:color="auto"/>
              <w:right w:val="single" w:sz="4" w:space="0" w:color="auto"/>
            </w:tcBorders>
            <w:shd w:val="clear" w:color="auto" w:fill="auto"/>
            <w:noWrap/>
            <w:vAlign w:val="bottom"/>
            <w:hideMark/>
          </w:tcPr>
          <w:p w14:paraId="7065BF9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-81.7162336</w:t>
            </w:r>
          </w:p>
        </w:tc>
        <w:tc>
          <w:tcPr>
            <w:tcW w:w="1084" w:type="dxa"/>
            <w:tcBorders>
              <w:top w:val="nil"/>
              <w:left w:val="nil"/>
              <w:bottom w:val="single" w:sz="4" w:space="0" w:color="auto"/>
              <w:right w:val="single" w:sz="4" w:space="0" w:color="auto"/>
            </w:tcBorders>
            <w:shd w:val="clear" w:color="auto" w:fill="auto"/>
            <w:noWrap/>
            <w:vAlign w:val="bottom"/>
            <w:hideMark/>
          </w:tcPr>
          <w:p w14:paraId="0A73412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12.506251</w:t>
            </w:r>
          </w:p>
        </w:tc>
        <w:tc>
          <w:tcPr>
            <w:tcW w:w="1099" w:type="dxa"/>
            <w:tcBorders>
              <w:top w:val="nil"/>
              <w:left w:val="nil"/>
              <w:bottom w:val="single" w:sz="4" w:space="0" w:color="auto"/>
              <w:right w:val="single" w:sz="4" w:space="0" w:color="auto"/>
            </w:tcBorders>
            <w:shd w:val="clear" w:color="auto" w:fill="auto"/>
            <w:noWrap/>
            <w:vAlign w:val="bottom"/>
            <w:hideMark/>
          </w:tcPr>
          <w:p w14:paraId="0297F5A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-81.7290397</w:t>
            </w:r>
          </w:p>
        </w:tc>
        <w:tc>
          <w:tcPr>
            <w:tcW w:w="1063" w:type="dxa"/>
            <w:tcBorders>
              <w:top w:val="nil"/>
              <w:left w:val="nil"/>
              <w:bottom w:val="single" w:sz="4" w:space="0" w:color="auto"/>
              <w:right w:val="single" w:sz="4" w:space="0" w:color="auto"/>
            </w:tcBorders>
            <w:shd w:val="clear" w:color="auto" w:fill="auto"/>
            <w:noWrap/>
            <w:vAlign w:val="bottom"/>
            <w:hideMark/>
          </w:tcPr>
          <w:p w14:paraId="1AB7B1C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12.5079408</w:t>
            </w:r>
          </w:p>
        </w:tc>
        <w:tc>
          <w:tcPr>
            <w:tcW w:w="884" w:type="dxa"/>
            <w:tcBorders>
              <w:top w:val="nil"/>
              <w:left w:val="nil"/>
              <w:bottom w:val="single" w:sz="4" w:space="0" w:color="auto"/>
              <w:right w:val="single" w:sz="4" w:space="0" w:color="auto"/>
            </w:tcBorders>
            <w:shd w:val="clear" w:color="auto" w:fill="auto"/>
            <w:noWrap/>
            <w:vAlign w:val="center"/>
            <w:hideMark/>
          </w:tcPr>
          <w:p w14:paraId="142BFC4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767A309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DC053BB"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DA7CE5D"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CARRETERA ELSY BAR</w:t>
            </w:r>
          </w:p>
        </w:tc>
        <w:tc>
          <w:tcPr>
            <w:tcW w:w="1129" w:type="dxa"/>
            <w:tcBorders>
              <w:top w:val="nil"/>
              <w:left w:val="nil"/>
              <w:bottom w:val="single" w:sz="4" w:space="0" w:color="auto"/>
              <w:right w:val="single" w:sz="4" w:space="0" w:color="auto"/>
            </w:tcBorders>
            <w:shd w:val="clear" w:color="auto" w:fill="auto"/>
            <w:noWrap/>
            <w:vAlign w:val="bottom"/>
            <w:hideMark/>
          </w:tcPr>
          <w:p w14:paraId="39A4A4F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-81.734768</w:t>
            </w:r>
          </w:p>
        </w:tc>
        <w:tc>
          <w:tcPr>
            <w:tcW w:w="1084" w:type="dxa"/>
            <w:tcBorders>
              <w:top w:val="nil"/>
              <w:left w:val="nil"/>
              <w:bottom w:val="single" w:sz="4" w:space="0" w:color="auto"/>
              <w:right w:val="single" w:sz="4" w:space="0" w:color="auto"/>
            </w:tcBorders>
            <w:shd w:val="clear" w:color="auto" w:fill="auto"/>
            <w:noWrap/>
            <w:vAlign w:val="bottom"/>
            <w:hideMark/>
          </w:tcPr>
          <w:p w14:paraId="7C58A59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12.4958247</w:t>
            </w:r>
          </w:p>
        </w:tc>
        <w:tc>
          <w:tcPr>
            <w:tcW w:w="1099" w:type="dxa"/>
            <w:tcBorders>
              <w:top w:val="nil"/>
              <w:left w:val="nil"/>
              <w:bottom w:val="single" w:sz="4" w:space="0" w:color="auto"/>
              <w:right w:val="single" w:sz="4" w:space="0" w:color="auto"/>
            </w:tcBorders>
            <w:shd w:val="clear" w:color="auto" w:fill="auto"/>
            <w:noWrap/>
            <w:vAlign w:val="bottom"/>
            <w:hideMark/>
          </w:tcPr>
          <w:p w14:paraId="6FD65FB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-81.7208526</w:t>
            </w:r>
          </w:p>
        </w:tc>
        <w:tc>
          <w:tcPr>
            <w:tcW w:w="1063" w:type="dxa"/>
            <w:tcBorders>
              <w:top w:val="nil"/>
              <w:left w:val="nil"/>
              <w:bottom w:val="single" w:sz="4" w:space="0" w:color="auto"/>
              <w:right w:val="single" w:sz="4" w:space="0" w:color="auto"/>
            </w:tcBorders>
            <w:shd w:val="clear" w:color="auto" w:fill="auto"/>
            <w:noWrap/>
            <w:vAlign w:val="bottom"/>
            <w:hideMark/>
          </w:tcPr>
          <w:p w14:paraId="0E23982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12.4946264</w:t>
            </w:r>
          </w:p>
        </w:tc>
        <w:tc>
          <w:tcPr>
            <w:tcW w:w="884" w:type="dxa"/>
            <w:tcBorders>
              <w:top w:val="nil"/>
              <w:left w:val="nil"/>
              <w:bottom w:val="single" w:sz="4" w:space="0" w:color="auto"/>
              <w:right w:val="single" w:sz="4" w:space="0" w:color="auto"/>
            </w:tcBorders>
            <w:shd w:val="clear" w:color="auto" w:fill="auto"/>
            <w:noWrap/>
            <w:vAlign w:val="center"/>
            <w:hideMark/>
          </w:tcPr>
          <w:p w14:paraId="068FBB9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531CAA5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5DF13824"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658EB47"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CARRETERA FOURCORNER</w:t>
            </w:r>
          </w:p>
        </w:tc>
        <w:tc>
          <w:tcPr>
            <w:tcW w:w="1129" w:type="dxa"/>
            <w:tcBorders>
              <w:top w:val="nil"/>
              <w:left w:val="nil"/>
              <w:bottom w:val="single" w:sz="4" w:space="0" w:color="auto"/>
              <w:right w:val="single" w:sz="4" w:space="0" w:color="auto"/>
            </w:tcBorders>
            <w:shd w:val="clear" w:color="auto" w:fill="auto"/>
            <w:noWrap/>
            <w:vAlign w:val="bottom"/>
            <w:hideMark/>
          </w:tcPr>
          <w:p w14:paraId="3C46BB1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-81.7199067</w:t>
            </w:r>
          </w:p>
        </w:tc>
        <w:tc>
          <w:tcPr>
            <w:tcW w:w="1084" w:type="dxa"/>
            <w:tcBorders>
              <w:top w:val="nil"/>
              <w:left w:val="nil"/>
              <w:bottom w:val="single" w:sz="4" w:space="0" w:color="auto"/>
              <w:right w:val="single" w:sz="4" w:space="0" w:color="auto"/>
            </w:tcBorders>
            <w:shd w:val="clear" w:color="auto" w:fill="auto"/>
            <w:noWrap/>
            <w:vAlign w:val="bottom"/>
            <w:hideMark/>
          </w:tcPr>
          <w:p w14:paraId="00833E7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12.5059771</w:t>
            </w:r>
          </w:p>
        </w:tc>
        <w:tc>
          <w:tcPr>
            <w:tcW w:w="1099" w:type="dxa"/>
            <w:tcBorders>
              <w:top w:val="nil"/>
              <w:left w:val="nil"/>
              <w:bottom w:val="single" w:sz="4" w:space="0" w:color="auto"/>
              <w:right w:val="single" w:sz="4" w:space="0" w:color="auto"/>
            </w:tcBorders>
            <w:shd w:val="clear" w:color="auto" w:fill="auto"/>
            <w:noWrap/>
            <w:vAlign w:val="bottom"/>
            <w:hideMark/>
          </w:tcPr>
          <w:p w14:paraId="4600130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-81.7174145</w:t>
            </w:r>
          </w:p>
        </w:tc>
        <w:tc>
          <w:tcPr>
            <w:tcW w:w="1063" w:type="dxa"/>
            <w:tcBorders>
              <w:top w:val="nil"/>
              <w:left w:val="nil"/>
              <w:bottom w:val="single" w:sz="4" w:space="0" w:color="auto"/>
              <w:right w:val="single" w:sz="4" w:space="0" w:color="auto"/>
            </w:tcBorders>
            <w:shd w:val="clear" w:color="auto" w:fill="auto"/>
            <w:noWrap/>
            <w:vAlign w:val="bottom"/>
            <w:hideMark/>
          </w:tcPr>
          <w:p w14:paraId="0BE7BFE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12.5205714</w:t>
            </w:r>
          </w:p>
        </w:tc>
        <w:tc>
          <w:tcPr>
            <w:tcW w:w="884" w:type="dxa"/>
            <w:tcBorders>
              <w:top w:val="nil"/>
              <w:left w:val="nil"/>
              <w:bottom w:val="single" w:sz="4" w:space="0" w:color="auto"/>
              <w:right w:val="single" w:sz="4" w:space="0" w:color="auto"/>
            </w:tcBorders>
            <w:shd w:val="clear" w:color="auto" w:fill="auto"/>
            <w:noWrap/>
            <w:vAlign w:val="center"/>
            <w:hideMark/>
          </w:tcPr>
          <w:p w14:paraId="54BAC3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1BDBE51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1B15273"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A03962C"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CARRETERA PEPPER HILL</w:t>
            </w:r>
          </w:p>
        </w:tc>
        <w:tc>
          <w:tcPr>
            <w:tcW w:w="1129" w:type="dxa"/>
            <w:tcBorders>
              <w:top w:val="nil"/>
              <w:left w:val="nil"/>
              <w:bottom w:val="single" w:sz="4" w:space="0" w:color="auto"/>
              <w:right w:val="single" w:sz="4" w:space="0" w:color="auto"/>
            </w:tcBorders>
            <w:shd w:val="clear" w:color="auto" w:fill="auto"/>
            <w:noWrap/>
            <w:vAlign w:val="bottom"/>
            <w:hideMark/>
          </w:tcPr>
          <w:p w14:paraId="46A4C85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-81.7286691</w:t>
            </w:r>
          </w:p>
        </w:tc>
        <w:tc>
          <w:tcPr>
            <w:tcW w:w="1084" w:type="dxa"/>
            <w:tcBorders>
              <w:top w:val="nil"/>
              <w:left w:val="nil"/>
              <w:bottom w:val="single" w:sz="4" w:space="0" w:color="auto"/>
              <w:right w:val="single" w:sz="4" w:space="0" w:color="auto"/>
            </w:tcBorders>
            <w:shd w:val="clear" w:color="auto" w:fill="auto"/>
            <w:noWrap/>
            <w:vAlign w:val="bottom"/>
            <w:hideMark/>
          </w:tcPr>
          <w:p w14:paraId="3AA6677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12.5212706</w:t>
            </w:r>
          </w:p>
        </w:tc>
        <w:tc>
          <w:tcPr>
            <w:tcW w:w="1099" w:type="dxa"/>
            <w:tcBorders>
              <w:top w:val="nil"/>
              <w:left w:val="nil"/>
              <w:bottom w:val="single" w:sz="4" w:space="0" w:color="auto"/>
              <w:right w:val="single" w:sz="4" w:space="0" w:color="auto"/>
            </w:tcBorders>
            <w:shd w:val="clear" w:color="auto" w:fill="auto"/>
            <w:noWrap/>
            <w:vAlign w:val="bottom"/>
            <w:hideMark/>
          </w:tcPr>
          <w:p w14:paraId="1CDCA42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-81.7143971</w:t>
            </w:r>
          </w:p>
        </w:tc>
        <w:tc>
          <w:tcPr>
            <w:tcW w:w="1063" w:type="dxa"/>
            <w:tcBorders>
              <w:top w:val="nil"/>
              <w:left w:val="nil"/>
              <w:bottom w:val="single" w:sz="4" w:space="0" w:color="auto"/>
              <w:right w:val="single" w:sz="4" w:space="0" w:color="auto"/>
            </w:tcBorders>
            <w:shd w:val="clear" w:color="auto" w:fill="auto"/>
            <w:noWrap/>
            <w:vAlign w:val="bottom"/>
            <w:hideMark/>
          </w:tcPr>
          <w:p w14:paraId="5792A7D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12.5205281</w:t>
            </w:r>
          </w:p>
        </w:tc>
        <w:tc>
          <w:tcPr>
            <w:tcW w:w="884" w:type="dxa"/>
            <w:tcBorders>
              <w:top w:val="nil"/>
              <w:left w:val="nil"/>
              <w:bottom w:val="single" w:sz="4" w:space="0" w:color="auto"/>
              <w:right w:val="single" w:sz="4" w:space="0" w:color="auto"/>
            </w:tcBorders>
            <w:shd w:val="clear" w:color="auto" w:fill="auto"/>
            <w:noWrap/>
            <w:vAlign w:val="center"/>
            <w:hideMark/>
          </w:tcPr>
          <w:p w14:paraId="303EA3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6E1333A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B6069FF"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AB4FC64"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CASA BLANCA (CRUCE RUTA  25ANR01) - TAJUMBINA</w:t>
            </w:r>
          </w:p>
        </w:tc>
        <w:tc>
          <w:tcPr>
            <w:tcW w:w="1129" w:type="dxa"/>
            <w:tcBorders>
              <w:top w:val="nil"/>
              <w:left w:val="nil"/>
              <w:bottom w:val="single" w:sz="4" w:space="0" w:color="auto"/>
              <w:right w:val="single" w:sz="4" w:space="0" w:color="auto"/>
            </w:tcBorders>
            <w:shd w:val="clear" w:color="auto" w:fill="auto"/>
            <w:noWrap/>
            <w:vAlign w:val="bottom"/>
            <w:hideMark/>
          </w:tcPr>
          <w:p w14:paraId="4C43507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-76.9682567</w:t>
            </w:r>
          </w:p>
        </w:tc>
        <w:tc>
          <w:tcPr>
            <w:tcW w:w="1084" w:type="dxa"/>
            <w:tcBorders>
              <w:top w:val="nil"/>
              <w:left w:val="nil"/>
              <w:bottom w:val="single" w:sz="4" w:space="0" w:color="auto"/>
              <w:right w:val="single" w:sz="4" w:space="0" w:color="auto"/>
            </w:tcBorders>
            <w:shd w:val="clear" w:color="auto" w:fill="auto"/>
            <w:noWrap/>
            <w:vAlign w:val="bottom"/>
            <w:hideMark/>
          </w:tcPr>
          <w:p w14:paraId="4D737BD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1.58539953</w:t>
            </w:r>
          </w:p>
        </w:tc>
        <w:tc>
          <w:tcPr>
            <w:tcW w:w="1099" w:type="dxa"/>
            <w:tcBorders>
              <w:top w:val="nil"/>
              <w:left w:val="nil"/>
              <w:bottom w:val="single" w:sz="4" w:space="0" w:color="auto"/>
              <w:right w:val="single" w:sz="4" w:space="0" w:color="auto"/>
            </w:tcBorders>
            <w:shd w:val="clear" w:color="auto" w:fill="auto"/>
            <w:noWrap/>
            <w:vAlign w:val="bottom"/>
            <w:hideMark/>
          </w:tcPr>
          <w:p w14:paraId="6261C17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-76.939181</w:t>
            </w:r>
          </w:p>
        </w:tc>
        <w:tc>
          <w:tcPr>
            <w:tcW w:w="1063" w:type="dxa"/>
            <w:tcBorders>
              <w:top w:val="nil"/>
              <w:left w:val="nil"/>
              <w:bottom w:val="single" w:sz="4" w:space="0" w:color="auto"/>
              <w:right w:val="single" w:sz="4" w:space="0" w:color="auto"/>
            </w:tcBorders>
            <w:shd w:val="clear" w:color="auto" w:fill="auto"/>
            <w:noWrap/>
            <w:vAlign w:val="bottom"/>
            <w:hideMark/>
          </w:tcPr>
          <w:p w14:paraId="5B46CE9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1.56945503</w:t>
            </w:r>
          </w:p>
        </w:tc>
        <w:tc>
          <w:tcPr>
            <w:tcW w:w="884" w:type="dxa"/>
            <w:tcBorders>
              <w:top w:val="nil"/>
              <w:left w:val="nil"/>
              <w:bottom w:val="single" w:sz="4" w:space="0" w:color="auto"/>
              <w:right w:val="single" w:sz="4" w:space="0" w:color="auto"/>
            </w:tcBorders>
            <w:shd w:val="clear" w:color="auto" w:fill="auto"/>
            <w:noWrap/>
            <w:vAlign w:val="center"/>
            <w:hideMark/>
          </w:tcPr>
          <w:p w14:paraId="467035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59C9BCE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4C82FA2"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CCF1615"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CENTRAL - SAN LUIS - SANTA CECILIA</w:t>
            </w:r>
          </w:p>
        </w:tc>
        <w:tc>
          <w:tcPr>
            <w:tcW w:w="1129" w:type="dxa"/>
            <w:tcBorders>
              <w:top w:val="nil"/>
              <w:left w:val="nil"/>
              <w:bottom w:val="single" w:sz="4" w:space="0" w:color="auto"/>
              <w:right w:val="single" w:sz="4" w:space="0" w:color="auto"/>
            </w:tcBorders>
            <w:shd w:val="clear" w:color="auto" w:fill="auto"/>
            <w:noWrap/>
            <w:vAlign w:val="bottom"/>
            <w:hideMark/>
          </w:tcPr>
          <w:p w14:paraId="1F8EF12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-73.245231</w:t>
            </w:r>
          </w:p>
        </w:tc>
        <w:tc>
          <w:tcPr>
            <w:tcW w:w="1084" w:type="dxa"/>
            <w:tcBorders>
              <w:top w:val="nil"/>
              <w:left w:val="nil"/>
              <w:bottom w:val="single" w:sz="4" w:space="0" w:color="auto"/>
              <w:right w:val="single" w:sz="4" w:space="0" w:color="auto"/>
            </w:tcBorders>
            <w:shd w:val="clear" w:color="auto" w:fill="auto"/>
            <w:noWrap/>
            <w:vAlign w:val="bottom"/>
            <w:hideMark/>
          </w:tcPr>
          <w:p w14:paraId="49C74B7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4.87824954</w:t>
            </w:r>
          </w:p>
        </w:tc>
        <w:tc>
          <w:tcPr>
            <w:tcW w:w="1099" w:type="dxa"/>
            <w:tcBorders>
              <w:top w:val="nil"/>
              <w:left w:val="nil"/>
              <w:bottom w:val="single" w:sz="4" w:space="0" w:color="auto"/>
              <w:right w:val="single" w:sz="4" w:space="0" w:color="auto"/>
            </w:tcBorders>
            <w:shd w:val="clear" w:color="auto" w:fill="auto"/>
            <w:noWrap/>
            <w:vAlign w:val="bottom"/>
            <w:hideMark/>
          </w:tcPr>
          <w:p w14:paraId="7DA7520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-73.2147711</w:t>
            </w:r>
          </w:p>
        </w:tc>
        <w:tc>
          <w:tcPr>
            <w:tcW w:w="1063" w:type="dxa"/>
            <w:tcBorders>
              <w:top w:val="nil"/>
              <w:left w:val="nil"/>
              <w:bottom w:val="single" w:sz="4" w:space="0" w:color="auto"/>
              <w:right w:val="single" w:sz="4" w:space="0" w:color="auto"/>
            </w:tcBorders>
            <w:shd w:val="clear" w:color="auto" w:fill="auto"/>
            <w:noWrap/>
            <w:vAlign w:val="bottom"/>
            <w:hideMark/>
          </w:tcPr>
          <w:p w14:paraId="17028DB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4.93454502</w:t>
            </w:r>
          </w:p>
        </w:tc>
        <w:tc>
          <w:tcPr>
            <w:tcW w:w="884" w:type="dxa"/>
            <w:tcBorders>
              <w:top w:val="nil"/>
              <w:left w:val="nil"/>
              <w:bottom w:val="single" w:sz="4" w:space="0" w:color="auto"/>
              <w:right w:val="single" w:sz="4" w:space="0" w:color="auto"/>
            </w:tcBorders>
            <w:shd w:val="clear" w:color="auto" w:fill="auto"/>
            <w:noWrap/>
            <w:vAlign w:val="center"/>
            <w:hideMark/>
          </w:tcPr>
          <w:p w14:paraId="58028D2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74EDE07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80A29E9"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ED838EF"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COYAIMA-ATACO</w:t>
            </w:r>
          </w:p>
        </w:tc>
        <w:tc>
          <w:tcPr>
            <w:tcW w:w="1129" w:type="dxa"/>
            <w:tcBorders>
              <w:top w:val="nil"/>
              <w:left w:val="nil"/>
              <w:bottom w:val="single" w:sz="4" w:space="0" w:color="auto"/>
              <w:right w:val="single" w:sz="4" w:space="0" w:color="auto"/>
            </w:tcBorders>
            <w:shd w:val="clear" w:color="auto" w:fill="auto"/>
            <w:noWrap/>
            <w:vAlign w:val="bottom"/>
            <w:hideMark/>
          </w:tcPr>
          <w:p w14:paraId="780D15E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-75.2675556</w:t>
            </w:r>
          </w:p>
        </w:tc>
        <w:tc>
          <w:tcPr>
            <w:tcW w:w="1084" w:type="dxa"/>
            <w:tcBorders>
              <w:top w:val="nil"/>
              <w:left w:val="nil"/>
              <w:bottom w:val="single" w:sz="4" w:space="0" w:color="auto"/>
              <w:right w:val="single" w:sz="4" w:space="0" w:color="auto"/>
            </w:tcBorders>
            <w:shd w:val="clear" w:color="auto" w:fill="auto"/>
            <w:noWrap/>
            <w:vAlign w:val="bottom"/>
            <w:hideMark/>
          </w:tcPr>
          <w:p w14:paraId="290EC43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3.73168753</w:t>
            </w:r>
          </w:p>
        </w:tc>
        <w:tc>
          <w:tcPr>
            <w:tcW w:w="1099" w:type="dxa"/>
            <w:tcBorders>
              <w:top w:val="nil"/>
              <w:left w:val="nil"/>
              <w:bottom w:val="single" w:sz="4" w:space="0" w:color="auto"/>
              <w:right w:val="single" w:sz="4" w:space="0" w:color="auto"/>
            </w:tcBorders>
            <w:shd w:val="clear" w:color="auto" w:fill="auto"/>
            <w:noWrap/>
            <w:vAlign w:val="bottom"/>
            <w:hideMark/>
          </w:tcPr>
          <w:p w14:paraId="3689745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-75.3618272</w:t>
            </w:r>
          </w:p>
        </w:tc>
        <w:tc>
          <w:tcPr>
            <w:tcW w:w="1063" w:type="dxa"/>
            <w:tcBorders>
              <w:top w:val="nil"/>
              <w:left w:val="nil"/>
              <w:bottom w:val="single" w:sz="4" w:space="0" w:color="auto"/>
              <w:right w:val="single" w:sz="4" w:space="0" w:color="auto"/>
            </w:tcBorders>
            <w:shd w:val="clear" w:color="auto" w:fill="auto"/>
            <w:noWrap/>
            <w:vAlign w:val="bottom"/>
            <w:hideMark/>
          </w:tcPr>
          <w:p w14:paraId="52407CE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3.62938821</w:t>
            </w:r>
          </w:p>
        </w:tc>
        <w:tc>
          <w:tcPr>
            <w:tcW w:w="884" w:type="dxa"/>
            <w:tcBorders>
              <w:top w:val="nil"/>
              <w:left w:val="nil"/>
              <w:bottom w:val="single" w:sz="4" w:space="0" w:color="auto"/>
              <w:right w:val="single" w:sz="4" w:space="0" w:color="auto"/>
            </w:tcBorders>
            <w:shd w:val="clear" w:color="auto" w:fill="auto"/>
            <w:noWrap/>
            <w:vAlign w:val="center"/>
            <w:hideMark/>
          </w:tcPr>
          <w:p w14:paraId="0F04813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3ADDBF8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4AA3528"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8F6B77E"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CRUCE RUTA 01 - ALFONSO LOPEZ</w:t>
            </w:r>
          </w:p>
        </w:tc>
        <w:tc>
          <w:tcPr>
            <w:tcW w:w="1129" w:type="dxa"/>
            <w:tcBorders>
              <w:top w:val="nil"/>
              <w:left w:val="nil"/>
              <w:bottom w:val="single" w:sz="4" w:space="0" w:color="auto"/>
              <w:right w:val="single" w:sz="4" w:space="0" w:color="auto"/>
            </w:tcBorders>
            <w:shd w:val="clear" w:color="auto" w:fill="auto"/>
            <w:noWrap/>
            <w:vAlign w:val="bottom"/>
            <w:hideMark/>
          </w:tcPr>
          <w:p w14:paraId="5BEA538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-81.7282787</w:t>
            </w:r>
          </w:p>
        </w:tc>
        <w:tc>
          <w:tcPr>
            <w:tcW w:w="1084" w:type="dxa"/>
            <w:tcBorders>
              <w:top w:val="nil"/>
              <w:left w:val="nil"/>
              <w:bottom w:val="single" w:sz="4" w:space="0" w:color="auto"/>
              <w:right w:val="single" w:sz="4" w:space="0" w:color="auto"/>
            </w:tcBorders>
            <w:shd w:val="clear" w:color="auto" w:fill="auto"/>
            <w:noWrap/>
            <w:vAlign w:val="bottom"/>
            <w:hideMark/>
          </w:tcPr>
          <w:p w14:paraId="479384C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12.526416</w:t>
            </w:r>
          </w:p>
        </w:tc>
        <w:tc>
          <w:tcPr>
            <w:tcW w:w="1099" w:type="dxa"/>
            <w:tcBorders>
              <w:top w:val="nil"/>
              <w:left w:val="nil"/>
              <w:bottom w:val="single" w:sz="4" w:space="0" w:color="auto"/>
              <w:right w:val="single" w:sz="4" w:space="0" w:color="auto"/>
            </w:tcBorders>
            <w:shd w:val="clear" w:color="auto" w:fill="auto"/>
            <w:noWrap/>
            <w:vAlign w:val="bottom"/>
            <w:hideMark/>
          </w:tcPr>
          <w:p w14:paraId="015A00F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-81.7208359</w:t>
            </w:r>
          </w:p>
        </w:tc>
        <w:tc>
          <w:tcPr>
            <w:tcW w:w="1063" w:type="dxa"/>
            <w:tcBorders>
              <w:top w:val="nil"/>
              <w:left w:val="nil"/>
              <w:bottom w:val="single" w:sz="4" w:space="0" w:color="auto"/>
              <w:right w:val="single" w:sz="4" w:space="0" w:color="auto"/>
            </w:tcBorders>
            <w:shd w:val="clear" w:color="auto" w:fill="auto"/>
            <w:noWrap/>
            <w:vAlign w:val="bottom"/>
            <w:hideMark/>
          </w:tcPr>
          <w:p w14:paraId="74E2E2E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12.5549934</w:t>
            </w:r>
          </w:p>
        </w:tc>
        <w:tc>
          <w:tcPr>
            <w:tcW w:w="884" w:type="dxa"/>
            <w:tcBorders>
              <w:top w:val="nil"/>
              <w:left w:val="nil"/>
              <w:bottom w:val="single" w:sz="4" w:space="0" w:color="auto"/>
              <w:right w:val="single" w:sz="4" w:space="0" w:color="auto"/>
            </w:tcBorders>
            <w:shd w:val="clear" w:color="auto" w:fill="auto"/>
            <w:noWrap/>
            <w:vAlign w:val="center"/>
            <w:hideMark/>
          </w:tcPr>
          <w:p w14:paraId="3F28CC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1B32BDD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B62A12E"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0C5F4A9"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CRUCE RUTA 01 - LOMA NARANJA</w:t>
            </w:r>
          </w:p>
        </w:tc>
        <w:tc>
          <w:tcPr>
            <w:tcW w:w="1129" w:type="dxa"/>
            <w:tcBorders>
              <w:top w:val="nil"/>
              <w:left w:val="nil"/>
              <w:bottom w:val="single" w:sz="4" w:space="0" w:color="auto"/>
              <w:right w:val="single" w:sz="4" w:space="0" w:color="auto"/>
            </w:tcBorders>
            <w:shd w:val="clear" w:color="auto" w:fill="auto"/>
            <w:noWrap/>
            <w:vAlign w:val="bottom"/>
            <w:hideMark/>
          </w:tcPr>
          <w:p w14:paraId="1547A28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-81.7089926</w:t>
            </w:r>
          </w:p>
        </w:tc>
        <w:tc>
          <w:tcPr>
            <w:tcW w:w="1084" w:type="dxa"/>
            <w:tcBorders>
              <w:top w:val="nil"/>
              <w:left w:val="nil"/>
              <w:bottom w:val="single" w:sz="4" w:space="0" w:color="auto"/>
              <w:right w:val="single" w:sz="4" w:space="0" w:color="auto"/>
            </w:tcBorders>
            <w:shd w:val="clear" w:color="auto" w:fill="auto"/>
            <w:noWrap/>
            <w:vAlign w:val="bottom"/>
            <w:hideMark/>
          </w:tcPr>
          <w:p w14:paraId="7833ED0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12.5588095</w:t>
            </w:r>
          </w:p>
        </w:tc>
        <w:tc>
          <w:tcPr>
            <w:tcW w:w="1099" w:type="dxa"/>
            <w:tcBorders>
              <w:top w:val="nil"/>
              <w:left w:val="nil"/>
              <w:bottom w:val="single" w:sz="4" w:space="0" w:color="auto"/>
              <w:right w:val="single" w:sz="4" w:space="0" w:color="auto"/>
            </w:tcBorders>
            <w:shd w:val="clear" w:color="auto" w:fill="auto"/>
            <w:noWrap/>
            <w:vAlign w:val="bottom"/>
            <w:hideMark/>
          </w:tcPr>
          <w:p w14:paraId="7B196F1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-81.7160029</w:t>
            </w:r>
          </w:p>
        </w:tc>
        <w:tc>
          <w:tcPr>
            <w:tcW w:w="1063" w:type="dxa"/>
            <w:tcBorders>
              <w:top w:val="nil"/>
              <w:left w:val="nil"/>
              <w:bottom w:val="single" w:sz="4" w:space="0" w:color="auto"/>
              <w:right w:val="single" w:sz="4" w:space="0" w:color="auto"/>
            </w:tcBorders>
            <w:shd w:val="clear" w:color="auto" w:fill="auto"/>
            <w:noWrap/>
            <w:vAlign w:val="bottom"/>
            <w:hideMark/>
          </w:tcPr>
          <w:p w14:paraId="19C8039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12.5628312</w:t>
            </w:r>
          </w:p>
        </w:tc>
        <w:tc>
          <w:tcPr>
            <w:tcW w:w="884" w:type="dxa"/>
            <w:tcBorders>
              <w:top w:val="nil"/>
              <w:left w:val="nil"/>
              <w:bottom w:val="single" w:sz="4" w:space="0" w:color="auto"/>
              <w:right w:val="single" w:sz="4" w:space="0" w:color="auto"/>
            </w:tcBorders>
            <w:shd w:val="clear" w:color="auto" w:fill="auto"/>
            <w:noWrap/>
            <w:vAlign w:val="center"/>
            <w:hideMark/>
          </w:tcPr>
          <w:p w14:paraId="293EE5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6CFB9A7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36FE16A6"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1CE0740"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RUTA 6211(EL CRUCERO)-AQUITANA-SUSE-TOTA-CUITIVA-IZA-CRUCE RUTA 61</w:t>
            </w:r>
          </w:p>
        </w:tc>
        <w:tc>
          <w:tcPr>
            <w:tcW w:w="1129" w:type="dxa"/>
            <w:tcBorders>
              <w:top w:val="nil"/>
              <w:left w:val="nil"/>
              <w:bottom w:val="single" w:sz="4" w:space="0" w:color="auto"/>
              <w:right w:val="single" w:sz="4" w:space="0" w:color="auto"/>
            </w:tcBorders>
            <w:shd w:val="clear" w:color="auto" w:fill="auto"/>
            <w:noWrap/>
            <w:vAlign w:val="bottom"/>
            <w:hideMark/>
          </w:tcPr>
          <w:p w14:paraId="37F8FC2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-72.9071752</w:t>
            </w:r>
          </w:p>
        </w:tc>
        <w:tc>
          <w:tcPr>
            <w:tcW w:w="1084" w:type="dxa"/>
            <w:tcBorders>
              <w:top w:val="nil"/>
              <w:left w:val="nil"/>
              <w:bottom w:val="single" w:sz="4" w:space="0" w:color="auto"/>
              <w:right w:val="single" w:sz="4" w:space="0" w:color="auto"/>
            </w:tcBorders>
            <w:shd w:val="clear" w:color="auto" w:fill="auto"/>
            <w:noWrap/>
            <w:vAlign w:val="bottom"/>
            <w:hideMark/>
          </w:tcPr>
          <w:p w14:paraId="65EEAFE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5.61197791</w:t>
            </w:r>
          </w:p>
        </w:tc>
        <w:tc>
          <w:tcPr>
            <w:tcW w:w="1099" w:type="dxa"/>
            <w:tcBorders>
              <w:top w:val="nil"/>
              <w:left w:val="nil"/>
              <w:bottom w:val="single" w:sz="4" w:space="0" w:color="auto"/>
              <w:right w:val="single" w:sz="4" w:space="0" w:color="auto"/>
            </w:tcBorders>
            <w:shd w:val="clear" w:color="auto" w:fill="auto"/>
            <w:noWrap/>
            <w:vAlign w:val="bottom"/>
            <w:hideMark/>
          </w:tcPr>
          <w:p w14:paraId="10DEDFD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-72.9656886</w:t>
            </w:r>
          </w:p>
        </w:tc>
        <w:tc>
          <w:tcPr>
            <w:tcW w:w="1063" w:type="dxa"/>
            <w:tcBorders>
              <w:top w:val="nil"/>
              <w:left w:val="nil"/>
              <w:bottom w:val="single" w:sz="4" w:space="0" w:color="auto"/>
              <w:right w:val="single" w:sz="4" w:space="0" w:color="auto"/>
            </w:tcBorders>
            <w:shd w:val="clear" w:color="auto" w:fill="auto"/>
            <w:noWrap/>
            <w:vAlign w:val="bottom"/>
            <w:hideMark/>
          </w:tcPr>
          <w:p w14:paraId="513D704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5.50061549</w:t>
            </w:r>
          </w:p>
        </w:tc>
        <w:tc>
          <w:tcPr>
            <w:tcW w:w="884" w:type="dxa"/>
            <w:tcBorders>
              <w:top w:val="nil"/>
              <w:left w:val="nil"/>
              <w:bottom w:val="single" w:sz="4" w:space="0" w:color="auto"/>
              <w:right w:val="single" w:sz="4" w:space="0" w:color="auto"/>
            </w:tcBorders>
            <w:shd w:val="clear" w:color="auto" w:fill="auto"/>
            <w:noWrap/>
            <w:vAlign w:val="center"/>
            <w:hideMark/>
          </w:tcPr>
          <w:p w14:paraId="3D0835D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7F067D3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1FEC4B6"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CB7A15D"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RUTA 90 - SANTA CRUZ - CIEN PESOS - LAS TABLAS REPELÓN</w:t>
            </w:r>
          </w:p>
        </w:tc>
        <w:tc>
          <w:tcPr>
            <w:tcW w:w="1129" w:type="dxa"/>
            <w:tcBorders>
              <w:top w:val="nil"/>
              <w:left w:val="nil"/>
              <w:bottom w:val="single" w:sz="4" w:space="0" w:color="auto"/>
              <w:right w:val="single" w:sz="4" w:space="0" w:color="auto"/>
            </w:tcBorders>
            <w:shd w:val="clear" w:color="auto" w:fill="auto"/>
            <w:noWrap/>
            <w:vAlign w:val="bottom"/>
            <w:hideMark/>
          </w:tcPr>
          <w:p w14:paraId="3BB65C6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-75.2220834</w:t>
            </w:r>
          </w:p>
        </w:tc>
        <w:tc>
          <w:tcPr>
            <w:tcW w:w="1084" w:type="dxa"/>
            <w:tcBorders>
              <w:top w:val="nil"/>
              <w:left w:val="nil"/>
              <w:bottom w:val="single" w:sz="4" w:space="0" w:color="auto"/>
              <w:right w:val="single" w:sz="4" w:space="0" w:color="auto"/>
            </w:tcBorders>
            <w:shd w:val="clear" w:color="auto" w:fill="auto"/>
            <w:noWrap/>
            <w:vAlign w:val="bottom"/>
            <w:hideMark/>
          </w:tcPr>
          <w:p w14:paraId="5E04B42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10.5525044</w:t>
            </w:r>
          </w:p>
        </w:tc>
        <w:tc>
          <w:tcPr>
            <w:tcW w:w="1099" w:type="dxa"/>
            <w:tcBorders>
              <w:top w:val="nil"/>
              <w:left w:val="nil"/>
              <w:bottom w:val="single" w:sz="4" w:space="0" w:color="auto"/>
              <w:right w:val="single" w:sz="4" w:space="0" w:color="auto"/>
            </w:tcBorders>
            <w:shd w:val="clear" w:color="auto" w:fill="auto"/>
            <w:noWrap/>
            <w:vAlign w:val="bottom"/>
            <w:hideMark/>
          </w:tcPr>
          <w:p w14:paraId="75807EA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-75.1709932</w:t>
            </w:r>
          </w:p>
        </w:tc>
        <w:tc>
          <w:tcPr>
            <w:tcW w:w="1063" w:type="dxa"/>
            <w:tcBorders>
              <w:top w:val="nil"/>
              <w:left w:val="nil"/>
              <w:bottom w:val="single" w:sz="4" w:space="0" w:color="auto"/>
              <w:right w:val="single" w:sz="4" w:space="0" w:color="auto"/>
            </w:tcBorders>
            <w:shd w:val="clear" w:color="auto" w:fill="auto"/>
            <w:noWrap/>
            <w:vAlign w:val="bottom"/>
            <w:hideMark/>
          </w:tcPr>
          <w:p w14:paraId="5D88C7B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10.5004298</w:t>
            </w:r>
          </w:p>
        </w:tc>
        <w:tc>
          <w:tcPr>
            <w:tcW w:w="884" w:type="dxa"/>
            <w:tcBorders>
              <w:top w:val="nil"/>
              <w:left w:val="nil"/>
              <w:bottom w:val="single" w:sz="4" w:space="0" w:color="auto"/>
              <w:right w:val="single" w:sz="4" w:space="0" w:color="auto"/>
            </w:tcBorders>
            <w:shd w:val="clear" w:color="auto" w:fill="auto"/>
            <w:noWrap/>
            <w:vAlign w:val="center"/>
            <w:hideMark/>
          </w:tcPr>
          <w:p w14:paraId="636327C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6DF9C4C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3246F8E"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5CD396E"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CRUCE VARIANTE 01SAB - CRUCE RAMAL 01SA01 (RAMAL DUUPPY GULLY)</w:t>
            </w:r>
          </w:p>
        </w:tc>
        <w:tc>
          <w:tcPr>
            <w:tcW w:w="1129" w:type="dxa"/>
            <w:tcBorders>
              <w:top w:val="nil"/>
              <w:left w:val="nil"/>
              <w:bottom w:val="single" w:sz="4" w:space="0" w:color="auto"/>
              <w:right w:val="single" w:sz="4" w:space="0" w:color="auto"/>
            </w:tcBorders>
            <w:shd w:val="clear" w:color="auto" w:fill="auto"/>
            <w:noWrap/>
            <w:vAlign w:val="bottom"/>
            <w:hideMark/>
          </w:tcPr>
          <w:p w14:paraId="6D211D7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-81.7154637</w:t>
            </w:r>
          </w:p>
        </w:tc>
        <w:tc>
          <w:tcPr>
            <w:tcW w:w="1084" w:type="dxa"/>
            <w:tcBorders>
              <w:top w:val="nil"/>
              <w:left w:val="nil"/>
              <w:bottom w:val="single" w:sz="4" w:space="0" w:color="auto"/>
              <w:right w:val="single" w:sz="4" w:space="0" w:color="auto"/>
            </w:tcBorders>
            <w:shd w:val="clear" w:color="auto" w:fill="auto"/>
            <w:noWrap/>
            <w:vAlign w:val="bottom"/>
            <w:hideMark/>
          </w:tcPr>
          <w:p w14:paraId="2A73EBF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12.5407447</w:t>
            </w:r>
          </w:p>
        </w:tc>
        <w:tc>
          <w:tcPr>
            <w:tcW w:w="1099" w:type="dxa"/>
            <w:tcBorders>
              <w:top w:val="nil"/>
              <w:left w:val="nil"/>
              <w:bottom w:val="single" w:sz="4" w:space="0" w:color="auto"/>
              <w:right w:val="single" w:sz="4" w:space="0" w:color="auto"/>
            </w:tcBorders>
            <w:shd w:val="clear" w:color="auto" w:fill="auto"/>
            <w:noWrap/>
            <w:vAlign w:val="bottom"/>
            <w:hideMark/>
          </w:tcPr>
          <w:p w14:paraId="3C2F5FA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-81.7284471</w:t>
            </w:r>
          </w:p>
        </w:tc>
        <w:tc>
          <w:tcPr>
            <w:tcW w:w="1063" w:type="dxa"/>
            <w:tcBorders>
              <w:top w:val="nil"/>
              <w:left w:val="nil"/>
              <w:bottom w:val="single" w:sz="4" w:space="0" w:color="auto"/>
              <w:right w:val="single" w:sz="4" w:space="0" w:color="auto"/>
            </w:tcBorders>
            <w:shd w:val="clear" w:color="auto" w:fill="auto"/>
            <w:noWrap/>
            <w:vAlign w:val="bottom"/>
            <w:hideMark/>
          </w:tcPr>
          <w:p w14:paraId="00767BF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12.5373398</w:t>
            </w:r>
          </w:p>
        </w:tc>
        <w:tc>
          <w:tcPr>
            <w:tcW w:w="884" w:type="dxa"/>
            <w:tcBorders>
              <w:top w:val="nil"/>
              <w:left w:val="nil"/>
              <w:bottom w:val="single" w:sz="4" w:space="0" w:color="auto"/>
              <w:right w:val="single" w:sz="4" w:space="0" w:color="auto"/>
            </w:tcBorders>
            <w:shd w:val="clear" w:color="auto" w:fill="auto"/>
            <w:noWrap/>
            <w:vAlign w:val="center"/>
            <w:hideMark/>
          </w:tcPr>
          <w:p w14:paraId="5C7E7F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7BFAE4B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815C4BE"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7D89433"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DIAGONAL 5</w:t>
            </w:r>
          </w:p>
        </w:tc>
        <w:tc>
          <w:tcPr>
            <w:tcW w:w="1129" w:type="dxa"/>
            <w:tcBorders>
              <w:top w:val="nil"/>
              <w:left w:val="nil"/>
              <w:bottom w:val="single" w:sz="4" w:space="0" w:color="auto"/>
              <w:right w:val="single" w:sz="4" w:space="0" w:color="auto"/>
            </w:tcBorders>
            <w:shd w:val="clear" w:color="auto" w:fill="auto"/>
            <w:noWrap/>
            <w:vAlign w:val="bottom"/>
            <w:hideMark/>
          </w:tcPr>
          <w:p w14:paraId="1ABA147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-81.7047376</w:t>
            </w:r>
          </w:p>
        </w:tc>
        <w:tc>
          <w:tcPr>
            <w:tcW w:w="1084" w:type="dxa"/>
            <w:tcBorders>
              <w:top w:val="nil"/>
              <w:left w:val="nil"/>
              <w:bottom w:val="single" w:sz="4" w:space="0" w:color="auto"/>
              <w:right w:val="single" w:sz="4" w:space="0" w:color="auto"/>
            </w:tcBorders>
            <w:shd w:val="clear" w:color="auto" w:fill="auto"/>
            <w:noWrap/>
            <w:vAlign w:val="bottom"/>
            <w:hideMark/>
          </w:tcPr>
          <w:p w14:paraId="6FAED11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12.586569</w:t>
            </w:r>
          </w:p>
        </w:tc>
        <w:tc>
          <w:tcPr>
            <w:tcW w:w="1099" w:type="dxa"/>
            <w:tcBorders>
              <w:top w:val="nil"/>
              <w:left w:val="nil"/>
              <w:bottom w:val="single" w:sz="4" w:space="0" w:color="auto"/>
              <w:right w:val="single" w:sz="4" w:space="0" w:color="auto"/>
            </w:tcBorders>
            <w:shd w:val="clear" w:color="auto" w:fill="auto"/>
            <w:noWrap/>
            <w:vAlign w:val="bottom"/>
            <w:hideMark/>
          </w:tcPr>
          <w:p w14:paraId="20987FB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-81.7034084</w:t>
            </w:r>
          </w:p>
        </w:tc>
        <w:tc>
          <w:tcPr>
            <w:tcW w:w="1063" w:type="dxa"/>
            <w:tcBorders>
              <w:top w:val="nil"/>
              <w:left w:val="nil"/>
              <w:bottom w:val="single" w:sz="4" w:space="0" w:color="auto"/>
              <w:right w:val="single" w:sz="4" w:space="0" w:color="auto"/>
            </w:tcBorders>
            <w:shd w:val="clear" w:color="auto" w:fill="auto"/>
            <w:noWrap/>
            <w:vAlign w:val="bottom"/>
            <w:hideMark/>
          </w:tcPr>
          <w:p w14:paraId="1567EB2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12.5780688</w:t>
            </w:r>
          </w:p>
        </w:tc>
        <w:tc>
          <w:tcPr>
            <w:tcW w:w="884" w:type="dxa"/>
            <w:tcBorders>
              <w:top w:val="nil"/>
              <w:left w:val="nil"/>
              <w:bottom w:val="single" w:sz="4" w:space="0" w:color="auto"/>
              <w:right w:val="single" w:sz="4" w:space="0" w:color="auto"/>
            </w:tcBorders>
            <w:shd w:val="clear" w:color="auto" w:fill="auto"/>
            <w:noWrap/>
            <w:vAlign w:val="center"/>
            <w:hideMark/>
          </w:tcPr>
          <w:p w14:paraId="4EB49A3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018E386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5B8EFB4"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6298F42"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DIAGONAL 7</w:t>
            </w:r>
          </w:p>
        </w:tc>
        <w:tc>
          <w:tcPr>
            <w:tcW w:w="1129" w:type="dxa"/>
            <w:tcBorders>
              <w:top w:val="nil"/>
              <w:left w:val="nil"/>
              <w:bottom w:val="single" w:sz="4" w:space="0" w:color="auto"/>
              <w:right w:val="single" w:sz="4" w:space="0" w:color="auto"/>
            </w:tcBorders>
            <w:shd w:val="clear" w:color="auto" w:fill="auto"/>
            <w:noWrap/>
            <w:vAlign w:val="bottom"/>
            <w:hideMark/>
          </w:tcPr>
          <w:p w14:paraId="03699AF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-81.7107058</w:t>
            </w:r>
          </w:p>
        </w:tc>
        <w:tc>
          <w:tcPr>
            <w:tcW w:w="1084" w:type="dxa"/>
            <w:tcBorders>
              <w:top w:val="nil"/>
              <w:left w:val="nil"/>
              <w:bottom w:val="single" w:sz="4" w:space="0" w:color="auto"/>
              <w:right w:val="single" w:sz="4" w:space="0" w:color="auto"/>
            </w:tcBorders>
            <w:shd w:val="clear" w:color="auto" w:fill="auto"/>
            <w:noWrap/>
            <w:vAlign w:val="bottom"/>
            <w:hideMark/>
          </w:tcPr>
          <w:p w14:paraId="0569B95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12.5755759</w:t>
            </w:r>
          </w:p>
        </w:tc>
        <w:tc>
          <w:tcPr>
            <w:tcW w:w="1099" w:type="dxa"/>
            <w:tcBorders>
              <w:top w:val="nil"/>
              <w:left w:val="nil"/>
              <w:bottom w:val="single" w:sz="4" w:space="0" w:color="auto"/>
              <w:right w:val="single" w:sz="4" w:space="0" w:color="auto"/>
            </w:tcBorders>
            <w:shd w:val="clear" w:color="auto" w:fill="auto"/>
            <w:noWrap/>
            <w:vAlign w:val="bottom"/>
            <w:hideMark/>
          </w:tcPr>
          <w:p w14:paraId="43F8E5E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-81.7047376</w:t>
            </w:r>
          </w:p>
        </w:tc>
        <w:tc>
          <w:tcPr>
            <w:tcW w:w="1063" w:type="dxa"/>
            <w:tcBorders>
              <w:top w:val="nil"/>
              <w:left w:val="nil"/>
              <w:bottom w:val="single" w:sz="4" w:space="0" w:color="auto"/>
              <w:right w:val="single" w:sz="4" w:space="0" w:color="auto"/>
            </w:tcBorders>
            <w:shd w:val="clear" w:color="auto" w:fill="auto"/>
            <w:noWrap/>
            <w:vAlign w:val="bottom"/>
            <w:hideMark/>
          </w:tcPr>
          <w:p w14:paraId="3E987C7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12.586569</w:t>
            </w:r>
          </w:p>
        </w:tc>
        <w:tc>
          <w:tcPr>
            <w:tcW w:w="884" w:type="dxa"/>
            <w:tcBorders>
              <w:top w:val="nil"/>
              <w:left w:val="nil"/>
              <w:bottom w:val="single" w:sz="4" w:space="0" w:color="auto"/>
              <w:right w:val="single" w:sz="4" w:space="0" w:color="auto"/>
            </w:tcBorders>
            <w:shd w:val="clear" w:color="auto" w:fill="auto"/>
            <w:noWrap/>
            <w:vAlign w:val="center"/>
            <w:hideMark/>
          </w:tcPr>
          <w:p w14:paraId="7AEC189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4E77D1D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3F1BB52B"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2D0AFC0"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FUNDACION SALAMINA</w:t>
            </w:r>
          </w:p>
        </w:tc>
        <w:tc>
          <w:tcPr>
            <w:tcW w:w="1129" w:type="dxa"/>
            <w:tcBorders>
              <w:top w:val="nil"/>
              <w:left w:val="nil"/>
              <w:bottom w:val="single" w:sz="4" w:space="0" w:color="auto"/>
              <w:right w:val="single" w:sz="4" w:space="0" w:color="auto"/>
            </w:tcBorders>
            <w:shd w:val="clear" w:color="auto" w:fill="auto"/>
            <w:noWrap/>
            <w:vAlign w:val="bottom"/>
            <w:hideMark/>
          </w:tcPr>
          <w:p w14:paraId="1AF306A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-74.2604904</w:t>
            </w:r>
          </w:p>
        </w:tc>
        <w:tc>
          <w:tcPr>
            <w:tcW w:w="1084" w:type="dxa"/>
            <w:tcBorders>
              <w:top w:val="nil"/>
              <w:left w:val="nil"/>
              <w:bottom w:val="single" w:sz="4" w:space="0" w:color="auto"/>
              <w:right w:val="single" w:sz="4" w:space="0" w:color="auto"/>
            </w:tcBorders>
            <w:shd w:val="clear" w:color="auto" w:fill="auto"/>
            <w:noWrap/>
            <w:vAlign w:val="bottom"/>
            <w:hideMark/>
          </w:tcPr>
          <w:p w14:paraId="7854285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10.4967412</w:t>
            </w:r>
          </w:p>
        </w:tc>
        <w:tc>
          <w:tcPr>
            <w:tcW w:w="1099" w:type="dxa"/>
            <w:tcBorders>
              <w:top w:val="nil"/>
              <w:left w:val="nil"/>
              <w:bottom w:val="single" w:sz="4" w:space="0" w:color="auto"/>
              <w:right w:val="single" w:sz="4" w:space="0" w:color="auto"/>
            </w:tcBorders>
            <w:shd w:val="clear" w:color="auto" w:fill="auto"/>
            <w:noWrap/>
            <w:vAlign w:val="bottom"/>
            <w:hideMark/>
          </w:tcPr>
          <w:p w14:paraId="4F9B738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-74.4131417</w:t>
            </w:r>
          </w:p>
        </w:tc>
        <w:tc>
          <w:tcPr>
            <w:tcW w:w="1063" w:type="dxa"/>
            <w:tcBorders>
              <w:top w:val="nil"/>
              <w:left w:val="nil"/>
              <w:bottom w:val="single" w:sz="4" w:space="0" w:color="auto"/>
              <w:right w:val="single" w:sz="4" w:space="0" w:color="auto"/>
            </w:tcBorders>
            <w:shd w:val="clear" w:color="auto" w:fill="auto"/>
            <w:noWrap/>
            <w:vAlign w:val="bottom"/>
            <w:hideMark/>
          </w:tcPr>
          <w:p w14:paraId="19AB122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10.450355</w:t>
            </w:r>
          </w:p>
        </w:tc>
        <w:tc>
          <w:tcPr>
            <w:tcW w:w="884" w:type="dxa"/>
            <w:tcBorders>
              <w:top w:val="nil"/>
              <w:left w:val="nil"/>
              <w:bottom w:val="single" w:sz="4" w:space="0" w:color="auto"/>
              <w:right w:val="single" w:sz="4" w:space="0" w:color="auto"/>
            </w:tcBorders>
            <w:shd w:val="clear" w:color="auto" w:fill="auto"/>
            <w:noWrap/>
            <w:vAlign w:val="center"/>
            <w:hideMark/>
          </w:tcPr>
          <w:p w14:paraId="52E51A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3A4689A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E1D26EE"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50202DF"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IBAGUE - JUNTAS - EL NEVADO</w:t>
            </w:r>
          </w:p>
        </w:tc>
        <w:tc>
          <w:tcPr>
            <w:tcW w:w="1129" w:type="dxa"/>
            <w:tcBorders>
              <w:top w:val="nil"/>
              <w:left w:val="nil"/>
              <w:bottom w:val="single" w:sz="4" w:space="0" w:color="auto"/>
              <w:right w:val="single" w:sz="4" w:space="0" w:color="auto"/>
            </w:tcBorders>
            <w:shd w:val="clear" w:color="auto" w:fill="auto"/>
            <w:noWrap/>
            <w:vAlign w:val="bottom"/>
            <w:hideMark/>
          </w:tcPr>
          <w:p w14:paraId="5934ED1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-75.2853474</w:t>
            </w:r>
          </w:p>
        </w:tc>
        <w:tc>
          <w:tcPr>
            <w:tcW w:w="1084" w:type="dxa"/>
            <w:tcBorders>
              <w:top w:val="nil"/>
              <w:left w:val="nil"/>
              <w:bottom w:val="single" w:sz="4" w:space="0" w:color="auto"/>
              <w:right w:val="single" w:sz="4" w:space="0" w:color="auto"/>
            </w:tcBorders>
            <w:shd w:val="clear" w:color="auto" w:fill="auto"/>
            <w:noWrap/>
            <w:vAlign w:val="bottom"/>
            <w:hideMark/>
          </w:tcPr>
          <w:p w14:paraId="5E78818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4.48923705</w:t>
            </w:r>
          </w:p>
        </w:tc>
        <w:tc>
          <w:tcPr>
            <w:tcW w:w="1099" w:type="dxa"/>
            <w:tcBorders>
              <w:top w:val="nil"/>
              <w:left w:val="nil"/>
              <w:bottom w:val="single" w:sz="4" w:space="0" w:color="auto"/>
              <w:right w:val="single" w:sz="4" w:space="0" w:color="auto"/>
            </w:tcBorders>
            <w:shd w:val="clear" w:color="auto" w:fill="auto"/>
            <w:noWrap/>
            <w:vAlign w:val="bottom"/>
            <w:hideMark/>
          </w:tcPr>
          <w:p w14:paraId="500D8FF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-75.3305609</w:t>
            </w:r>
          </w:p>
        </w:tc>
        <w:tc>
          <w:tcPr>
            <w:tcW w:w="1063" w:type="dxa"/>
            <w:tcBorders>
              <w:top w:val="nil"/>
              <w:left w:val="nil"/>
              <w:bottom w:val="single" w:sz="4" w:space="0" w:color="auto"/>
              <w:right w:val="single" w:sz="4" w:space="0" w:color="auto"/>
            </w:tcBorders>
            <w:shd w:val="clear" w:color="auto" w:fill="auto"/>
            <w:noWrap/>
            <w:vAlign w:val="bottom"/>
            <w:hideMark/>
          </w:tcPr>
          <w:p w14:paraId="335845C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4.60059615</w:t>
            </w:r>
          </w:p>
        </w:tc>
        <w:tc>
          <w:tcPr>
            <w:tcW w:w="884" w:type="dxa"/>
            <w:tcBorders>
              <w:top w:val="nil"/>
              <w:left w:val="nil"/>
              <w:bottom w:val="single" w:sz="4" w:space="0" w:color="auto"/>
              <w:right w:val="single" w:sz="4" w:space="0" w:color="auto"/>
            </w:tcBorders>
            <w:shd w:val="clear" w:color="auto" w:fill="auto"/>
            <w:noWrap/>
            <w:vAlign w:val="center"/>
            <w:hideMark/>
          </w:tcPr>
          <w:p w14:paraId="5C7AB23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6A140BF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545F66F2"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F6B4483"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LA APARTADA-AYAPEL</w:t>
            </w:r>
          </w:p>
        </w:tc>
        <w:tc>
          <w:tcPr>
            <w:tcW w:w="1129" w:type="dxa"/>
            <w:tcBorders>
              <w:top w:val="nil"/>
              <w:left w:val="nil"/>
              <w:bottom w:val="single" w:sz="4" w:space="0" w:color="auto"/>
              <w:right w:val="single" w:sz="4" w:space="0" w:color="auto"/>
            </w:tcBorders>
            <w:shd w:val="clear" w:color="auto" w:fill="auto"/>
            <w:noWrap/>
            <w:vAlign w:val="bottom"/>
            <w:hideMark/>
          </w:tcPr>
          <w:p w14:paraId="31303D7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-75.315553</w:t>
            </w:r>
          </w:p>
        </w:tc>
        <w:tc>
          <w:tcPr>
            <w:tcW w:w="1084" w:type="dxa"/>
            <w:tcBorders>
              <w:top w:val="nil"/>
              <w:left w:val="nil"/>
              <w:bottom w:val="single" w:sz="4" w:space="0" w:color="auto"/>
              <w:right w:val="single" w:sz="4" w:space="0" w:color="auto"/>
            </w:tcBorders>
            <w:shd w:val="clear" w:color="auto" w:fill="auto"/>
            <w:noWrap/>
            <w:vAlign w:val="bottom"/>
            <w:hideMark/>
          </w:tcPr>
          <w:p w14:paraId="22B1E87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8.1013409</w:t>
            </w:r>
          </w:p>
        </w:tc>
        <w:tc>
          <w:tcPr>
            <w:tcW w:w="1099" w:type="dxa"/>
            <w:tcBorders>
              <w:top w:val="nil"/>
              <w:left w:val="nil"/>
              <w:bottom w:val="single" w:sz="4" w:space="0" w:color="auto"/>
              <w:right w:val="single" w:sz="4" w:space="0" w:color="auto"/>
            </w:tcBorders>
            <w:shd w:val="clear" w:color="auto" w:fill="auto"/>
            <w:noWrap/>
            <w:vAlign w:val="bottom"/>
            <w:hideMark/>
          </w:tcPr>
          <w:p w14:paraId="1E2F59C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-75.2396809</w:t>
            </w:r>
          </w:p>
        </w:tc>
        <w:tc>
          <w:tcPr>
            <w:tcW w:w="1063" w:type="dxa"/>
            <w:tcBorders>
              <w:top w:val="nil"/>
              <w:left w:val="nil"/>
              <w:bottom w:val="single" w:sz="4" w:space="0" w:color="auto"/>
              <w:right w:val="single" w:sz="4" w:space="0" w:color="auto"/>
            </w:tcBorders>
            <w:shd w:val="clear" w:color="auto" w:fill="auto"/>
            <w:noWrap/>
            <w:vAlign w:val="bottom"/>
            <w:hideMark/>
          </w:tcPr>
          <w:p w14:paraId="1994AEA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8.222219</w:t>
            </w:r>
          </w:p>
        </w:tc>
        <w:tc>
          <w:tcPr>
            <w:tcW w:w="884" w:type="dxa"/>
            <w:tcBorders>
              <w:top w:val="nil"/>
              <w:left w:val="nil"/>
              <w:bottom w:val="single" w:sz="4" w:space="0" w:color="auto"/>
              <w:right w:val="single" w:sz="4" w:space="0" w:color="auto"/>
            </w:tcBorders>
            <w:shd w:val="clear" w:color="auto" w:fill="auto"/>
            <w:noWrap/>
            <w:vAlign w:val="center"/>
            <w:hideMark/>
          </w:tcPr>
          <w:p w14:paraId="77FD9B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5743855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8C836D6"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AFD33EB"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LA LOMA - LA YE</w:t>
            </w:r>
          </w:p>
        </w:tc>
        <w:tc>
          <w:tcPr>
            <w:tcW w:w="1129" w:type="dxa"/>
            <w:tcBorders>
              <w:top w:val="nil"/>
              <w:left w:val="nil"/>
              <w:bottom w:val="single" w:sz="4" w:space="0" w:color="auto"/>
              <w:right w:val="single" w:sz="4" w:space="0" w:color="auto"/>
            </w:tcBorders>
            <w:shd w:val="clear" w:color="auto" w:fill="auto"/>
            <w:noWrap/>
            <w:vAlign w:val="bottom"/>
            <w:hideMark/>
          </w:tcPr>
          <w:p w14:paraId="0EBDAEB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-81.717606</w:t>
            </w:r>
          </w:p>
        </w:tc>
        <w:tc>
          <w:tcPr>
            <w:tcW w:w="1084" w:type="dxa"/>
            <w:tcBorders>
              <w:top w:val="nil"/>
              <w:left w:val="nil"/>
              <w:bottom w:val="single" w:sz="4" w:space="0" w:color="auto"/>
              <w:right w:val="single" w:sz="4" w:space="0" w:color="auto"/>
            </w:tcBorders>
            <w:shd w:val="clear" w:color="auto" w:fill="auto"/>
            <w:noWrap/>
            <w:vAlign w:val="bottom"/>
            <w:hideMark/>
          </w:tcPr>
          <w:p w14:paraId="1DE37A9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12.5554086</w:t>
            </w:r>
          </w:p>
        </w:tc>
        <w:tc>
          <w:tcPr>
            <w:tcW w:w="1099" w:type="dxa"/>
            <w:tcBorders>
              <w:top w:val="nil"/>
              <w:left w:val="nil"/>
              <w:bottom w:val="single" w:sz="4" w:space="0" w:color="auto"/>
              <w:right w:val="single" w:sz="4" w:space="0" w:color="auto"/>
            </w:tcBorders>
            <w:shd w:val="clear" w:color="auto" w:fill="auto"/>
            <w:noWrap/>
            <w:vAlign w:val="bottom"/>
            <w:hideMark/>
          </w:tcPr>
          <w:p w14:paraId="3AE1E45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w:t>
            </w:r>
            <w:r w:rsidRPr="0054196A">
              <w:rPr>
                <w:rFonts w:ascii="Arial Narrow" w:hAnsi="Arial Narrow" w:cs="Calibri"/>
                <w:color w:val="000000"/>
                <w:sz w:val="18"/>
                <w:szCs w:val="18"/>
              </w:rPr>
              <w:lastRenderedPageBreak/>
              <w:t>81.7104918</w:t>
            </w:r>
          </w:p>
        </w:tc>
        <w:tc>
          <w:tcPr>
            <w:tcW w:w="1063" w:type="dxa"/>
            <w:tcBorders>
              <w:top w:val="nil"/>
              <w:left w:val="nil"/>
              <w:bottom w:val="single" w:sz="4" w:space="0" w:color="auto"/>
              <w:right w:val="single" w:sz="4" w:space="0" w:color="auto"/>
            </w:tcBorders>
            <w:shd w:val="clear" w:color="auto" w:fill="auto"/>
            <w:noWrap/>
            <w:vAlign w:val="bottom"/>
            <w:hideMark/>
          </w:tcPr>
          <w:p w14:paraId="0701CB6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lastRenderedPageBreak/>
              <w:t>12.5757801</w:t>
            </w:r>
          </w:p>
        </w:tc>
        <w:tc>
          <w:tcPr>
            <w:tcW w:w="884" w:type="dxa"/>
            <w:tcBorders>
              <w:top w:val="nil"/>
              <w:left w:val="nil"/>
              <w:bottom w:val="single" w:sz="4" w:space="0" w:color="auto"/>
              <w:right w:val="single" w:sz="4" w:space="0" w:color="auto"/>
            </w:tcBorders>
            <w:shd w:val="clear" w:color="auto" w:fill="auto"/>
            <w:noWrap/>
            <w:vAlign w:val="center"/>
            <w:hideMark/>
          </w:tcPr>
          <w:p w14:paraId="6AE3FFA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47D4C64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44A44AB"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3EC98CB"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LA SIERRITA - JUNIN - SANTA ISABEL</w:t>
            </w:r>
          </w:p>
        </w:tc>
        <w:tc>
          <w:tcPr>
            <w:tcW w:w="1129" w:type="dxa"/>
            <w:tcBorders>
              <w:top w:val="nil"/>
              <w:left w:val="nil"/>
              <w:bottom w:val="single" w:sz="4" w:space="0" w:color="auto"/>
              <w:right w:val="single" w:sz="4" w:space="0" w:color="auto"/>
            </w:tcBorders>
            <w:shd w:val="clear" w:color="auto" w:fill="auto"/>
            <w:noWrap/>
            <w:vAlign w:val="bottom"/>
            <w:hideMark/>
          </w:tcPr>
          <w:p w14:paraId="66AE708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-75.017718</w:t>
            </w:r>
          </w:p>
        </w:tc>
        <w:tc>
          <w:tcPr>
            <w:tcW w:w="1084" w:type="dxa"/>
            <w:tcBorders>
              <w:top w:val="nil"/>
              <w:left w:val="nil"/>
              <w:bottom w:val="single" w:sz="4" w:space="0" w:color="auto"/>
              <w:right w:val="single" w:sz="4" w:space="0" w:color="auto"/>
            </w:tcBorders>
            <w:shd w:val="clear" w:color="auto" w:fill="auto"/>
            <w:noWrap/>
            <w:vAlign w:val="bottom"/>
            <w:hideMark/>
          </w:tcPr>
          <w:p w14:paraId="4D208BA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4.7722303</w:t>
            </w:r>
          </w:p>
        </w:tc>
        <w:tc>
          <w:tcPr>
            <w:tcW w:w="1099" w:type="dxa"/>
            <w:tcBorders>
              <w:top w:val="nil"/>
              <w:left w:val="nil"/>
              <w:bottom w:val="single" w:sz="4" w:space="0" w:color="auto"/>
              <w:right w:val="single" w:sz="4" w:space="0" w:color="auto"/>
            </w:tcBorders>
            <w:shd w:val="clear" w:color="auto" w:fill="auto"/>
            <w:noWrap/>
            <w:vAlign w:val="bottom"/>
            <w:hideMark/>
          </w:tcPr>
          <w:p w14:paraId="749AECA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-75.0310824</w:t>
            </w:r>
          </w:p>
        </w:tc>
        <w:tc>
          <w:tcPr>
            <w:tcW w:w="1063" w:type="dxa"/>
            <w:tcBorders>
              <w:top w:val="nil"/>
              <w:left w:val="nil"/>
              <w:bottom w:val="single" w:sz="4" w:space="0" w:color="auto"/>
              <w:right w:val="single" w:sz="4" w:space="0" w:color="auto"/>
            </w:tcBorders>
            <w:shd w:val="clear" w:color="auto" w:fill="auto"/>
            <w:noWrap/>
            <w:vAlign w:val="bottom"/>
            <w:hideMark/>
          </w:tcPr>
          <w:p w14:paraId="76765C3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4.75878609</w:t>
            </w:r>
          </w:p>
        </w:tc>
        <w:tc>
          <w:tcPr>
            <w:tcW w:w="884" w:type="dxa"/>
            <w:tcBorders>
              <w:top w:val="nil"/>
              <w:left w:val="nil"/>
              <w:bottom w:val="single" w:sz="4" w:space="0" w:color="auto"/>
              <w:right w:val="single" w:sz="4" w:space="0" w:color="auto"/>
            </w:tcBorders>
            <w:shd w:val="clear" w:color="auto" w:fill="auto"/>
            <w:noWrap/>
            <w:vAlign w:val="center"/>
            <w:hideMark/>
          </w:tcPr>
          <w:p w14:paraId="35BDCE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4D98A6F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326A8553"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0394663"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LA YE - EL JUNCAL - YAGUARA</w:t>
            </w:r>
          </w:p>
        </w:tc>
        <w:tc>
          <w:tcPr>
            <w:tcW w:w="1129" w:type="dxa"/>
            <w:tcBorders>
              <w:top w:val="nil"/>
              <w:left w:val="nil"/>
              <w:bottom w:val="single" w:sz="4" w:space="0" w:color="auto"/>
              <w:right w:val="single" w:sz="4" w:space="0" w:color="auto"/>
            </w:tcBorders>
            <w:shd w:val="clear" w:color="auto" w:fill="auto"/>
            <w:noWrap/>
            <w:vAlign w:val="bottom"/>
            <w:hideMark/>
          </w:tcPr>
          <w:p w14:paraId="104E1DF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-75.4013409</w:t>
            </w:r>
          </w:p>
        </w:tc>
        <w:tc>
          <w:tcPr>
            <w:tcW w:w="1084" w:type="dxa"/>
            <w:tcBorders>
              <w:top w:val="nil"/>
              <w:left w:val="nil"/>
              <w:bottom w:val="single" w:sz="4" w:space="0" w:color="auto"/>
              <w:right w:val="single" w:sz="4" w:space="0" w:color="auto"/>
            </w:tcBorders>
            <w:shd w:val="clear" w:color="auto" w:fill="auto"/>
            <w:noWrap/>
            <w:vAlign w:val="bottom"/>
            <w:hideMark/>
          </w:tcPr>
          <w:p w14:paraId="1FDFF94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2.74873588</w:t>
            </w:r>
          </w:p>
        </w:tc>
        <w:tc>
          <w:tcPr>
            <w:tcW w:w="1099" w:type="dxa"/>
            <w:tcBorders>
              <w:top w:val="nil"/>
              <w:left w:val="nil"/>
              <w:bottom w:val="single" w:sz="4" w:space="0" w:color="auto"/>
              <w:right w:val="single" w:sz="4" w:space="0" w:color="auto"/>
            </w:tcBorders>
            <w:shd w:val="clear" w:color="auto" w:fill="auto"/>
            <w:noWrap/>
            <w:vAlign w:val="bottom"/>
            <w:hideMark/>
          </w:tcPr>
          <w:p w14:paraId="6E69DD6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-75.4448008</w:t>
            </w:r>
          </w:p>
        </w:tc>
        <w:tc>
          <w:tcPr>
            <w:tcW w:w="1063" w:type="dxa"/>
            <w:tcBorders>
              <w:top w:val="nil"/>
              <w:left w:val="nil"/>
              <w:bottom w:val="single" w:sz="4" w:space="0" w:color="auto"/>
              <w:right w:val="single" w:sz="4" w:space="0" w:color="auto"/>
            </w:tcBorders>
            <w:shd w:val="clear" w:color="auto" w:fill="auto"/>
            <w:noWrap/>
            <w:vAlign w:val="bottom"/>
            <w:hideMark/>
          </w:tcPr>
          <w:p w14:paraId="6E5F610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2.71434451</w:t>
            </w:r>
          </w:p>
        </w:tc>
        <w:tc>
          <w:tcPr>
            <w:tcW w:w="884" w:type="dxa"/>
            <w:tcBorders>
              <w:top w:val="nil"/>
              <w:left w:val="nil"/>
              <w:bottom w:val="single" w:sz="4" w:space="0" w:color="auto"/>
              <w:right w:val="single" w:sz="4" w:space="0" w:color="auto"/>
            </w:tcBorders>
            <w:shd w:val="clear" w:color="auto" w:fill="auto"/>
            <w:noWrap/>
            <w:vAlign w:val="center"/>
            <w:hideMark/>
          </w:tcPr>
          <w:p w14:paraId="5C1A34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74671A5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3A5A3C7"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B899599"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LOMAS 2-2</w:t>
            </w:r>
          </w:p>
        </w:tc>
        <w:tc>
          <w:tcPr>
            <w:tcW w:w="1129" w:type="dxa"/>
            <w:tcBorders>
              <w:top w:val="nil"/>
              <w:left w:val="nil"/>
              <w:bottom w:val="single" w:sz="4" w:space="0" w:color="auto"/>
              <w:right w:val="single" w:sz="4" w:space="0" w:color="auto"/>
            </w:tcBorders>
            <w:shd w:val="clear" w:color="auto" w:fill="auto"/>
            <w:noWrap/>
            <w:vAlign w:val="bottom"/>
            <w:hideMark/>
          </w:tcPr>
          <w:p w14:paraId="283CDD4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-81.7154537</w:t>
            </w:r>
          </w:p>
        </w:tc>
        <w:tc>
          <w:tcPr>
            <w:tcW w:w="1084" w:type="dxa"/>
            <w:tcBorders>
              <w:top w:val="nil"/>
              <w:left w:val="nil"/>
              <w:bottom w:val="single" w:sz="4" w:space="0" w:color="auto"/>
              <w:right w:val="single" w:sz="4" w:space="0" w:color="auto"/>
            </w:tcBorders>
            <w:shd w:val="clear" w:color="auto" w:fill="auto"/>
            <w:noWrap/>
            <w:vAlign w:val="bottom"/>
            <w:hideMark/>
          </w:tcPr>
          <w:p w14:paraId="4200FC2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12.5406647</w:t>
            </w:r>
          </w:p>
        </w:tc>
        <w:tc>
          <w:tcPr>
            <w:tcW w:w="1099" w:type="dxa"/>
            <w:tcBorders>
              <w:top w:val="nil"/>
              <w:left w:val="nil"/>
              <w:bottom w:val="single" w:sz="4" w:space="0" w:color="auto"/>
              <w:right w:val="single" w:sz="4" w:space="0" w:color="auto"/>
            </w:tcBorders>
            <w:shd w:val="clear" w:color="auto" w:fill="auto"/>
            <w:noWrap/>
            <w:vAlign w:val="bottom"/>
            <w:hideMark/>
          </w:tcPr>
          <w:p w14:paraId="3AD723F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-81.7194671</w:t>
            </w:r>
          </w:p>
        </w:tc>
        <w:tc>
          <w:tcPr>
            <w:tcW w:w="1063" w:type="dxa"/>
            <w:tcBorders>
              <w:top w:val="nil"/>
              <w:left w:val="nil"/>
              <w:bottom w:val="single" w:sz="4" w:space="0" w:color="auto"/>
              <w:right w:val="single" w:sz="4" w:space="0" w:color="auto"/>
            </w:tcBorders>
            <w:shd w:val="clear" w:color="auto" w:fill="auto"/>
            <w:noWrap/>
            <w:vAlign w:val="bottom"/>
            <w:hideMark/>
          </w:tcPr>
          <w:p w14:paraId="6A8B777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12.5315027</w:t>
            </w:r>
          </w:p>
        </w:tc>
        <w:tc>
          <w:tcPr>
            <w:tcW w:w="884" w:type="dxa"/>
            <w:tcBorders>
              <w:top w:val="nil"/>
              <w:left w:val="nil"/>
              <w:bottom w:val="single" w:sz="4" w:space="0" w:color="auto"/>
              <w:right w:val="single" w:sz="4" w:space="0" w:color="auto"/>
            </w:tcBorders>
            <w:shd w:val="clear" w:color="auto" w:fill="auto"/>
            <w:noWrap/>
            <w:vAlign w:val="center"/>
            <w:hideMark/>
          </w:tcPr>
          <w:p w14:paraId="037428E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1A517FE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218C35A"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488ECB9"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LOMAS 2-6</w:t>
            </w:r>
          </w:p>
        </w:tc>
        <w:tc>
          <w:tcPr>
            <w:tcW w:w="1129" w:type="dxa"/>
            <w:tcBorders>
              <w:top w:val="nil"/>
              <w:left w:val="nil"/>
              <w:bottom w:val="single" w:sz="4" w:space="0" w:color="auto"/>
              <w:right w:val="single" w:sz="4" w:space="0" w:color="auto"/>
            </w:tcBorders>
            <w:shd w:val="clear" w:color="auto" w:fill="auto"/>
            <w:noWrap/>
            <w:vAlign w:val="bottom"/>
            <w:hideMark/>
          </w:tcPr>
          <w:p w14:paraId="53EE507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-81.7214409</w:t>
            </w:r>
          </w:p>
        </w:tc>
        <w:tc>
          <w:tcPr>
            <w:tcW w:w="1084" w:type="dxa"/>
            <w:tcBorders>
              <w:top w:val="nil"/>
              <w:left w:val="nil"/>
              <w:bottom w:val="single" w:sz="4" w:space="0" w:color="auto"/>
              <w:right w:val="single" w:sz="4" w:space="0" w:color="auto"/>
            </w:tcBorders>
            <w:shd w:val="clear" w:color="auto" w:fill="auto"/>
            <w:noWrap/>
            <w:vAlign w:val="bottom"/>
            <w:hideMark/>
          </w:tcPr>
          <w:p w14:paraId="7891EE9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12.5564526</w:t>
            </w:r>
          </w:p>
        </w:tc>
        <w:tc>
          <w:tcPr>
            <w:tcW w:w="1099" w:type="dxa"/>
            <w:tcBorders>
              <w:top w:val="nil"/>
              <w:left w:val="nil"/>
              <w:bottom w:val="single" w:sz="4" w:space="0" w:color="auto"/>
              <w:right w:val="single" w:sz="4" w:space="0" w:color="auto"/>
            </w:tcBorders>
            <w:shd w:val="clear" w:color="auto" w:fill="auto"/>
            <w:noWrap/>
            <w:vAlign w:val="bottom"/>
            <w:hideMark/>
          </w:tcPr>
          <w:p w14:paraId="117A553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-81.7315904</w:t>
            </w:r>
          </w:p>
        </w:tc>
        <w:tc>
          <w:tcPr>
            <w:tcW w:w="1063" w:type="dxa"/>
            <w:tcBorders>
              <w:top w:val="nil"/>
              <w:left w:val="nil"/>
              <w:bottom w:val="single" w:sz="4" w:space="0" w:color="auto"/>
              <w:right w:val="single" w:sz="4" w:space="0" w:color="auto"/>
            </w:tcBorders>
            <w:shd w:val="clear" w:color="auto" w:fill="auto"/>
            <w:noWrap/>
            <w:vAlign w:val="bottom"/>
            <w:hideMark/>
          </w:tcPr>
          <w:p w14:paraId="1D241AB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12.5525344</w:t>
            </w:r>
          </w:p>
        </w:tc>
        <w:tc>
          <w:tcPr>
            <w:tcW w:w="884" w:type="dxa"/>
            <w:tcBorders>
              <w:top w:val="nil"/>
              <w:left w:val="nil"/>
              <w:bottom w:val="single" w:sz="4" w:space="0" w:color="auto"/>
              <w:right w:val="single" w:sz="4" w:space="0" w:color="auto"/>
            </w:tcBorders>
            <w:shd w:val="clear" w:color="auto" w:fill="auto"/>
            <w:noWrap/>
            <w:vAlign w:val="center"/>
            <w:hideMark/>
          </w:tcPr>
          <w:p w14:paraId="0D20A78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38C6EA5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6D0D31C"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B0B32EE"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LOMAS 2-7</w:t>
            </w:r>
          </w:p>
        </w:tc>
        <w:tc>
          <w:tcPr>
            <w:tcW w:w="1129" w:type="dxa"/>
            <w:tcBorders>
              <w:top w:val="nil"/>
              <w:left w:val="nil"/>
              <w:bottom w:val="single" w:sz="4" w:space="0" w:color="auto"/>
              <w:right w:val="single" w:sz="4" w:space="0" w:color="auto"/>
            </w:tcBorders>
            <w:shd w:val="clear" w:color="auto" w:fill="auto"/>
            <w:noWrap/>
            <w:vAlign w:val="bottom"/>
            <w:hideMark/>
          </w:tcPr>
          <w:p w14:paraId="07ADA92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-81.7168842</w:t>
            </w:r>
          </w:p>
        </w:tc>
        <w:tc>
          <w:tcPr>
            <w:tcW w:w="1084" w:type="dxa"/>
            <w:tcBorders>
              <w:top w:val="nil"/>
              <w:left w:val="nil"/>
              <w:bottom w:val="single" w:sz="4" w:space="0" w:color="auto"/>
              <w:right w:val="single" w:sz="4" w:space="0" w:color="auto"/>
            </w:tcBorders>
            <w:shd w:val="clear" w:color="auto" w:fill="auto"/>
            <w:noWrap/>
            <w:vAlign w:val="bottom"/>
            <w:hideMark/>
          </w:tcPr>
          <w:p w14:paraId="2C3E3A9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12.5620188</w:t>
            </w:r>
          </w:p>
        </w:tc>
        <w:tc>
          <w:tcPr>
            <w:tcW w:w="1099" w:type="dxa"/>
            <w:tcBorders>
              <w:top w:val="nil"/>
              <w:left w:val="nil"/>
              <w:bottom w:val="single" w:sz="4" w:space="0" w:color="auto"/>
              <w:right w:val="single" w:sz="4" w:space="0" w:color="auto"/>
            </w:tcBorders>
            <w:shd w:val="clear" w:color="auto" w:fill="auto"/>
            <w:noWrap/>
            <w:vAlign w:val="bottom"/>
            <w:hideMark/>
          </w:tcPr>
          <w:p w14:paraId="6A59B5D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-81.7217501</w:t>
            </w:r>
          </w:p>
        </w:tc>
        <w:tc>
          <w:tcPr>
            <w:tcW w:w="1063" w:type="dxa"/>
            <w:tcBorders>
              <w:top w:val="nil"/>
              <w:left w:val="nil"/>
              <w:bottom w:val="single" w:sz="4" w:space="0" w:color="auto"/>
              <w:right w:val="single" w:sz="4" w:space="0" w:color="auto"/>
            </w:tcBorders>
            <w:shd w:val="clear" w:color="auto" w:fill="auto"/>
            <w:noWrap/>
            <w:vAlign w:val="bottom"/>
            <w:hideMark/>
          </w:tcPr>
          <w:p w14:paraId="0EA32D1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12.5572781</w:t>
            </w:r>
          </w:p>
        </w:tc>
        <w:tc>
          <w:tcPr>
            <w:tcW w:w="884" w:type="dxa"/>
            <w:tcBorders>
              <w:top w:val="nil"/>
              <w:left w:val="nil"/>
              <w:bottom w:val="single" w:sz="4" w:space="0" w:color="auto"/>
              <w:right w:val="single" w:sz="4" w:space="0" w:color="auto"/>
            </w:tcBorders>
            <w:shd w:val="clear" w:color="auto" w:fill="auto"/>
            <w:noWrap/>
            <w:vAlign w:val="center"/>
            <w:hideMark/>
          </w:tcPr>
          <w:p w14:paraId="25068A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06ECD5C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93B6BDA"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43FA107"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MONGUA - EL VOLADOR</w:t>
            </w:r>
          </w:p>
        </w:tc>
        <w:tc>
          <w:tcPr>
            <w:tcW w:w="1129" w:type="dxa"/>
            <w:tcBorders>
              <w:top w:val="nil"/>
              <w:left w:val="nil"/>
              <w:bottom w:val="single" w:sz="4" w:space="0" w:color="auto"/>
              <w:right w:val="single" w:sz="4" w:space="0" w:color="auto"/>
            </w:tcBorders>
            <w:shd w:val="clear" w:color="auto" w:fill="auto"/>
            <w:noWrap/>
            <w:vAlign w:val="bottom"/>
            <w:hideMark/>
          </w:tcPr>
          <w:p w14:paraId="28116AC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-72.7953799</w:t>
            </w:r>
          </w:p>
        </w:tc>
        <w:tc>
          <w:tcPr>
            <w:tcW w:w="1084" w:type="dxa"/>
            <w:tcBorders>
              <w:top w:val="nil"/>
              <w:left w:val="nil"/>
              <w:bottom w:val="single" w:sz="4" w:space="0" w:color="auto"/>
              <w:right w:val="single" w:sz="4" w:space="0" w:color="auto"/>
            </w:tcBorders>
            <w:shd w:val="clear" w:color="auto" w:fill="auto"/>
            <w:noWrap/>
            <w:vAlign w:val="bottom"/>
            <w:hideMark/>
          </w:tcPr>
          <w:p w14:paraId="3F3B0B7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5.75467187</w:t>
            </w:r>
          </w:p>
        </w:tc>
        <w:tc>
          <w:tcPr>
            <w:tcW w:w="1099" w:type="dxa"/>
            <w:tcBorders>
              <w:top w:val="nil"/>
              <w:left w:val="nil"/>
              <w:bottom w:val="single" w:sz="4" w:space="0" w:color="auto"/>
              <w:right w:val="single" w:sz="4" w:space="0" w:color="auto"/>
            </w:tcBorders>
            <w:shd w:val="clear" w:color="auto" w:fill="auto"/>
            <w:noWrap/>
            <w:vAlign w:val="bottom"/>
            <w:hideMark/>
          </w:tcPr>
          <w:p w14:paraId="5733E1F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-72.6081267</w:t>
            </w:r>
          </w:p>
        </w:tc>
        <w:tc>
          <w:tcPr>
            <w:tcW w:w="1063" w:type="dxa"/>
            <w:tcBorders>
              <w:top w:val="nil"/>
              <w:left w:val="nil"/>
              <w:bottom w:val="single" w:sz="4" w:space="0" w:color="auto"/>
              <w:right w:val="single" w:sz="4" w:space="0" w:color="auto"/>
            </w:tcBorders>
            <w:shd w:val="clear" w:color="auto" w:fill="auto"/>
            <w:noWrap/>
            <w:vAlign w:val="bottom"/>
            <w:hideMark/>
          </w:tcPr>
          <w:p w14:paraId="7C71C09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5.61093557</w:t>
            </w:r>
          </w:p>
        </w:tc>
        <w:tc>
          <w:tcPr>
            <w:tcW w:w="884" w:type="dxa"/>
            <w:tcBorders>
              <w:top w:val="nil"/>
              <w:left w:val="nil"/>
              <w:bottom w:val="single" w:sz="4" w:space="0" w:color="auto"/>
              <w:right w:val="single" w:sz="4" w:space="0" w:color="auto"/>
            </w:tcBorders>
            <w:shd w:val="clear" w:color="auto" w:fill="auto"/>
            <w:noWrap/>
            <w:vAlign w:val="center"/>
            <w:hideMark/>
          </w:tcPr>
          <w:p w14:paraId="32F6293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2171" w:type="dxa"/>
            <w:tcBorders>
              <w:top w:val="nil"/>
              <w:left w:val="nil"/>
              <w:bottom w:val="single" w:sz="4" w:space="0" w:color="auto"/>
              <w:right w:val="single" w:sz="4" w:space="0" w:color="auto"/>
            </w:tcBorders>
            <w:shd w:val="clear" w:color="auto" w:fill="auto"/>
            <w:noWrap/>
            <w:vAlign w:val="bottom"/>
            <w:hideMark/>
          </w:tcPr>
          <w:p w14:paraId="2898CE9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2F03EA5E"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7A5459D"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NEIVA - SANTANA SECTOR: NEIVA - SAN ANTONIO</w:t>
            </w:r>
          </w:p>
        </w:tc>
        <w:tc>
          <w:tcPr>
            <w:tcW w:w="1129" w:type="dxa"/>
            <w:tcBorders>
              <w:top w:val="nil"/>
              <w:left w:val="nil"/>
              <w:bottom w:val="single" w:sz="4" w:space="0" w:color="auto"/>
              <w:right w:val="single" w:sz="4" w:space="0" w:color="auto"/>
            </w:tcBorders>
            <w:shd w:val="clear" w:color="auto" w:fill="auto"/>
            <w:noWrap/>
            <w:vAlign w:val="bottom"/>
            <w:hideMark/>
          </w:tcPr>
          <w:p w14:paraId="2A6C737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-75.0822209</w:t>
            </w:r>
          </w:p>
        </w:tc>
        <w:tc>
          <w:tcPr>
            <w:tcW w:w="1084" w:type="dxa"/>
            <w:tcBorders>
              <w:top w:val="nil"/>
              <w:left w:val="nil"/>
              <w:bottom w:val="single" w:sz="4" w:space="0" w:color="auto"/>
              <w:right w:val="single" w:sz="4" w:space="0" w:color="auto"/>
            </w:tcBorders>
            <w:shd w:val="clear" w:color="auto" w:fill="auto"/>
            <w:noWrap/>
            <w:vAlign w:val="bottom"/>
            <w:hideMark/>
          </w:tcPr>
          <w:p w14:paraId="1D95CD5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3.13102761</w:t>
            </w:r>
          </w:p>
        </w:tc>
        <w:tc>
          <w:tcPr>
            <w:tcW w:w="1099" w:type="dxa"/>
            <w:tcBorders>
              <w:top w:val="nil"/>
              <w:left w:val="nil"/>
              <w:bottom w:val="single" w:sz="4" w:space="0" w:color="auto"/>
              <w:right w:val="single" w:sz="4" w:space="0" w:color="auto"/>
            </w:tcBorders>
            <w:shd w:val="clear" w:color="auto" w:fill="auto"/>
            <w:noWrap/>
            <w:vAlign w:val="bottom"/>
            <w:hideMark/>
          </w:tcPr>
          <w:p w14:paraId="16F3057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-74.8068607</w:t>
            </w:r>
          </w:p>
        </w:tc>
        <w:tc>
          <w:tcPr>
            <w:tcW w:w="1063" w:type="dxa"/>
            <w:tcBorders>
              <w:top w:val="nil"/>
              <w:left w:val="nil"/>
              <w:bottom w:val="single" w:sz="4" w:space="0" w:color="auto"/>
              <w:right w:val="single" w:sz="4" w:space="0" w:color="auto"/>
            </w:tcBorders>
            <w:shd w:val="clear" w:color="auto" w:fill="auto"/>
            <w:noWrap/>
            <w:vAlign w:val="bottom"/>
            <w:hideMark/>
          </w:tcPr>
          <w:p w14:paraId="0425093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3.41198892</w:t>
            </w:r>
          </w:p>
        </w:tc>
        <w:tc>
          <w:tcPr>
            <w:tcW w:w="884" w:type="dxa"/>
            <w:tcBorders>
              <w:top w:val="nil"/>
              <w:left w:val="nil"/>
              <w:bottom w:val="single" w:sz="4" w:space="0" w:color="auto"/>
              <w:right w:val="single" w:sz="4" w:space="0" w:color="auto"/>
            </w:tcBorders>
            <w:shd w:val="clear" w:color="auto" w:fill="auto"/>
            <w:noWrap/>
            <w:vAlign w:val="center"/>
            <w:hideMark/>
          </w:tcPr>
          <w:p w14:paraId="1BE011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2171" w:type="dxa"/>
            <w:tcBorders>
              <w:top w:val="nil"/>
              <w:left w:val="nil"/>
              <w:bottom w:val="single" w:sz="4" w:space="0" w:color="auto"/>
              <w:right w:val="single" w:sz="4" w:space="0" w:color="auto"/>
            </w:tcBorders>
            <w:shd w:val="clear" w:color="auto" w:fill="auto"/>
            <w:noWrap/>
            <w:vAlign w:val="bottom"/>
            <w:hideMark/>
          </w:tcPr>
          <w:p w14:paraId="7E055E6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03615C6E"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442D451"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ORIENTAL 2</w:t>
            </w:r>
          </w:p>
        </w:tc>
        <w:tc>
          <w:tcPr>
            <w:tcW w:w="1129" w:type="dxa"/>
            <w:tcBorders>
              <w:top w:val="nil"/>
              <w:left w:val="nil"/>
              <w:bottom w:val="single" w:sz="4" w:space="0" w:color="auto"/>
              <w:right w:val="single" w:sz="4" w:space="0" w:color="auto"/>
            </w:tcBorders>
            <w:shd w:val="clear" w:color="auto" w:fill="auto"/>
            <w:noWrap/>
            <w:vAlign w:val="bottom"/>
            <w:hideMark/>
          </w:tcPr>
          <w:p w14:paraId="52D7FBC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-81.7345636</w:t>
            </w:r>
          </w:p>
        </w:tc>
        <w:tc>
          <w:tcPr>
            <w:tcW w:w="1084" w:type="dxa"/>
            <w:tcBorders>
              <w:top w:val="nil"/>
              <w:left w:val="nil"/>
              <w:bottom w:val="single" w:sz="4" w:space="0" w:color="auto"/>
              <w:right w:val="single" w:sz="4" w:space="0" w:color="auto"/>
            </w:tcBorders>
            <w:shd w:val="clear" w:color="auto" w:fill="auto"/>
            <w:noWrap/>
            <w:vAlign w:val="bottom"/>
            <w:hideMark/>
          </w:tcPr>
          <w:p w14:paraId="42E388D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12.4889519</w:t>
            </w:r>
          </w:p>
        </w:tc>
        <w:tc>
          <w:tcPr>
            <w:tcW w:w="1099" w:type="dxa"/>
            <w:tcBorders>
              <w:top w:val="nil"/>
              <w:left w:val="nil"/>
              <w:bottom w:val="single" w:sz="4" w:space="0" w:color="auto"/>
              <w:right w:val="single" w:sz="4" w:space="0" w:color="auto"/>
            </w:tcBorders>
            <w:shd w:val="clear" w:color="auto" w:fill="auto"/>
            <w:noWrap/>
            <w:vAlign w:val="bottom"/>
            <w:hideMark/>
          </w:tcPr>
          <w:p w14:paraId="2E048D3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-81.7236629</w:t>
            </w:r>
          </w:p>
        </w:tc>
        <w:tc>
          <w:tcPr>
            <w:tcW w:w="1063" w:type="dxa"/>
            <w:tcBorders>
              <w:top w:val="nil"/>
              <w:left w:val="nil"/>
              <w:bottom w:val="single" w:sz="4" w:space="0" w:color="auto"/>
              <w:right w:val="single" w:sz="4" w:space="0" w:color="auto"/>
            </w:tcBorders>
            <w:shd w:val="clear" w:color="auto" w:fill="auto"/>
            <w:noWrap/>
            <w:vAlign w:val="bottom"/>
            <w:hideMark/>
          </w:tcPr>
          <w:p w14:paraId="7FAB831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12.4884274</w:t>
            </w:r>
          </w:p>
        </w:tc>
        <w:tc>
          <w:tcPr>
            <w:tcW w:w="884" w:type="dxa"/>
            <w:tcBorders>
              <w:top w:val="nil"/>
              <w:left w:val="nil"/>
              <w:bottom w:val="single" w:sz="4" w:space="0" w:color="auto"/>
              <w:right w:val="single" w:sz="4" w:space="0" w:color="auto"/>
            </w:tcBorders>
            <w:shd w:val="clear" w:color="auto" w:fill="auto"/>
            <w:noWrap/>
            <w:vAlign w:val="center"/>
            <w:hideMark/>
          </w:tcPr>
          <w:p w14:paraId="71D249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2B51FCF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24BFF72"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923A840"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PACARNI - PATIO BONITO - RIONEGRO</w:t>
            </w:r>
          </w:p>
        </w:tc>
        <w:tc>
          <w:tcPr>
            <w:tcW w:w="1129" w:type="dxa"/>
            <w:tcBorders>
              <w:top w:val="nil"/>
              <w:left w:val="nil"/>
              <w:bottom w:val="single" w:sz="4" w:space="0" w:color="auto"/>
              <w:right w:val="single" w:sz="4" w:space="0" w:color="auto"/>
            </w:tcBorders>
            <w:shd w:val="clear" w:color="auto" w:fill="auto"/>
            <w:noWrap/>
            <w:vAlign w:val="bottom"/>
            <w:hideMark/>
          </w:tcPr>
          <w:p w14:paraId="77FA733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-75.6964738</w:t>
            </w:r>
          </w:p>
        </w:tc>
        <w:tc>
          <w:tcPr>
            <w:tcW w:w="1084" w:type="dxa"/>
            <w:tcBorders>
              <w:top w:val="nil"/>
              <w:left w:val="nil"/>
              <w:bottom w:val="single" w:sz="4" w:space="0" w:color="auto"/>
              <w:right w:val="single" w:sz="4" w:space="0" w:color="auto"/>
            </w:tcBorders>
            <w:shd w:val="clear" w:color="auto" w:fill="auto"/>
            <w:noWrap/>
            <w:vAlign w:val="bottom"/>
            <w:hideMark/>
          </w:tcPr>
          <w:p w14:paraId="5E24031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2.60641842</w:t>
            </w:r>
          </w:p>
        </w:tc>
        <w:tc>
          <w:tcPr>
            <w:tcW w:w="1099" w:type="dxa"/>
            <w:tcBorders>
              <w:top w:val="nil"/>
              <w:left w:val="nil"/>
              <w:bottom w:val="single" w:sz="4" w:space="0" w:color="auto"/>
              <w:right w:val="single" w:sz="4" w:space="0" w:color="auto"/>
            </w:tcBorders>
            <w:shd w:val="clear" w:color="auto" w:fill="auto"/>
            <w:noWrap/>
            <w:vAlign w:val="bottom"/>
            <w:hideMark/>
          </w:tcPr>
          <w:p w14:paraId="2698577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-75.7502225</w:t>
            </w:r>
          </w:p>
        </w:tc>
        <w:tc>
          <w:tcPr>
            <w:tcW w:w="1063" w:type="dxa"/>
            <w:tcBorders>
              <w:top w:val="nil"/>
              <w:left w:val="nil"/>
              <w:bottom w:val="single" w:sz="4" w:space="0" w:color="auto"/>
              <w:right w:val="single" w:sz="4" w:space="0" w:color="auto"/>
            </w:tcBorders>
            <w:shd w:val="clear" w:color="auto" w:fill="auto"/>
            <w:noWrap/>
            <w:vAlign w:val="bottom"/>
            <w:hideMark/>
          </w:tcPr>
          <w:p w14:paraId="3D60213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2.68902392</w:t>
            </w:r>
          </w:p>
        </w:tc>
        <w:tc>
          <w:tcPr>
            <w:tcW w:w="884" w:type="dxa"/>
            <w:tcBorders>
              <w:top w:val="nil"/>
              <w:left w:val="nil"/>
              <w:bottom w:val="single" w:sz="4" w:space="0" w:color="auto"/>
              <w:right w:val="single" w:sz="4" w:space="0" w:color="auto"/>
            </w:tcBorders>
            <w:shd w:val="clear" w:color="auto" w:fill="auto"/>
            <w:noWrap/>
            <w:vAlign w:val="center"/>
            <w:hideMark/>
          </w:tcPr>
          <w:p w14:paraId="2BE7CCB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2171" w:type="dxa"/>
            <w:tcBorders>
              <w:top w:val="nil"/>
              <w:left w:val="nil"/>
              <w:bottom w:val="single" w:sz="4" w:space="0" w:color="auto"/>
              <w:right w:val="single" w:sz="4" w:space="0" w:color="auto"/>
            </w:tcBorders>
            <w:shd w:val="clear" w:color="auto" w:fill="auto"/>
            <w:noWrap/>
            <w:vAlign w:val="bottom"/>
            <w:hideMark/>
          </w:tcPr>
          <w:p w14:paraId="76A4909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43250CF7"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893855D"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PALERMO - GAITANIA (SECTOR PALERMO LIMITES TOLIMA)</w:t>
            </w:r>
          </w:p>
        </w:tc>
        <w:tc>
          <w:tcPr>
            <w:tcW w:w="1129" w:type="dxa"/>
            <w:tcBorders>
              <w:top w:val="nil"/>
              <w:left w:val="nil"/>
              <w:bottom w:val="single" w:sz="4" w:space="0" w:color="auto"/>
              <w:right w:val="single" w:sz="4" w:space="0" w:color="auto"/>
            </w:tcBorders>
            <w:shd w:val="clear" w:color="auto" w:fill="auto"/>
            <w:noWrap/>
            <w:vAlign w:val="bottom"/>
            <w:hideMark/>
          </w:tcPr>
          <w:p w14:paraId="2E702F8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-75.4433616</w:t>
            </w:r>
          </w:p>
        </w:tc>
        <w:tc>
          <w:tcPr>
            <w:tcW w:w="1084" w:type="dxa"/>
            <w:tcBorders>
              <w:top w:val="nil"/>
              <w:left w:val="nil"/>
              <w:bottom w:val="single" w:sz="4" w:space="0" w:color="auto"/>
              <w:right w:val="single" w:sz="4" w:space="0" w:color="auto"/>
            </w:tcBorders>
            <w:shd w:val="clear" w:color="auto" w:fill="auto"/>
            <w:noWrap/>
            <w:vAlign w:val="bottom"/>
            <w:hideMark/>
          </w:tcPr>
          <w:p w14:paraId="20DC39B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2.91457513</w:t>
            </w:r>
          </w:p>
        </w:tc>
        <w:tc>
          <w:tcPr>
            <w:tcW w:w="1099" w:type="dxa"/>
            <w:tcBorders>
              <w:top w:val="nil"/>
              <w:left w:val="nil"/>
              <w:bottom w:val="single" w:sz="4" w:space="0" w:color="auto"/>
              <w:right w:val="single" w:sz="4" w:space="0" w:color="auto"/>
            </w:tcBorders>
            <w:shd w:val="clear" w:color="auto" w:fill="auto"/>
            <w:noWrap/>
            <w:vAlign w:val="bottom"/>
            <w:hideMark/>
          </w:tcPr>
          <w:p w14:paraId="3B9EFBF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-75.610051</w:t>
            </w:r>
          </w:p>
        </w:tc>
        <w:tc>
          <w:tcPr>
            <w:tcW w:w="1063" w:type="dxa"/>
            <w:tcBorders>
              <w:top w:val="nil"/>
              <w:left w:val="nil"/>
              <w:bottom w:val="single" w:sz="4" w:space="0" w:color="auto"/>
              <w:right w:val="single" w:sz="4" w:space="0" w:color="auto"/>
            </w:tcBorders>
            <w:shd w:val="clear" w:color="auto" w:fill="auto"/>
            <w:noWrap/>
            <w:vAlign w:val="bottom"/>
            <w:hideMark/>
          </w:tcPr>
          <w:p w14:paraId="5D36294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3.02652245</w:t>
            </w:r>
          </w:p>
        </w:tc>
        <w:tc>
          <w:tcPr>
            <w:tcW w:w="884" w:type="dxa"/>
            <w:tcBorders>
              <w:top w:val="nil"/>
              <w:left w:val="nil"/>
              <w:bottom w:val="single" w:sz="4" w:space="0" w:color="auto"/>
              <w:right w:val="single" w:sz="4" w:space="0" w:color="auto"/>
            </w:tcBorders>
            <w:shd w:val="clear" w:color="auto" w:fill="auto"/>
            <w:noWrap/>
            <w:vAlign w:val="center"/>
            <w:hideMark/>
          </w:tcPr>
          <w:p w14:paraId="01DB234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4EE5060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4FD431F1"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F6F4913"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PRADO - DOLORES - ALPUJARRA - DELICIAS</w:t>
            </w:r>
          </w:p>
        </w:tc>
        <w:tc>
          <w:tcPr>
            <w:tcW w:w="1129" w:type="dxa"/>
            <w:tcBorders>
              <w:top w:val="nil"/>
              <w:left w:val="nil"/>
              <w:bottom w:val="single" w:sz="4" w:space="0" w:color="auto"/>
              <w:right w:val="single" w:sz="4" w:space="0" w:color="auto"/>
            </w:tcBorders>
            <w:shd w:val="clear" w:color="auto" w:fill="auto"/>
            <w:noWrap/>
            <w:vAlign w:val="bottom"/>
            <w:hideMark/>
          </w:tcPr>
          <w:p w14:paraId="6B536CF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-74.9353192</w:t>
            </w:r>
          </w:p>
        </w:tc>
        <w:tc>
          <w:tcPr>
            <w:tcW w:w="1084" w:type="dxa"/>
            <w:tcBorders>
              <w:top w:val="nil"/>
              <w:left w:val="nil"/>
              <w:bottom w:val="single" w:sz="4" w:space="0" w:color="auto"/>
              <w:right w:val="single" w:sz="4" w:space="0" w:color="auto"/>
            </w:tcBorders>
            <w:shd w:val="clear" w:color="auto" w:fill="auto"/>
            <w:noWrap/>
            <w:vAlign w:val="bottom"/>
            <w:hideMark/>
          </w:tcPr>
          <w:p w14:paraId="7A8729F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3.69928355</w:t>
            </w:r>
          </w:p>
        </w:tc>
        <w:tc>
          <w:tcPr>
            <w:tcW w:w="1099" w:type="dxa"/>
            <w:tcBorders>
              <w:top w:val="nil"/>
              <w:left w:val="nil"/>
              <w:bottom w:val="single" w:sz="4" w:space="0" w:color="auto"/>
              <w:right w:val="single" w:sz="4" w:space="0" w:color="auto"/>
            </w:tcBorders>
            <w:shd w:val="clear" w:color="auto" w:fill="auto"/>
            <w:noWrap/>
            <w:vAlign w:val="bottom"/>
            <w:hideMark/>
          </w:tcPr>
          <w:p w14:paraId="2E61255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-74.974663</w:t>
            </w:r>
          </w:p>
        </w:tc>
        <w:tc>
          <w:tcPr>
            <w:tcW w:w="1063" w:type="dxa"/>
            <w:tcBorders>
              <w:top w:val="nil"/>
              <w:left w:val="nil"/>
              <w:bottom w:val="single" w:sz="4" w:space="0" w:color="auto"/>
              <w:right w:val="single" w:sz="4" w:space="0" w:color="auto"/>
            </w:tcBorders>
            <w:shd w:val="clear" w:color="auto" w:fill="auto"/>
            <w:noWrap/>
            <w:vAlign w:val="bottom"/>
            <w:hideMark/>
          </w:tcPr>
          <w:p w14:paraId="5FE37C1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3.2837311</w:t>
            </w:r>
          </w:p>
        </w:tc>
        <w:tc>
          <w:tcPr>
            <w:tcW w:w="884" w:type="dxa"/>
            <w:tcBorders>
              <w:top w:val="nil"/>
              <w:left w:val="nil"/>
              <w:bottom w:val="single" w:sz="4" w:space="0" w:color="auto"/>
              <w:right w:val="single" w:sz="4" w:space="0" w:color="auto"/>
            </w:tcBorders>
            <w:shd w:val="clear" w:color="auto" w:fill="auto"/>
            <w:noWrap/>
            <w:vAlign w:val="center"/>
            <w:hideMark/>
          </w:tcPr>
          <w:p w14:paraId="351D2C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2171" w:type="dxa"/>
            <w:tcBorders>
              <w:top w:val="nil"/>
              <w:left w:val="nil"/>
              <w:bottom w:val="single" w:sz="4" w:space="0" w:color="auto"/>
              <w:right w:val="single" w:sz="4" w:space="0" w:color="auto"/>
            </w:tcBorders>
            <w:shd w:val="clear" w:color="auto" w:fill="auto"/>
            <w:noWrap/>
            <w:vAlign w:val="bottom"/>
            <w:hideMark/>
          </w:tcPr>
          <w:p w14:paraId="3B4B38F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14B44BD9"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A8CD3D4"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RÍO GUARINÓ - (LIMITES TOLIMA) - MANZANARES - EL CRUCE - LAQUIEBRA - PENSILVANIA</w:t>
            </w:r>
          </w:p>
        </w:tc>
        <w:tc>
          <w:tcPr>
            <w:tcW w:w="1129" w:type="dxa"/>
            <w:tcBorders>
              <w:top w:val="nil"/>
              <w:left w:val="nil"/>
              <w:bottom w:val="single" w:sz="4" w:space="0" w:color="auto"/>
              <w:right w:val="single" w:sz="4" w:space="0" w:color="auto"/>
            </w:tcBorders>
            <w:shd w:val="clear" w:color="auto" w:fill="auto"/>
            <w:noWrap/>
            <w:vAlign w:val="bottom"/>
            <w:hideMark/>
          </w:tcPr>
          <w:p w14:paraId="27A7275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-75.1331339</w:t>
            </w:r>
          </w:p>
        </w:tc>
        <w:tc>
          <w:tcPr>
            <w:tcW w:w="1084" w:type="dxa"/>
            <w:tcBorders>
              <w:top w:val="nil"/>
              <w:left w:val="nil"/>
              <w:bottom w:val="single" w:sz="4" w:space="0" w:color="auto"/>
              <w:right w:val="single" w:sz="4" w:space="0" w:color="auto"/>
            </w:tcBorders>
            <w:shd w:val="clear" w:color="auto" w:fill="auto"/>
            <w:noWrap/>
            <w:vAlign w:val="bottom"/>
            <w:hideMark/>
          </w:tcPr>
          <w:p w14:paraId="529DC8D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5.15769155</w:t>
            </w:r>
          </w:p>
        </w:tc>
        <w:tc>
          <w:tcPr>
            <w:tcW w:w="1099" w:type="dxa"/>
            <w:tcBorders>
              <w:top w:val="nil"/>
              <w:left w:val="nil"/>
              <w:bottom w:val="single" w:sz="4" w:space="0" w:color="auto"/>
              <w:right w:val="single" w:sz="4" w:space="0" w:color="auto"/>
            </w:tcBorders>
            <w:shd w:val="clear" w:color="auto" w:fill="auto"/>
            <w:noWrap/>
            <w:vAlign w:val="bottom"/>
            <w:hideMark/>
          </w:tcPr>
          <w:p w14:paraId="0A2FBB5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-75.1332863</w:t>
            </w:r>
          </w:p>
        </w:tc>
        <w:tc>
          <w:tcPr>
            <w:tcW w:w="1063" w:type="dxa"/>
            <w:tcBorders>
              <w:top w:val="nil"/>
              <w:left w:val="nil"/>
              <w:bottom w:val="single" w:sz="4" w:space="0" w:color="auto"/>
              <w:right w:val="single" w:sz="4" w:space="0" w:color="auto"/>
            </w:tcBorders>
            <w:shd w:val="clear" w:color="auto" w:fill="auto"/>
            <w:noWrap/>
            <w:vAlign w:val="bottom"/>
            <w:hideMark/>
          </w:tcPr>
          <w:p w14:paraId="64322E5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5.37518092</w:t>
            </w:r>
          </w:p>
        </w:tc>
        <w:tc>
          <w:tcPr>
            <w:tcW w:w="884" w:type="dxa"/>
            <w:tcBorders>
              <w:top w:val="nil"/>
              <w:left w:val="nil"/>
              <w:bottom w:val="single" w:sz="4" w:space="0" w:color="auto"/>
              <w:right w:val="single" w:sz="4" w:space="0" w:color="auto"/>
            </w:tcBorders>
            <w:shd w:val="clear" w:color="auto" w:fill="auto"/>
            <w:noWrap/>
            <w:vAlign w:val="center"/>
            <w:hideMark/>
          </w:tcPr>
          <w:p w14:paraId="74290C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65CA15D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D5DC63B"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3CE7189"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RUTA 45 - ALGECIRAS - LIM. CAQUETA (HACIA GUACAMAYAS)</w:t>
            </w:r>
          </w:p>
        </w:tc>
        <w:tc>
          <w:tcPr>
            <w:tcW w:w="1129" w:type="dxa"/>
            <w:tcBorders>
              <w:top w:val="nil"/>
              <w:left w:val="nil"/>
              <w:bottom w:val="single" w:sz="4" w:space="0" w:color="auto"/>
              <w:right w:val="single" w:sz="4" w:space="0" w:color="auto"/>
            </w:tcBorders>
            <w:shd w:val="clear" w:color="auto" w:fill="auto"/>
            <w:noWrap/>
            <w:vAlign w:val="bottom"/>
            <w:hideMark/>
          </w:tcPr>
          <w:p w14:paraId="01E68D5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-75.3728155</w:t>
            </w:r>
          </w:p>
        </w:tc>
        <w:tc>
          <w:tcPr>
            <w:tcW w:w="1084" w:type="dxa"/>
            <w:tcBorders>
              <w:top w:val="nil"/>
              <w:left w:val="nil"/>
              <w:bottom w:val="single" w:sz="4" w:space="0" w:color="auto"/>
              <w:right w:val="single" w:sz="4" w:space="0" w:color="auto"/>
            </w:tcBorders>
            <w:shd w:val="clear" w:color="auto" w:fill="auto"/>
            <w:noWrap/>
            <w:vAlign w:val="bottom"/>
            <w:hideMark/>
          </w:tcPr>
          <w:p w14:paraId="04C8B35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2.56798964</w:t>
            </w:r>
          </w:p>
        </w:tc>
        <w:tc>
          <w:tcPr>
            <w:tcW w:w="1099" w:type="dxa"/>
            <w:tcBorders>
              <w:top w:val="nil"/>
              <w:left w:val="nil"/>
              <w:bottom w:val="single" w:sz="4" w:space="0" w:color="auto"/>
              <w:right w:val="single" w:sz="4" w:space="0" w:color="auto"/>
            </w:tcBorders>
            <w:shd w:val="clear" w:color="auto" w:fill="auto"/>
            <w:noWrap/>
            <w:vAlign w:val="bottom"/>
            <w:hideMark/>
          </w:tcPr>
          <w:p w14:paraId="2294288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-75.2327915</w:t>
            </w:r>
          </w:p>
        </w:tc>
        <w:tc>
          <w:tcPr>
            <w:tcW w:w="1063" w:type="dxa"/>
            <w:tcBorders>
              <w:top w:val="nil"/>
              <w:left w:val="nil"/>
              <w:bottom w:val="single" w:sz="4" w:space="0" w:color="auto"/>
              <w:right w:val="single" w:sz="4" w:space="0" w:color="auto"/>
            </w:tcBorders>
            <w:shd w:val="clear" w:color="auto" w:fill="auto"/>
            <w:noWrap/>
            <w:vAlign w:val="bottom"/>
            <w:hideMark/>
          </w:tcPr>
          <w:p w14:paraId="28E3CEC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2.47992435</w:t>
            </w:r>
          </w:p>
        </w:tc>
        <w:tc>
          <w:tcPr>
            <w:tcW w:w="884" w:type="dxa"/>
            <w:tcBorders>
              <w:top w:val="nil"/>
              <w:left w:val="nil"/>
              <w:bottom w:val="single" w:sz="4" w:space="0" w:color="auto"/>
              <w:right w:val="single" w:sz="4" w:space="0" w:color="auto"/>
            </w:tcBorders>
            <w:shd w:val="clear" w:color="auto" w:fill="auto"/>
            <w:noWrap/>
            <w:vAlign w:val="center"/>
            <w:hideMark/>
          </w:tcPr>
          <w:p w14:paraId="468069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2171" w:type="dxa"/>
            <w:tcBorders>
              <w:top w:val="nil"/>
              <w:left w:val="nil"/>
              <w:bottom w:val="single" w:sz="4" w:space="0" w:color="auto"/>
              <w:right w:val="single" w:sz="4" w:space="0" w:color="auto"/>
            </w:tcBorders>
            <w:shd w:val="clear" w:color="auto" w:fill="auto"/>
            <w:noWrap/>
            <w:vAlign w:val="bottom"/>
            <w:hideMark/>
          </w:tcPr>
          <w:p w14:paraId="47629E4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43508109"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18A9C21"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RUTA 45 - PRAGA - SANTA RITA</w:t>
            </w:r>
          </w:p>
        </w:tc>
        <w:tc>
          <w:tcPr>
            <w:tcW w:w="1129" w:type="dxa"/>
            <w:tcBorders>
              <w:top w:val="nil"/>
              <w:left w:val="nil"/>
              <w:bottom w:val="single" w:sz="4" w:space="0" w:color="auto"/>
              <w:right w:val="single" w:sz="4" w:space="0" w:color="auto"/>
            </w:tcBorders>
            <w:shd w:val="clear" w:color="auto" w:fill="auto"/>
            <w:noWrap/>
            <w:vAlign w:val="bottom"/>
            <w:hideMark/>
          </w:tcPr>
          <w:p w14:paraId="3D94578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-75.2890188</w:t>
            </w:r>
          </w:p>
        </w:tc>
        <w:tc>
          <w:tcPr>
            <w:tcW w:w="1084" w:type="dxa"/>
            <w:tcBorders>
              <w:top w:val="nil"/>
              <w:left w:val="nil"/>
              <w:bottom w:val="single" w:sz="4" w:space="0" w:color="auto"/>
              <w:right w:val="single" w:sz="4" w:space="0" w:color="auto"/>
            </w:tcBorders>
            <w:shd w:val="clear" w:color="auto" w:fill="auto"/>
            <w:noWrap/>
            <w:vAlign w:val="bottom"/>
            <w:hideMark/>
          </w:tcPr>
          <w:p w14:paraId="7EEEE96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3.29914889</w:t>
            </w:r>
          </w:p>
        </w:tc>
        <w:tc>
          <w:tcPr>
            <w:tcW w:w="1099" w:type="dxa"/>
            <w:tcBorders>
              <w:top w:val="nil"/>
              <w:left w:val="nil"/>
              <w:bottom w:val="single" w:sz="4" w:space="0" w:color="auto"/>
              <w:right w:val="single" w:sz="4" w:space="0" w:color="auto"/>
            </w:tcBorders>
            <w:shd w:val="clear" w:color="auto" w:fill="auto"/>
            <w:noWrap/>
            <w:vAlign w:val="bottom"/>
            <w:hideMark/>
          </w:tcPr>
          <w:p w14:paraId="2E7DEAE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-75.5667502</w:t>
            </w:r>
          </w:p>
        </w:tc>
        <w:tc>
          <w:tcPr>
            <w:tcW w:w="1063" w:type="dxa"/>
            <w:tcBorders>
              <w:top w:val="nil"/>
              <w:left w:val="nil"/>
              <w:bottom w:val="single" w:sz="4" w:space="0" w:color="auto"/>
              <w:right w:val="single" w:sz="4" w:space="0" w:color="auto"/>
            </w:tcBorders>
            <w:shd w:val="clear" w:color="auto" w:fill="auto"/>
            <w:noWrap/>
            <w:vAlign w:val="bottom"/>
            <w:hideMark/>
          </w:tcPr>
          <w:p w14:paraId="2FA9F7A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3.24251703</w:t>
            </w:r>
          </w:p>
        </w:tc>
        <w:tc>
          <w:tcPr>
            <w:tcW w:w="884" w:type="dxa"/>
            <w:tcBorders>
              <w:top w:val="nil"/>
              <w:left w:val="nil"/>
              <w:bottom w:val="single" w:sz="4" w:space="0" w:color="auto"/>
              <w:right w:val="single" w:sz="4" w:space="0" w:color="auto"/>
            </w:tcBorders>
            <w:shd w:val="clear" w:color="auto" w:fill="auto"/>
            <w:noWrap/>
            <w:vAlign w:val="center"/>
            <w:hideMark/>
          </w:tcPr>
          <w:p w14:paraId="268DFFE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2171" w:type="dxa"/>
            <w:tcBorders>
              <w:top w:val="nil"/>
              <w:left w:val="nil"/>
              <w:bottom w:val="single" w:sz="4" w:space="0" w:color="auto"/>
              <w:right w:val="single" w:sz="4" w:space="0" w:color="auto"/>
            </w:tcBorders>
            <w:shd w:val="clear" w:color="auto" w:fill="auto"/>
            <w:noWrap/>
            <w:vAlign w:val="bottom"/>
            <w:hideMark/>
          </w:tcPr>
          <w:p w14:paraId="309E488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35369DAF"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2731FFF"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SALAMINA-PACORA-AGUADAS-ARMA-LA PINTADA</w:t>
            </w:r>
          </w:p>
        </w:tc>
        <w:tc>
          <w:tcPr>
            <w:tcW w:w="1129" w:type="dxa"/>
            <w:tcBorders>
              <w:top w:val="nil"/>
              <w:left w:val="nil"/>
              <w:bottom w:val="single" w:sz="4" w:space="0" w:color="auto"/>
              <w:right w:val="single" w:sz="4" w:space="0" w:color="auto"/>
            </w:tcBorders>
            <w:shd w:val="clear" w:color="auto" w:fill="auto"/>
            <w:noWrap/>
            <w:vAlign w:val="bottom"/>
            <w:hideMark/>
          </w:tcPr>
          <w:p w14:paraId="159F386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-75.4852522</w:t>
            </w:r>
          </w:p>
        </w:tc>
        <w:tc>
          <w:tcPr>
            <w:tcW w:w="1084" w:type="dxa"/>
            <w:tcBorders>
              <w:top w:val="nil"/>
              <w:left w:val="nil"/>
              <w:bottom w:val="single" w:sz="4" w:space="0" w:color="auto"/>
              <w:right w:val="single" w:sz="4" w:space="0" w:color="auto"/>
            </w:tcBorders>
            <w:shd w:val="clear" w:color="auto" w:fill="auto"/>
            <w:noWrap/>
            <w:vAlign w:val="bottom"/>
            <w:hideMark/>
          </w:tcPr>
          <w:p w14:paraId="18448FA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5.44089454</w:t>
            </w:r>
          </w:p>
        </w:tc>
        <w:tc>
          <w:tcPr>
            <w:tcW w:w="1099" w:type="dxa"/>
            <w:tcBorders>
              <w:top w:val="nil"/>
              <w:left w:val="nil"/>
              <w:bottom w:val="single" w:sz="4" w:space="0" w:color="auto"/>
              <w:right w:val="single" w:sz="4" w:space="0" w:color="auto"/>
            </w:tcBorders>
            <w:shd w:val="clear" w:color="auto" w:fill="auto"/>
            <w:noWrap/>
            <w:vAlign w:val="bottom"/>
            <w:hideMark/>
          </w:tcPr>
          <w:p w14:paraId="1948EE2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-75.5605811</w:t>
            </w:r>
          </w:p>
        </w:tc>
        <w:tc>
          <w:tcPr>
            <w:tcW w:w="1063" w:type="dxa"/>
            <w:tcBorders>
              <w:top w:val="nil"/>
              <w:left w:val="nil"/>
              <w:bottom w:val="single" w:sz="4" w:space="0" w:color="auto"/>
              <w:right w:val="single" w:sz="4" w:space="0" w:color="auto"/>
            </w:tcBorders>
            <w:shd w:val="clear" w:color="auto" w:fill="auto"/>
            <w:noWrap/>
            <w:vAlign w:val="bottom"/>
            <w:hideMark/>
          </w:tcPr>
          <w:p w14:paraId="1DE48C1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5.72159558</w:t>
            </w:r>
          </w:p>
        </w:tc>
        <w:tc>
          <w:tcPr>
            <w:tcW w:w="884" w:type="dxa"/>
            <w:tcBorders>
              <w:top w:val="nil"/>
              <w:left w:val="nil"/>
              <w:bottom w:val="single" w:sz="4" w:space="0" w:color="auto"/>
              <w:right w:val="single" w:sz="4" w:space="0" w:color="auto"/>
            </w:tcBorders>
            <w:shd w:val="clear" w:color="auto" w:fill="auto"/>
            <w:noWrap/>
            <w:vAlign w:val="center"/>
            <w:hideMark/>
          </w:tcPr>
          <w:p w14:paraId="63DED38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7665A9F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B0BE0B3"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B4C0F87"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SAN LUIS - ALFONSO LOPEZ - LA LOMA - CRUCE RUTA 01</w:t>
            </w:r>
          </w:p>
        </w:tc>
        <w:tc>
          <w:tcPr>
            <w:tcW w:w="1129" w:type="dxa"/>
            <w:tcBorders>
              <w:top w:val="nil"/>
              <w:left w:val="nil"/>
              <w:bottom w:val="single" w:sz="4" w:space="0" w:color="auto"/>
              <w:right w:val="single" w:sz="4" w:space="0" w:color="auto"/>
            </w:tcBorders>
            <w:shd w:val="clear" w:color="auto" w:fill="auto"/>
            <w:noWrap/>
            <w:vAlign w:val="bottom"/>
            <w:hideMark/>
          </w:tcPr>
          <w:p w14:paraId="7FFC766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-81.7315834</w:t>
            </w:r>
          </w:p>
        </w:tc>
        <w:tc>
          <w:tcPr>
            <w:tcW w:w="1084" w:type="dxa"/>
            <w:tcBorders>
              <w:top w:val="nil"/>
              <w:left w:val="nil"/>
              <w:bottom w:val="single" w:sz="4" w:space="0" w:color="auto"/>
              <w:right w:val="single" w:sz="4" w:space="0" w:color="auto"/>
            </w:tcBorders>
            <w:shd w:val="clear" w:color="auto" w:fill="auto"/>
            <w:noWrap/>
            <w:vAlign w:val="bottom"/>
            <w:hideMark/>
          </w:tcPr>
          <w:p w14:paraId="1357F8E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12.5524804</w:t>
            </w:r>
          </w:p>
        </w:tc>
        <w:tc>
          <w:tcPr>
            <w:tcW w:w="1099" w:type="dxa"/>
            <w:tcBorders>
              <w:top w:val="nil"/>
              <w:left w:val="nil"/>
              <w:bottom w:val="single" w:sz="4" w:space="0" w:color="auto"/>
              <w:right w:val="single" w:sz="4" w:space="0" w:color="auto"/>
            </w:tcBorders>
            <w:shd w:val="clear" w:color="auto" w:fill="auto"/>
            <w:noWrap/>
            <w:vAlign w:val="bottom"/>
            <w:hideMark/>
          </w:tcPr>
          <w:p w14:paraId="30F4B6D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-81.7077781</w:t>
            </w:r>
          </w:p>
        </w:tc>
        <w:tc>
          <w:tcPr>
            <w:tcW w:w="1063" w:type="dxa"/>
            <w:tcBorders>
              <w:top w:val="nil"/>
              <w:left w:val="nil"/>
              <w:bottom w:val="single" w:sz="4" w:space="0" w:color="auto"/>
              <w:right w:val="single" w:sz="4" w:space="0" w:color="auto"/>
            </w:tcBorders>
            <w:shd w:val="clear" w:color="auto" w:fill="auto"/>
            <w:noWrap/>
            <w:vAlign w:val="bottom"/>
            <w:hideMark/>
          </w:tcPr>
          <w:p w14:paraId="371853A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12.5366801</w:t>
            </w:r>
          </w:p>
        </w:tc>
        <w:tc>
          <w:tcPr>
            <w:tcW w:w="884" w:type="dxa"/>
            <w:tcBorders>
              <w:top w:val="nil"/>
              <w:left w:val="nil"/>
              <w:bottom w:val="single" w:sz="4" w:space="0" w:color="auto"/>
              <w:right w:val="single" w:sz="4" w:space="0" w:color="auto"/>
            </w:tcBorders>
            <w:shd w:val="clear" w:color="auto" w:fill="auto"/>
            <w:noWrap/>
            <w:vAlign w:val="center"/>
            <w:hideMark/>
          </w:tcPr>
          <w:p w14:paraId="3B4D911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29C5243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330B6F74"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1B7F0C4"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SPRATT BIGHT</w:t>
            </w:r>
          </w:p>
        </w:tc>
        <w:tc>
          <w:tcPr>
            <w:tcW w:w="1129" w:type="dxa"/>
            <w:tcBorders>
              <w:top w:val="nil"/>
              <w:left w:val="nil"/>
              <w:bottom w:val="single" w:sz="4" w:space="0" w:color="auto"/>
              <w:right w:val="single" w:sz="4" w:space="0" w:color="auto"/>
            </w:tcBorders>
            <w:shd w:val="clear" w:color="auto" w:fill="auto"/>
            <w:noWrap/>
            <w:vAlign w:val="bottom"/>
            <w:hideMark/>
          </w:tcPr>
          <w:p w14:paraId="689C82D1"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-81.7008655</w:t>
            </w:r>
          </w:p>
        </w:tc>
        <w:tc>
          <w:tcPr>
            <w:tcW w:w="1084" w:type="dxa"/>
            <w:tcBorders>
              <w:top w:val="nil"/>
              <w:left w:val="nil"/>
              <w:bottom w:val="single" w:sz="4" w:space="0" w:color="auto"/>
              <w:right w:val="single" w:sz="4" w:space="0" w:color="auto"/>
            </w:tcBorders>
            <w:shd w:val="clear" w:color="auto" w:fill="auto"/>
            <w:noWrap/>
            <w:vAlign w:val="bottom"/>
            <w:hideMark/>
          </w:tcPr>
          <w:p w14:paraId="5753702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12.5904454</w:t>
            </w:r>
          </w:p>
        </w:tc>
        <w:tc>
          <w:tcPr>
            <w:tcW w:w="1099" w:type="dxa"/>
            <w:tcBorders>
              <w:top w:val="nil"/>
              <w:left w:val="nil"/>
              <w:bottom w:val="single" w:sz="4" w:space="0" w:color="auto"/>
              <w:right w:val="single" w:sz="4" w:space="0" w:color="auto"/>
            </w:tcBorders>
            <w:shd w:val="clear" w:color="auto" w:fill="auto"/>
            <w:noWrap/>
            <w:vAlign w:val="bottom"/>
            <w:hideMark/>
          </w:tcPr>
          <w:p w14:paraId="37036FE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-81.6899046</w:t>
            </w:r>
          </w:p>
        </w:tc>
        <w:tc>
          <w:tcPr>
            <w:tcW w:w="1063" w:type="dxa"/>
            <w:tcBorders>
              <w:top w:val="nil"/>
              <w:left w:val="nil"/>
              <w:bottom w:val="single" w:sz="4" w:space="0" w:color="auto"/>
              <w:right w:val="single" w:sz="4" w:space="0" w:color="auto"/>
            </w:tcBorders>
            <w:shd w:val="clear" w:color="auto" w:fill="auto"/>
            <w:noWrap/>
            <w:vAlign w:val="bottom"/>
            <w:hideMark/>
          </w:tcPr>
          <w:p w14:paraId="19E8A69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12.5829636</w:t>
            </w:r>
          </w:p>
        </w:tc>
        <w:tc>
          <w:tcPr>
            <w:tcW w:w="884" w:type="dxa"/>
            <w:tcBorders>
              <w:top w:val="nil"/>
              <w:left w:val="nil"/>
              <w:bottom w:val="single" w:sz="4" w:space="0" w:color="auto"/>
              <w:right w:val="single" w:sz="4" w:space="0" w:color="auto"/>
            </w:tcBorders>
            <w:shd w:val="clear" w:color="auto" w:fill="auto"/>
            <w:noWrap/>
            <w:vAlign w:val="center"/>
            <w:hideMark/>
          </w:tcPr>
          <w:p w14:paraId="0D4AE4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0D31300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95B3B27"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8BF8DDB"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TAUSA-NEUSA</w:t>
            </w:r>
          </w:p>
        </w:tc>
        <w:tc>
          <w:tcPr>
            <w:tcW w:w="1129" w:type="dxa"/>
            <w:tcBorders>
              <w:top w:val="nil"/>
              <w:left w:val="nil"/>
              <w:bottom w:val="single" w:sz="4" w:space="0" w:color="auto"/>
              <w:right w:val="single" w:sz="4" w:space="0" w:color="auto"/>
            </w:tcBorders>
            <w:shd w:val="clear" w:color="auto" w:fill="auto"/>
            <w:noWrap/>
            <w:vAlign w:val="bottom"/>
            <w:hideMark/>
          </w:tcPr>
          <w:p w14:paraId="47B1E6C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-73.8978476</w:t>
            </w:r>
          </w:p>
        </w:tc>
        <w:tc>
          <w:tcPr>
            <w:tcW w:w="1084" w:type="dxa"/>
            <w:tcBorders>
              <w:top w:val="nil"/>
              <w:left w:val="nil"/>
              <w:bottom w:val="single" w:sz="4" w:space="0" w:color="auto"/>
              <w:right w:val="single" w:sz="4" w:space="0" w:color="auto"/>
            </w:tcBorders>
            <w:shd w:val="clear" w:color="auto" w:fill="auto"/>
            <w:noWrap/>
            <w:vAlign w:val="bottom"/>
            <w:hideMark/>
          </w:tcPr>
          <w:p w14:paraId="0EEFEA9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5.2021354</w:t>
            </w:r>
          </w:p>
        </w:tc>
        <w:tc>
          <w:tcPr>
            <w:tcW w:w="1099" w:type="dxa"/>
            <w:tcBorders>
              <w:top w:val="nil"/>
              <w:left w:val="nil"/>
              <w:bottom w:val="single" w:sz="4" w:space="0" w:color="auto"/>
              <w:right w:val="single" w:sz="4" w:space="0" w:color="auto"/>
            </w:tcBorders>
            <w:shd w:val="clear" w:color="auto" w:fill="auto"/>
            <w:noWrap/>
            <w:vAlign w:val="bottom"/>
            <w:hideMark/>
          </w:tcPr>
          <w:p w14:paraId="25076B77"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-73.9820091</w:t>
            </w:r>
          </w:p>
        </w:tc>
        <w:tc>
          <w:tcPr>
            <w:tcW w:w="1063" w:type="dxa"/>
            <w:tcBorders>
              <w:top w:val="nil"/>
              <w:left w:val="nil"/>
              <w:bottom w:val="single" w:sz="4" w:space="0" w:color="auto"/>
              <w:right w:val="single" w:sz="4" w:space="0" w:color="auto"/>
            </w:tcBorders>
            <w:shd w:val="clear" w:color="auto" w:fill="auto"/>
            <w:noWrap/>
            <w:vAlign w:val="bottom"/>
            <w:hideMark/>
          </w:tcPr>
          <w:p w14:paraId="28B2681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5.15061641</w:t>
            </w:r>
          </w:p>
        </w:tc>
        <w:tc>
          <w:tcPr>
            <w:tcW w:w="884" w:type="dxa"/>
            <w:tcBorders>
              <w:top w:val="nil"/>
              <w:left w:val="nil"/>
              <w:bottom w:val="single" w:sz="4" w:space="0" w:color="auto"/>
              <w:right w:val="single" w:sz="4" w:space="0" w:color="auto"/>
            </w:tcBorders>
            <w:shd w:val="clear" w:color="auto" w:fill="auto"/>
            <w:noWrap/>
            <w:vAlign w:val="center"/>
            <w:hideMark/>
          </w:tcPr>
          <w:p w14:paraId="5F4FBB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10E3AC7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2A8D191"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BF90151"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TESALIA - PALERMO (TERUEL - PALERMO)</w:t>
            </w:r>
          </w:p>
        </w:tc>
        <w:tc>
          <w:tcPr>
            <w:tcW w:w="1129" w:type="dxa"/>
            <w:tcBorders>
              <w:top w:val="nil"/>
              <w:left w:val="nil"/>
              <w:bottom w:val="single" w:sz="4" w:space="0" w:color="auto"/>
              <w:right w:val="single" w:sz="4" w:space="0" w:color="auto"/>
            </w:tcBorders>
            <w:shd w:val="clear" w:color="auto" w:fill="auto"/>
            <w:noWrap/>
            <w:vAlign w:val="bottom"/>
            <w:hideMark/>
          </w:tcPr>
          <w:p w14:paraId="6AB4321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-75.7371954</w:t>
            </w:r>
          </w:p>
        </w:tc>
        <w:tc>
          <w:tcPr>
            <w:tcW w:w="1084" w:type="dxa"/>
            <w:tcBorders>
              <w:top w:val="nil"/>
              <w:left w:val="nil"/>
              <w:bottom w:val="single" w:sz="4" w:space="0" w:color="auto"/>
              <w:right w:val="single" w:sz="4" w:space="0" w:color="auto"/>
            </w:tcBorders>
            <w:shd w:val="clear" w:color="auto" w:fill="auto"/>
            <w:noWrap/>
            <w:vAlign w:val="bottom"/>
            <w:hideMark/>
          </w:tcPr>
          <w:p w14:paraId="1DF2F9B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2.47741366</w:t>
            </w:r>
          </w:p>
        </w:tc>
        <w:tc>
          <w:tcPr>
            <w:tcW w:w="1099" w:type="dxa"/>
            <w:tcBorders>
              <w:top w:val="nil"/>
              <w:left w:val="nil"/>
              <w:bottom w:val="single" w:sz="4" w:space="0" w:color="auto"/>
              <w:right w:val="single" w:sz="4" w:space="0" w:color="auto"/>
            </w:tcBorders>
            <w:shd w:val="clear" w:color="auto" w:fill="auto"/>
            <w:noWrap/>
            <w:vAlign w:val="bottom"/>
            <w:hideMark/>
          </w:tcPr>
          <w:p w14:paraId="0D61EAD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-75.4826993</w:t>
            </w:r>
          </w:p>
        </w:tc>
        <w:tc>
          <w:tcPr>
            <w:tcW w:w="1063" w:type="dxa"/>
            <w:tcBorders>
              <w:top w:val="nil"/>
              <w:left w:val="nil"/>
              <w:bottom w:val="single" w:sz="4" w:space="0" w:color="auto"/>
              <w:right w:val="single" w:sz="4" w:space="0" w:color="auto"/>
            </w:tcBorders>
            <w:shd w:val="clear" w:color="auto" w:fill="auto"/>
            <w:noWrap/>
            <w:vAlign w:val="bottom"/>
            <w:hideMark/>
          </w:tcPr>
          <w:p w14:paraId="007C324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2.87527663</w:t>
            </w:r>
          </w:p>
        </w:tc>
        <w:tc>
          <w:tcPr>
            <w:tcW w:w="884" w:type="dxa"/>
            <w:tcBorders>
              <w:top w:val="nil"/>
              <w:left w:val="nil"/>
              <w:bottom w:val="single" w:sz="4" w:space="0" w:color="auto"/>
              <w:right w:val="single" w:sz="4" w:space="0" w:color="auto"/>
            </w:tcBorders>
            <w:shd w:val="clear" w:color="auto" w:fill="auto"/>
            <w:noWrap/>
            <w:vAlign w:val="center"/>
            <w:hideMark/>
          </w:tcPr>
          <w:p w14:paraId="37A06E6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20B9601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3793B1FF"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17C4E6A" w14:textId="77777777" w:rsidR="00EE5EC4" w:rsidRPr="0054196A" w:rsidRDefault="00EE5EC4"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TUNJA-CHIVATA-TOCA-PESCA-SOGAMOSO</w:t>
            </w:r>
          </w:p>
        </w:tc>
        <w:tc>
          <w:tcPr>
            <w:tcW w:w="1129" w:type="dxa"/>
            <w:tcBorders>
              <w:top w:val="nil"/>
              <w:left w:val="nil"/>
              <w:bottom w:val="single" w:sz="4" w:space="0" w:color="auto"/>
              <w:right w:val="single" w:sz="4" w:space="0" w:color="auto"/>
            </w:tcBorders>
            <w:shd w:val="clear" w:color="auto" w:fill="auto"/>
            <w:noWrap/>
            <w:vAlign w:val="bottom"/>
            <w:hideMark/>
          </w:tcPr>
          <w:p w14:paraId="38D90ED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-73.1339001</w:t>
            </w:r>
          </w:p>
        </w:tc>
        <w:tc>
          <w:tcPr>
            <w:tcW w:w="1084" w:type="dxa"/>
            <w:tcBorders>
              <w:top w:val="nil"/>
              <w:left w:val="nil"/>
              <w:bottom w:val="single" w:sz="4" w:space="0" w:color="auto"/>
              <w:right w:val="single" w:sz="4" w:space="0" w:color="auto"/>
            </w:tcBorders>
            <w:shd w:val="clear" w:color="auto" w:fill="auto"/>
            <w:noWrap/>
            <w:vAlign w:val="bottom"/>
            <w:hideMark/>
          </w:tcPr>
          <w:p w14:paraId="7A1AAF1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5.56142576</w:t>
            </w:r>
          </w:p>
        </w:tc>
        <w:tc>
          <w:tcPr>
            <w:tcW w:w="1099" w:type="dxa"/>
            <w:tcBorders>
              <w:top w:val="nil"/>
              <w:left w:val="nil"/>
              <w:bottom w:val="single" w:sz="4" w:space="0" w:color="auto"/>
              <w:right w:val="single" w:sz="4" w:space="0" w:color="auto"/>
            </w:tcBorders>
            <w:shd w:val="clear" w:color="auto" w:fill="auto"/>
            <w:noWrap/>
            <w:vAlign w:val="bottom"/>
            <w:hideMark/>
          </w:tcPr>
          <w:p w14:paraId="6CBBB13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-73.030807</w:t>
            </w:r>
          </w:p>
        </w:tc>
        <w:tc>
          <w:tcPr>
            <w:tcW w:w="1063" w:type="dxa"/>
            <w:tcBorders>
              <w:top w:val="nil"/>
              <w:left w:val="nil"/>
              <w:bottom w:val="single" w:sz="4" w:space="0" w:color="auto"/>
              <w:right w:val="single" w:sz="4" w:space="0" w:color="auto"/>
            </w:tcBorders>
            <w:shd w:val="clear" w:color="auto" w:fill="auto"/>
            <w:noWrap/>
            <w:vAlign w:val="bottom"/>
            <w:hideMark/>
          </w:tcPr>
          <w:p w14:paraId="7789625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5.58844109</w:t>
            </w:r>
          </w:p>
        </w:tc>
        <w:tc>
          <w:tcPr>
            <w:tcW w:w="884" w:type="dxa"/>
            <w:tcBorders>
              <w:top w:val="nil"/>
              <w:left w:val="nil"/>
              <w:bottom w:val="single" w:sz="4" w:space="0" w:color="auto"/>
              <w:right w:val="single" w:sz="4" w:space="0" w:color="auto"/>
            </w:tcBorders>
            <w:shd w:val="clear" w:color="auto" w:fill="auto"/>
            <w:noWrap/>
            <w:vAlign w:val="center"/>
            <w:hideMark/>
          </w:tcPr>
          <w:p w14:paraId="6C8D9C3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2171" w:type="dxa"/>
            <w:tcBorders>
              <w:top w:val="nil"/>
              <w:left w:val="nil"/>
              <w:bottom w:val="single" w:sz="4" w:space="0" w:color="auto"/>
              <w:right w:val="single" w:sz="4" w:space="0" w:color="auto"/>
            </w:tcBorders>
            <w:shd w:val="clear" w:color="auto" w:fill="auto"/>
            <w:noWrap/>
            <w:vAlign w:val="bottom"/>
            <w:hideMark/>
          </w:tcPr>
          <w:p w14:paraId="0FAE94E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D218669" w14:textId="77777777" w:rsidTr="00617729">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8204713"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YACO - ATACO - POLE</w:t>
            </w:r>
          </w:p>
        </w:tc>
        <w:tc>
          <w:tcPr>
            <w:tcW w:w="1129" w:type="dxa"/>
            <w:tcBorders>
              <w:top w:val="nil"/>
              <w:left w:val="nil"/>
              <w:bottom w:val="single" w:sz="4" w:space="0" w:color="auto"/>
              <w:right w:val="single" w:sz="4" w:space="0" w:color="auto"/>
            </w:tcBorders>
            <w:shd w:val="clear" w:color="auto" w:fill="auto"/>
            <w:noWrap/>
            <w:vAlign w:val="bottom"/>
            <w:hideMark/>
          </w:tcPr>
          <w:p w14:paraId="495369A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-75.5357401</w:t>
            </w:r>
          </w:p>
        </w:tc>
        <w:tc>
          <w:tcPr>
            <w:tcW w:w="1084" w:type="dxa"/>
            <w:tcBorders>
              <w:top w:val="nil"/>
              <w:left w:val="nil"/>
              <w:bottom w:val="single" w:sz="4" w:space="0" w:color="auto"/>
              <w:right w:val="single" w:sz="4" w:space="0" w:color="auto"/>
            </w:tcBorders>
            <w:shd w:val="clear" w:color="auto" w:fill="auto"/>
            <w:noWrap/>
            <w:vAlign w:val="bottom"/>
            <w:hideMark/>
          </w:tcPr>
          <w:p w14:paraId="2009565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3.45751628</w:t>
            </w:r>
          </w:p>
        </w:tc>
        <w:tc>
          <w:tcPr>
            <w:tcW w:w="1099" w:type="dxa"/>
            <w:tcBorders>
              <w:top w:val="nil"/>
              <w:left w:val="nil"/>
              <w:bottom w:val="single" w:sz="4" w:space="0" w:color="auto"/>
              <w:right w:val="single" w:sz="4" w:space="0" w:color="auto"/>
            </w:tcBorders>
            <w:shd w:val="clear" w:color="auto" w:fill="auto"/>
            <w:noWrap/>
            <w:vAlign w:val="bottom"/>
            <w:hideMark/>
          </w:tcPr>
          <w:p w14:paraId="2142B25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-75.2056193</w:t>
            </w:r>
          </w:p>
        </w:tc>
        <w:tc>
          <w:tcPr>
            <w:tcW w:w="1063" w:type="dxa"/>
            <w:tcBorders>
              <w:top w:val="nil"/>
              <w:left w:val="nil"/>
              <w:bottom w:val="single" w:sz="4" w:space="0" w:color="auto"/>
              <w:right w:val="single" w:sz="4" w:space="0" w:color="auto"/>
            </w:tcBorders>
            <w:shd w:val="clear" w:color="auto" w:fill="auto"/>
            <w:noWrap/>
            <w:vAlign w:val="bottom"/>
            <w:hideMark/>
          </w:tcPr>
          <w:p w14:paraId="16C129F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3.47106351</w:t>
            </w:r>
          </w:p>
        </w:tc>
        <w:tc>
          <w:tcPr>
            <w:tcW w:w="884" w:type="dxa"/>
            <w:tcBorders>
              <w:top w:val="nil"/>
              <w:left w:val="nil"/>
              <w:bottom w:val="single" w:sz="4" w:space="0" w:color="auto"/>
              <w:right w:val="single" w:sz="4" w:space="0" w:color="auto"/>
            </w:tcBorders>
            <w:shd w:val="clear" w:color="auto" w:fill="auto"/>
            <w:noWrap/>
            <w:vAlign w:val="center"/>
            <w:hideMark/>
          </w:tcPr>
          <w:p w14:paraId="0B73F1E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2171" w:type="dxa"/>
            <w:tcBorders>
              <w:top w:val="nil"/>
              <w:left w:val="nil"/>
              <w:bottom w:val="single" w:sz="4" w:space="0" w:color="auto"/>
              <w:right w:val="single" w:sz="4" w:space="0" w:color="auto"/>
            </w:tcBorders>
            <w:shd w:val="clear" w:color="auto" w:fill="auto"/>
            <w:noWrap/>
            <w:vAlign w:val="bottom"/>
            <w:hideMark/>
          </w:tcPr>
          <w:p w14:paraId="7A14DAF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bl>
    <w:p w14:paraId="5A2E18AC" w14:textId="3AB32E88" w:rsidR="00EE5EC4" w:rsidRPr="004559C3" w:rsidRDefault="00EE5EC4" w:rsidP="00EE5EC4">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Las coordenadas hacen referencia al punto inicial y final del segmento de carretera a intervenir;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la columna “</w:t>
      </w:r>
      <w:r w:rsidRPr="004559C3">
        <w:rPr>
          <w:rFonts w:ascii="Arial Narrow" w:hAnsi="Arial Narrow"/>
          <w:i/>
          <w:iCs/>
          <w:color w:val="70AD47" w:themeColor="accent6"/>
          <w:sz w:val="18"/>
          <w:szCs w:val="18"/>
          <w:lang w:val="es-MX"/>
        </w:rPr>
        <w:t>Número EB</w:t>
      </w:r>
      <w:r w:rsidRPr="004559C3">
        <w:rPr>
          <w:rFonts w:ascii="Arial Narrow" w:hAnsi="Arial Narrow"/>
          <w:color w:val="70AD47" w:themeColor="accent6"/>
          <w:sz w:val="18"/>
          <w:szCs w:val="18"/>
          <w:lang w:val="es-MX"/>
        </w:rPr>
        <w:t>” corresponde al número de estaciones base que se van a reconocer para cumplir con el objetivo de cobertura</w:t>
      </w:r>
      <w:r w:rsidR="0023660D">
        <w:rPr>
          <w:rFonts w:ascii="Arial Narrow" w:hAnsi="Arial Narrow"/>
          <w:color w:val="70AD47" w:themeColor="accent6"/>
          <w:sz w:val="18"/>
          <w:szCs w:val="18"/>
          <w:lang w:val="es-MX"/>
        </w:rPr>
        <w:t xml:space="preserve">; </w:t>
      </w:r>
      <w:proofErr w:type="spellStart"/>
      <w:r w:rsidR="0023660D" w:rsidRPr="0023660D">
        <w:rPr>
          <w:rFonts w:ascii="Arial Narrow" w:hAnsi="Arial Narrow"/>
          <w:color w:val="70AD47" w:themeColor="accent6"/>
          <w:sz w:val="18"/>
          <w:szCs w:val="18"/>
          <w:lang w:val="es-MX"/>
        </w:rPr>
        <w:t>iii</w:t>
      </w:r>
      <w:proofErr w:type="spellEnd"/>
      <w:r w:rsidR="0023660D" w:rsidRPr="0023660D">
        <w:rPr>
          <w:rFonts w:ascii="Arial Narrow" w:hAnsi="Arial Narrow"/>
          <w:color w:val="70AD47" w:themeColor="accent6"/>
          <w:sz w:val="18"/>
          <w:szCs w:val="18"/>
          <w:lang w:val="es-MX"/>
        </w:rPr>
        <w:t>) el valor a reconocer corresponde a la tipología de valoración Fibra Óptica-Energía comercial de acuerdo con el Anexo 4 de la Resolución MINTIC 2715 de 2020.</w:t>
      </w:r>
    </w:p>
    <w:p w14:paraId="24985A53" w14:textId="77777777" w:rsidR="00EE5EC4" w:rsidRPr="0054196A" w:rsidRDefault="00EE5EC4" w:rsidP="00EE5EC4">
      <w:pPr>
        <w:rPr>
          <w:rFonts w:ascii="Arial Narrow" w:hAnsi="Arial Narrow"/>
          <w:bCs/>
          <w:color w:val="000000" w:themeColor="text1"/>
        </w:rPr>
      </w:pPr>
    </w:p>
    <w:p w14:paraId="03CDF04E" w14:textId="77777777" w:rsidR="00EE5EC4" w:rsidRPr="004559C3" w:rsidRDefault="00EE5EC4" w:rsidP="00EE5EC4">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IX.</w:t>
      </w:r>
    </w:p>
    <w:p w14:paraId="0E88A520" w14:textId="77777777" w:rsidR="00EE5EC4" w:rsidRPr="004559C3" w:rsidRDefault="00EE5EC4" w:rsidP="00EE5EC4">
      <w:pPr>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BASE 3 DE LA BANDA DE 3500 MHZ.</w:t>
      </w:r>
    </w:p>
    <w:p w14:paraId="2B33665D" w14:textId="77777777" w:rsidR="00EE5EC4" w:rsidRPr="004559C3" w:rsidRDefault="00EE5EC4" w:rsidP="00EE5EC4">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 xml:space="preserve">Las obligaciones de cobertura correspondientes al bloque base tres (3) de 60 MHz de la banda de 3500 MHz tienen un valor de </w:t>
      </w:r>
      <w:r w:rsidRPr="004559C3">
        <w:rPr>
          <w:rFonts w:ascii="Arial Narrow" w:hAnsi="Arial Narrow"/>
          <w:b/>
          <w:bCs/>
          <w:color w:val="70AD47" w:themeColor="accent6"/>
          <w:sz w:val="24"/>
          <w:szCs w:val="24"/>
          <w:lang w:val="es-MX"/>
        </w:rPr>
        <w:t>$143,525,424,314.48 pesos colombianos</w:t>
      </w:r>
      <w:r w:rsidRPr="004559C3">
        <w:rPr>
          <w:rFonts w:ascii="Arial Narrow" w:hAnsi="Arial Narrow"/>
          <w:color w:val="70AD47" w:themeColor="accent6"/>
          <w:sz w:val="24"/>
          <w:szCs w:val="24"/>
          <w:lang w:val="es-MX"/>
        </w:rPr>
        <w:t xml:space="preserve"> y están compuestas por:</w:t>
      </w:r>
    </w:p>
    <w:p w14:paraId="6DEAB7ED"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609EFD80" w14:textId="77777777" w:rsidR="00EE5EC4" w:rsidRPr="004559C3" w:rsidRDefault="00EE5EC4"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primarias (ver Tabla 6).</w:t>
      </w:r>
    </w:p>
    <w:p w14:paraId="4E7001D3" w14:textId="77777777" w:rsidR="00EE5EC4" w:rsidRPr="004559C3" w:rsidRDefault="00EE5EC4"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Instituciones Educativas (ver Tabla 7).</w:t>
      </w:r>
    </w:p>
    <w:p w14:paraId="3A02CBD4" w14:textId="77777777" w:rsidR="00EE5EC4" w:rsidRPr="004559C3" w:rsidRDefault="00EE5EC4"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secundarias (ver Tabla 8).</w:t>
      </w:r>
    </w:p>
    <w:p w14:paraId="18524522" w14:textId="77777777" w:rsidR="00EE5EC4" w:rsidRPr="004559C3" w:rsidRDefault="00EE5EC4"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localidades (ver Tabla 9).</w:t>
      </w:r>
    </w:p>
    <w:p w14:paraId="2732D6E9"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646B6CE7" w14:textId="77777777" w:rsidR="00EE5EC4" w:rsidRPr="004559C3" w:rsidRDefault="00EE5EC4" w:rsidP="00EE5EC4">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6. Obligaciones de cobertura en carreteras primarias del bloque base tres (3) banda de 3500 MHz</w:t>
      </w:r>
    </w:p>
    <w:tbl>
      <w:tblPr>
        <w:tblW w:w="9535" w:type="dxa"/>
        <w:tblLayout w:type="fixed"/>
        <w:tblLook w:val="04A0" w:firstRow="1" w:lastRow="0" w:firstColumn="1" w:lastColumn="0" w:noHBand="0" w:noVBand="1"/>
      </w:tblPr>
      <w:tblGrid>
        <w:gridCol w:w="1525"/>
        <w:gridCol w:w="1440"/>
        <w:gridCol w:w="1080"/>
        <w:gridCol w:w="1080"/>
        <w:gridCol w:w="1080"/>
        <w:gridCol w:w="1080"/>
        <w:gridCol w:w="922"/>
        <w:gridCol w:w="1328"/>
      </w:tblGrid>
      <w:tr w:rsidR="00EE5EC4" w:rsidRPr="0054196A" w14:paraId="5337F1F8" w14:textId="77777777" w:rsidTr="00617729">
        <w:trPr>
          <w:trHeight w:val="576"/>
        </w:trPr>
        <w:tc>
          <w:tcPr>
            <w:tcW w:w="152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083DC5F8" w14:textId="77777777" w:rsidR="00EE5EC4" w:rsidRPr="0054196A" w:rsidRDefault="00EE5EC4" w:rsidP="00617729">
            <w:pPr>
              <w:spacing w:after="0"/>
              <w:jc w:val="center"/>
              <w:rPr>
                <w:rFonts w:ascii="Arial Narrow" w:hAnsi="Arial Narrow" w:cs="Calibri"/>
                <w:color w:val="FFFFFF"/>
              </w:rPr>
            </w:pPr>
            <w:r w:rsidRPr="0054196A">
              <w:rPr>
                <w:rFonts w:ascii="Arial Narrow" w:hAnsi="Arial Narrow" w:cs="Calibri"/>
                <w:color w:val="FFFFFF"/>
              </w:rPr>
              <w:t>Tramo</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14:paraId="44E06BB9" w14:textId="77777777" w:rsidR="00EE5EC4" w:rsidRPr="0054196A" w:rsidRDefault="00EE5EC4" w:rsidP="00617729">
            <w:pPr>
              <w:spacing w:after="0"/>
              <w:jc w:val="center"/>
              <w:rPr>
                <w:rFonts w:ascii="Arial Narrow" w:hAnsi="Arial Narrow" w:cs="Calibri"/>
                <w:color w:val="FFFFFF"/>
              </w:rPr>
            </w:pPr>
            <w:r w:rsidRPr="0054196A">
              <w:rPr>
                <w:rFonts w:ascii="Arial Narrow" w:hAnsi="Arial Narrow" w:cs="Calibri"/>
                <w:color w:val="FFFFFF"/>
              </w:rPr>
              <w:t>Sector</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70916D9F" w14:textId="77777777" w:rsidR="00EE5EC4" w:rsidRPr="0054196A" w:rsidRDefault="00EE5EC4" w:rsidP="00617729">
            <w:pPr>
              <w:spacing w:after="0"/>
              <w:jc w:val="center"/>
              <w:rPr>
                <w:rFonts w:ascii="Arial Narrow" w:hAnsi="Arial Narrow" w:cs="Calibri"/>
                <w:color w:val="FFFFFF"/>
              </w:rPr>
            </w:pPr>
            <w:r w:rsidRPr="0054196A">
              <w:rPr>
                <w:rFonts w:ascii="Arial Narrow" w:hAnsi="Arial Narrow" w:cs="Calibri"/>
                <w:color w:val="FFFFFF"/>
              </w:rPr>
              <w:t>Longitud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16276FAA" w14:textId="77777777" w:rsidR="00EE5EC4" w:rsidRPr="0054196A" w:rsidRDefault="00EE5EC4" w:rsidP="00617729">
            <w:pPr>
              <w:spacing w:after="0"/>
              <w:jc w:val="center"/>
              <w:rPr>
                <w:rFonts w:ascii="Arial Narrow" w:hAnsi="Arial Narrow" w:cs="Calibri"/>
                <w:color w:val="FFFFFF"/>
              </w:rPr>
            </w:pPr>
            <w:r w:rsidRPr="0054196A">
              <w:rPr>
                <w:rFonts w:ascii="Arial Narrow" w:hAnsi="Arial Narrow" w:cs="Calibri"/>
                <w:color w:val="FFFFFF"/>
              </w:rPr>
              <w:t>Latitud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01F38CD3" w14:textId="77777777" w:rsidR="00EE5EC4" w:rsidRPr="0054196A" w:rsidRDefault="00EE5EC4" w:rsidP="00617729">
            <w:pPr>
              <w:spacing w:after="0"/>
              <w:jc w:val="center"/>
              <w:rPr>
                <w:rFonts w:ascii="Arial Narrow" w:hAnsi="Arial Narrow" w:cs="Calibri"/>
                <w:color w:val="FFFFFF"/>
              </w:rPr>
            </w:pPr>
            <w:r w:rsidRPr="0054196A">
              <w:rPr>
                <w:rFonts w:ascii="Arial Narrow" w:hAnsi="Arial Narrow" w:cs="Calibri"/>
                <w:color w:val="FFFFFF"/>
              </w:rPr>
              <w:t>Longitud final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776E39BD" w14:textId="77777777" w:rsidR="00EE5EC4" w:rsidRPr="0054196A" w:rsidRDefault="00EE5EC4" w:rsidP="00617729">
            <w:pPr>
              <w:spacing w:after="0"/>
              <w:jc w:val="center"/>
              <w:rPr>
                <w:rFonts w:ascii="Arial Narrow" w:hAnsi="Arial Narrow" w:cs="Calibri"/>
                <w:color w:val="FFFFFF"/>
              </w:rPr>
            </w:pPr>
            <w:r w:rsidRPr="0054196A">
              <w:rPr>
                <w:rFonts w:ascii="Arial Narrow" w:hAnsi="Arial Narrow" w:cs="Calibri"/>
                <w:color w:val="FFFFFF"/>
              </w:rPr>
              <w:t xml:space="preserve">Latitud </w:t>
            </w:r>
            <w:r w:rsidRPr="0054196A">
              <w:rPr>
                <w:rFonts w:ascii="Arial Narrow" w:hAnsi="Arial Narrow" w:cs="Calibri"/>
                <w:color w:val="FFFFFF"/>
              </w:rPr>
              <w:br/>
              <w:t>final</w:t>
            </w:r>
          </w:p>
        </w:tc>
        <w:tc>
          <w:tcPr>
            <w:tcW w:w="922" w:type="dxa"/>
            <w:tcBorders>
              <w:top w:val="single" w:sz="4" w:space="0" w:color="auto"/>
              <w:left w:val="nil"/>
              <w:bottom w:val="single" w:sz="4" w:space="0" w:color="auto"/>
              <w:right w:val="single" w:sz="4" w:space="0" w:color="auto"/>
            </w:tcBorders>
            <w:shd w:val="clear" w:color="000000" w:fill="2F75B5"/>
            <w:vAlign w:val="center"/>
            <w:hideMark/>
          </w:tcPr>
          <w:p w14:paraId="5AAA059E" w14:textId="77777777" w:rsidR="00EE5EC4" w:rsidRPr="0054196A" w:rsidRDefault="00EE5EC4" w:rsidP="00617729">
            <w:pPr>
              <w:spacing w:after="0"/>
              <w:jc w:val="center"/>
              <w:rPr>
                <w:rFonts w:ascii="Arial Narrow" w:hAnsi="Arial Narrow" w:cs="Calibri"/>
                <w:color w:val="FFFFFF"/>
              </w:rPr>
            </w:pPr>
            <w:r w:rsidRPr="0054196A">
              <w:rPr>
                <w:rFonts w:ascii="Arial Narrow" w:hAnsi="Arial Narrow" w:cs="Calibri"/>
                <w:color w:val="FFFFFF"/>
              </w:rPr>
              <w:t>Número EB</w:t>
            </w:r>
          </w:p>
        </w:tc>
        <w:tc>
          <w:tcPr>
            <w:tcW w:w="1328" w:type="dxa"/>
            <w:tcBorders>
              <w:top w:val="single" w:sz="4" w:space="0" w:color="auto"/>
              <w:left w:val="nil"/>
              <w:bottom w:val="single" w:sz="4" w:space="0" w:color="auto"/>
              <w:right w:val="single" w:sz="4" w:space="0" w:color="auto"/>
            </w:tcBorders>
            <w:shd w:val="clear" w:color="000000" w:fill="2F75B5"/>
            <w:vAlign w:val="center"/>
            <w:hideMark/>
          </w:tcPr>
          <w:p w14:paraId="47A655D7" w14:textId="77777777" w:rsidR="00EE5EC4" w:rsidRPr="0054196A" w:rsidRDefault="00EE5EC4" w:rsidP="00617729">
            <w:pPr>
              <w:spacing w:after="0"/>
              <w:jc w:val="center"/>
              <w:rPr>
                <w:rFonts w:ascii="Arial Narrow" w:hAnsi="Arial Narrow" w:cs="Calibri"/>
                <w:b/>
                <w:bCs/>
                <w:color w:val="E7E6E6"/>
              </w:rPr>
            </w:pPr>
            <w:r w:rsidRPr="0054196A">
              <w:rPr>
                <w:rFonts w:ascii="Arial Narrow" w:hAnsi="Arial Narrow" w:cs="Calibri"/>
                <w:b/>
                <w:bCs/>
                <w:color w:val="E7E6E6"/>
              </w:rPr>
              <w:t>Valor a reconocer ($)</w:t>
            </w:r>
          </w:p>
        </w:tc>
      </w:tr>
      <w:tr w:rsidR="00EE5EC4" w:rsidRPr="0054196A" w14:paraId="3E6C42A9" w14:textId="77777777" w:rsidTr="00617729">
        <w:trPr>
          <w:trHeight w:val="288"/>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244AA145"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TRANSVERSAL TUMACO - LETICIA</w:t>
            </w:r>
          </w:p>
        </w:tc>
        <w:tc>
          <w:tcPr>
            <w:tcW w:w="1440" w:type="dxa"/>
            <w:tcBorders>
              <w:top w:val="nil"/>
              <w:left w:val="nil"/>
              <w:bottom w:val="single" w:sz="4" w:space="0" w:color="auto"/>
              <w:right w:val="single" w:sz="4" w:space="0" w:color="auto"/>
            </w:tcBorders>
            <w:shd w:val="clear" w:color="auto" w:fill="auto"/>
            <w:noWrap/>
            <w:vAlign w:val="center"/>
            <w:hideMark/>
          </w:tcPr>
          <w:p w14:paraId="5E19964D"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LA PISCICULTURA - EL PEPINO</w:t>
            </w:r>
          </w:p>
        </w:tc>
        <w:tc>
          <w:tcPr>
            <w:tcW w:w="1080" w:type="dxa"/>
            <w:tcBorders>
              <w:top w:val="nil"/>
              <w:left w:val="nil"/>
              <w:bottom w:val="single" w:sz="4" w:space="0" w:color="auto"/>
              <w:right w:val="single" w:sz="4" w:space="0" w:color="auto"/>
            </w:tcBorders>
            <w:shd w:val="clear" w:color="auto" w:fill="auto"/>
            <w:noWrap/>
            <w:vAlign w:val="center"/>
            <w:hideMark/>
          </w:tcPr>
          <w:p w14:paraId="16A7F7B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-77.1005624</w:t>
            </w:r>
          </w:p>
        </w:tc>
        <w:tc>
          <w:tcPr>
            <w:tcW w:w="1080" w:type="dxa"/>
            <w:tcBorders>
              <w:top w:val="nil"/>
              <w:left w:val="nil"/>
              <w:bottom w:val="single" w:sz="4" w:space="0" w:color="auto"/>
              <w:right w:val="single" w:sz="4" w:space="0" w:color="auto"/>
            </w:tcBorders>
            <w:shd w:val="clear" w:color="auto" w:fill="auto"/>
            <w:noWrap/>
            <w:vAlign w:val="center"/>
            <w:hideMark/>
          </w:tcPr>
          <w:p w14:paraId="44D6147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1.1479573</w:t>
            </w:r>
          </w:p>
        </w:tc>
        <w:tc>
          <w:tcPr>
            <w:tcW w:w="1080" w:type="dxa"/>
            <w:tcBorders>
              <w:top w:val="nil"/>
              <w:left w:val="nil"/>
              <w:bottom w:val="single" w:sz="4" w:space="0" w:color="auto"/>
              <w:right w:val="single" w:sz="4" w:space="0" w:color="auto"/>
            </w:tcBorders>
            <w:shd w:val="clear" w:color="auto" w:fill="auto"/>
            <w:noWrap/>
            <w:vAlign w:val="center"/>
            <w:hideMark/>
          </w:tcPr>
          <w:p w14:paraId="63DC314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-76.6668194</w:t>
            </w:r>
          </w:p>
        </w:tc>
        <w:tc>
          <w:tcPr>
            <w:tcW w:w="1080" w:type="dxa"/>
            <w:tcBorders>
              <w:top w:val="nil"/>
              <w:left w:val="nil"/>
              <w:bottom w:val="single" w:sz="4" w:space="0" w:color="auto"/>
              <w:right w:val="single" w:sz="4" w:space="0" w:color="auto"/>
            </w:tcBorders>
            <w:shd w:val="clear" w:color="auto" w:fill="auto"/>
            <w:noWrap/>
            <w:vAlign w:val="center"/>
            <w:hideMark/>
          </w:tcPr>
          <w:p w14:paraId="115A9FE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1.08089066</w:t>
            </w:r>
          </w:p>
        </w:tc>
        <w:tc>
          <w:tcPr>
            <w:tcW w:w="922" w:type="dxa"/>
            <w:tcBorders>
              <w:top w:val="nil"/>
              <w:left w:val="nil"/>
              <w:bottom w:val="single" w:sz="4" w:space="0" w:color="auto"/>
              <w:right w:val="single" w:sz="4" w:space="0" w:color="auto"/>
            </w:tcBorders>
            <w:shd w:val="clear" w:color="auto" w:fill="auto"/>
            <w:noWrap/>
            <w:vAlign w:val="center"/>
            <w:hideMark/>
          </w:tcPr>
          <w:p w14:paraId="5CB401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328" w:type="dxa"/>
            <w:tcBorders>
              <w:top w:val="nil"/>
              <w:left w:val="nil"/>
              <w:bottom w:val="single" w:sz="4" w:space="0" w:color="auto"/>
              <w:right w:val="single" w:sz="4" w:space="0" w:color="auto"/>
            </w:tcBorders>
            <w:shd w:val="clear" w:color="auto" w:fill="auto"/>
            <w:noWrap/>
            <w:vAlign w:val="center"/>
            <w:hideMark/>
          </w:tcPr>
          <w:p w14:paraId="00A1134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$ 3,178,093,173 </w:t>
            </w:r>
          </w:p>
        </w:tc>
      </w:tr>
      <w:tr w:rsidR="00EE5EC4" w:rsidRPr="0054196A" w14:paraId="435FE92C" w14:textId="77777777" w:rsidTr="00617729">
        <w:trPr>
          <w:trHeight w:val="288"/>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5A462104"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TRANSVERSAL HUILA - CAUCA</w:t>
            </w:r>
          </w:p>
        </w:tc>
        <w:tc>
          <w:tcPr>
            <w:tcW w:w="1440" w:type="dxa"/>
            <w:tcBorders>
              <w:top w:val="nil"/>
              <w:left w:val="nil"/>
              <w:bottom w:val="single" w:sz="4" w:space="0" w:color="auto"/>
              <w:right w:val="single" w:sz="4" w:space="0" w:color="auto"/>
            </w:tcBorders>
            <w:shd w:val="clear" w:color="auto" w:fill="auto"/>
            <w:noWrap/>
            <w:vAlign w:val="center"/>
            <w:hideMark/>
          </w:tcPr>
          <w:p w14:paraId="4F6D70AB" w14:textId="77777777" w:rsidR="00EE5EC4" w:rsidRPr="0054196A" w:rsidRDefault="00EE5EC4"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LA PLATA - PUERTO VALENCIA</w:t>
            </w:r>
          </w:p>
        </w:tc>
        <w:tc>
          <w:tcPr>
            <w:tcW w:w="1080" w:type="dxa"/>
            <w:tcBorders>
              <w:top w:val="nil"/>
              <w:left w:val="nil"/>
              <w:bottom w:val="single" w:sz="4" w:space="0" w:color="auto"/>
              <w:right w:val="single" w:sz="4" w:space="0" w:color="auto"/>
            </w:tcBorders>
            <w:shd w:val="clear" w:color="auto" w:fill="auto"/>
            <w:noWrap/>
            <w:vAlign w:val="center"/>
            <w:hideMark/>
          </w:tcPr>
          <w:p w14:paraId="34881E4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-75.8906824</w:t>
            </w:r>
          </w:p>
        </w:tc>
        <w:tc>
          <w:tcPr>
            <w:tcW w:w="1080" w:type="dxa"/>
            <w:tcBorders>
              <w:top w:val="nil"/>
              <w:left w:val="nil"/>
              <w:bottom w:val="single" w:sz="4" w:space="0" w:color="auto"/>
              <w:right w:val="single" w:sz="4" w:space="0" w:color="auto"/>
            </w:tcBorders>
            <w:shd w:val="clear" w:color="auto" w:fill="auto"/>
            <w:noWrap/>
            <w:vAlign w:val="center"/>
            <w:hideMark/>
          </w:tcPr>
          <w:p w14:paraId="64FE283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2.42933986</w:t>
            </w:r>
          </w:p>
        </w:tc>
        <w:tc>
          <w:tcPr>
            <w:tcW w:w="1080" w:type="dxa"/>
            <w:tcBorders>
              <w:top w:val="nil"/>
              <w:left w:val="nil"/>
              <w:bottom w:val="single" w:sz="4" w:space="0" w:color="auto"/>
              <w:right w:val="single" w:sz="4" w:space="0" w:color="auto"/>
            </w:tcBorders>
            <w:shd w:val="clear" w:color="auto" w:fill="auto"/>
            <w:noWrap/>
            <w:vAlign w:val="center"/>
            <w:hideMark/>
          </w:tcPr>
          <w:p w14:paraId="0559961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-75.9686736</w:t>
            </w:r>
          </w:p>
        </w:tc>
        <w:tc>
          <w:tcPr>
            <w:tcW w:w="1080" w:type="dxa"/>
            <w:tcBorders>
              <w:top w:val="nil"/>
              <w:left w:val="nil"/>
              <w:bottom w:val="single" w:sz="4" w:space="0" w:color="auto"/>
              <w:right w:val="single" w:sz="4" w:space="0" w:color="auto"/>
            </w:tcBorders>
            <w:shd w:val="clear" w:color="auto" w:fill="auto"/>
            <w:noWrap/>
            <w:vAlign w:val="center"/>
            <w:hideMark/>
          </w:tcPr>
          <w:p w14:paraId="58DF5DC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2.50106635</w:t>
            </w:r>
          </w:p>
        </w:tc>
        <w:tc>
          <w:tcPr>
            <w:tcW w:w="922" w:type="dxa"/>
            <w:tcBorders>
              <w:top w:val="nil"/>
              <w:left w:val="nil"/>
              <w:bottom w:val="single" w:sz="4" w:space="0" w:color="auto"/>
              <w:right w:val="single" w:sz="4" w:space="0" w:color="auto"/>
            </w:tcBorders>
            <w:shd w:val="clear" w:color="auto" w:fill="auto"/>
            <w:noWrap/>
            <w:vAlign w:val="center"/>
            <w:hideMark/>
          </w:tcPr>
          <w:p w14:paraId="0C1D4CF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5B1EB05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bl>
    <w:p w14:paraId="51812895" w14:textId="77777777" w:rsidR="00EE5EC4" w:rsidRPr="0054196A" w:rsidRDefault="00EE5EC4" w:rsidP="00EE5EC4">
      <w:pPr>
        <w:pStyle w:val="Sinespaciado"/>
        <w:jc w:val="center"/>
        <w:rPr>
          <w:rFonts w:ascii="Arial Narrow" w:hAnsi="Arial Narrow"/>
          <w:sz w:val="24"/>
          <w:szCs w:val="24"/>
          <w:lang w:val="es-MX"/>
        </w:rPr>
      </w:pPr>
      <w:r w:rsidRPr="0054196A">
        <w:rPr>
          <w:rFonts w:ascii="Arial Narrow" w:hAnsi="Arial Narrow"/>
          <w:sz w:val="18"/>
          <w:szCs w:val="18"/>
          <w:lang w:val="es-MX"/>
        </w:rPr>
        <w:t xml:space="preserve">Notas: i) Las coordenadas hacen referencia al punto inicial y final del segmento de carretera a intervenir; </w:t>
      </w:r>
      <w:proofErr w:type="spellStart"/>
      <w:r w:rsidRPr="0054196A">
        <w:rPr>
          <w:rFonts w:ascii="Arial Narrow" w:hAnsi="Arial Narrow"/>
          <w:sz w:val="18"/>
          <w:szCs w:val="18"/>
          <w:lang w:val="es-MX"/>
        </w:rPr>
        <w:t>ii</w:t>
      </w:r>
      <w:proofErr w:type="spellEnd"/>
      <w:r w:rsidRPr="0054196A">
        <w:rPr>
          <w:rFonts w:ascii="Arial Narrow" w:hAnsi="Arial Narrow"/>
          <w:sz w:val="18"/>
          <w:szCs w:val="18"/>
          <w:lang w:val="es-MX"/>
        </w:rPr>
        <w:t>) la columna “</w:t>
      </w:r>
      <w:r w:rsidRPr="0054196A">
        <w:rPr>
          <w:rFonts w:ascii="Arial Narrow" w:hAnsi="Arial Narrow"/>
          <w:i/>
          <w:iCs/>
          <w:sz w:val="18"/>
          <w:szCs w:val="18"/>
          <w:lang w:val="es-MX"/>
        </w:rPr>
        <w:t>Número EB</w:t>
      </w:r>
      <w:r w:rsidRPr="0054196A">
        <w:rPr>
          <w:rFonts w:ascii="Arial Narrow" w:hAnsi="Arial Narrow"/>
          <w:sz w:val="18"/>
          <w:szCs w:val="18"/>
          <w:lang w:val="es-MX"/>
        </w:rPr>
        <w:t>” corresponde al número de estaciones base que se van a reconocer para cumplir con el objetivo de cobertura.</w:t>
      </w:r>
    </w:p>
    <w:p w14:paraId="62FEAFAC" w14:textId="77777777" w:rsidR="00EE5EC4" w:rsidRPr="0054196A" w:rsidRDefault="00EE5EC4" w:rsidP="00EE5EC4">
      <w:pPr>
        <w:pStyle w:val="Sinespaciado"/>
        <w:jc w:val="both"/>
        <w:rPr>
          <w:rFonts w:ascii="Arial Narrow" w:hAnsi="Arial Narrow"/>
          <w:sz w:val="24"/>
          <w:szCs w:val="24"/>
          <w:lang w:val="es-MX"/>
        </w:rPr>
      </w:pPr>
    </w:p>
    <w:p w14:paraId="5FA647A1" w14:textId="77777777" w:rsidR="00EE5EC4" w:rsidRPr="0054196A" w:rsidRDefault="00EE5EC4" w:rsidP="00EE5EC4">
      <w:pPr>
        <w:pStyle w:val="Sinespaciado"/>
        <w:jc w:val="center"/>
        <w:rPr>
          <w:rFonts w:ascii="Arial Narrow" w:hAnsi="Arial Narrow"/>
          <w:b/>
          <w:bCs/>
          <w:sz w:val="24"/>
          <w:szCs w:val="24"/>
          <w:lang w:val="es-MX"/>
        </w:rPr>
      </w:pPr>
      <w:r w:rsidRPr="0054196A">
        <w:rPr>
          <w:rFonts w:ascii="Arial Narrow" w:hAnsi="Arial Narrow"/>
          <w:b/>
          <w:bCs/>
          <w:sz w:val="24"/>
          <w:szCs w:val="24"/>
          <w:lang w:val="es-MX"/>
        </w:rPr>
        <w:t>Tabla 7. Obligaciones de cobertura en Instituciones Educativas del bloque base tres (3) banda de 3500 MHz</w:t>
      </w:r>
    </w:p>
    <w:tbl>
      <w:tblPr>
        <w:tblW w:w="0" w:type="auto"/>
        <w:jc w:val="center"/>
        <w:tblLook w:val="04A0" w:firstRow="1" w:lastRow="0" w:firstColumn="1" w:lastColumn="0" w:noHBand="0" w:noVBand="1"/>
      </w:tblPr>
      <w:tblGrid>
        <w:gridCol w:w="785"/>
        <w:gridCol w:w="1365"/>
        <w:gridCol w:w="1168"/>
        <w:gridCol w:w="1463"/>
        <w:gridCol w:w="1015"/>
        <w:gridCol w:w="2065"/>
      </w:tblGrid>
      <w:tr w:rsidR="00EE5EC4" w:rsidRPr="0054196A" w14:paraId="6683EE3E" w14:textId="77777777" w:rsidTr="00617729">
        <w:trPr>
          <w:trHeight w:val="86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0916C5C8"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Ramal</w:t>
            </w:r>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9AE3869"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Num_Deptos</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3BB6FB2C"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Num_Muni</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75CE9774"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Num_colegios</w:t>
            </w:r>
            <w:proofErr w:type="spellEnd"/>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1195407E"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Matricula</w:t>
            </w:r>
          </w:p>
        </w:tc>
        <w:tc>
          <w:tcPr>
            <w:tcW w:w="0" w:type="auto"/>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5D7E549"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Valor a reconocer ($)</w:t>
            </w:r>
          </w:p>
        </w:tc>
      </w:tr>
      <w:tr w:rsidR="00EE5EC4" w:rsidRPr="0054196A" w14:paraId="24DFA92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7C0B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4371</w:t>
            </w:r>
          </w:p>
        </w:tc>
        <w:tc>
          <w:tcPr>
            <w:tcW w:w="0" w:type="auto"/>
            <w:tcBorders>
              <w:top w:val="nil"/>
              <w:left w:val="nil"/>
              <w:bottom w:val="single" w:sz="4" w:space="0" w:color="auto"/>
              <w:right w:val="single" w:sz="4" w:space="0" w:color="auto"/>
            </w:tcBorders>
            <w:shd w:val="clear" w:color="auto" w:fill="auto"/>
            <w:noWrap/>
            <w:vAlign w:val="center"/>
            <w:hideMark/>
          </w:tcPr>
          <w:p w14:paraId="3789713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CA311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DC90EF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4550505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786</w:t>
            </w:r>
          </w:p>
        </w:tc>
        <w:tc>
          <w:tcPr>
            <w:tcW w:w="0" w:type="auto"/>
            <w:tcBorders>
              <w:top w:val="nil"/>
              <w:left w:val="nil"/>
              <w:bottom w:val="single" w:sz="4" w:space="0" w:color="auto"/>
              <w:right w:val="single" w:sz="4" w:space="0" w:color="auto"/>
            </w:tcBorders>
            <w:shd w:val="clear" w:color="auto" w:fill="auto"/>
            <w:noWrap/>
            <w:vAlign w:val="bottom"/>
            <w:hideMark/>
          </w:tcPr>
          <w:p w14:paraId="352699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$ 10,541,706,059.91</w:t>
            </w:r>
          </w:p>
        </w:tc>
      </w:tr>
      <w:tr w:rsidR="00EE5EC4" w:rsidRPr="0054196A" w14:paraId="7CC5114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68E87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4387</w:t>
            </w:r>
          </w:p>
        </w:tc>
        <w:tc>
          <w:tcPr>
            <w:tcW w:w="0" w:type="auto"/>
            <w:tcBorders>
              <w:top w:val="nil"/>
              <w:left w:val="nil"/>
              <w:bottom w:val="single" w:sz="4" w:space="0" w:color="auto"/>
              <w:right w:val="single" w:sz="4" w:space="0" w:color="auto"/>
            </w:tcBorders>
            <w:shd w:val="clear" w:color="auto" w:fill="auto"/>
            <w:noWrap/>
            <w:vAlign w:val="center"/>
            <w:hideMark/>
          </w:tcPr>
          <w:p w14:paraId="5AAB69B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03395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FBBB0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E77754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14:paraId="27DA4C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485,517,391.91</w:t>
            </w:r>
          </w:p>
        </w:tc>
      </w:tr>
      <w:tr w:rsidR="00EE5EC4" w:rsidRPr="0054196A" w14:paraId="7594A2D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34EF6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4414</w:t>
            </w:r>
          </w:p>
        </w:tc>
        <w:tc>
          <w:tcPr>
            <w:tcW w:w="0" w:type="auto"/>
            <w:tcBorders>
              <w:top w:val="nil"/>
              <w:left w:val="nil"/>
              <w:bottom w:val="single" w:sz="4" w:space="0" w:color="auto"/>
              <w:right w:val="single" w:sz="4" w:space="0" w:color="auto"/>
            </w:tcBorders>
            <w:shd w:val="clear" w:color="auto" w:fill="auto"/>
            <w:noWrap/>
            <w:vAlign w:val="center"/>
            <w:hideMark/>
          </w:tcPr>
          <w:p w14:paraId="1CD1A3E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188B79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4F724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84B67E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809</w:t>
            </w:r>
          </w:p>
        </w:tc>
        <w:tc>
          <w:tcPr>
            <w:tcW w:w="0" w:type="auto"/>
            <w:tcBorders>
              <w:top w:val="nil"/>
              <w:left w:val="nil"/>
              <w:bottom w:val="single" w:sz="4" w:space="0" w:color="auto"/>
              <w:right w:val="single" w:sz="4" w:space="0" w:color="auto"/>
            </w:tcBorders>
            <w:shd w:val="clear" w:color="auto" w:fill="auto"/>
            <w:noWrap/>
            <w:vAlign w:val="bottom"/>
            <w:hideMark/>
          </w:tcPr>
          <w:p w14:paraId="7FDDA87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86,849,669.64</w:t>
            </w:r>
          </w:p>
        </w:tc>
      </w:tr>
      <w:tr w:rsidR="00EE5EC4" w:rsidRPr="0054196A" w14:paraId="694D6FD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37E2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4425</w:t>
            </w:r>
          </w:p>
        </w:tc>
        <w:tc>
          <w:tcPr>
            <w:tcW w:w="0" w:type="auto"/>
            <w:tcBorders>
              <w:top w:val="nil"/>
              <w:left w:val="nil"/>
              <w:bottom w:val="single" w:sz="4" w:space="0" w:color="auto"/>
              <w:right w:val="single" w:sz="4" w:space="0" w:color="auto"/>
            </w:tcBorders>
            <w:shd w:val="clear" w:color="auto" w:fill="auto"/>
            <w:noWrap/>
            <w:vAlign w:val="center"/>
            <w:hideMark/>
          </w:tcPr>
          <w:p w14:paraId="14EDC57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BD91F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9596D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CC93F8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132</w:t>
            </w:r>
          </w:p>
        </w:tc>
        <w:tc>
          <w:tcPr>
            <w:tcW w:w="0" w:type="auto"/>
            <w:tcBorders>
              <w:top w:val="nil"/>
              <w:left w:val="nil"/>
              <w:bottom w:val="single" w:sz="4" w:space="0" w:color="auto"/>
              <w:right w:val="single" w:sz="4" w:space="0" w:color="auto"/>
            </w:tcBorders>
            <w:shd w:val="clear" w:color="auto" w:fill="auto"/>
            <w:noWrap/>
            <w:vAlign w:val="bottom"/>
            <w:hideMark/>
          </w:tcPr>
          <w:p w14:paraId="6F96051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1,522,231,498.68</w:t>
            </w:r>
          </w:p>
        </w:tc>
      </w:tr>
      <w:tr w:rsidR="00EE5EC4" w:rsidRPr="0054196A" w14:paraId="5ABC272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C8B4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4479</w:t>
            </w:r>
          </w:p>
        </w:tc>
        <w:tc>
          <w:tcPr>
            <w:tcW w:w="0" w:type="auto"/>
            <w:tcBorders>
              <w:top w:val="nil"/>
              <w:left w:val="nil"/>
              <w:bottom w:val="single" w:sz="4" w:space="0" w:color="auto"/>
              <w:right w:val="single" w:sz="4" w:space="0" w:color="auto"/>
            </w:tcBorders>
            <w:shd w:val="clear" w:color="auto" w:fill="auto"/>
            <w:noWrap/>
            <w:vAlign w:val="center"/>
            <w:hideMark/>
          </w:tcPr>
          <w:p w14:paraId="60B0E10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CB5456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351A7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447BE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14:paraId="47531E3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63,247,582.90</w:t>
            </w:r>
          </w:p>
        </w:tc>
      </w:tr>
      <w:tr w:rsidR="00EE5EC4" w:rsidRPr="0054196A" w14:paraId="0436D3C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3631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4485</w:t>
            </w:r>
          </w:p>
        </w:tc>
        <w:tc>
          <w:tcPr>
            <w:tcW w:w="0" w:type="auto"/>
            <w:tcBorders>
              <w:top w:val="nil"/>
              <w:left w:val="nil"/>
              <w:bottom w:val="single" w:sz="4" w:space="0" w:color="auto"/>
              <w:right w:val="single" w:sz="4" w:space="0" w:color="auto"/>
            </w:tcBorders>
            <w:shd w:val="clear" w:color="auto" w:fill="auto"/>
            <w:noWrap/>
            <w:vAlign w:val="center"/>
            <w:hideMark/>
          </w:tcPr>
          <w:p w14:paraId="5D212EE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D11655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F6A1D2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4EE9F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14:paraId="715926E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133,042,373.43</w:t>
            </w:r>
          </w:p>
        </w:tc>
      </w:tr>
      <w:tr w:rsidR="00EE5EC4" w:rsidRPr="0054196A" w14:paraId="7C1D4DE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6203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4500</w:t>
            </w:r>
          </w:p>
        </w:tc>
        <w:tc>
          <w:tcPr>
            <w:tcW w:w="0" w:type="auto"/>
            <w:tcBorders>
              <w:top w:val="nil"/>
              <w:left w:val="nil"/>
              <w:bottom w:val="single" w:sz="4" w:space="0" w:color="auto"/>
              <w:right w:val="single" w:sz="4" w:space="0" w:color="auto"/>
            </w:tcBorders>
            <w:shd w:val="clear" w:color="auto" w:fill="auto"/>
            <w:noWrap/>
            <w:vAlign w:val="center"/>
            <w:hideMark/>
          </w:tcPr>
          <w:p w14:paraId="56EF22B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F14AC6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7272CB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4EBF40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792</w:t>
            </w:r>
          </w:p>
        </w:tc>
        <w:tc>
          <w:tcPr>
            <w:tcW w:w="0" w:type="auto"/>
            <w:tcBorders>
              <w:top w:val="nil"/>
              <w:left w:val="nil"/>
              <w:bottom w:val="single" w:sz="4" w:space="0" w:color="auto"/>
              <w:right w:val="single" w:sz="4" w:space="0" w:color="auto"/>
            </w:tcBorders>
            <w:shd w:val="clear" w:color="auto" w:fill="auto"/>
            <w:noWrap/>
            <w:vAlign w:val="bottom"/>
            <w:hideMark/>
          </w:tcPr>
          <w:p w14:paraId="2AFE62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154,414,923.75</w:t>
            </w:r>
          </w:p>
        </w:tc>
      </w:tr>
      <w:tr w:rsidR="00EE5EC4" w:rsidRPr="0054196A" w14:paraId="1DF6FE6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42B8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4544</w:t>
            </w:r>
          </w:p>
        </w:tc>
        <w:tc>
          <w:tcPr>
            <w:tcW w:w="0" w:type="auto"/>
            <w:tcBorders>
              <w:top w:val="nil"/>
              <w:left w:val="nil"/>
              <w:bottom w:val="single" w:sz="4" w:space="0" w:color="auto"/>
              <w:right w:val="single" w:sz="4" w:space="0" w:color="auto"/>
            </w:tcBorders>
            <w:shd w:val="clear" w:color="auto" w:fill="auto"/>
            <w:noWrap/>
            <w:vAlign w:val="center"/>
            <w:hideMark/>
          </w:tcPr>
          <w:p w14:paraId="199FF8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1C80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58D90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2F229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14:paraId="7F37E27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80,612,286.06</w:t>
            </w:r>
          </w:p>
        </w:tc>
      </w:tr>
      <w:tr w:rsidR="00EE5EC4" w:rsidRPr="0054196A" w14:paraId="0A23DD6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A073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4564</w:t>
            </w:r>
          </w:p>
        </w:tc>
        <w:tc>
          <w:tcPr>
            <w:tcW w:w="0" w:type="auto"/>
            <w:tcBorders>
              <w:top w:val="nil"/>
              <w:left w:val="nil"/>
              <w:bottom w:val="single" w:sz="4" w:space="0" w:color="auto"/>
              <w:right w:val="single" w:sz="4" w:space="0" w:color="auto"/>
            </w:tcBorders>
            <w:shd w:val="clear" w:color="auto" w:fill="auto"/>
            <w:noWrap/>
            <w:vAlign w:val="center"/>
            <w:hideMark/>
          </w:tcPr>
          <w:p w14:paraId="754293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62198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DAA7B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C61EB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139</w:t>
            </w:r>
          </w:p>
        </w:tc>
        <w:tc>
          <w:tcPr>
            <w:tcW w:w="0" w:type="auto"/>
            <w:tcBorders>
              <w:top w:val="nil"/>
              <w:left w:val="nil"/>
              <w:bottom w:val="single" w:sz="4" w:space="0" w:color="auto"/>
              <w:right w:val="single" w:sz="4" w:space="0" w:color="auto"/>
            </w:tcBorders>
            <w:shd w:val="clear" w:color="auto" w:fill="auto"/>
            <w:noWrap/>
            <w:vAlign w:val="bottom"/>
            <w:hideMark/>
          </w:tcPr>
          <w:p w14:paraId="338ED8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169,844,214.31</w:t>
            </w:r>
          </w:p>
        </w:tc>
      </w:tr>
      <w:tr w:rsidR="00EE5EC4" w:rsidRPr="0054196A" w14:paraId="662B885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F176D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4566</w:t>
            </w:r>
          </w:p>
        </w:tc>
        <w:tc>
          <w:tcPr>
            <w:tcW w:w="0" w:type="auto"/>
            <w:tcBorders>
              <w:top w:val="nil"/>
              <w:left w:val="nil"/>
              <w:bottom w:val="single" w:sz="4" w:space="0" w:color="auto"/>
              <w:right w:val="single" w:sz="4" w:space="0" w:color="auto"/>
            </w:tcBorders>
            <w:shd w:val="clear" w:color="auto" w:fill="auto"/>
            <w:noWrap/>
            <w:vAlign w:val="center"/>
            <w:hideMark/>
          </w:tcPr>
          <w:p w14:paraId="7668AEF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0DB8B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E73FC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2B43B6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hideMark/>
          </w:tcPr>
          <w:p w14:paraId="2757963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123,336,832.86</w:t>
            </w:r>
          </w:p>
        </w:tc>
      </w:tr>
      <w:tr w:rsidR="00EE5EC4" w:rsidRPr="0054196A" w14:paraId="07DFCDB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1B28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4581</w:t>
            </w:r>
          </w:p>
        </w:tc>
        <w:tc>
          <w:tcPr>
            <w:tcW w:w="0" w:type="auto"/>
            <w:tcBorders>
              <w:top w:val="nil"/>
              <w:left w:val="nil"/>
              <w:bottom w:val="single" w:sz="4" w:space="0" w:color="auto"/>
              <w:right w:val="single" w:sz="4" w:space="0" w:color="auto"/>
            </w:tcBorders>
            <w:shd w:val="clear" w:color="auto" w:fill="auto"/>
            <w:noWrap/>
            <w:vAlign w:val="center"/>
            <w:hideMark/>
          </w:tcPr>
          <w:p w14:paraId="3FE728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16590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E635A9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5496E09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14:paraId="3B31FD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107,868,818.54</w:t>
            </w:r>
          </w:p>
        </w:tc>
      </w:tr>
      <w:tr w:rsidR="00EE5EC4" w:rsidRPr="0054196A" w14:paraId="6F91BE7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E3DD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4584</w:t>
            </w:r>
          </w:p>
        </w:tc>
        <w:tc>
          <w:tcPr>
            <w:tcW w:w="0" w:type="auto"/>
            <w:tcBorders>
              <w:top w:val="nil"/>
              <w:left w:val="nil"/>
              <w:bottom w:val="single" w:sz="4" w:space="0" w:color="auto"/>
              <w:right w:val="single" w:sz="4" w:space="0" w:color="auto"/>
            </w:tcBorders>
            <w:shd w:val="clear" w:color="auto" w:fill="auto"/>
            <w:noWrap/>
            <w:vAlign w:val="center"/>
            <w:hideMark/>
          </w:tcPr>
          <w:p w14:paraId="53A4AB1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4584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90668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65EB7C3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hideMark/>
          </w:tcPr>
          <w:p w14:paraId="1608ED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453,308,200.50</w:t>
            </w:r>
          </w:p>
        </w:tc>
      </w:tr>
      <w:tr w:rsidR="00EE5EC4" w:rsidRPr="0054196A" w14:paraId="2B0DA1E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44A7C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4586</w:t>
            </w:r>
          </w:p>
        </w:tc>
        <w:tc>
          <w:tcPr>
            <w:tcW w:w="0" w:type="auto"/>
            <w:tcBorders>
              <w:top w:val="nil"/>
              <w:left w:val="nil"/>
              <w:bottom w:val="single" w:sz="4" w:space="0" w:color="auto"/>
              <w:right w:val="single" w:sz="4" w:space="0" w:color="auto"/>
            </w:tcBorders>
            <w:shd w:val="clear" w:color="auto" w:fill="auto"/>
            <w:noWrap/>
            <w:vAlign w:val="center"/>
            <w:hideMark/>
          </w:tcPr>
          <w:p w14:paraId="75E67C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398B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9A34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EEFD83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481</w:t>
            </w:r>
          </w:p>
        </w:tc>
        <w:tc>
          <w:tcPr>
            <w:tcW w:w="0" w:type="auto"/>
            <w:tcBorders>
              <w:top w:val="nil"/>
              <w:left w:val="nil"/>
              <w:bottom w:val="single" w:sz="4" w:space="0" w:color="auto"/>
              <w:right w:val="single" w:sz="4" w:space="0" w:color="auto"/>
            </w:tcBorders>
            <w:shd w:val="clear" w:color="auto" w:fill="auto"/>
            <w:noWrap/>
            <w:vAlign w:val="bottom"/>
            <w:hideMark/>
          </w:tcPr>
          <w:p w14:paraId="72470E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134,922,393.16</w:t>
            </w:r>
          </w:p>
        </w:tc>
      </w:tr>
      <w:tr w:rsidR="00EE5EC4" w:rsidRPr="0054196A" w14:paraId="7A7F050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08358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4595</w:t>
            </w:r>
          </w:p>
        </w:tc>
        <w:tc>
          <w:tcPr>
            <w:tcW w:w="0" w:type="auto"/>
            <w:tcBorders>
              <w:top w:val="nil"/>
              <w:left w:val="nil"/>
              <w:bottom w:val="single" w:sz="4" w:space="0" w:color="auto"/>
              <w:right w:val="single" w:sz="4" w:space="0" w:color="auto"/>
            </w:tcBorders>
            <w:shd w:val="clear" w:color="auto" w:fill="auto"/>
            <w:noWrap/>
            <w:vAlign w:val="center"/>
            <w:hideMark/>
          </w:tcPr>
          <w:p w14:paraId="66FAD23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F5E5A3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B80DE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2CFB396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14:paraId="3CD60B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339,683,767.11</w:t>
            </w:r>
          </w:p>
        </w:tc>
      </w:tr>
      <w:tr w:rsidR="00EE5EC4" w:rsidRPr="0054196A" w14:paraId="503B49E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04B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4602</w:t>
            </w:r>
          </w:p>
        </w:tc>
        <w:tc>
          <w:tcPr>
            <w:tcW w:w="0" w:type="auto"/>
            <w:tcBorders>
              <w:top w:val="nil"/>
              <w:left w:val="nil"/>
              <w:bottom w:val="single" w:sz="4" w:space="0" w:color="auto"/>
              <w:right w:val="single" w:sz="4" w:space="0" w:color="auto"/>
            </w:tcBorders>
            <w:shd w:val="clear" w:color="auto" w:fill="auto"/>
            <w:noWrap/>
            <w:vAlign w:val="center"/>
            <w:hideMark/>
          </w:tcPr>
          <w:p w14:paraId="1E8F966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588AA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F76C9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D0E419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14:paraId="66F7EC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82,145,747.27</w:t>
            </w:r>
          </w:p>
        </w:tc>
      </w:tr>
      <w:tr w:rsidR="00EE5EC4" w:rsidRPr="0054196A" w14:paraId="5543130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8FB50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4610</w:t>
            </w:r>
          </w:p>
        </w:tc>
        <w:tc>
          <w:tcPr>
            <w:tcW w:w="0" w:type="auto"/>
            <w:tcBorders>
              <w:top w:val="nil"/>
              <w:left w:val="nil"/>
              <w:bottom w:val="single" w:sz="4" w:space="0" w:color="auto"/>
              <w:right w:val="single" w:sz="4" w:space="0" w:color="auto"/>
            </w:tcBorders>
            <w:shd w:val="clear" w:color="auto" w:fill="auto"/>
            <w:noWrap/>
            <w:vAlign w:val="center"/>
            <w:hideMark/>
          </w:tcPr>
          <w:p w14:paraId="5D1FD22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8CD5C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95C1DF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DF76F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14:paraId="687B178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234,334,799.64</w:t>
            </w:r>
          </w:p>
        </w:tc>
      </w:tr>
      <w:tr w:rsidR="00EE5EC4" w:rsidRPr="0054196A" w14:paraId="4F83EEB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CC9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4616</w:t>
            </w:r>
          </w:p>
        </w:tc>
        <w:tc>
          <w:tcPr>
            <w:tcW w:w="0" w:type="auto"/>
            <w:tcBorders>
              <w:top w:val="nil"/>
              <w:left w:val="nil"/>
              <w:bottom w:val="single" w:sz="4" w:space="0" w:color="auto"/>
              <w:right w:val="single" w:sz="4" w:space="0" w:color="auto"/>
            </w:tcBorders>
            <w:shd w:val="clear" w:color="auto" w:fill="auto"/>
            <w:noWrap/>
            <w:vAlign w:val="center"/>
            <w:hideMark/>
          </w:tcPr>
          <w:p w14:paraId="7C00BB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31E04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719D0E9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314558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585</w:t>
            </w:r>
          </w:p>
        </w:tc>
        <w:tc>
          <w:tcPr>
            <w:tcW w:w="0" w:type="auto"/>
            <w:tcBorders>
              <w:top w:val="nil"/>
              <w:left w:val="nil"/>
              <w:bottom w:val="single" w:sz="4" w:space="0" w:color="auto"/>
              <w:right w:val="single" w:sz="4" w:space="0" w:color="auto"/>
            </w:tcBorders>
            <w:shd w:val="clear" w:color="auto" w:fill="auto"/>
            <w:noWrap/>
            <w:vAlign w:val="bottom"/>
            <w:hideMark/>
          </w:tcPr>
          <w:p w14:paraId="4C5E0F7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1,173,812,193.47</w:t>
            </w:r>
          </w:p>
        </w:tc>
      </w:tr>
      <w:tr w:rsidR="00EE5EC4" w:rsidRPr="0054196A" w14:paraId="385BB26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AD6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4631</w:t>
            </w:r>
          </w:p>
        </w:tc>
        <w:tc>
          <w:tcPr>
            <w:tcW w:w="0" w:type="auto"/>
            <w:tcBorders>
              <w:top w:val="nil"/>
              <w:left w:val="nil"/>
              <w:bottom w:val="single" w:sz="4" w:space="0" w:color="auto"/>
              <w:right w:val="single" w:sz="4" w:space="0" w:color="auto"/>
            </w:tcBorders>
            <w:shd w:val="clear" w:color="auto" w:fill="auto"/>
            <w:noWrap/>
            <w:vAlign w:val="center"/>
            <w:hideMark/>
          </w:tcPr>
          <w:p w14:paraId="04BF3FE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035B0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3C915A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44FB0C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532</w:t>
            </w:r>
          </w:p>
        </w:tc>
        <w:tc>
          <w:tcPr>
            <w:tcW w:w="0" w:type="auto"/>
            <w:tcBorders>
              <w:top w:val="nil"/>
              <w:left w:val="nil"/>
              <w:bottom w:val="single" w:sz="4" w:space="0" w:color="auto"/>
              <w:right w:val="single" w:sz="4" w:space="0" w:color="auto"/>
            </w:tcBorders>
            <w:shd w:val="clear" w:color="auto" w:fill="auto"/>
            <w:noWrap/>
            <w:vAlign w:val="bottom"/>
            <w:hideMark/>
          </w:tcPr>
          <w:p w14:paraId="003CD24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421,911,596.49</w:t>
            </w:r>
          </w:p>
        </w:tc>
      </w:tr>
      <w:tr w:rsidR="00EE5EC4" w:rsidRPr="0054196A" w14:paraId="6170907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8E82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4633</w:t>
            </w:r>
          </w:p>
        </w:tc>
        <w:tc>
          <w:tcPr>
            <w:tcW w:w="0" w:type="auto"/>
            <w:tcBorders>
              <w:top w:val="nil"/>
              <w:left w:val="nil"/>
              <w:bottom w:val="single" w:sz="4" w:space="0" w:color="auto"/>
              <w:right w:val="single" w:sz="4" w:space="0" w:color="auto"/>
            </w:tcBorders>
            <w:shd w:val="clear" w:color="auto" w:fill="auto"/>
            <w:noWrap/>
            <w:vAlign w:val="center"/>
            <w:hideMark/>
          </w:tcPr>
          <w:p w14:paraId="0C4DE46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33FEF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D5CD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33AEE6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14:paraId="76D8423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137,908,697.49</w:t>
            </w:r>
          </w:p>
        </w:tc>
      </w:tr>
      <w:tr w:rsidR="00EE5EC4" w:rsidRPr="0054196A" w14:paraId="2F1B508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6416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4637</w:t>
            </w:r>
          </w:p>
        </w:tc>
        <w:tc>
          <w:tcPr>
            <w:tcW w:w="0" w:type="auto"/>
            <w:tcBorders>
              <w:top w:val="nil"/>
              <w:left w:val="nil"/>
              <w:bottom w:val="single" w:sz="4" w:space="0" w:color="auto"/>
              <w:right w:val="single" w:sz="4" w:space="0" w:color="auto"/>
            </w:tcBorders>
            <w:shd w:val="clear" w:color="auto" w:fill="auto"/>
            <w:noWrap/>
            <w:vAlign w:val="center"/>
            <w:hideMark/>
          </w:tcPr>
          <w:p w14:paraId="38B6855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2650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EF9A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0056B4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14:paraId="1AF11E1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157,006,178.91</w:t>
            </w:r>
          </w:p>
        </w:tc>
      </w:tr>
      <w:tr w:rsidR="00EE5EC4" w:rsidRPr="0054196A" w14:paraId="614F389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C7F5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4658</w:t>
            </w:r>
          </w:p>
        </w:tc>
        <w:tc>
          <w:tcPr>
            <w:tcW w:w="0" w:type="auto"/>
            <w:tcBorders>
              <w:top w:val="nil"/>
              <w:left w:val="nil"/>
              <w:bottom w:val="single" w:sz="4" w:space="0" w:color="auto"/>
              <w:right w:val="single" w:sz="4" w:space="0" w:color="auto"/>
            </w:tcBorders>
            <w:shd w:val="clear" w:color="auto" w:fill="auto"/>
            <w:noWrap/>
            <w:vAlign w:val="center"/>
            <w:hideMark/>
          </w:tcPr>
          <w:p w14:paraId="1CDF01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47A3D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16574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C23F31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w:t>
            </w:r>
          </w:p>
        </w:tc>
        <w:tc>
          <w:tcPr>
            <w:tcW w:w="0" w:type="auto"/>
            <w:tcBorders>
              <w:top w:val="nil"/>
              <w:left w:val="nil"/>
              <w:bottom w:val="single" w:sz="4" w:space="0" w:color="auto"/>
              <w:right w:val="single" w:sz="4" w:space="0" w:color="auto"/>
            </w:tcBorders>
            <w:shd w:val="clear" w:color="auto" w:fill="auto"/>
            <w:noWrap/>
            <w:vAlign w:val="bottom"/>
            <w:hideMark/>
          </w:tcPr>
          <w:p w14:paraId="7A31BD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426,707,499.74</w:t>
            </w:r>
          </w:p>
        </w:tc>
      </w:tr>
      <w:tr w:rsidR="00EE5EC4" w:rsidRPr="0054196A" w14:paraId="1414BF6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C0A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4661</w:t>
            </w:r>
          </w:p>
        </w:tc>
        <w:tc>
          <w:tcPr>
            <w:tcW w:w="0" w:type="auto"/>
            <w:tcBorders>
              <w:top w:val="nil"/>
              <w:left w:val="nil"/>
              <w:bottom w:val="single" w:sz="4" w:space="0" w:color="auto"/>
              <w:right w:val="single" w:sz="4" w:space="0" w:color="auto"/>
            </w:tcBorders>
            <w:shd w:val="clear" w:color="auto" w:fill="auto"/>
            <w:noWrap/>
            <w:vAlign w:val="center"/>
            <w:hideMark/>
          </w:tcPr>
          <w:p w14:paraId="157EAD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7CB6C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21E363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C1269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14:paraId="59790DD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117,535,954.13</w:t>
            </w:r>
          </w:p>
        </w:tc>
      </w:tr>
      <w:tr w:rsidR="00EE5EC4" w:rsidRPr="0054196A" w14:paraId="047B326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FCB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4666</w:t>
            </w:r>
          </w:p>
        </w:tc>
        <w:tc>
          <w:tcPr>
            <w:tcW w:w="0" w:type="auto"/>
            <w:tcBorders>
              <w:top w:val="nil"/>
              <w:left w:val="nil"/>
              <w:bottom w:val="single" w:sz="4" w:space="0" w:color="auto"/>
              <w:right w:val="single" w:sz="4" w:space="0" w:color="auto"/>
            </w:tcBorders>
            <w:shd w:val="clear" w:color="auto" w:fill="auto"/>
            <w:noWrap/>
            <w:vAlign w:val="center"/>
            <w:hideMark/>
          </w:tcPr>
          <w:p w14:paraId="422EDB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AB003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D76AD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7CE3B95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14:paraId="474A32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264,703,457.06</w:t>
            </w:r>
          </w:p>
        </w:tc>
      </w:tr>
      <w:tr w:rsidR="00EE5EC4" w:rsidRPr="0054196A" w14:paraId="551D377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9E6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4667</w:t>
            </w:r>
          </w:p>
        </w:tc>
        <w:tc>
          <w:tcPr>
            <w:tcW w:w="0" w:type="auto"/>
            <w:tcBorders>
              <w:top w:val="nil"/>
              <w:left w:val="nil"/>
              <w:bottom w:val="single" w:sz="4" w:space="0" w:color="auto"/>
              <w:right w:val="single" w:sz="4" w:space="0" w:color="auto"/>
            </w:tcBorders>
            <w:shd w:val="clear" w:color="auto" w:fill="auto"/>
            <w:noWrap/>
            <w:vAlign w:val="center"/>
            <w:hideMark/>
          </w:tcPr>
          <w:p w14:paraId="7F1995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39787A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73B93B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39DC3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14:paraId="5660A8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518,025,485.40</w:t>
            </w:r>
          </w:p>
        </w:tc>
      </w:tr>
      <w:tr w:rsidR="00EE5EC4" w:rsidRPr="0054196A" w14:paraId="30DFCDF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6E55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4668</w:t>
            </w:r>
          </w:p>
        </w:tc>
        <w:tc>
          <w:tcPr>
            <w:tcW w:w="0" w:type="auto"/>
            <w:tcBorders>
              <w:top w:val="nil"/>
              <w:left w:val="nil"/>
              <w:bottom w:val="single" w:sz="4" w:space="0" w:color="auto"/>
              <w:right w:val="single" w:sz="4" w:space="0" w:color="auto"/>
            </w:tcBorders>
            <w:shd w:val="clear" w:color="auto" w:fill="auto"/>
            <w:noWrap/>
            <w:vAlign w:val="center"/>
            <w:hideMark/>
          </w:tcPr>
          <w:p w14:paraId="20FA260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790F2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EC3F3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E55862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14:paraId="420765F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64,450,255.40</w:t>
            </w:r>
          </w:p>
        </w:tc>
      </w:tr>
      <w:tr w:rsidR="00EE5EC4" w:rsidRPr="0054196A" w14:paraId="1213625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ED1B4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4669</w:t>
            </w:r>
          </w:p>
        </w:tc>
        <w:tc>
          <w:tcPr>
            <w:tcW w:w="0" w:type="auto"/>
            <w:tcBorders>
              <w:top w:val="nil"/>
              <w:left w:val="nil"/>
              <w:bottom w:val="single" w:sz="4" w:space="0" w:color="auto"/>
              <w:right w:val="single" w:sz="4" w:space="0" w:color="auto"/>
            </w:tcBorders>
            <w:shd w:val="clear" w:color="auto" w:fill="auto"/>
            <w:noWrap/>
            <w:vAlign w:val="center"/>
            <w:hideMark/>
          </w:tcPr>
          <w:p w14:paraId="673D370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741F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2BFC2C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433450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14:paraId="3DEB972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332,937,488.37</w:t>
            </w:r>
          </w:p>
        </w:tc>
      </w:tr>
      <w:tr w:rsidR="00EE5EC4" w:rsidRPr="0054196A" w14:paraId="254D74A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B0073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4672</w:t>
            </w:r>
          </w:p>
        </w:tc>
        <w:tc>
          <w:tcPr>
            <w:tcW w:w="0" w:type="auto"/>
            <w:tcBorders>
              <w:top w:val="nil"/>
              <w:left w:val="nil"/>
              <w:bottom w:val="single" w:sz="4" w:space="0" w:color="auto"/>
              <w:right w:val="single" w:sz="4" w:space="0" w:color="auto"/>
            </w:tcBorders>
            <w:shd w:val="clear" w:color="auto" w:fill="auto"/>
            <w:noWrap/>
            <w:vAlign w:val="center"/>
            <w:hideMark/>
          </w:tcPr>
          <w:p w14:paraId="58115C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097D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305E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AB40A7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14:paraId="2803652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118,991,109.06</w:t>
            </w:r>
          </w:p>
        </w:tc>
      </w:tr>
      <w:tr w:rsidR="00EE5EC4" w:rsidRPr="0054196A" w14:paraId="08AA0F8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0BD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4678</w:t>
            </w:r>
          </w:p>
        </w:tc>
        <w:tc>
          <w:tcPr>
            <w:tcW w:w="0" w:type="auto"/>
            <w:tcBorders>
              <w:top w:val="nil"/>
              <w:left w:val="nil"/>
              <w:bottom w:val="single" w:sz="4" w:space="0" w:color="auto"/>
              <w:right w:val="single" w:sz="4" w:space="0" w:color="auto"/>
            </w:tcBorders>
            <w:shd w:val="clear" w:color="auto" w:fill="auto"/>
            <w:noWrap/>
            <w:vAlign w:val="center"/>
            <w:hideMark/>
          </w:tcPr>
          <w:p w14:paraId="10E35C2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52DF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4750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DF78C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1801</w:t>
            </w:r>
          </w:p>
        </w:tc>
        <w:tc>
          <w:tcPr>
            <w:tcW w:w="0" w:type="auto"/>
            <w:tcBorders>
              <w:top w:val="nil"/>
              <w:left w:val="nil"/>
              <w:bottom w:val="single" w:sz="4" w:space="0" w:color="auto"/>
              <w:right w:val="single" w:sz="4" w:space="0" w:color="auto"/>
            </w:tcBorders>
            <w:shd w:val="clear" w:color="auto" w:fill="auto"/>
            <w:noWrap/>
            <w:vAlign w:val="bottom"/>
            <w:hideMark/>
          </w:tcPr>
          <w:p w14:paraId="3CCC67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173,619,609.02</w:t>
            </w:r>
          </w:p>
        </w:tc>
      </w:tr>
      <w:tr w:rsidR="00EE5EC4" w:rsidRPr="0054196A" w14:paraId="2150809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1A87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4685</w:t>
            </w:r>
          </w:p>
        </w:tc>
        <w:tc>
          <w:tcPr>
            <w:tcW w:w="0" w:type="auto"/>
            <w:tcBorders>
              <w:top w:val="nil"/>
              <w:left w:val="nil"/>
              <w:bottom w:val="single" w:sz="4" w:space="0" w:color="auto"/>
              <w:right w:val="single" w:sz="4" w:space="0" w:color="auto"/>
            </w:tcBorders>
            <w:shd w:val="clear" w:color="auto" w:fill="auto"/>
            <w:noWrap/>
            <w:vAlign w:val="center"/>
            <w:hideMark/>
          </w:tcPr>
          <w:p w14:paraId="4947FC6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9ABA1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85A36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37E475D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114</w:t>
            </w:r>
          </w:p>
        </w:tc>
        <w:tc>
          <w:tcPr>
            <w:tcW w:w="0" w:type="auto"/>
            <w:tcBorders>
              <w:top w:val="nil"/>
              <w:left w:val="nil"/>
              <w:bottom w:val="single" w:sz="4" w:space="0" w:color="auto"/>
              <w:right w:val="single" w:sz="4" w:space="0" w:color="auto"/>
            </w:tcBorders>
            <w:shd w:val="clear" w:color="auto" w:fill="auto"/>
            <w:noWrap/>
            <w:vAlign w:val="bottom"/>
            <w:hideMark/>
          </w:tcPr>
          <w:p w14:paraId="528A5E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768,097,933.51</w:t>
            </w:r>
          </w:p>
        </w:tc>
      </w:tr>
      <w:tr w:rsidR="00EE5EC4" w:rsidRPr="0054196A" w14:paraId="178A95E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2322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4689</w:t>
            </w:r>
          </w:p>
        </w:tc>
        <w:tc>
          <w:tcPr>
            <w:tcW w:w="0" w:type="auto"/>
            <w:tcBorders>
              <w:top w:val="nil"/>
              <w:left w:val="nil"/>
              <w:bottom w:val="single" w:sz="4" w:space="0" w:color="auto"/>
              <w:right w:val="single" w:sz="4" w:space="0" w:color="auto"/>
            </w:tcBorders>
            <w:shd w:val="clear" w:color="auto" w:fill="auto"/>
            <w:noWrap/>
            <w:vAlign w:val="center"/>
            <w:hideMark/>
          </w:tcPr>
          <w:p w14:paraId="5A2A70A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2FE3B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40072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C5E251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14:paraId="12C12A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36,261,532.10</w:t>
            </w:r>
          </w:p>
        </w:tc>
      </w:tr>
      <w:tr w:rsidR="00EE5EC4" w:rsidRPr="0054196A" w14:paraId="47BE3E8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687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4691</w:t>
            </w:r>
          </w:p>
        </w:tc>
        <w:tc>
          <w:tcPr>
            <w:tcW w:w="0" w:type="auto"/>
            <w:tcBorders>
              <w:top w:val="nil"/>
              <w:left w:val="nil"/>
              <w:bottom w:val="single" w:sz="4" w:space="0" w:color="auto"/>
              <w:right w:val="single" w:sz="4" w:space="0" w:color="auto"/>
            </w:tcBorders>
            <w:shd w:val="clear" w:color="auto" w:fill="auto"/>
            <w:noWrap/>
            <w:vAlign w:val="center"/>
            <w:hideMark/>
          </w:tcPr>
          <w:p w14:paraId="2199E0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7507D6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E75C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7D033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bottom"/>
            <w:hideMark/>
          </w:tcPr>
          <w:p w14:paraId="796235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49,644,937.93</w:t>
            </w:r>
          </w:p>
        </w:tc>
      </w:tr>
      <w:tr w:rsidR="00EE5EC4" w:rsidRPr="0054196A" w14:paraId="065D1D2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7147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4696</w:t>
            </w:r>
          </w:p>
        </w:tc>
        <w:tc>
          <w:tcPr>
            <w:tcW w:w="0" w:type="auto"/>
            <w:tcBorders>
              <w:top w:val="nil"/>
              <w:left w:val="nil"/>
              <w:bottom w:val="single" w:sz="4" w:space="0" w:color="auto"/>
              <w:right w:val="single" w:sz="4" w:space="0" w:color="auto"/>
            </w:tcBorders>
            <w:shd w:val="clear" w:color="auto" w:fill="auto"/>
            <w:noWrap/>
            <w:vAlign w:val="center"/>
            <w:hideMark/>
          </w:tcPr>
          <w:p w14:paraId="5CDEB1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3BB37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60B15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7808A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14:paraId="4948BBE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290,161,070.44</w:t>
            </w:r>
          </w:p>
        </w:tc>
      </w:tr>
      <w:tr w:rsidR="00EE5EC4" w:rsidRPr="0054196A" w14:paraId="372E26D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35312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4714</w:t>
            </w:r>
          </w:p>
        </w:tc>
        <w:tc>
          <w:tcPr>
            <w:tcW w:w="0" w:type="auto"/>
            <w:tcBorders>
              <w:top w:val="nil"/>
              <w:left w:val="nil"/>
              <w:bottom w:val="single" w:sz="4" w:space="0" w:color="auto"/>
              <w:right w:val="single" w:sz="4" w:space="0" w:color="auto"/>
            </w:tcBorders>
            <w:shd w:val="clear" w:color="auto" w:fill="auto"/>
            <w:noWrap/>
            <w:vAlign w:val="center"/>
            <w:hideMark/>
          </w:tcPr>
          <w:p w14:paraId="3CAB44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172264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3331CB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3AE1E8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14:paraId="07A0998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1,091,255,674.69</w:t>
            </w:r>
          </w:p>
        </w:tc>
      </w:tr>
      <w:tr w:rsidR="00EE5EC4" w:rsidRPr="0054196A" w14:paraId="7EFAC97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9496F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4716</w:t>
            </w:r>
          </w:p>
        </w:tc>
        <w:tc>
          <w:tcPr>
            <w:tcW w:w="0" w:type="auto"/>
            <w:tcBorders>
              <w:top w:val="nil"/>
              <w:left w:val="nil"/>
              <w:bottom w:val="single" w:sz="4" w:space="0" w:color="auto"/>
              <w:right w:val="single" w:sz="4" w:space="0" w:color="auto"/>
            </w:tcBorders>
            <w:shd w:val="clear" w:color="auto" w:fill="auto"/>
            <w:noWrap/>
            <w:vAlign w:val="center"/>
            <w:hideMark/>
          </w:tcPr>
          <w:p w14:paraId="5F7056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3B52A6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82791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0FDE42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14:paraId="57269A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350,054,459.26</w:t>
            </w:r>
          </w:p>
        </w:tc>
      </w:tr>
      <w:tr w:rsidR="00EE5EC4" w:rsidRPr="0054196A" w14:paraId="0AEF95C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1116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4729</w:t>
            </w:r>
          </w:p>
        </w:tc>
        <w:tc>
          <w:tcPr>
            <w:tcW w:w="0" w:type="auto"/>
            <w:tcBorders>
              <w:top w:val="nil"/>
              <w:left w:val="nil"/>
              <w:bottom w:val="single" w:sz="4" w:space="0" w:color="auto"/>
              <w:right w:val="single" w:sz="4" w:space="0" w:color="auto"/>
            </w:tcBorders>
            <w:shd w:val="clear" w:color="auto" w:fill="auto"/>
            <w:noWrap/>
            <w:vAlign w:val="center"/>
            <w:hideMark/>
          </w:tcPr>
          <w:p w14:paraId="089B248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D4E1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DDB2E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0324B8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212</w:t>
            </w:r>
          </w:p>
        </w:tc>
        <w:tc>
          <w:tcPr>
            <w:tcW w:w="0" w:type="auto"/>
            <w:tcBorders>
              <w:top w:val="nil"/>
              <w:left w:val="nil"/>
              <w:bottom w:val="single" w:sz="4" w:space="0" w:color="auto"/>
              <w:right w:val="single" w:sz="4" w:space="0" w:color="auto"/>
            </w:tcBorders>
            <w:shd w:val="clear" w:color="auto" w:fill="auto"/>
            <w:noWrap/>
            <w:vAlign w:val="bottom"/>
            <w:hideMark/>
          </w:tcPr>
          <w:p w14:paraId="32C357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695,913,281.00</w:t>
            </w:r>
          </w:p>
        </w:tc>
      </w:tr>
      <w:tr w:rsidR="00EE5EC4" w:rsidRPr="0054196A" w14:paraId="7B33513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52783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4730</w:t>
            </w:r>
          </w:p>
        </w:tc>
        <w:tc>
          <w:tcPr>
            <w:tcW w:w="0" w:type="auto"/>
            <w:tcBorders>
              <w:top w:val="nil"/>
              <w:left w:val="nil"/>
              <w:bottom w:val="single" w:sz="4" w:space="0" w:color="auto"/>
              <w:right w:val="single" w:sz="4" w:space="0" w:color="auto"/>
            </w:tcBorders>
            <w:shd w:val="clear" w:color="auto" w:fill="auto"/>
            <w:noWrap/>
            <w:vAlign w:val="center"/>
            <w:hideMark/>
          </w:tcPr>
          <w:p w14:paraId="0AD9DB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2D10AF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9E0C2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461C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137</w:t>
            </w:r>
          </w:p>
        </w:tc>
        <w:tc>
          <w:tcPr>
            <w:tcW w:w="0" w:type="auto"/>
            <w:tcBorders>
              <w:top w:val="nil"/>
              <w:left w:val="nil"/>
              <w:bottom w:val="single" w:sz="4" w:space="0" w:color="auto"/>
              <w:right w:val="single" w:sz="4" w:space="0" w:color="auto"/>
            </w:tcBorders>
            <w:shd w:val="clear" w:color="auto" w:fill="auto"/>
            <w:noWrap/>
            <w:vAlign w:val="bottom"/>
            <w:hideMark/>
          </w:tcPr>
          <w:p w14:paraId="46CE80E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67,310,911.64</w:t>
            </w:r>
          </w:p>
        </w:tc>
      </w:tr>
      <w:tr w:rsidR="00EE5EC4" w:rsidRPr="0054196A" w14:paraId="78966CF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BE9E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4781</w:t>
            </w:r>
          </w:p>
        </w:tc>
        <w:tc>
          <w:tcPr>
            <w:tcW w:w="0" w:type="auto"/>
            <w:tcBorders>
              <w:top w:val="nil"/>
              <w:left w:val="nil"/>
              <w:bottom w:val="single" w:sz="4" w:space="0" w:color="auto"/>
              <w:right w:val="single" w:sz="4" w:space="0" w:color="auto"/>
            </w:tcBorders>
            <w:shd w:val="clear" w:color="auto" w:fill="auto"/>
            <w:noWrap/>
            <w:vAlign w:val="center"/>
            <w:hideMark/>
          </w:tcPr>
          <w:p w14:paraId="7DD8CB5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FD0F9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74BBEA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7FDD68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487</w:t>
            </w:r>
          </w:p>
        </w:tc>
        <w:tc>
          <w:tcPr>
            <w:tcW w:w="0" w:type="auto"/>
            <w:tcBorders>
              <w:top w:val="nil"/>
              <w:left w:val="nil"/>
              <w:bottom w:val="single" w:sz="4" w:space="0" w:color="auto"/>
              <w:right w:val="single" w:sz="4" w:space="0" w:color="auto"/>
            </w:tcBorders>
            <w:shd w:val="clear" w:color="auto" w:fill="auto"/>
            <w:noWrap/>
            <w:vAlign w:val="bottom"/>
            <w:hideMark/>
          </w:tcPr>
          <w:p w14:paraId="6C00DF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425,164,468.24</w:t>
            </w:r>
          </w:p>
        </w:tc>
      </w:tr>
      <w:tr w:rsidR="00EE5EC4" w:rsidRPr="0054196A" w14:paraId="32ED772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E075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4796</w:t>
            </w:r>
          </w:p>
        </w:tc>
        <w:tc>
          <w:tcPr>
            <w:tcW w:w="0" w:type="auto"/>
            <w:tcBorders>
              <w:top w:val="nil"/>
              <w:left w:val="nil"/>
              <w:bottom w:val="single" w:sz="4" w:space="0" w:color="auto"/>
              <w:right w:val="single" w:sz="4" w:space="0" w:color="auto"/>
            </w:tcBorders>
            <w:shd w:val="clear" w:color="auto" w:fill="auto"/>
            <w:noWrap/>
            <w:vAlign w:val="center"/>
            <w:hideMark/>
          </w:tcPr>
          <w:p w14:paraId="67042F7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9D62D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EE5829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45CF7BF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159</w:t>
            </w:r>
          </w:p>
        </w:tc>
        <w:tc>
          <w:tcPr>
            <w:tcW w:w="0" w:type="auto"/>
            <w:tcBorders>
              <w:top w:val="nil"/>
              <w:left w:val="nil"/>
              <w:bottom w:val="single" w:sz="4" w:space="0" w:color="auto"/>
              <w:right w:val="single" w:sz="4" w:space="0" w:color="auto"/>
            </w:tcBorders>
            <w:shd w:val="clear" w:color="auto" w:fill="auto"/>
            <w:noWrap/>
            <w:vAlign w:val="bottom"/>
            <w:hideMark/>
          </w:tcPr>
          <w:p w14:paraId="43D3E4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257,865,084.74</w:t>
            </w:r>
          </w:p>
        </w:tc>
      </w:tr>
      <w:tr w:rsidR="00EE5EC4" w:rsidRPr="0054196A" w14:paraId="2C78A37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007D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4806</w:t>
            </w:r>
          </w:p>
        </w:tc>
        <w:tc>
          <w:tcPr>
            <w:tcW w:w="0" w:type="auto"/>
            <w:tcBorders>
              <w:top w:val="nil"/>
              <w:left w:val="nil"/>
              <w:bottom w:val="single" w:sz="4" w:space="0" w:color="auto"/>
              <w:right w:val="single" w:sz="4" w:space="0" w:color="auto"/>
            </w:tcBorders>
            <w:shd w:val="clear" w:color="auto" w:fill="auto"/>
            <w:noWrap/>
            <w:vAlign w:val="center"/>
            <w:hideMark/>
          </w:tcPr>
          <w:p w14:paraId="3CD638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132CC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4D69E8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088C178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158</w:t>
            </w:r>
          </w:p>
        </w:tc>
        <w:tc>
          <w:tcPr>
            <w:tcW w:w="0" w:type="auto"/>
            <w:tcBorders>
              <w:top w:val="nil"/>
              <w:left w:val="nil"/>
              <w:bottom w:val="single" w:sz="4" w:space="0" w:color="auto"/>
              <w:right w:val="single" w:sz="4" w:space="0" w:color="auto"/>
            </w:tcBorders>
            <w:shd w:val="clear" w:color="auto" w:fill="auto"/>
            <w:noWrap/>
            <w:vAlign w:val="bottom"/>
            <w:hideMark/>
          </w:tcPr>
          <w:p w14:paraId="016F78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899,776,822.88</w:t>
            </w:r>
          </w:p>
        </w:tc>
      </w:tr>
      <w:tr w:rsidR="00EE5EC4" w:rsidRPr="0054196A" w14:paraId="0DDB4B2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23435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4823</w:t>
            </w:r>
          </w:p>
        </w:tc>
        <w:tc>
          <w:tcPr>
            <w:tcW w:w="0" w:type="auto"/>
            <w:tcBorders>
              <w:top w:val="nil"/>
              <w:left w:val="nil"/>
              <w:bottom w:val="single" w:sz="4" w:space="0" w:color="auto"/>
              <w:right w:val="single" w:sz="4" w:space="0" w:color="auto"/>
            </w:tcBorders>
            <w:shd w:val="clear" w:color="auto" w:fill="auto"/>
            <w:noWrap/>
            <w:vAlign w:val="center"/>
            <w:hideMark/>
          </w:tcPr>
          <w:p w14:paraId="02DC26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2BF819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17DAF7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4663B5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2100</w:t>
            </w:r>
          </w:p>
        </w:tc>
        <w:tc>
          <w:tcPr>
            <w:tcW w:w="0" w:type="auto"/>
            <w:tcBorders>
              <w:top w:val="nil"/>
              <w:left w:val="nil"/>
              <w:bottom w:val="single" w:sz="4" w:space="0" w:color="auto"/>
              <w:right w:val="single" w:sz="4" w:space="0" w:color="auto"/>
            </w:tcBorders>
            <w:shd w:val="clear" w:color="auto" w:fill="auto"/>
            <w:noWrap/>
            <w:vAlign w:val="bottom"/>
            <w:hideMark/>
          </w:tcPr>
          <w:p w14:paraId="7A403F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4,404,129,011.63</w:t>
            </w:r>
          </w:p>
        </w:tc>
      </w:tr>
      <w:tr w:rsidR="00EE5EC4" w:rsidRPr="0054196A" w14:paraId="50979FC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FB2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4826</w:t>
            </w:r>
          </w:p>
        </w:tc>
        <w:tc>
          <w:tcPr>
            <w:tcW w:w="0" w:type="auto"/>
            <w:tcBorders>
              <w:top w:val="nil"/>
              <w:left w:val="nil"/>
              <w:bottom w:val="single" w:sz="4" w:space="0" w:color="auto"/>
              <w:right w:val="single" w:sz="4" w:space="0" w:color="auto"/>
            </w:tcBorders>
            <w:shd w:val="clear" w:color="auto" w:fill="auto"/>
            <w:noWrap/>
            <w:vAlign w:val="center"/>
            <w:hideMark/>
          </w:tcPr>
          <w:p w14:paraId="10C8DDB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4EF6F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8FCBC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789635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14:paraId="4CB4D6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322,776,944.38</w:t>
            </w:r>
          </w:p>
        </w:tc>
      </w:tr>
      <w:tr w:rsidR="00EE5EC4" w:rsidRPr="0054196A" w14:paraId="10DBA8A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DAB8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4832</w:t>
            </w:r>
          </w:p>
        </w:tc>
        <w:tc>
          <w:tcPr>
            <w:tcW w:w="0" w:type="auto"/>
            <w:tcBorders>
              <w:top w:val="nil"/>
              <w:left w:val="nil"/>
              <w:bottom w:val="single" w:sz="4" w:space="0" w:color="auto"/>
              <w:right w:val="single" w:sz="4" w:space="0" w:color="auto"/>
            </w:tcBorders>
            <w:shd w:val="clear" w:color="auto" w:fill="auto"/>
            <w:noWrap/>
            <w:vAlign w:val="center"/>
            <w:hideMark/>
          </w:tcPr>
          <w:p w14:paraId="58D4454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272C49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7EC516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FFBF55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w:t>
            </w:r>
          </w:p>
        </w:tc>
        <w:tc>
          <w:tcPr>
            <w:tcW w:w="0" w:type="auto"/>
            <w:tcBorders>
              <w:top w:val="nil"/>
              <w:left w:val="nil"/>
              <w:bottom w:val="single" w:sz="4" w:space="0" w:color="auto"/>
              <w:right w:val="single" w:sz="4" w:space="0" w:color="auto"/>
            </w:tcBorders>
            <w:shd w:val="clear" w:color="auto" w:fill="auto"/>
            <w:noWrap/>
            <w:vAlign w:val="bottom"/>
            <w:hideMark/>
          </w:tcPr>
          <w:p w14:paraId="300026C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443,685,571.14</w:t>
            </w:r>
          </w:p>
        </w:tc>
      </w:tr>
      <w:tr w:rsidR="00EE5EC4" w:rsidRPr="0054196A" w14:paraId="79820B3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E125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4838</w:t>
            </w:r>
          </w:p>
        </w:tc>
        <w:tc>
          <w:tcPr>
            <w:tcW w:w="0" w:type="auto"/>
            <w:tcBorders>
              <w:top w:val="nil"/>
              <w:left w:val="nil"/>
              <w:bottom w:val="single" w:sz="4" w:space="0" w:color="auto"/>
              <w:right w:val="single" w:sz="4" w:space="0" w:color="auto"/>
            </w:tcBorders>
            <w:shd w:val="clear" w:color="auto" w:fill="auto"/>
            <w:noWrap/>
            <w:vAlign w:val="center"/>
            <w:hideMark/>
          </w:tcPr>
          <w:p w14:paraId="396D054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70375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A0776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B63401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14:paraId="399DE5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268,474,642.36</w:t>
            </w:r>
          </w:p>
        </w:tc>
      </w:tr>
      <w:tr w:rsidR="00EE5EC4" w:rsidRPr="0054196A" w14:paraId="0E80D00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4711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4855</w:t>
            </w:r>
          </w:p>
        </w:tc>
        <w:tc>
          <w:tcPr>
            <w:tcW w:w="0" w:type="auto"/>
            <w:tcBorders>
              <w:top w:val="nil"/>
              <w:left w:val="nil"/>
              <w:bottom w:val="single" w:sz="4" w:space="0" w:color="auto"/>
              <w:right w:val="single" w:sz="4" w:space="0" w:color="auto"/>
            </w:tcBorders>
            <w:shd w:val="clear" w:color="auto" w:fill="auto"/>
            <w:noWrap/>
            <w:vAlign w:val="center"/>
            <w:hideMark/>
          </w:tcPr>
          <w:p w14:paraId="18A2E6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C626B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C2271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0161D22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0" w:type="auto"/>
            <w:tcBorders>
              <w:top w:val="nil"/>
              <w:left w:val="nil"/>
              <w:bottom w:val="single" w:sz="4" w:space="0" w:color="auto"/>
              <w:right w:val="single" w:sz="4" w:space="0" w:color="auto"/>
            </w:tcBorders>
            <w:shd w:val="clear" w:color="auto" w:fill="auto"/>
            <w:noWrap/>
            <w:vAlign w:val="bottom"/>
            <w:hideMark/>
          </w:tcPr>
          <w:p w14:paraId="20C707B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629,398,658.21</w:t>
            </w:r>
          </w:p>
        </w:tc>
      </w:tr>
      <w:tr w:rsidR="00EE5EC4" w:rsidRPr="0054196A" w14:paraId="3467402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87C6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4888</w:t>
            </w:r>
          </w:p>
        </w:tc>
        <w:tc>
          <w:tcPr>
            <w:tcW w:w="0" w:type="auto"/>
            <w:tcBorders>
              <w:top w:val="nil"/>
              <w:left w:val="nil"/>
              <w:bottom w:val="single" w:sz="4" w:space="0" w:color="auto"/>
              <w:right w:val="single" w:sz="4" w:space="0" w:color="auto"/>
            </w:tcBorders>
            <w:shd w:val="clear" w:color="auto" w:fill="auto"/>
            <w:noWrap/>
            <w:vAlign w:val="center"/>
            <w:hideMark/>
          </w:tcPr>
          <w:p w14:paraId="06889EC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3FC1A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F53EE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57BA4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14:paraId="6375AC7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12,963,602.73</w:t>
            </w:r>
          </w:p>
        </w:tc>
      </w:tr>
      <w:tr w:rsidR="00EE5EC4" w:rsidRPr="0054196A" w14:paraId="67AD08E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1504F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4893</w:t>
            </w:r>
          </w:p>
        </w:tc>
        <w:tc>
          <w:tcPr>
            <w:tcW w:w="0" w:type="auto"/>
            <w:tcBorders>
              <w:top w:val="nil"/>
              <w:left w:val="nil"/>
              <w:bottom w:val="single" w:sz="4" w:space="0" w:color="auto"/>
              <w:right w:val="single" w:sz="4" w:space="0" w:color="auto"/>
            </w:tcBorders>
            <w:shd w:val="clear" w:color="auto" w:fill="auto"/>
            <w:noWrap/>
            <w:vAlign w:val="center"/>
            <w:hideMark/>
          </w:tcPr>
          <w:p w14:paraId="596C47A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06B0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DBBA8C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347F29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bottom"/>
            <w:hideMark/>
          </w:tcPr>
          <w:p w14:paraId="7A31E8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29,285,983.04</w:t>
            </w:r>
          </w:p>
        </w:tc>
      </w:tr>
      <w:tr w:rsidR="00EE5EC4" w:rsidRPr="0054196A" w14:paraId="1471853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AE50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4903</w:t>
            </w:r>
          </w:p>
        </w:tc>
        <w:tc>
          <w:tcPr>
            <w:tcW w:w="0" w:type="auto"/>
            <w:tcBorders>
              <w:top w:val="nil"/>
              <w:left w:val="nil"/>
              <w:bottom w:val="single" w:sz="4" w:space="0" w:color="auto"/>
              <w:right w:val="single" w:sz="4" w:space="0" w:color="auto"/>
            </w:tcBorders>
            <w:shd w:val="clear" w:color="auto" w:fill="auto"/>
            <w:noWrap/>
            <w:vAlign w:val="center"/>
            <w:hideMark/>
          </w:tcPr>
          <w:p w14:paraId="1270FAF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3596D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C27E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87283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14:paraId="2C31FA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98,730,049.73</w:t>
            </w:r>
          </w:p>
        </w:tc>
      </w:tr>
      <w:tr w:rsidR="00EE5EC4" w:rsidRPr="0054196A" w14:paraId="145030C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F76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4918</w:t>
            </w:r>
          </w:p>
        </w:tc>
        <w:tc>
          <w:tcPr>
            <w:tcW w:w="0" w:type="auto"/>
            <w:tcBorders>
              <w:top w:val="nil"/>
              <w:left w:val="nil"/>
              <w:bottom w:val="single" w:sz="4" w:space="0" w:color="auto"/>
              <w:right w:val="single" w:sz="4" w:space="0" w:color="auto"/>
            </w:tcBorders>
            <w:shd w:val="clear" w:color="auto" w:fill="auto"/>
            <w:noWrap/>
            <w:vAlign w:val="center"/>
            <w:hideMark/>
          </w:tcPr>
          <w:p w14:paraId="063954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6EF3A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87375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6322B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14:paraId="4F37374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106,471,779.84</w:t>
            </w:r>
          </w:p>
        </w:tc>
      </w:tr>
      <w:tr w:rsidR="00EE5EC4" w:rsidRPr="0054196A" w14:paraId="6D0B477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6C0C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4924</w:t>
            </w:r>
          </w:p>
        </w:tc>
        <w:tc>
          <w:tcPr>
            <w:tcW w:w="0" w:type="auto"/>
            <w:tcBorders>
              <w:top w:val="nil"/>
              <w:left w:val="nil"/>
              <w:bottom w:val="single" w:sz="4" w:space="0" w:color="auto"/>
              <w:right w:val="single" w:sz="4" w:space="0" w:color="auto"/>
            </w:tcBorders>
            <w:shd w:val="clear" w:color="auto" w:fill="auto"/>
            <w:noWrap/>
            <w:vAlign w:val="center"/>
            <w:hideMark/>
          </w:tcPr>
          <w:p w14:paraId="432A30E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A3B4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7492E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79F7B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14:paraId="3B209B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272,246,809.32</w:t>
            </w:r>
          </w:p>
        </w:tc>
      </w:tr>
      <w:tr w:rsidR="00EE5EC4" w:rsidRPr="0054196A" w14:paraId="1771448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C07A3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4938</w:t>
            </w:r>
          </w:p>
        </w:tc>
        <w:tc>
          <w:tcPr>
            <w:tcW w:w="0" w:type="auto"/>
            <w:tcBorders>
              <w:top w:val="nil"/>
              <w:left w:val="nil"/>
              <w:bottom w:val="single" w:sz="4" w:space="0" w:color="auto"/>
              <w:right w:val="single" w:sz="4" w:space="0" w:color="auto"/>
            </w:tcBorders>
            <w:shd w:val="clear" w:color="auto" w:fill="auto"/>
            <w:noWrap/>
            <w:vAlign w:val="center"/>
            <w:hideMark/>
          </w:tcPr>
          <w:p w14:paraId="471C6F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8FC1E6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B26C98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4A0D38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627</w:t>
            </w:r>
          </w:p>
        </w:tc>
        <w:tc>
          <w:tcPr>
            <w:tcW w:w="0" w:type="auto"/>
            <w:tcBorders>
              <w:top w:val="nil"/>
              <w:left w:val="nil"/>
              <w:bottom w:val="single" w:sz="4" w:space="0" w:color="auto"/>
              <w:right w:val="single" w:sz="4" w:space="0" w:color="auto"/>
            </w:tcBorders>
            <w:shd w:val="clear" w:color="auto" w:fill="auto"/>
            <w:noWrap/>
            <w:vAlign w:val="bottom"/>
            <w:hideMark/>
          </w:tcPr>
          <w:p w14:paraId="7834AA2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1,314,383,240.68</w:t>
            </w:r>
          </w:p>
        </w:tc>
      </w:tr>
      <w:tr w:rsidR="00EE5EC4" w:rsidRPr="0054196A" w14:paraId="4FCA5B9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5EFAA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4942</w:t>
            </w:r>
          </w:p>
        </w:tc>
        <w:tc>
          <w:tcPr>
            <w:tcW w:w="0" w:type="auto"/>
            <w:tcBorders>
              <w:top w:val="nil"/>
              <w:left w:val="nil"/>
              <w:bottom w:val="single" w:sz="4" w:space="0" w:color="auto"/>
              <w:right w:val="single" w:sz="4" w:space="0" w:color="auto"/>
            </w:tcBorders>
            <w:shd w:val="clear" w:color="auto" w:fill="auto"/>
            <w:noWrap/>
            <w:vAlign w:val="center"/>
            <w:hideMark/>
          </w:tcPr>
          <w:p w14:paraId="29C201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2CFC7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8337E6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7A84AD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14:paraId="4F14108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613,945,736.74</w:t>
            </w:r>
          </w:p>
        </w:tc>
      </w:tr>
      <w:tr w:rsidR="00EE5EC4" w:rsidRPr="0054196A" w14:paraId="7D0936D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970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4955</w:t>
            </w:r>
          </w:p>
        </w:tc>
        <w:tc>
          <w:tcPr>
            <w:tcW w:w="0" w:type="auto"/>
            <w:tcBorders>
              <w:top w:val="nil"/>
              <w:left w:val="nil"/>
              <w:bottom w:val="single" w:sz="4" w:space="0" w:color="auto"/>
              <w:right w:val="single" w:sz="4" w:space="0" w:color="auto"/>
            </w:tcBorders>
            <w:shd w:val="clear" w:color="auto" w:fill="auto"/>
            <w:noWrap/>
            <w:vAlign w:val="center"/>
            <w:hideMark/>
          </w:tcPr>
          <w:p w14:paraId="4DD554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C1C50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54ADD3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41505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bottom"/>
            <w:hideMark/>
          </w:tcPr>
          <w:p w14:paraId="0585E7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341,407,687.51</w:t>
            </w:r>
          </w:p>
        </w:tc>
      </w:tr>
      <w:tr w:rsidR="00EE5EC4" w:rsidRPr="0054196A" w14:paraId="07107F8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88E8E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4961</w:t>
            </w:r>
          </w:p>
        </w:tc>
        <w:tc>
          <w:tcPr>
            <w:tcW w:w="0" w:type="auto"/>
            <w:tcBorders>
              <w:top w:val="nil"/>
              <w:left w:val="nil"/>
              <w:bottom w:val="single" w:sz="4" w:space="0" w:color="auto"/>
              <w:right w:val="single" w:sz="4" w:space="0" w:color="auto"/>
            </w:tcBorders>
            <w:shd w:val="clear" w:color="auto" w:fill="auto"/>
            <w:noWrap/>
            <w:vAlign w:val="center"/>
            <w:hideMark/>
          </w:tcPr>
          <w:p w14:paraId="505D002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ADB9E2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64F0A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592D6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bottom"/>
            <w:hideMark/>
          </w:tcPr>
          <w:p w14:paraId="65303F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478,220,550.11</w:t>
            </w:r>
          </w:p>
        </w:tc>
      </w:tr>
      <w:tr w:rsidR="00EE5EC4" w:rsidRPr="0054196A" w14:paraId="55ECE0A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9F6A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4986</w:t>
            </w:r>
          </w:p>
        </w:tc>
        <w:tc>
          <w:tcPr>
            <w:tcW w:w="0" w:type="auto"/>
            <w:tcBorders>
              <w:top w:val="nil"/>
              <w:left w:val="nil"/>
              <w:bottom w:val="single" w:sz="4" w:space="0" w:color="auto"/>
              <w:right w:val="single" w:sz="4" w:space="0" w:color="auto"/>
            </w:tcBorders>
            <w:shd w:val="clear" w:color="auto" w:fill="auto"/>
            <w:noWrap/>
            <w:vAlign w:val="center"/>
            <w:hideMark/>
          </w:tcPr>
          <w:p w14:paraId="7678218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AA64F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EF87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3827A59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bottom"/>
            <w:hideMark/>
          </w:tcPr>
          <w:p w14:paraId="64095AC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67,614,340.65</w:t>
            </w:r>
          </w:p>
        </w:tc>
      </w:tr>
      <w:tr w:rsidR="00EE5EC4" w:rsidRPr="0054196A" w14:paraId="25AECB7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736EB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4988</w:t>
            </w:r>
          </w:p>
        </w:tc>
        <w:tc>
          <w:tcPr>
            <w:tcW w:w="0" w:type="auto"/>
            <w:tcBorders>
              <w:top w:val="nil"/>
              <w:left w:val="nil"/>
              <w:bottom w:val="single" w:sz="4" w:space="0" w:color="auto"/>
              <w:right w:val="single" w:sz="4" w:space="0" w:color="auto"/>
            </w:tcBorders>
            <w:shd w:val="clear" w:color="auto" w:fill="auto"/>
            <w:noWrap/>
            <w:vAlign w:val="center"/>
            <w:hideMark/>
          </w:tcPr>
          <w:p w14:paraId="166C1D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CA563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FE93B1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18DC36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14:paraId="268DB6E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20,392,557.54</w:t>
            </w:r>
          </w:p>
        </w:tc>
      </w:tr>
      <w:tr w:rsidR="00EE5EC4" w:rsidRPr="0054196A" w14:paraId="7F63860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1086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5001</w:t>
            </w:r>
          </w:p>
        </w:tc>
        <w:tc>
          <w:tcPr>
            <w:tcW w:w="0" w:type="auto"/>
            <w:tcBorders>
              <w:top w:val="nil"/>
              <w:left w:val="nil"/>
              <w:bottom w:val="single" w:sz="4" w:space="0" w:color="auto"/>
              <w:right w:val="single" w:sz="4" w:space="0" w:color="auto"/>
            </w:tcBorders>
            <w:shd w:val="clear" w:color="auto" w:fill="auto"/>
            <w:noWrap/>
            <w:vAlign w:val="center"/>
            <w:hideMark/>
          </w:tcPr>
          <w:p w14:paraId="316CEF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B3859C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D8D3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483C758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14:paraId="5275770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182,689,653.70</w:t>
            </w:r>
          </w:p>
        </w:tc>
      </w:tr>
      <w:tr w:rsidR="00EE5EC4" w:rsidRPr="0054196A" w14:paraId="7B318FA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AAA5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5010</w:t>
            </w:r>
          </w:p>
        </w:tc>
        <w:tc>
          <w:tcPr>
            <w:tcW w:w="0" w:type="auto"/>
            <w:tcBorders>
              <w:top w:val="nil"/>
              <w:left w:val="nil"/>
              <w:bottom w:val="single" w:sz="4" w:space="0" w:color="auto"/>
              <w:right w:val="single" w:sz="4" w:space="0" w:color="auto"/>
            </w:tcBorders>
            <w:shd w:val="clear" w:color="auto" w:fill="auto"/>
            <w:noWrap/>
            <w:vAlign w:val="center"/>
            <w:hideMark/>
          </w:tcPr>
          <w:p w14:paraId="2206A5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409DE0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9986B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7675BF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14:paraId="433FA1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299,096,854.36</w:t>
            </w:r>
          </w:p>
        </w:tc>
      </w:tr>
      <w:tr w:rsidR="00EE5EC4" w:rsidRPr="0054196A" w14:paraId="221A119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0B08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5024</w:t>
            </w:r>
          </w:p>
        </w:tc>
        <w:tc>
          <w:tcPr>
            <w:tcW w:w="0" w:type="auto"/>
            <w:tcBorders>
              <w:top w:val="nil"/>
              <w:left w:val="nil"/>
              <w:bottom w:val="single" w:sz="4" w:space="0" w:color="auto"/>
              <w:right w:val="single" w:sz="4" w:space="0" w:color="auto"/>
            </w:tcBorders>
            <w:shd w:val="clear" w:color="auto" w:fill="auto"/>
            <w:noWrap/>
            <w:vAlign w:val="center"/>
            <w:hideMark/>
          </w:tcPr>
          <w:p w14:paraId="136090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A8C6D0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83E9E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551689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bottom"/>
            <w:hideMark/>
          </w:tcPr>
          <w:p w14:paraId="6F260E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210,908,307.74</w:t>
            </w:r>
          </w:p>
        </w:tc>
      </w:tr>
      <w:tr w:rsidR="00EE5EC4" w:rsidRPr="0054196A" w14:paraId="30DF85D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0EC1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5027</w:t>
            </w:r>
          </w:p>
        </w:tc>
        <w:tc>
          <w:tcPr>
            <w:tcW w:w="0" w:type="auto"/>
            <w:tcBorders>
              <w:top w:val="nil"/>
              <w:left w:val="nil"/>
              <w:bottom w:val="single" w:sz="4" w:space="0" w:color="auto"/>
              <w:right w:val="single" w:sz="4" w:space="0" w:color="auto"/>
            </w:tcBorders>
            <w:shd w:val="clear" w:color="auto" w:fill="auto"/>
            <w:noWrap/>
            <w:vAlign w:val="center"/>
            <w:hideMark/>
          </w:tcPr>
          <w:p w14:paraId="530D6D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521E3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01E165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D4C410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14:paraId="51687F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229,551,931.78</w:t>
            </w:r>
          </w:p>
        </w:tc>
      </w:tr>
      <w:tr w:rsidR="00EE5EC4" w:rsidRPr="0054196A" w14:paraId="354CB49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F75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5031</w:t>
            </w:r>
          </w:p>
        </w:tc>
        <w:tc>
          <w:tcPr>
            <w:tcW w:w="0" w:type="auto"/>
            <w:tcBorders>
              <w:top w:val="nil"/>
              <w:left w:val="nil"/>
              <w:bottom w:val="single" w:sz="4" w:space="0" w:color="auto"/>
              <w:right w:val="single" w:sz="4" w:space="0" w:color="auto"/>
            </w:tcBorders>
            <w:shd w:val="clear" w:color="auto" w:fill="auto"/>
            <w:noWrap/>
            <w:vAlign w:val="center"/>
            <w:hideMark/>
          </w:tcPr>
          <w:p w14:paraId="73EDB5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15CE0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310719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E3836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14:paraId="1B34026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78,393,029.20</w:t>
            </w:r>
          </w:p>
        </w:tc>
      </w:tr>
      <w:tr w:rsidR="00EE5EC4" w:rsidRPr="0054196A" w14:paraId="58902EF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894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5038</w:t>
            </w:r>
          </w:p>
        </w:tc>
        <w:tc>
          <w:tcPr>
            <w:tcW w:w="0" w:type="auto"/>
            <w:tcBorders>
              <w:top w:val="nil"/>
              <w:left w:val="nil"/>
              <w:bottom w:val="single" w:sz="4" w:space="0" w:color="auto"/>
              <w:right w:val="single" w:sz="4" w:space="0" w:color="auto"/>
            </w:tcBorders>
            <w:shd w:val="clear" w:color="auto" w:fill="auto"/>
            <w:noWrap/>
            <w:vAlign w:val="center"/>
            <w:hideMark/>
          </w:tcPr>
          <w:p w14:paraId="7623847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B9EE6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102C4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497FC5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14:paraId="45B8AB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347,766,944.05</w:t>
            </w:r>
          </w:p>
        </w:tc>
      </w:tr>
      <w:tr w:rsidR="00EE5EC4" w:rsidRPr="0054196A" w14:paraId="54A43B8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6A7F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5041</w:t>
            </w:r>
          </w:p>
        </w:tc>
        <w:tc>
          <w:tcPr>
            <w:tcW w:w="0" w:type="auto"/>
            <w:tcBorders>
              <w:top w:val="nil"/>
              <w:left w:val="nil"/>
              <w:bottom w:val="single" w:sz="4" w:space="0" w:color="auto"/>
              <w:right w:val="single" w:sz="4" w:space="0" w:color="auto"/>
            </w:tcBorders>
            <w:shd w:val="clear" w:color="auto" w:fill="auto"/>
            <w:noWrap/>
            <w:vAlign w:val="center"/>
            <w:hideMark/>
          </w:tcPr>
          <w:p w14:paraId="3345F6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E0FB6C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BE3649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D975B4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14:paraId="7294E1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163,924,424.43</w:t>
            </w:r>
          </w:p>
        </w:tc>
      </w:tr>
      <w:tr w:rsidR="00EE5EC4" w:rsidRPr="0054196A" w14:paraId="166C1D9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8C118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5043</w:t>
            </w:r>
          </w:p>
        </w:tc>
        <w:tc>
          <w:tcPr>
            <w:tcW w:w="0" w:type="auto"/>
            <w:tcBorders>
              <w:top w:val="nil"/>
              <w:left w:val="nil"/>
              <w:bottom w:val="single" w:sz="4" w:space="0" w:color="auto"/>
              <w:right w:val="single" w:sz="4" w:space="0" w:color="auto"/>
            </w:tcBorders>
            <w:shd w:val="clear" w:color="auto" w:fill="auto"/>
            <w:noWrap/>
            <w:vAlign w:val="center"/>
            <w:hideMark/>
          </w:tcPr>
          <w:p w14:paraId="0789CC2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C68BE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954499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981B1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bottom"/>
            <w:hideMark/>
          </w:tcPr>
          <w:p w14:paraId="2355320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104,809,430.52</w:t>
            </w:r>
          </w:p>
        </w:tc>
      </w:tr>
      <w:tr w:rsidR="00EE5EC4" w:rsidRPr="0054196A" w14:paraId="3D8C34A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8F4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5045</w:t>
            </w:r>
          </w:p>
        </w:tc>
        <w:tc>
          <w:tcPr>
            <w:tcW w:w="0" w:type="auto"/>
            <w:tcBorders>
              <w:top w:val="nil"/>
              <w:left w:val="nil"/>
              <w:bottom w:val="single" w:sz="4" w:space="0" w:color="auto"/>
              <w:right w:val="single" w:sz="4" w:space="0" w:color="auto"/>
            </w:tcBorders>
            <w:shd w:val="clear" w:color="auto" w:fill="auto"/>
            <w:noWrap/>
            <w:vAlign w:val="center"/>
            <w:hideMark/>
          </w:tcPr>
          <w:p w14:paraId="6E8096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60A0C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9059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EB94E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14:paraId="56134D6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125,722,597.93</w:t>
            </w:r>
          </w:p>
        </w:tc>
      </w:tr>
      <w:tr w:rsidR="00EE5EC4" w:rsidRPr="0054196A" w14:paraId="3AA8997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CD40F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5053</w:t>
            </w:r>
          </w:p>
        </w:tc>
        <w:tc>
          <w:tcPr>
            <w:tcW w:w="0" w:type="auto"/>
            <w:tcBorders>
              <w:top w:val="nil"/>
              <w:left w:val="nil"/>
              <w:bottom w:val="single" w:sz="4" w:space="0" w:color="auto"/>
              <w:right w:val="single" w:sz="4" w:space="0" w:color="auto"/>
            </w:tcBorders>
            <w:shd w:val="clear" w:color="auto" w:fill="auto"/>
            <w:noWrap/>
            <w:vAlign w:val="center"/>
            <w:hideMark/>
          </w:tcPr>
          <w:p w14:paraId="4B420A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F89DD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FD02F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3666A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14:paraId="1B1974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103,028,042.75</w:t>
            </w:r>
          </w:p>
        </w:tc>
      </w:tr>
      <w:tr w:rsidR="00EE5EC4" w:rsidRPr="0054196A" w14:paraId="383C1E3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5635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5059</w:t>
            </w:r>
          </w:p>
        </w:tc>
        <w:tc>
          <w:tcPr>
            <w:tcW w:w="0" w:type="auto"/>
            <w:tcBorders>
              <w:top w:val="nil"/>
              <w:left w:val="nil"/>
              <w:bottom w:val="single" w:sz="4" w:space="0" w:color="auto"/>
              <w:right w:val="single" w:sz="4" w:space="0" w:color="auto"/>
            </w:tcBorders>
            <w:shd w:val="clear" w:color="auto" w:fill="auto"/>
            <w:noWrap/>
            <w:vAlign w:val="center"/>
            <w:hideMark/>
          </w:tcPr>
          <w:p w14:paraId="5C91086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FB29C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7FC9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95C9C2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14:paraId="10DE38F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488,403,728.45</w:t>
            </w:r>
          </w:p>
        </w:tc>
      </w:tr>
      <w:tr w:rsidR="00EE5EC4" w:rsidRPr="0054196A" w14:paraId="41EEB7B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F1C0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5060</w:t>
            </w:r>
          </w:p>
        </w:tc>
        <w:tc>
          <w:tcPr>
            <w:tcW w:w="0" w:type="auto"/>
            <w:tcBorders>
              <w:top w:val="nil"/>
              <w:left w:val="nil"/>
              <w:bottom w:val="single" w:sz="4" w:space="0" w:color="auto"/>
              <w:right w:val="single" w:sz="4" w:space="0" w:color="auto"/>
            </w:tcBorders>
            <w:shd w:val="clear" w:color="auto" w:fill="auto"/>
            <w:noWrap/>
            <w:vAlign w:val="center"/>
            <w:hideMark/>
          </w:tcPr>
          <w:p w14:paraId="5CC458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388984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462D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51A4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14:paraId="4417038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10,089,148.08</w:t>
            </w:r>
          </w:p>
        </w:tc>
      </w:tr>
      <w:tr w:rsidR="00EE5EC4" w:rsidRPr="0054196A" w14:paraId="41D15D8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0BD73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5064</w:t>
            </w:r>
          </w:p>
        </w:tc>
        <w:tc>
          <w:tcPr>
            <w:tcW w:w="0" w:type="auto"/>
            <w:tcBorders>
              <w:top w:val="nil"/>
              <w:left w:val="nil"/>
              <w:bottom w:val="single" w:sz="4" w:space="0" w:color="auto"/>
              <w:right w:val="single" w:sz="4" w:space="0" w:color="auto"/>
            </w:tcBorders>
            <w:shd w:val="clear" w:color="auto" w:fill="auto"/>
            <w:noWrap/>
            <w:vAlign w:val="center"/>
            <w:hideMark/>
          </w:tcPr>
          <w:p w14:paraId="274CB8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55A0C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A9F22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4BADE2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14:paraId="1FE8D21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158,615,339.69</w:t>
            </w:r>
          </w:p>
        </w:tc>
      </w:tr>
      <w:tr w:rsidR="00EE5EC4" w:rsidRPr="0054196A" w14:paraId="168D1ED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CF5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5074</w:t>
            </w:r>
          </w:p>
        </w:tc>
        <w:tc>
          <w:tcPr>
            <w:tcW w:w="0" w:type="auto"/>
            <w:tcBorders>
              <w:top w:val="nil"/>
              <w:left w:val="nil"/>
              <w:bottom w:val="single" w:sz="4" w:space="0" w:color="auto"/>
              <w:right w:val="single" w:sz="4" w:space="0" w:color="auto"/>
            </w:tcBorders>
            <w:shd w:val="clear" w:color="auto" w:fill="auto"/>
            <w:noWrap/>
            <w:vAlign w:val="center"/>
            <w:hideMark/>
          </w:tcPr>
          <w:p w14:paraId="5E6FA9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CBE95E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68ADD0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4EEC8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14:paraId="56D3CDD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8,599,911.30</w:t>
            </w:r>
          </w:p>
        </w:tc>
      </w:tr>
      <w:tr w:rsidR="00EE5EC4" w:rsidRPr="0054196A" w14:paraId="1837A77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578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5075</w:t>
            </w:r>
          </w:p>
        </w:tc>
        <w:tc>
          <w:tcPr>
            <w:tcW w:w="0" w:type="auto"/>
            <w:tcBorders>
              <w:top w:val="nil"/>
              <w:left w:val="nil"/>
              <w:bottom w:val="single" w:sz="4" w:space="0" w:color="auto"/>
              <w:right w:val="single" w:sz="4" w:space="0" w:color="auto"/>
            </w:tcBorders>
            <w:shd w:val="clear" w:color="auto" w:fill="auto"/>
            <w:noWrap/>
            <w:vAlign w:val="center"/>
            <w:hideMark/>
          </w:tcPr>
          <w:p w14:paraId="0444D3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F61729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75CE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A8638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14:paraId="2A2CEA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11,957,025.25</w:t>
            </w:r>
          </w:p>
        </w:tc>
      </w:tr>
      <w:tr w:rsidR="00EE5EC4" w:rsidRPr="0054196A" w14:paraId="6FCAD60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204B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5077</w:t>
            </w:r>
          </w:p>
        </w:tc>
        <w:tc>
          <w:tcPr>
            <w:tcW w:w="0" w:type="auto"/>
            <w:tcBorders>
              <w:top w:val="nil"/>
              <w:left w:val="nil"/>
              <w:bottom w:val="single" w:sz="4" w:space="0" w:color="auto"/>
              <w:right w:val="single" w:sz="4" w:space="0" w:color="auto"/>
            </w:tcBorders>
            <w:shd w:val="clear" w:color="auto" w:fill="auto"/>
            <w:noWrap/>
            <w:vAlign w:val="center"/>
            <w:hideMark/>
          </w:tcPr>
          <w:p w14:paraId="33FE8F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7CC503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42E46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7E57DFC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bottom"/>
            <w:hideMark/>
          </w:tcPr>
          <w:p w14:paraId="0C31DBD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88,200,142.10</w:t>
            </w:r>
          </w:p>
        </w:tc>
      </w:tr>
      <w:tr w:rsidR="00EE5EC4" w:rsidRPr="0054196A" w14:paraId="264A614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8213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5102</w:t>
            </w:r>
          </w:p>
        </w:tc>
        <w:tc>
          <w:tcPr>
            <w:tcW w:w="0" w:type="auto"/>
            <w:tcBorders>
              <w:top w:val="nil"/>
              <w:left w:val="nil"/>
              <w:bottom w:val="single" w:sz="4" w:space="0" w:color="auto"/>
              <w:right w:val="single" w:sz="4" w:space="0" w:color="auto"/>
            </w:tcBorders>
            <w:shd w:val="clear" w:color="auto" w:fill="auto"/>
            <w:noWrap/>
            <w:vAlign w:val="center"/>
            <w:hideMark/>
          </w:tcPr>
          <w:p w14:paraId="403E751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71FCAF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9BAB2C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A6A8EC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bottom"/>
            <w:hideMark/>
          </w:tcPr>
          <w:p w14:paraId="14F56C5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320,092,433.72</w:t>
            </w:r>
          </w:p>
        </w:tc>
      </w:tr>
      <w:tr w:rsidR="00EE5EC4" w:rsidRPr="0054196A" w14:paraId="16D7FF5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83D8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5106</w:t>
            </w:r>
          </w:p>
        </w:tc>
        <w:tc>
          <w:tcPr>
            <w:tcW w:w="0" w:type="auto"/>
            <w:tcBorders>
              <w:top w:val="nil"/>
              <w:left w:val="nil"/>
              <w:bottom w:val="single" w:sz="4" w:space="0" w:color="auto"/>
              <w:right w:val="single" w:sz="4" w:space="0" w:color="auto"/>
            </w:tcBorders>
            <w:shd w:val="clear" w:color="auto" w:fill="auto"/>
            <w:noWrap/>
            <w:vAlign w:val="center"/>
            <w:hideMark/>
          </w:tcPr>
          <w:p w14:paraId="7311FD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2E4B1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F0256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7B1642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14:paraId="5B5CEC0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182,996,810.70</w:t>
            </w:r>
          </w:p>
        </w:tc>
      </w:tr>
      <w:tr w:rsidR="00EE5EC4" w:rsidRPr="0054196A" w14:paraId="13FBB1C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6C9A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5107</w:t>
            </w:r>
          </w:p>
        </w:tc>
        <w:tc>
          <w:tcPr>
            <w:tcW w:w="0" w:type="auto"/>
            <w:tcBorders>
              <w:top w:val="nil"/>
              <w:left w:val="nil"/>
              <w:bottom w:val="single" w:sz="4" w:space="0" w:color="auto"/>
              <w:right w:val="single" w:sz="4" w:space="0" w:color="auto"/>
            </w:tcBorders>
            <w:shd w:val="clear" w:color="auto" w:fill="auto"/>
            <w:noWrap/>
            <w:vAlign w:val="center"/>
            <w:hideMark/>
          </w:tcPr>
          <w:p w14:paraId="1C7AB82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F6C3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7AF17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73206C6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14:paraId="3DEBA3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173,496,171.72</w:t>
            </w:r>
          </w:p>
        </w:tc>
      </w:tr>
      <w:tr w:rsidR="00EE5EC4" w:rsidRPr="0054196A" w14:paraId="57AFA26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F14F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5110</w:t>
            </w:r>
          </w:p>
        </w:tc>
        <w:tc>
          <w:tcPr>
            <w:tcW w:w="0" w:type="auto"/>
            <w:tcBorders>
              <w:top w:val="nil"/>
              <w:left w:val="nil"/>
              <w:bottom w:val="single" w:sz="4" w:space="0" w:color="auto"/>
              <w:right w:val="single" w:sz="4" w:space="0" w:color="auto"/>
            </w:tcBorders>
            <w:shd w:val="clear" w:color="auto" w:fill="auto"/>
            <w:noWrap/>
            <w:vAlign w:val="center"/>
            <w:hideMark/>
          </w:tcPr>
          <w:p w14:paraId="3E3488D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71BD8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7FAFD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B89AA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14:paraId="3B6CCA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142,936,483.60</w:t>
            </w:r>
          </w:p>
        </w:tc>
      </w:tr>
      <w:tr w:rsidR="00EE5EC4" w:rsidRPr="0054196A" w14:paraId="2DBFB2C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F5C28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5149</w:t>
            </w:r>
          </w:p>
        </w:tc>
        <w:tc>
          <w:tcPr>
            <w:tcW w:w="0" w:type="auto"/>
            <w:tcBorders>
              <w:top w:val="nil"/>
              <w:left w:val="nil"/>
              <w:bottom w:val="single" w:sz="4" w:space="0" w:color="auto"/>
              <w:right w:val="single" w:sz="4" w:space="0" w:color="auto"/>
            </w:tcBorders>
            <w:shd w:val="clear" w:color="auto" w:fill="auto"/>
            <w:noWrap/>
            <w:vAlign w:val="center"/>
            <w:hideMark/>
          </w:tcPr>
          <w:p w14:paraId="7A3473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943F4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F1506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49E4BF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14:paraId="77D47C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249,937,289.83</w:t>
            </w:r>
          </w:p>
        </w:tc>
      </w:tr>
      <w:tr w:rsidR="00EE5EC4" w:rsidRPr="0054196A" w14:paraId="1C7F2FC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9F2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5165</w:t>
            </w:r>
          </w:p>
        </w:tc>
        <w:tc>
          <w:tcPr>
            <w:tcW w:w="0" w:type="auto"/>
            <w:tcBorders>
              <w:top w:val="nil"/>
              <w:left w:val="nil"/>
              <w:bottom w:val="single" w:sz="4" w:space="0" w:color="auto"/>
              <w:right w:val="single" w:sz="4" w:space="0" w:color="auto"/>
            </w:tcBorders>
            <w:shd w:val="clear" w:color="auto" w:fill="auto"/>
            <w:noWrap/>
            <w:vAlign w:val="center"/>
            <w:hideMark/>
          </w:tcPr>
          <w:p w14:paraId="0023938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DECC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15A0D6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6C0D1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bottom"/>
            <w:hideMark/>
          </w:tcPr>
          <w:p w14:paraId="2E3403B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461,602,721.96</w:t>
            </w:r>
          </w:p>
        </w:tc>
      </w:tr>
      <w:tr w:rsidR="00EE5EC4" w:rsidRPr="0054196A" w14:paraId="03F471E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58331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5180</w:t>
            </w:r>
          </w:p>
        </w:tc>
        <w:tc>
          <w:tcPr>
            <w:tcW w:w="0" w:type="auto"/>
            <w:tcBorders>
              <w:top w:val="nil"/>
              <w:left w:val="nil"/>
              <w:bottom w:val="single" w:sz="4" w:space="0" w:color="auto"/>
              <w:right w:val="single" w:sz="4" w:space="0" w:color="auto"/>
            </w:tcBorders>
            <w:shd w:val="clear" w:color="auto" w:fill="auto"/>
            <w:noWrap/>
            <w:vAlign w:val="center"/>
            <w:hideMark/>
          </w:tcPr>
          <w:p w14:paraId="10ACDEB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2E9A2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81BFC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4AAAAC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245</w:t>
            </w:r>
          </w:p>
        </w:tc>
        <w:tc>
          <w:tcPr>
            <w:tcW w:w="0" w:type="auto"/>
            <w:tcBorders>
              <w:top w:val="nil"/>
              <w:left w:val="nil"/>
              <w:bottom w:val="single" w:sz="4" w:space="0" w:color="auto"/>
              <w:right w:val="single" w:sz="4" w:space="0" w:color="auto"/>
            </w:tcBorders>
            <w:shd w:val="clear" w:color="auto" w:fill="auto"/>
            <w:noWrap/>
            <w:vAlign w:val="bottom"/>
            <w:hideMark/>
          </w:tcPr>
          <w:p w14:paraId="7267675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793,989,112.13</w:t>
            </w:r>
          </w:p>
        </w:tc>
      </w:tr>
      <w:tr w:rsidR="00EE5EC4" w:rsidRPr="0054196A" w14:paraId="3C264B8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C1DFE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5182</w:t>
            </w:r>
          </w:p>
        </w:tc>
        <w:tc>
          <w:tcPr>
            <w:tcW w:w="0" w:type="auto"/>
            <w:tcBorders>
              <w:top w:val="nil"/>
              <w:left w:val="nil"/>
              <w:bottom w:val="single" w:sz="4" w:space="0" w:color="auto"/>
              <w:right w:val="single" w:sz="4" w:space="0" w:color="auto"/>
            </w:tcBorders>
            <w:shd w:val="clear" w:color="auto" w:fill="auto"/>
            <w:noWrap/>
            <w:vAlign w:val="center"/>
            <w:hideMark/>
          </w:tcPr>
          <w:p w14:paraId="4FB7F4A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F3203B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CC6254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891EB4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210</w:t>
            </w:r>
          </w:p>
        </w:tc>
        <w:tc>
          <w:tcPr>
            <w:tcW w:w="0" w:type="auto"/>
            <w:tcBorders>
              <w:top w:val="nil"/>
              <w:left w:val="nil"/>
              <w:bottom w:val="single" w:sz="4" w:space="0" w:color="auto"/>
              <w:right w:val="single" w:sz="4" w:space="0" w:color="auto"/>
            </w:tcBorders>
            <w:shd w:val="clear" w:color="auto" w:fill="auto"/>
            <w:noWrap/>
            <w:vAlign w:val="bottom"/>
            <w:hideMark/>
          </w:tcPr>
          <w:p w14:paraId="10FC5A7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1,744,828,764.72</w:t>
            </w:r>
          </w:p>
        </w:tc>
      </w:tr>
      <w:tr w:rsidR="00EE5EC4" w:rsidRPr="0054196A" w14:paraId="5051B6C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CA0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5183</w:t>
            </w:r>
          </w:p>
        </w:tc>
        <w:tc>
          <w:tcPr>
            <w:tcW w:w="0" w:type="auto"/>
            <w:tcBorders>
              <w:top w:val="nil"/>
              <w:left w:val="nil"/>
              <w:bottom w:val="single" w:sz="4" w:space="0" w:color="auto"/>
              <w:right w:val="single" w:sz="4" w:space="0" w:color="auto"/>
            </w:tcBorders>
            <w:shd w:val="clear" w:color="auto" w:fill="auto"/>
            <w:noWrap/>
            <w:vAlign w:val="center"/>
            <w:hideMark/>
          </w:tcPr>
          <w:p w14:paraId="5F0BF2F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75C1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9CAD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BDFD3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14:paraId="7CA7E6E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24,403,604.80</w:t>
            </w:r>
          </w:p>
        </w:tc>
      </w:tr>
      <w:tr w:rsidR="00EE5EC4" w:rsidRPr="0054196A" w14:paraId="23FC4F8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DFD8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5201</w:t>
            </w:r>
          </w:p>
        </w:tc>
        <w:tc>
          <w:tcPr>
            <w:tcW w:w="0" w:type="auto"/>
            <w:tcBorders>
              <w:top w:val="nil"/>
              <w:left w:val="nil"/>
              <w:bottom w:val="single" w:sz="4" w:space="0" w:color="auto"/>
              <w:right w:val="single" w:sz="4" w:space="0" w:color="auto"/>
            </w:tcBorders>
            <w:shd w:val="clear" w:color="auto" w:fill="auto"/>
            <w:noWrap/>
            <w:vAlign w:val="center"/>
            <w:hideMark/>
          </w:tcPr>
          <w:p w14:paraId="045433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411C9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5F1A9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12FB219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14:paraId="474458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59,804,016.86</w:t>
            </w:r>
          </w:p>
        </w:tc>
      </w:tr>
      <w:tr w:rsidR="00EE5EC4" w:rsidRPr="0054196A" w14:paraId="51A75A4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83A1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5203</w:t>
            </w:r>
          </w:p>
        </w:tc>
        <w:tc>
          <w:tcPr>
            <w:tcW w:w="0" w:type="auto"/>
            <w:tcBorders>
              <w:top w:val="nil"/>
              <w:left w:val="nil"/>
              <w:bottom w:val="single" w:sz="4" w:space="0" w:color="auto"/>
              <w:right w:val="single" w:sz="4" w:space="0" w:color="auto"/>
            </w:tcBorders>
            <w:shd w:val="clear" w:color="auto" w:fill="auto"/>
            <w:noWrap/>
            <w:vAlign w:val="center"/>
            <w:hideMark/>
          </w:tcPr>
          <w:p w14:paraId="51D55D1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162256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41FA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746D7E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14:paraId="53D5F1B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18,469,047.23</w:t>
            </w:r>
          </w:p>
        </w:tc>
      </w:tr>
      <w:tr w:rsidR="00EE5EC4" w:rsidRPr="0054196A" w14:paraId="641D5BA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EB9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5204</w:t>
            </w:r>
          </w:p>
        </w:tc>
        <w:tc>
          <w:tcPr>
            <w:tcW w:w="0" w:type="auto"/>
            <w:tcBorders>
              <w:top w:val="nil"/>
              <w:left w:val="nil"/>
              <w:bottom w:val="single" w:sz="4" w:space="0" w:color="auto"/>
              <w:right w:val="single" w:sz="4" w:space="0" w:color="auto"/>
            </w:tcBorders>
            <w:shd w:val="clear" w:color="auto" w:fill="auto"/>
            <w:noWrap/>
            <w:vAlign w:val="center"/>
            <w:hideMark/>
          </w:tcPr>
          <w:p w14:paraId="2D60F75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FDA96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57FA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4326826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w:t>
            </w:r>
          </w:p>
        </w:tc>
        <w:tc>
          <w:tcPr>
            <w:tcW w:w="0" w:type="auto"/>
            <w:tcBorders>
              <w:top w:val="nil"/>
              <w:left w:val="nil"/>
              <w:bottom w:val="single" w:sz="4" w:space="0" w:color="auto"/>
              <w:right w:val="single" w:sz="4" w:space="0" w:color="auto"/>
            </w:tcBorders>
            <w:shd w:val="clear" w:color="auto" w:fill="auto"/>
            <w:noWrap/>
            <w:vAlign w:val="bottom"/>
            <w:hideMark/>
          </w:tcPr>
          <w:p w14:paraId="3766216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416,511,457.66</w:t>
            </w:r>
          </w:p>
        </w:tc>
      </w:tr>
      <w:tr w:rsidR="00EE5EC4" w:rsidRPr="0054196A" w14:paraId="719EF02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184E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5206</w:t>
            </w:r>
          </w:p>
        </w:tc>
        <w:tc>
          <w:tcPr>
            <w:tcW w:w="0" w:type="auto"/>
            <w:tcBorders>
              <w:top w:val="nil"/>
              <w:left w:val="nil"/>
              <w:bottom w:val="single" w:sz="4" w:space="0" w:color="auto"/>
              <w:right w:val="single" w:sz="4" w:space="0" w:color="auto"/>
            </w:tcBorders>
            <w:shd w:val="clear" w:color="auto" w:fill="auto"/>
            <w:noWrap/>
            <w:vAlign w:val="center"/>
            <w:hideMark/>
          </w:tcPr>
          <w:p w14:paraId="3363B7E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393F9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D8A8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8C8FFC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14:paraId="6208407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16,628,169.54</w:t>
            </w:r>
          </w:p>
        </w:tc>
      </w:tr>
      <w:tr w:rsidR="00EE5EC4" w:rsidRPr="0054196A" w14:paraId="21C9055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6FBB7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5214</w:t>
            </w:r>
          </w:p>
        </w:tc>
        <w:tc>
          <w:tcPr>
            <w:tcW w:w="0" w:type="auto"/>
            <w:tcBorders>
              <w:top w:val="nil"/>
              <w:left w:val="nil"/>
              <w:bottom w:val="single" w:sz="4" w:space="0" w:color="auto"/>
              <w:right w:val="single" w:sz="4" w:space="0" w:color="auto"/>
            </w:tcBorders>
            <w:shd w:val="clear" w:color="auto" w:fill="auto"/>
            <w:noWrap/>
            <w:vAlign w:val="center"/>
            <w:hideMark/>
          </w:tcPr>
          <w:p w14:paraId="4E78BAF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A8BE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4CA477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5C7CEEC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793</w:t>
            </w:r>
          </w:p>
        </w:tc>
        <w:tc>
          <w:tcPr>
            <w:tcW w:w="0" w:type="auto"/>
            <w:tcBorders>
              <w:top w:val="nil"/>
              <w:left w:val="nil"/>
              <w:bottom w:val="single" w:sz="4" w:space="0" w:color="auto"/>
              <w:right w:val="single" w:sz="4" w:space="0" w:color="auto"/>
            </w:tcBorders>
            <w:shd w:val="clear" w:color="auto" w:fill="auto"/>
            <w:noWrap/>
            <w:vAlign w:val="bottom"/>
            <w:hideMark/>
          </w:tcPr>
          <w:p w14:paraId="3FE07A8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3,662,703,312.95</w:t>
            </w:r>
          </w:p>
        </w:tc>
      </w:tr>
      <w:tr w:rsidR="00EE5EC4" w:rsidRPr="0054196A" w14:paraId="15C24BF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DE262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5223</w:t>
            </w:r>
          </w:p>
        </w:tc>
        <w:tc>
          <w:tcPr>
            <w:tcW w:w="0" w:type="auto"/>
            <w:tcBorders>
              <w:top w:val="nil"/>
              <w:left w:val="nil"/>
              <w:bottom w:val="single" w:sz="4" w:space="0" w:color="auto"/>
              <w:right w:val="single" w:sz="4" w:space="0" w:color="auto"/>
            </w:tcBorders>
            <w:shd w:val="clear" w:color="auto" w:fill="auto"/>
            <w:noWrap/>
            <w:vAlign w:val="center"/>
            <w:hideMark/>
          </w:tcPr>
          <w:p w14:paraId="606AA0A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5A2E60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55EE0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3E1E41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14:paraId="2BF94B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39,307,270.20</w:t>
            </w:r>
          </w:p>
        </w:tc>
      </w:tr>
      <w:tr w:rsidR="00EE5EC4" w:rsidRPr="0054196A" w14:paraId="3D75353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8BB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5252</w:t>
            </w:r>
          </w:p>
        </w:tc>
        <w:tc>
          <w:tcPr>
            <w:tcW w:w="0" w:type="auto"/>
            <w:tcBorders>
              <w:top w:val="nil"/>
              <w:left w:val="nil"/>
              <w:bottom w:val="single" w:sz="4" w:space="0" w:color="auto"/>
              <w:right w:val="single" w:sz="4" w:space="0" w:color="auto"/>
            </w:tcBorders>
            <w:shd w:val="clear" w:color="auto" w:fill="auto"/>
            <w:noWrap/>
            <w:vAlign w:val="center"/>
            <w:hideMark/>
          </w:tcPr>
          <w:p w14:paraId="5080A5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5698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F23051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86F55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14:paraId="3D7E9DB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125,430,285.79</w:t>
            </w:r>
          </w:p>
        </w:tc>
      </w:tr>
      <w:tr w:rsidR="00EE5EC4" w:rsidRPr="0054196A" w14:paraId="480155C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87B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5259</w:t>
            </w:r>
          </w:p>
        </w:tc>
        <w:tc>
          <w:tcPr>
            <w:tcW w:w="0" w:type="auto"/>
            <w:tcBorders>
              <w:top w:val="nil"/>
              <w:left w:val="nil"/>
              <w:bottom w:val="single" w:sz="4" w:space="0" w:color="auto"/>
              <w:right w:val="single" w:sz="4" w:space="0" w:color="auto"/>
            </w:tcBorders>
            <w:shd w:val="clear" w:color="auto" w:fill="auto"/>
            <w:noWrap/>
            <w:vAlign w:val="center"/>
            <w:hideMark/>
          </w:tcPr>
          <w:p w14:paraId="12F56C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C48D1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09F4A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9EFA8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14:paraId="3A22116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22,402,886.05</w:t>
            </w:r>
          </w:p>
        </w:tc>
      </w:tr>
      <w:tr w:rsidR="00EE5EC4" w:rsidRPr="0054196A" w14:paraId="64847C3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4C58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5262</w:t>
            </w:r>
          </w:p>
        </w:tc>
        <w:tc>
          <w:tcPr>
            <w:tcW w:w="0" w:type="auto"/>
            <w:tcBorders>
              <w:top w:val="nil"/>
              <w:left w:val="nil"/>
              <w:bottom w:val="single" w:sz="4" w:space="0" w:color="auto"/>
              <w:right w:val="single" w:sz="4" w:space="0" w:color="auto"/>
            </w:tcBorders>
            <w:shd w:val="clear" w:color="auto" w:fill="auto"/>
            <w:noWrap/>
            <w:vAlign w:val="center"/>
            <w:hideMark/>
          </w:tcPr>
          <w:p w14:paraId="475BA1A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54EE5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24755D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15B41C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bottom"/>
            <w:hideMark/>
          </w:tcPr>
          <w:p w14:paraId="39AAB2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131,900,675.74</w:t>
            </w:r>
          </w:p>
        </w:tc>
      </w:tr>
      <w:tr w:rsidR="00EE5EC4" w:rsidRPr="0054196A" w14:paraId="4CED3A0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F253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5278</w:t>
            </w:r>
          </w:p>
        </w:tc>
        <w:tc>
          <w:tcPr>
            <w:tcW w:w="0" w:type="auto"/>
            <w:tcBorders>
              <w:top w:val="nil"/>
              <w:left w:val="nil"/>
              <w:bottom w:val="single" w:sz="4" w:space="0" w:color="auto"/>
              <w:right w:val="single" w:sz="4" w:space="0" w:color="auto"/>
            </w:tcBorders>
            <w:shd w:val="clear" w:color="auto" w:fill="auto"/>
            <w:noWrap/>
            <w:vAlign w:val="center"/>
            <w:hideMark/>
          </w:tcPr>
          <w:p w14:paraId="7962E4B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ED8D2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14E27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5E42DBA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w:t>
            </w:r>
          </w:p>
        </w:tc>
        <w:tc>
          <w:tcPr>
            <w:tcW w:w="0" w:type="auto"/>
            <w:tcBorders>
              <w:top w:val="nil"/>
              <w:left w:val="nil"/>
              <w:bottom w:val="single" w:sz="4" w:space="0" w:color="auto"/>
              <w:right w:val="single" w:sz="4" w:space="0" w:color="auto"/>
            </w:tcBorders>
            <w:shd w:val="clear" w:color="auto" w:fill="auto"/>
            <w:noWrap/>
            <w:vAlign w:val="bottom"/>
            <w:hideMark/>
          </w:tcPr>
          <w:p w14:paraId="45F116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504,865,523.95</w:t>
            </w:r>
          </w:p>
        </w:tc>
      </w:tr>
      <w:tr w:rsidR="00EE5EC4" w:rsidRPr="0054196A" w14:paraId="35E7E66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D906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5289</w:t>
            </w:r>
          </w:p>
        </w:tc>
        <w:tc>
          <w:tcPr>
            <w:tcW w:w="0" w:type="auto"/>
            <w:tcBorders>
              <w:top w:val="nil"/>
              <w:left w:val="nil"/>
              <w:bottom w:val="single" w:sz="4" w:space="0" w:color="auto"/>
              <w:right w:val="single" w:sz="4" w:space="0" w:color="auto"/>
            </w:tcBorders>
            <w:shd w:val="clear" w:color="auto" w:fill="auto"/>
            <w:noWrap/>
            <w:vAlign w:val="center"/>
            <w:hideMark/>
          </w:tcPr>
          <w:p w14:paraId="77D287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2A2D5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F81F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EEB3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14:paraId="1870AE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130,343,877.88</w:t>
            </w:r>
          </w:p>
        </w:tc>
      </w:tr>
      <w:tr w:rsidR="00EE5EC4" w:rsidRPr="0054196A" w14:paraId="25765D3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7DB7D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5303</w:t>
            </w:r>
          </w:p>
        </w:tc>
        <w:tc>
          <w:tcPr>
            <w:tcW w:w="0" w:type="auto"/>
            <w:tcBorders>
              <w:top w:val="nil"/>
              <w:left w:val="nil"/>
              <w:bottom w:val="single" w:sz="4" w:space="0" w:color="auto"/>
              <w:right w:val="single" w:sz="4" w:space="0" w:color="auto"/>
            </w:tcBorders>
            <w:shd w:val="clear" w:color="auto" w:fill="auto"/>
            <w:noWrap/>
            <w:vAlign w:val="center"/>
            <w:hideMark/>
          </w:tcPr>
          <w:p w14:paraId="1E0240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77A95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B7361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3A26E1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14:paraId="1967280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8,350,521.26</w:t>
            </w:r>
          </w:p>
        </w:tc>
      </w:tr>
      <w:tr w:rsidR="00EE5EC4" w:rsidRPr="0054196A" w14:paraId="0FD215B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E20EC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5304</w:t>
            </w:r>
          </w:p>
        </w:tc>
        <w:tc>
          <w:tcPr>
            <w:tcW w:w="0" w:type="auto"/>
            <w:tcBorders>
              <w:top w:val="nil"/>
              <w:left w:val="nil"/>
              <w:bottom w:val="single" w:sz="4" w:space="0" w:color="auto"/>
              <w:right w:val="single" w:sz="4" w:space="0" w:color="auto"/>
            </w:tcBorders>
            <w:shd w:val="clear" w:color="auto" w:fill="auto"/>
            <w:noWrap/>
            <w:vAlign w:val="center"/>
            <w:hideMark/>
          </w:tcPr>
          <w:p w14:paraId="235E74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A6B03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C3875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2C38E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14:paraId="5D909C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8,197,773.68</w:t>
            </w:r>
          </w:p>
        </w:tc>
      </w:tr>
      <w:tr w:rsidR="00EE5EC4" w:rsidRPr="0054196A" w14:paraId="6D0122A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75D6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5347</w:t>
            </w:r>
          </w:p>
        </w:tc>
        <w:tc>
          <w:tcPr>
            <w:tcW w:w="0" w:type="auto"/>
            <w:tcBorders>
              <w:top w:val="nil"/>
              <w:left w:val="nil"/>
              <w:bottom w:val="single" w:sz="4" w:space="0" w:color="auto"/>
              <w:right w:val="single" w:sz="4" w:space="0" w:color="auto"/>
            </w:tcBorders>
            <w:shd w:val="clear" w:color="auto" w:fill="auto"/>
            <w:noWrap/>
            <w:vAlign w:val="center"/>
            <w:hideMark/>
          </w:tcPr>
          <w:p w14:paraId="0EE614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BAF35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A60AE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BFD58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1298</w:t>
            </w:r>
          </w:p>
        </w:tc>
        <w:tc>
          <w:tcPr>
            <w:tcW w:w="0" w:type="auto"/>
            <w:tcBorders>
              <w:top w:val="nil"/>
              <w:left w:val="nil"/>
              <w:bottom w:val="single" w:sz="4" w:space="0" w:color="auto"/>
              <w:right w:val="single" w:sz="4" w:space="0" w:color="auto"/>
            </w:tcBorders>
            <w:shd w:val="clear" w:color="auto" w:fill="auto"/>
            <w:noWrap/>
            <w:vAlign w:val="bottom"/>
            <w:hideMark/>
          </w:tcPr>
          <w:p w14:paraId="31322D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352,553,244.61</w:t>
            </w:r>
          </w:p>
        </w:tc>
      </w:tr>
      <w:tr w:rsidR="00EE5EC4" w:rsidRPr="0054196A" w14:paraId="6C2781C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AB9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5348</w:t>
            </w:r>
          </w:p>
        </w:tc>
        <w:tc>
          <w:tcPr>
            <w:tcW w:w="0" w:type="auto"/>
            <w:tcBorders>
              <w:top w:val="nil"/>
              <w:left w:val="nil"/>
              <w:bottom w:val="single" w:sz="4" w:space="0" w:color="auto"/>
              <w:right w:val="single" w:sz="4" w:space="0" w:color="auto"/>
            </w:tcBorders>
            <w:shd w:val="clear" w:color="auto" w:fill="auto"/>
            <w:noWrap/>
            <w:vAlign w:val="center"/>
            <w:hideMark/>
          </w:tcPr>
          <w:p w14:paraId="4DCA7DA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C440F1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03DC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3CFFB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14:paraId="2C2A41B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63,273,601.12</w:t>
            </w:r>
          </w:p>
        </w:tc>
      </w:tr>
      <w:tr w:rsidR="00EE5EC4" w:rsidRPr="0054196A" w14:paraId="11A2A74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A9FAD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5350</w:t>
            </w:r>
          </w:p>
        </w:tc>
        <w:tc>
          <w:tcPr>
            <w:tcW w:w="0" w:type="auto"/>
            <w:tcBorders>
              <w:top w:val="nil"/>
              <w:left w:val="nil"/>
              <w:bottom w:val="single" w:sz="4" w:space="0" w:color="auto"/>
              <w:right w:val="single" w:sz="4" w:space="0" w:color="auto"/>
            </w:tcBorders>
            <w:shd w:val="clear" w:color="auto" w:fill="auto"/>
            <w:noWrap/>
            <w:vAlign w:val="center"/>
            <w:hideMark/>
          </w:tcPr>
          <w:p w14:paraId="0E0904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B02D43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69388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4DD57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bottom"/>
            <w:hideMark/>
          </w:tcPr>
          <w:p w14:paraId="1A7B922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159,511,555.96</w:t>
            </w:r>
          </w:p>
        </w:tc>
      </w:tr>
      <w:tr w:rsidR="00EE5EC4" w:rsidRPr="0054196A" w14:paraId="1F581BD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F72E3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5361</w:t>
            </w:r>
          </w:p>
        </w:tc>
        <w:tc>
          <w:tcPr>
            <w:tcW w:w="0" w:type="auto"/>
            <w:tcBorders>
              <w:top w:val="nil"/>
              <w:left w:val="nil"/>
              <w:bottom w:val="single" w:sz="4" w:space="0" w:color="auto"/>
              <w:right w:val="single" w:sz="4" w:space="0" w:color="auto"/>
            </w:tcBorders>
            <w:shd w:val="clear" w:color="auto" w:fill="auto"/>
            <w:noWrap/>
            <w:vAlign w:val="center"/>
            <w:hideMark/>
          </w:tcPr>
          <w:p w14:paraId="50B510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4FAF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50B911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7CB15C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14:paraId="350F19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161,110,251.62</w:t>
            </w:r>
          </w:p>
        </w:tc>
      </w:tr>
      <w:tr w:rsidR="00EE5EC4" w:rsidRPr="0054196A" w14:paraId="434A077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20BB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5362</w:t>
            </w:r>
          </w:p>
        </w:tc>
        <w:tc>
          <w:tcPr>
            <w:tcW w:w="0" w:type="auto"/>
            <w:tcBorders>
              <w:top w:val="nil"/>
              <w:left w:val="nil"/>
              <w:bottom w:val="single" w:sz="4" w:space="0" w:color="auto"/>
              <w:right w:val="single" w:sz="4" w:space="0" w:color="auto"/>
            </w:tcBorders>
            <w:shd w:val="clear" w:color="auto" w:fill="auto"/>
            <w:noWrap/>
            <w:vAlign w:val="center"/>
            <w:hideMark/>
          </w:tcPr>
          <w:p w14:paraId="24F711F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578FE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D9C8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6F786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14:paraId="00EDF12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164,921,954.93</w:t>
            </w:r>
          </w:p>
        </w:tc>
      </w:tr>
      <w:tr w:rsidR="00EE5EC4" w:rsidRPr="0054196A" w14:paraId="664DDC8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C47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5367</w:t>
            </w:r>
          </w:p>
        </w:tc>
        <w:tc>
          <w:tcPr>
            <w:tcW w:w="0" w:type="auto"/>
            <w:tcBorders>
              <w:top w:val="nil"/>
              <w:left w:val="nil"/>
              <w:bottom w:val="single" w:sz="4" w:space="0" w:color="auto"/>
              <w:right w:val="single" w:sz="4" w:space="0" w:color="auto"/>
            </w:tcBorders>
            <w:shd w:val="clear" w:color="auto" w:fill="auto"/>
            <w:noWrap/>
            <w:vAlign w:val="center"/>
            <w:hideMark/>
          </w:tcPr>
          <w:p w14:paraId="141E046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E9CE1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37A46A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F5CF9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14:paraId="252A641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217,552,924.60</w:t>
            </w:r>
          </w:p>
        </w:tc>
      </w:tr>
      <w:tr w:rsidR="00EE5EC4" w:rsidRPr="0054196A" w14:paraId="10F90DA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13218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5373</w:t>
            </w:r>
          </w:p>
        </w:tc>
        <w:tc>
          <w:tcPr>
            <w:tcW w:w="0" w:type="auto"/>
            <w:tcBorders>
              <w:top w:val="nil"/>
              <w:left w:val="nil"/>
              <w:bottom w:val="single" w:sz="4" w:space="0" w:color="auto"/>
              <w:right w:val="single" w:sz="4" w:space="0" w:color="auto"/>
            </w:tcBorders>
            <w:shd w:val="clear" w:color="auto" w:fill="auto"/>
            <w:noWrap/>
            <w:vAlign w:val="center"/>
            <w:hideMark/>
          </w:tcPr>
          <w:p w14:paraId="7CF93D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BD6B2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C49D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7ACD76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14:paraId="3745EF4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574,572,883.22</w:t>
            </w:r>
          </w:p>
        </w:tc>
      </w:tr>
      <w:tr w:rsidR="00EE5EC4" w:rsidRPr="0054196A" w14:paraId="4566F1B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8D5C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5390</w:t>
            </w:r>
          </w:p>
        </w:tc>
        <w:tc>
          <w:tcPr>
            <w:tcW w:w="0" w:type="auto"/>
            <w:tcBorders>
              <w:top w:val="nil"/>
              <w:left w:val="nil"/>
              <w:bottom w:val="single" w:sz="4" w:space="0" w:color="auto"/>
              <w:right w:val="single" w:sz="4" w:space="0" w:color="auto"/>
            </w:tcBorders>
            <w:shd w:val="clear" w:color="auto" w:fill="auto"/>
            <w:noWrap/>
            <w:vAlign w:val="center"/>
            <w:hideMark/>
          </w:tcPr>
          <w:p w14:paraId="7314ABD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10497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AE0353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666AC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14:paraId="6BF231A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153,908,745.86</w:t>
            </w:r>
          </w:p>
        </w:tc>
      </w:tr>
      <w:tr w:rsidR="00EE5EC4" w:rsidRPr="0054196A" w14:paraId="2D2B59D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54AA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5449</w:t>
            </w:r>
          </w:p>
        </w:tc>
        <w:tc>
          <w:tcPr>
            <w:tcW w:w="0" w:type="auto"/>
            <w:tcBorders>
              <w:top w:val="nil"/>
              <w:left w:val="nil"/>
              <w:bottom w:val="single" w:sz="4" w:space="0" w:color="auto"/>
              <w:right w:val="single" w:sz="4" w:space="0" w:color="auto"/>
            </w:tcBorders>
            <w:shd w:val="clear" w:color="auto" w:fill="auto"/>
            <w:noWrap/>
            <w:vAlign w:val="center"/>
            <w:hideMark/>
          </w:tcPr>
          <w:p w14:paraId="600D0FD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247CE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D8515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FB4F25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14:paraId="5BC1998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152,858,226.88</w:t>
            </w:r>
          </w:p>
        </w:tc>
      </w:tr>
      <w:tr w:rsidR="00EE5EC4" w:rsidRPr="0054196A" w14:paraId="0C2D489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31EE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5458</w:t>
            </w:r>
          </w:p>
        </w:tc>
        <w:tc>
          <w:tcPr>
            <w:tcW w:w="0" w:type="auto"/>
            <w:tcBorders>
              <w:top w:val="nil"/>
              <w:left w:val="nil"/>
              <w:bottom w:val="single" w:sz="4" w:space="0" w:color="auto"/>
              <w:right w:val="single" w:sz="4" w:space="0" w:color="auto"/>
            </w:tcBorders>
            <w:shd w:val="clear" w:color="auto" w:fill="auto"/>
            <w:noWrap/>
            <w:vAlign w:val="center"/>
            <w:hideMark/>
          </w:tcPr>
          <w:p w14:paraId="256506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FA784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8944FF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CCD7D0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653</w:t>
            </w:r>
          </w:p>
        </w:tc>
        <w:tc>
          <w:tcPr>
            <w:tcW w:w="0" w:type="auto"/>
            <w:tcBorders>
              <w:top w:val="nil"/>
              <w:left w:val="nil"/>
              <w:bottom w:val="single" w:sz="4" w:space="0" w:color="auto"/>
              <w:right w:val="single" w:sz="4" w:space="0" w:color="auto"/>
            </w:tcBorders>
            <w:shd w:val="clear" w:color="auto" w:fill="auto"/>
            <w:noWrap/>
            <w:vAlign w:val="bottom"/>
            <w:hideMark/>
          </w:tcPr>
          <w:p w14:paraId="7242EA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1,307,637,897.82</w:t>
            </w:r>
          </w:p>
        </w:tc>
      </w:tr>
      <w:tr w:rsidR="00EE5EC4" w:rsidRPr="0054196A" w14:paraId="4E1C1C5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69E3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5459</w:t>
            </w:r>
          </w:p>
        </w:tc>
        <w:tc>
          <w:tcPr>
            <w:tcW w:w="0" w:type="auto"/>
            <w:tcBorders>
              <w:top w:val="nil"/>
              <w:left w:val="nil"/>
              <w:bottom w:val="single" w:sz="4" w:space="0" w:color="auto"/>
              <w:right w:val="single" w:sz="4" w:space="0" w:color="auto"/>
            </w:tcBorders>
            <w:shd w:val="clear" w:color="auto" w:fill="auto"/>
            <w:noWrap/>
            <w:vAlign w:val="center"/>
            <w:hideMark/>
          </w:tcPr>
          <w:p w14:paraId="702FE0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7B4E33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17CAC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70525D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343</w:t>
            </w:r>
          </w:p>
        </w:tc>
        <w:tc>
          <w:tcPr>
            <w:tcW w:w="0" w:type="auto"/>
            <w:tcBorders>
              <w:top w:val="nil"/>
              <w:left w:val="nil"/>
              <w:bottom w:val="single" w:sz="4" w:space="0" w:color="auto"/>
              <w:right w:val="single" w:sz="4" w:space="0" w:color="auto"/>
            </w:tcBorders>
            <w:shd w:val="clear" w:color="auto" w:fill="auto"/>
            <w:noWrap/>
            <w:vAlign w:val="bottom"/>
            <w:hideMark/>
          </w:tcPr>
          <w:p w14:paraId="7B88E73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105,415,429.47</w:t>
            </w:r>
          </w:p>
        </w:tc>
      </w:tr>
      <w:tr w:rsidR="00EE5EC4" w:rsidRPr="0054196A" w14:paraId="3815DE9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777E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5462</w:t>
            </w:r>
          </w:p>
        </w:tc>
        <w:tc>
          <w:tcPr>
            <w:tcW w:w="0" w:type="auto"/>
            <w:tcBorders>
              <w:top w:val="nil"/>
              <w:left w:val="nil"/>
              <w:bottom w:val="single" w:sz="4" w:space="0" w:color="auto"/>
              <w:right w:val="single" w:sz="4" w:space="0" w:color="auto"/>
            </w:tcBorders>
            <w:shd w:val="clear" w:color="auto" w:fill="auto"/>
            <w:noWrap/>
            <w:vAlign w:val="center"/>
            <w:hideMark/>
          </w:tcPr>
          <w:p w14:paraId="2E2CD4F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F363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C3CCF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43EFB0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1868</w:t>
            </w:r>
          </w:p>
        </w:tc>
        <w:tc>
          <w:tcPr>
            <w:tcW w:w="0" w:type="auto"/>
            <w:tcBorders>
              <w:top w:val="nil"/>
              <w:left w:val="nil"/>
              <w:bottom w:val="single" w:sz="4" w:space="0" w:color="auto"/>
              <w:right w:val="single" w:sz="4" w:space="0" w:color="auto"/>
            </w:tcBorders>
            <w:shd w:val="clear" w:color="auto" w:fill="auto"/>
            <w:noWrap/>
            <w:vAlign w:val="bottom"/>
            <w:hideMark/>
          </w:tcPr>
          <w:p w14:paraId="5D62F31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5,806,974,612.19</w:t>
            </w:r>
          </w:p>
        </w:tc>
      </w:tr>
      <w:tr w:rsidR="00EE5EC4" w:rsidRPr="0054196A" w14:paraId="43E1556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099AD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5479</w:t>
            </w:r>
          </w:p>
        </w:tc>
        <w:tc>
          <w:tcPr>
            <w:tcW w:w="0" w:type="auto"/>
            <w:tcBorders>
              <w:top w:val="nil"/>
              <w:left w:val="nil"/>
              <w:bottom w:val="single" w:sz="4" w:space="0" w:color="auto"/>
              <w:right w:val="single" w:sz="4" w:space="0" w:color="auto"/>
            </w:tcBorders>
            <w:shd w:val="clear" w:color="auto" w:fill="auto"/>
            <w:noWrap/>
            <w:vAlign w:val="center"/>
            <w:hideMark/>
          </w:tcPr>
          <w:p w14:paraId="1D858B8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746DC6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482999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14AE97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14:paraId="31EBF3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49,583,019.88</w:t>
            </w:r>
          </w:p>
        </w:tc>
      </w:tr>
      <w:tr w:rsidR="00EE5EC4" w:rsidRPr="0054196A" w14:paraId="0AA63E2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95DE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5480</w:t>
            </w:r>
          </w:p>
        </w:tc>
        <w:tc>
          <w:tcPr>
            <w:tcW w:w="0" w:type="auto"/>
            <w:tcBorders>
              <w:top w:val="nil"/>
              <w:left w:val="nil"/>
              <w:bottom w:val="single" w:sz="4" w:space="0" w:color="auto"/>
              <w:right w:val="single" w:sz="4" w:space="0" w:color="auto"/>
            </w:tcBorders>
            <w:shd w:val="clear" w:color="auto" w:fill="auto"/>
            <w:noWrap/>
            <w:vAlign w:val="center"/>
            <w:hideMark/>
          </w:tcPr>
          <w:p w14:paraId="2E78EA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D9F8C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2A440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880E16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14:paraId="735478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64,863,528.27</w:t>
            </w:r>
          </w:p>
        </w:tc>
      </w:tr>
      <w:tr w:rsidR="00EE5EC4" w:rsidRPr="0054196A" w14:paraId="534FD95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BCFD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5482</w:t>
            </w:r>
          </w:p>
        </w:tc>
        <w:tc>
          <w:tcPr>
            <w:tcW w:w="0" w:type="auto"/>
            <w:tcBorders>
              <w:top w:val="nil"/>
              <w:left w:val="nil"/>
              <w:bottom w:val="single" w:sz="4" w:space="0" w:color="auto"/>
              <w:right w:val="single" w:sz="4" w:space="0" w:color="auto"/>
            </w:tcBorders>
            <w:shd w:val="clear" w:color="auto" w:fill="auto"/>
            <w:noWrap/>
            <w:vAlign w:val="center"/>
            <w:hideMark/>
          </w:tcPr>
          <w:p w14:paraId="285030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75D06E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6DF9E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BCE47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14:paraId="73A9C7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33,069,516.21</w:t>
            </w:r>
          </w:p>
        </w:tc>
      </w:tr>
      <w:tr w:rsidR="00EE5EC4" w:rsidRPr="0054196A" w14:paraId="044820F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52E9D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5492</w:t>
            </w:r>
          </w:p>
        </w:tc>
        <w:tc>
          <w:tcPr>
            <w:tcW w:w="0" w:type="auto"/>
            <w:tcBorders>
              <w:top w:val="nil"/>
              <w:left w:val="nil"/>
              <w:bottom w:val="single" w:sz="4" w:space="0" w:color="auto"/>
              <w:right w:val="single" w:sz="4" w:space="0" w:color="auto"/>
            </w:tcBorders>
            <w:shd w:val="clear" w:color="auto" w:fill="auto"/>
            <w:noWrap/>
            <w:vAlign w:val="center"/>
            <w:hideMark/>
          </w:tcPr>
          <w:p w14:paraId="3CE22FF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C5682B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DE1E04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D66D5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1338</w:t>
            </w:r>
          </w:p>
        </w:tc>
        <w:tc>
          <w:tcPr>
            <w:tcW w:w="0" w:type="auto"/>
            <w:tcBorders>
              <w:top w:val="nil"/>
              <w:left w:val="nil"/>
              <w:bottom w:val="single" w:sz="4" w:space="0" w:color="auto"/>
              <w:right w:val="single" w:sz="4" w:space="0" w:color="auto"/>
            </w:tcBorders>
            <w:shd w:val="clear" w:color="auto" w:fill="auto"/>
            <w:noWrap/>
            <w:vAlign w:val="bottom"/>
            <w:hideMark/>
          </w:tcPr>
          <w:p w14:paraId="7D24B5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876,820,583.62</w:t>
            </w:r>
          </w:p>
        </w:tc>
      </w:tr>
      <w:tr w:rsidR="00EE5EC4" w:rsidRPr="0054196A" w14:paraId="2CA3E37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4BF6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5504</w:t>
            </w:r>
          </w:p>
        </w:tc>
        <w:tc>
          <w:tcPr>
            <w:tcW w:w="0" w:type="auto"/>
            <w:tcBorders>
              <w:top w:val="nil"/>
              <w:left w:val="nil"/>
              <w:bottom w:val="single" w:sz="4" w:space="0" w:color="auto"/>
              <w:right w:val="single" w:sz="4" w:space="0" w:color="auto"/>
            </w:tcBorders>
            <w:shd w:val="clear" w:color="auto" w:fill="auto"/>
            <w:noWrap/>
            <w:vAlign w:val="center"/>
            <w:hideMark/>
          </w:tcPr>
          <w:p w14:paraId="42CFA3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D1200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C59C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71E62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bottom"/>
            <w:hideMark/>
          </w:tcPr>
          <w:p w14:paraId="33B11C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25,560,383.57</w:t>
            </w:r>
          </w:p>
        </w:tc>
      </w:tr>
      <w:tr w:rsidR="00EE5EC4" w:rsidRPr="0054196A" w14:paraId="2CE320C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5B29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5536</w:t>
            </w:r>
          </w:p>
        </w:tc>
        <w:tc>
          <w:tcPr>
            <w:tcW w:w="0" w:type="auto"/>
            <w:tcBorders>
              <w:top w:val="nil"/>
              <w:left w:val="nil"/>
              <w:bottom w:val="single" w:sz="4" w:space="0" w:color="auto"/>
              <w:right w:val="single" w:sz="4" w:space="0" w:color="auto"/>
            </w:tcBorders>
            <w:shd w:val="clear" w:color="auto" w:fill="auto"/>
            <w:noWrap/>
            <w:vAlign w:val="center"/>
            <w:hideMark/>
          </w:tcPr>
          <w:p w14:paraId="1255B2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CA826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9D4F82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4000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14:paraId="64585C8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22,939,398.48</w:t>
            </w:r>
          </w:p>
        </w:tc>
      </w:tr>
      <w:tr w:rsidR="00EE5EC4" w:rsidRPr="0054196A" w14:paraId="343C61B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D5B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5542</w:t>
            </w:r>
          </w:p>
        </w:tc>
        <w:tc>
          <w:tcPr>
            <w:tcW w:w="0" w:type="auto"/>
            <w:tcBorders>
              <w:top w:val="nil"/>
              <w:left w:val="nil"/>
              <w:bottom w:val="single" w:sz="4" w:space="0" w:color="auto"/>
              <w:right w:val="single" w:sz="4" w:space="0" w:color="auto"/>
            </w:tcBorders>
            <w:shd w:val="clear" w:color="auto" w:fill="auto"/>
            <w:noWrap/>
            <w:vAlign w:val="center"/>
            <w:hideMark/>
          </w:tcPr>
          <w:p w14:paraId="1E674A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B4E0B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51DC2A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C0F8A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14:paraId="230FE7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22,231,207.35</w:t>
            </w:r>
          </w:p>
        </w:tc>
      </w:tr>
      <w:tr w:rsidR="00EE5EC4" w:rsidRPr="0054196A" w14:paraId="5F09914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7E675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5548</w:t>
            </w:r>
          </w:p>
        </w:tc>
        <w:tc>
          <w:tcPr>
            <w:tcW w:w="0" w:type="auto"/>
            <w:tcBorders>
              <w:top w:val="nil"/>
              <w:left w:val="nil"/>
              <w:bottom w:val="single" w:sz="4" w:space="0" w:color="auto"/>
              <w:right w:val="single" w:sz="4" w:space="0" w:color="auto"/>
            </w:tcBorders>
            <w:shd w:val="clear" w:color="auto" w:fill="auto"/>
            <w:noWrap/>
            <w:vAlign w:val="center"/>
            <w:hideMark/>
          </w:tcPr>
          <w:p w14:paraId="0B4EC8E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7EE38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EC353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EC28A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14:paraId="58480C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11,650,819.75</w:t>
            </w:r>
          </w:p>
        </w:tc>
      </w:tr>
      <w:tr w:rsidR="00EE5EC4" w:rsidRPr="0054196A" w14:paraId="5684F29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6BE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5583</w:t>
            </w:r>
          </w:p>
        </w:tc>
        <w:tc>
          <w:tcPr>
            <w:tcW w:w="0" w:type="auto"/>
            <w:tcBorders>
              <w:top w:val="nil"/>
              <w:left w:val="nil"/>
              <w:bottom w:val="single" w:sz="4" w:space="0" w:color="auto"/>
              <w:right w:val="single" w:sz="4" w:space="0" w:color="auto"/>
            </w:tcBorders>
            <w:shd w:val="clear" w:color="auto" w:fill="auto"/>
            <w:noWrap/>
            <w:vAlign w:val="center"/>
            <w:hideMark/>
          </w:tcPr>
          <w:p w14:paraId="3C8915C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15AE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CFFB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E31C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206</w:t>
            </w:r>
          </w:p>
        </w:tc>
        <w:tc>
          <w:tcPr>
            <w:tcW w:w="0" w:type="auto"/>
            <w:tcBorders>
              <w:top w:val="nil"/>
              <w:left w:val="nil"/>
              <w:bottom w:val="single" w:sz="4" w:space="0" w:color="auto"/>
              <w:right w:val="single" w:sz="4" w:space="0" w:color="auto"/>
            </w:tcBorders>
            <w:shd w:val="clear" w:color="auto" w:fill="auto"/>
            <w:noWrap/>
            <w:vAlign w:val="bottom"/>
            <w:hideMark/>
          </w:tcPr>
          <w:p w14:paraId="18CEF4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2,671,253,040.52</w:t>
            </w:r>
          </w:p>
        </w:tc>
      </w:tr>
    </w:tbl>
    <w:p w14:paraId="455A51C8" w14:textId="1A0B1AE8" w:rsidR="00EE5EC4" w:rsidRPr="004559C3" w:rsidRDefault="00EE5EC4" w:rsidP="00EE5EC4">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El ramal hace referencia a la agrupación de Instituciones Educativas que deben ser conectadas mediante fibra óptica;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Para consultar la información de las Instituciones Educativas que se encuentran en cada ramal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Pr="004559C3">
        <w:rPr>
          <w:rFonts w:ascii="Arial Narrow" w:hAnsi="Arial Narrow"/>
          <w:i/>
          <w:iCs/>
          <w:color w:val="70AD47" w:themeColor="accent6"/>
          <w:sz w:val="18"/>
          <w:szCs w:val="18"/>
          <w:lang w:val="es-MX"/>
        </w:rPr>
        <w:t>”</w:t>
      </w:r>
      <w:r w:rsidRPr="004559C3">
        <w:rPr>
          <w:rFonts w:ascii="Arial Narrow" w:hAnsi="Arial Narrow"/>
          <w:color w:val="70AD47" w:themeColor="accent6"/>
          <w:sz w:val="18"/>
          <w:szCs w:val="18"/>
          <w:lang w:val="es-MX"/>
        </w:rPr>
        <w:t>. Tenga en cuenta que en la columna “</w:t>
      </w:r>
      <w:r w:rsidRPr="004559C3">
        <w:rPr>
          <w:rFonts w:ascii="Arial Narrow" w:hAnsi="Arial Narrow"/>
          <w:i/>
          <w:iCs/>
          <w:color w:val="70AD47" w:themeColor="accent6"/>
          <w:sz w:val="18"/>
          <w:szCs w:val="18"/>
          <w:lang w:val="es-MX"/>
        </w:rPr>
        <w:t>Ramal”</w:t>
      </w:r>
      <w:r w:rsidRPr="004559C3">
        <w:rPr>
          <w:rFonts w:ascii="Arial Narrow" w:hAnsi="Arial Narrow"/>
          <w:color w:val="70AD47" w:themeColor="accent6"/>
          <w:sz w:val="18"/>
          <w:szCs w:val="18"/>
          <w:lang w:val="es-MX"/>
        </w:rPr>
        <w:t xml:space="preserve"> va a poder identificar las Instituciones Educativas que están agrupadas en cada ramal, así como también las coordenadas geográficas; </w:t>
      </w:r>
      <w:proofErr w:type="spellStart"/>
      <w:r w:rsidRPr="004559C3">
        <w:rPr>
          <w:rFonts w:ascii="Arial Narrow" w:hAnsi="Arial Narrow"/>
          <w:color w:val="70AD47" w:themeColor="accent6"/>
          <w:sz w:val="18"/>
          <w:szCs w:val="18"/>
          <w:lang w:val="es-MX"/>
        </w:rPr>
        <w:t>iii</w:t>
      </w:r>
      <w:proofErr w:type="spellEnd"/>
      <w:r w:rsidRPr="004559C3">
        <w:rPr>
          <w:rFonts w:ascii="Arial Narrow" w:hAnsi="Arial Narrow"/>
          <w:color w:val="70AD47" w:themeColor="accent6"/>
          <w:sz w:val="18"/>
          <w:szCs w:val="18"/>
          <w:lang w:val="es-MX"/>
        </w:rPr>
        <w:t>) En la columna “</w:t>
      </w:r>
      <w:r w:rsidRPr="004559C3">
        <w:rPr>
          <w:rFonts w:ascii="Arial Narrow" w:hAnsi="Arial Narrow"/>
          <w:i/>
          <w:iCs/>
          <w:color w:val="70AD47" w:themeColor="accent6"/>
          <w:sz w:val="18"/>
          <w:szCs w:val="18"/>
          <w:lang w:val="es-MX"/>
        </w:rPr>
        <w:t>Valor a reconocer ($)”</w:t>
      </w:r>
      <w:r w:rsidRPr="004559C3">
        <w:rPr>
          <w:rFonts w:ascii="Arial Narrow" w:hAnsi="Arial Narrow"/>
          <w:color w:val="70AD47" w:themeColor="accent6"/>
          <w:sz w:val="18"/>
          <w:szCs w:val="18"/>
          <w:lang w:val="es-MX"/>
        </w:rPr>
        <w:t xml:space="preserve"> hace referencia al CAPEX más el OPEX, pero solo de la capa de servicio de Internet por 20 años, no obstante, dicho valor podrá variar tal como se enuncia en el Anexo VI.</w:t>
      </w:r>
    </w:p>
    <w:p w14:paraId="35004CD5"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679065C9" w14:textId="77777777" w:rsidR="00EE5EC4" w:rsidRPr="004559C3" w:rsidRDefault="00EE5EC4" w:rsidP="00EE5EC4">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8. Obligaciones de cobertura en carreteras secundarias del bloque base tres (3) banda de 3500 MHz</w:t>
      </w:r>
    </w:p>
    <w:tbl>
      <w:tblPr>
        <w:tblW w:w="0" w:type="auto"/>
        <w:jc w:val="center"/>
        <w:tblLook w:val="04A0" w:firstRow="1" w:lastRow="0" w:firstColumn="1" w:lastColumn="0" w:noHBand="0" w:noVBand="1"/>
      </w:tblPr>
      <w:tblGrid>
        <w:gridCol w:w="1331"/>
        <w:gridCol w:w="1094"/>
        <w:gridCol w:w="1080"/>
        <w:gridCol w:w="1080"/>
        <w:gridCol w:w="996"/>
        <w:gridCol w:w="916"/>
        <w:gridCol w:w="1710"/>
      </w:tblGrid>
      <w:tr w:rsidR="00EE5EC4" w:rsidRPr="0054196A" w14:paraId="4479EA50" w14:textId="77777777" w:rsidTr="00617729">
        <w:trPr>
          <w:trHeight w:val="576"/>
          <w:tblHeader/>
          <w:jc w:val="center"/>
        </w:trPr>
        <w:tc>
          <w:tcPr>
            <w:tcW w:w="1331"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299DCB21"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Tramo</w:t>
            </w:r>
          </w:p>
        </w:tc>
        <w:tc>
          <w:tcPr>
            <w:tcW w:w="1094" w:type="dxa"/>
            <w:tcBorders>
              <w:top w:val="single" w:sz="4" w:space="0" w:color="auto"/>
              <w:left w:val="nil"/>
              <w:bottom w:val="single" w:sz="4" w:space="0" w:color="auto"/>
              <w:right w:val="single" w:sz="4" w:space="0" w:color="auto"/>
            </w:tcBorders>
            <w:shd w:val="clear" w:color="000000" w:fill="2F75B5"/>
            <w:vAlign w:val="center"/>
            <w:hideMark/>
          </w:tcPr>
          <w:p w14:paraId="2586752D"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3249FE10"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Latitud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5BA486ED"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final</w:t>
            </w:r>
          </w:p>
        </w:tc>
        <w:tc>
          <w:tcPr>
            <w:tcW w:w="996" w:type="dxa"/>
            <w:tcBorders>
              <w:top w:val="single" w:sz="4" w:space="0" w:color="auto"/>
              <w:left w:val="nil"/>
              <w:bottom w:val="single" w:sz="4" w:space="0" w:color="auto"/>
              <w:right w:val="single" w:sz="4" w:space="0" w:color="auto"/>
            </w:tcBorders>
            <w:shd w:val="clear" w:color="000000" w:fill="2F75B5"/>
            <w:vAlign w:val="center"/>
            <w:hideMark/>
          </w:tcPr>
          <w:p w14:paraId="51D90724"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 xml:space="preserve">Latitud </w:t>
            </w:r>
            <w:r w:rsidRPr="0054196A">
              <w:rPr>
                <w:rFonts w:ascii="Arial Narrow" w:hAnsi="Arial Narrow" w:cs="Calibri"/>
                <w:color w:val="FFFFFF"/>
                <w:lang w:val="es-419"/>
              </w:rPr>
              <w:br/>
              <w:t>final</w:t>
            </w:r>
          </w:p>
        </w:tc>
        <w:tc>
          <w:tcPr>
            <w:tcW w:w="894" w:type="dxa"/>
            <w:tcBorders>
              <w:top w:val="single" w:sz="4" w:space="0" w:color="auto"/>
              <w:left w:val="nil"/>
              <w:bottom w:val="single" w:sz="4" w:space="0" w:color="auto"/>
              <w:right w:val="single" w:sz="4" w:space="0" w:color="auto"/>
            </w:tcBorders>
            <w:shd w:val="clear" w:color="000000" w:fill="2F75B5"/>
            <w:vAlign w:val="center"/>
            <w:hideMark/>
          </w:tcPr>
          <w:p w14:paraId="0DF3D024"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Número EB</w:t>
            </w:r>
          </w:p>
        </w:tc>
        <w:tc>
          <w:tcPr>
            <w:tcW w:w="1710" w:type="dxa"/>
            <w:tcBorders>
              <w:top w:val="single" w:sz="4" w:space="0" w:color="auto"/>
              <w:left w:val="nil"/>
              <w:bottom w:val="single" w:sz="4" w:space="0" w:color="auto"/>
              <w:right w:val="single" w:sz="4" w:space="0" w:color="auto"/>
            </w:tcBorders>
            <w:shd w:val="clear" w:color="000000" w:fill="2F75B5"/>
            <w:vAlign w:val="center"/>
            <w:hideMark/>
          </w:tcPr>
          <w:p w14:paraId="5D84A34F" w14:textId="77777777" w:rsidR="00EE5EC4" w:rsidRPr="0054196A" w:rsidRDefault="00EE5EC4" w:rsidP="00617729">
            <w:pPr>
              <w:spacing w:after="0"/>
              <w:jc w:val="center"/>
              <w:rPr>
                <w:rFonts w:ascii="Arial Narrow" w:hAnsi="Arial Narrow" w:cs="Calibri"/>
                <w:b/>
                <w:bCs/>
                <w:color w:val="E7E6E6"/>
                <w:lang w:val="es-419"/>
              </w:rPr>
            </w:pPr>
            <w:r w:rsidRPr="0054196A">
              <w:rPr>
                <w:rFonts w:ascii="Arial Narrow" w:hAnsi="Arial Narrow" w:cs="Calibri"/>
                <w:b/>
                <w:bCs/>
                <w:color w:val="E7E6E6"/>
                <w:lang w:val="es-419"/>
              </w:rPr>
              <w:t>Valor a reconocer ($)</w:t>
            </w:r>
          </w:p>
        </w:tc>
      </w:tr>
      <w:tr w:rsidR="00EE5EC4" w:rsidRPr="0054196A" w14:paraId="1B19E01B"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41EC60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AGUAZUL - MANI</w:t>
            </w:r>
          </w:p>
        </w:tc>
        <w:tc>
          <w:tcPr>
            <w:tcW w:w="1094" w:type="dxa"/>
            <w:tcBorders>
              <w:top w:val="nil"/>
              <w:left w:val="nil"/>
              <w:bottom w:val="single" w:sz="4" w:space="0" w:color="auto"/>
              <w:right w:val="single" w:sz="4" w:space="0" w:color="auto"/>
            </w:tcBorders>
            <w:shd w:val="clear" w:color="auto" w:fill="auto"/>
            <w:noWrap/>
            <w:vAlign w:val="center"/>
            <w:hideMark/>
          </w:tcPr>
          <w:p w14:paraId="7B9F882D"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-72.4322476</w:t>
            </w:r>
          </w:p>
        </w:tc>
        <w:tc>
          <w:tcPr>
            <w:tcW w:w="1080" w:type="dxa"/>
            <w:tcBorders>
              <w:top w:val="nil"/>
              <w:left w:val="nil"/>
              <w:bottom w:val="single" w:sz="4" w:space="0" w:color="auto"/>
              <w:right w:val="single" w:sz="4" w:space="0" w:color="auto"/>
            </w:tcBorders>
            <w:shd w:val="clear" w:color="auto" w:fill="auto"/>
            <w:noWrap/>
            <w:vAlign w:val="center"/>
            <w:hideMark/>
          </w:tcPr>
          <w:p w14:paraId="323828CD"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5.01840794</w:t>
            </w:r>
          </w:p>
        </w:tc>
        <w:tc>
          <w:tcPr>
            <w:tcW w:w="1080" w:type="dxa"/>
            <w:tcBorders>
              <w:top w:val="nil"/>
              <w:left w:val="nil"/>
              <w:bottom w:val="single" w:sz="4" w:space="0" w:color="auto"/>
              <w:right w:val="single" w:sz="4" w:space="0" w:color="auto"/>
            </w:tcBorders>
            <w:shd w:val="clear" w:color="auto" w:fill="auto"/>
            <w:noWrap/>
            <w:vAlign w:val="center"/>
            <w:hideMark/>
          </w:tcPr>
          <w:p w14:paraId="2F81FD1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-72.2945054</w:t>
            </w:r>
          </w:p>
        </w:tc>
        <w:tc>
          <w:tcPr>
            <w:tcW w:w="996" w:type="dxa"/>
            <w:tcBorders>
              <w:top w:val="nil"/>
              <w:left w:val="nil"/>
              <w:bottom w:val="single" w:sz="4" w:space="0" w:color="auto"/>
              <w:right w:val="single" w:sz="4" w:space="0" w:color="auto"/>
            </w:tcBorders>
            <w:shd w:val="clear" w:color="auto" w:fill="auto"/>
            <w:noWrap/>
            <w:vAlign w:val="center"/>
            <w:hideMark/>
          </w:tcPr>
          <w:p w14:paraId="28D7332C"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4.83469167</w:t>
            </w:r>
          </w:p>
        </w:tc>
        <w:tc>
          <w:tcPr>
            <w:tcW w:w="894" w:type="dxa"/>
            <w:tcBorders>
              <w:top w:val="nil"/>
              <w:left w:val="nil"/>
              <w:bottom w:val="single" w:sz="4" w:space="0" w:color="auto"/>
              <w:right w:val="single" w:sz="4" w:space="0" w:color="auto"/>
            </w:tcBorders>
            <w:shd w:val="clear" w:color="auto" w:fill="auto"/>
            <w:noWrap/>
            <w:vAlign w:val="center"/>
            <w:hideMark/>
          </w:tcPr>
          <w:p w14:paraId="62D2F4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10" w:type="dxa"/>
            <w:tcBorders>
              <w:top w:val="nil"/>
              <w:left w:val="nil"/>
              <w:bottom w:val="single" w:sz="4" w:space="0" w:color="auto"/>
              <w:right w:val="single" w:sz="4" w:space="0" w:color="auto"/>
            </w:tcBorders>
            <w:shd w:val="clear" w:color="auto" w:fill="auto"/>
            <w:noWrap/>
            <w:vAlign w:val="center"/>
            <w:hideMark/>
          </w:tcPr>
          <w:p w14:paraId="51F4101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16DC74C0"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AB7238E"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 xml:space="preserve">ALTO POMPEYA-LA PALMERA-SAN CARLOS DE </w:t>
            </w:r>
            <w:r w:rsidRPr="0054196A">
              <w:rPr>
                <w:rFonts w:ascii="Arial Narrow" w:hAnsi="Arial Narrow" w:cs="Calibri"/>
                <w:b/>
                <w:bCs/>
                <w:color w:val="000000"/>
                <w:sz w:val="16"/>
                <w:szCs w:val="16"/>
                <w:lang w:val="es-MX"/>
              </w:rPr>
              <w:lastRenderedPageBreak/>
              <w:t>GUAROA</w:t>
            </w:r>
          </w:p>
        </w:tc>
        <w:tc>
          <w:tcPr>
            <w:tcW w:w="1094" w:type="dxa"/>
            <w:tcBorders>
              <w:top w:val="nil"/>
              <w:left w:val="nil"/>
              <w:bottom w:val="single" w:sz="4" w:space="0" w:color="auto"/>
              <w:right w:val="single" w:sz="4" w:space="0" w:color="auto"/>
            </w:tcBorders>
            <w:shd w:val="clear" w:color="auto" w:fill="auto"/>
            <w:noWrap/>
            <w:vAlign w:val="center"/>
            <w:hideMark/>
          </w:tcPr>
          <w:p w14:paraId="6EDBDDD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lastRenderedPageBreak/>
              <w:t>-73.3145944</w:t>
            </w:r>
          </w:p>
        </w:tc>
        <w:tc>
          <w:tcPr>
            <w:tcW w:w="1080" w:type="dxa"/>
            <w:tcBorders>
              <w:top w:val="nil"/>
              <w:left w:val="nil"/>
              <w:bottom w:val="single" w:sz="4" w:space="0" w:color="auto"/>
              <w:right w:val="single" w:sz="4" w:space="0" w:color="auto"/>
            </w:tcBorders>
            <w:shd w:val="clear" w:color="auto" w:fill="auto"/>
            <w:noWrap/>
            <w:vAlign w:val="center"/>
            <w:hideMark/>
          </w:tcPr>
          <w:p w14:paraId="03D995F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3.98899476</w:t>
            </w:r>
          </w:p>
        </w:tc>
        <w:tc>
          <w:tcPr>
            <w:tcW w:w="1080" w:type="dxa"/>
            <w:tcBorders>
              <w:top w:val="nil"/>
              <w:left w:val="nil"/>
              <w:bottom w:val="single" w:sz="4" w:space="0" w:color="auto"/>
              <w:right w:val="single" w:sz="4" w:space="0" w:color="auto"/>
            </w:tcBorders>
            <w:shd w:val="clear" w:color="auto" w:fill="auto"/>
            <w:noWrap/>
            <w:vAlign w:val="center"/>
            <w:hideMark/>
          </w:tcPr>
          <w:p w14:paraId="4D5ABBBC"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-73.203965</w:t>
            </w:r>
          </w:p>
        </w:tc>
        <w:tc>
          <w:tcPr>
            <w:tcW w:w="996" w:type="dxa"/>
            <w:tcBorders>
              <w:top w:val="nil"/>
              <w:left w:val="nil"/>
              <w:bottom w:val="single" w:sz="4" w:space="0" w:color="auto"/>
              <w:right w:val="single" w:sz="4" w:space="0" w:color="auto"/>
            </w:tcBorders>
            <w:shd w:val="clear" w:color="auto" w:fill="auto"/>
            <w:noWrap/>
            <w:vAlign w:val="center"/>
            <w:hideMark/>
          </w:tcPr>
          <w:p w14:paraId="2CE0EC1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3.83184087</w:t>
            </w:r>
          </w:p>
        </w:tc>
        <w:tc>
          <w:tcPr>
            <w:tcW w:w="894" w:type="dxa"/>
            <w:tcBorders>
              <w:top w:val="nil"/>
              <w:left w:val="nil"/>
              <w:bottom w:val="single" w:sz="4" w:space="0" w:color="auto"/>
              <w:right w:val="single" w:sz="4" w:space="0" w:color="auto"/>
            </w:tcBorders>
            <w:shd w:val="clear" w:color="auto" w:fill="auto"/>
            <w:noWrap/>
            <w:vAlign w:val="center"/>
            <w:hideMark/>
          </w:tcPr>
          <w:p w14:paraId="4BCD410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1C44CF9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E79FB06"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277B9A0"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CAMPO ALEGRE (RUTA 25 - CAUCASIA) - COLORADO - NECHÍ.</w:t>
            </w:r>
          </w:p>
        </w:tc>
        <w:tc>
          <w:tcPr>
            <w:tcW w:w="1094" w:type="dxa"/>
            <w:tcBorders>
              <w:top w:val="nil"/>
              <w:left w:val="nil"/>
              <w:bottom w:val="single" w:sz="4" w:space="0" w:color="auto"/>
              <w:right w:val="single" w:sz="4" w:space="0" w:color="auto"/>
            </w:tcBorders>
            <w:shd w:val="clear" w:color="auto" w:fill="auto"/>
            <w:noWrap/>
            <w:vAlign w:val="center"/>
            <w:hideMark/>
          </w:tcPr>
          <w:p w14:paraId="6618FAB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-75.2298361</w:t>
            </w:r>
          </w:p>
        </w:tc>
        <w:tc>
          <w:tcPr>
            <w:tcW w:w="1080" w:type="dxa"/>
            <w:tcBorders>
              <w:top w:val="nil"/>
              <w:left w:val="nil"/>
              <w:bottom w:val="single" w:sz="4" w:space="0" w:color="auto"/>
              <w:right w:val="single" w:sz="4" w:space="0" w:color="auto"/>
            </w:tcBorders>
            <w:shd w:val="clear" w:color="auto" w:fill="auto"/>
            <w:noWrap/>
            <w:vAlign w:val="center"/>
            <w:hideMark/>
          </w:tcPr>
          <w:p w14:paraId="675795F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8.05361188</w:t>
            </w:r>
          </w:p>
        </w:tc>
        <w:tc>
          <w:tcPr>
            <w:tcW w:w="1080" w:type="dxa"/>
            <w:tcBorders>
              <w:top w:val="nil"/>
              <w:left w:val="nil"/>
              <w:bottom w:val="single" w:sz="4" w:space="0" w:color="auto"/>
              <w:right w:val="single" w:sz="4" w:space="0" w:color="auto"/>
            </w:tcBorders>
            <w:shd w:val="clear" w:color="auto" w:fill="auto"/>
            <w:noWrap/>
            <w:vAlign w:val="center"/>
            <w:hideMark/>
          </w:tcPr>
          <w:p w14:paraId="26215A9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-74.8573253</w:t>
            </w:r>
          </w:p>
        </w:tc>
        <w:tc>
          <w:tcPr>
            <w:tcW w:w="996" w:type="dxa"/>
            <w:tcBorders>
              <w:top w:val="nil"/>
              <w:left w:val="nil"/>
              <w:bottom w:val="single" w:sz="4" w:space="0" w:color="auto"/>
              <w:right w:val="single" w:sz="4" w:space="0" w:color="auto"/>
            </w:tcBorders>
            <w:shd w:val="clear" w:color="auto" w:fill="auto"/>
            <w:noWrap/>
            <w:vAlign w:val="center"/>
            <w:hideMark/>
          </w:tcPr>
          <w:p w14:paraId="689CD9E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8.06249982</w:t>
            </w:r>
          </w:p>
        </w:tc>
        <w:tc>
          <w:tcPr>
            <w:tcW w:w="894" w:type="dxa"/>
            <w:tcBorders>
              <w:top w:val="nil"/>
              <w:left w:val="nil"/>
              <w:bottom w:val="single" w:sz="4" w:space="0" w:color="auto"/>
              <w:right w:val="single" w:sz="4" w:space="0" w:color="auto"/>
            </w:tcBorders>
            <w:shd w:val="clear" w:color="auto" w:fill="auto"/>
            <w:noWrap/>
            <w:vAlign w:val="center"/>
            <w:hideMark/>
          </w:tcPr>
          <w:p w14:paraId="6460293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581AFD73"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D1C1F80"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89FCB47"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LA VARA - GEMELOS - CARIBAYONA - COROCITO - URAMA - TROMPILLOS - MANÍ</w:t>
            </w:r>
          </w:p>
        </w:tc>
        <w:tc>
          <w:tcPr>
            <w:tcW w:w="1094" w:type="dxa"/>
            <w:tcBorders>
              <w:top w:val="nil"/>
              <w:left w:val="nil"/>
              <w:bottom w:val="single" w:sz="4" w:space="0" w:color="auto"/>
              <w:right w:val="single" w:sz="4" w:space="0" w:color="auto"/>
            </w:tcBorders>
            <w:shd w:val="clear" w:color="auto" w:fill="auto"/>
            <w:noWrap/>
            <w:vAlign w:val="center"/>
            <w:hideMark/>
          </w:tcPr>
          <w:p w14:paraId="3546422D"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-72.8565064</w:t>
            </w:r>
          </w:p>
        </w:tc>
        <w:tc>
          <w:tcPr>
            <w:tcW w:w="1080" w:type="dxa"/>
            <w:tcBorders>
              <w:top w:val="nil"/>
              <w:left w:val="nil"/>
              <w:bottom w:val="single" w:sz="4" w:space="0" w:color="auto"/>
              <w:right w:val="single" w:sz="4" w:space="0" w:color="auto"/>
            </w:tcBorders>
            <w:shd w:val="clear" w:color="auto" w:fill="auto"/>
            <w:noWrap/>
            <w:vAlign w:val="center"/>
            <w:hideMark/>
          </w:tcPr>
          <w:p w14:paraId="63659AF4"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4.51908827</w:t>
            </w:r>
          </w:p>
        </w:tc>
        <w:tc>
          <w:tcPr>
            <w:tcW w:w="1080" w:type="dxa"/>
            <w:tcBorders>
              <w:top w:val="nil"/>
              <w:left w:val="nil"/>
              <w:bottom w:val="single" w:sz="4" w:space="0" w:color="auto"/>
              <w:right w:val="single" w:sz="4" w:space="0" w:color="auto"/>
            </w:tcBorders>
            <w:shd w:val="clear" w:color="auto" w:fill="auto"/>
            <w:noWrap/>
            <w:vAlign w:val="center"/>
            <w:hideMark/>
          </w:tcPr>
          <w:p w14:paraId="4BF65DF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-72.3077401</w:t>
            </w:r>
          </w:p>
        </w:tc>
        <w:tc>
          <w:tcPr>
            <w:tcW w:w="996" w:type="dxa"/>
            <w:tcBorders>
              <w:top w:val="nil"/>
              <w:left w:val="nil"/>
              <w:bottom w:val="single" w:sz="4" w:space="0" w:color="auto"/>
              <w:right w:val="single" w:sz="4" w:space="0" w:color="auto"/>
            </w:tcBorders>
            <w:shd w:val="clear" w:color="auto" w:fill="auto"/>
            <w:noWrap/>
            <w:vAlign w:val="center"/>
            <w:hideMark/>
          </w:tcPr>
          <w:p w14:paraId="458029C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4.80265325</w:t>
            </w:r>
          </w:p>
        </w:tc>
        <w:tc>
          <w:tcPr>
            <w:tcW w:w="894" w:type="dxa"/>
            <w:tcBorders>
              <w:top w:val="nil"/>
              <w:left w:val="nil"/>
              <w:bottom w:val="single" w:sz="4" w:space="0" w:color="auto"/>
              <w:right w:val="single" w:sz="4" w:space="0" w:color="auto"/>
            </w:tcBorders>
            <w:shd w:val="clear" w:color="auto" w:fill="auto"/>
            <w:noWrap/>
            <w:vAlign w:val="center"/>
            <w:hideMark/>
          </w:tcPr>
          <w:p w14:paraId="60CF3E4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710" w:type="dxa"/>
            <w:tcBorders>
              <w:top w:val="nil"/>
              <w:left w:val="nil"/>
              <w:bottom w:val="single" w:sz="4" w:space="0" w:color="auto"/>
              <w:right w:val="single" w:sz="4" w:space="0" w:color="auto"/>
            </w:tcBorders>
            <w:shd w:val="clear" w:color="auto" w:fill="auto"/>
            <w:noWrap/>
            <w:vAlign w:val="center"/>
            <w:hideMark/>
          </w:tcPr>
          <w:p w14:paraId="0994661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4,237,457,564 </w:t>
            </w:r>
          </w:p>
        </w:tc>
      </w:tr>
      <w:tr w:rsidR="00EE5EC4" w:rsidRPr="0054196A" w14:paraId="36E28EFD"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AF12101"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CRUCE MONTERREY - TAURAMENA</w:t>
            </w:r>
          </w:p>
        </w:tc>
        <w:tc>
          <w:tcPr>
            <w:tcW w:w="1094" w:type="dxa"/>
            <w:tcBorders>
              <w:top w:val="nil"/>
              <w:left w:val="nil"/>
              <w:bottom w:val="single" w:sz="4" w:space="0" w:color="auto"/>
              <w:right w:val="single" w:sz="4" w:space="0" w:color="auto"/>
            </w:tcBorders>
            <w:shd w:val="clear" w:color="auto" w:fill="auto"/>
            <w:noWrap/>
            <w:vAlign w:val="center"/>
            <w:hideMark/>
          </w:tcPr>
          <w:p w14:paraId="6F8C0358"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-72.8732956</w:t>
            </w:r>
          </w:p>
        </w:tc>
        <w:tc>
          <w:tcPr>
            <w:tcW w:w="1080" w:type="dxa"/>
            <w:tcBorders>
              <w:top w:val="nil"/>
              <w:left w:val="nil"/>
              <w:bottom w:val="single" w:sz="4" w:space="0" w:color="auto"/>
              <w:right w:val="single" w:sz="4" w:space="0" w:color="auto"/>
            </w:tcBorders>
            <w:shd w:val="clear" w:color="auto" w:fill="auto"/>
            <w:noWrap/>
            <w:vAlign w:val="center"/>
            <w:hideMark/>
          </w:tcPr>
          <w:p w14:paraId="69693AF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4.89700108</w:t>
            </w:r>
          </w:p>
        </w:tc>
        <w:tc>
          <w:tcPr>
            <w:tcW w:w="1080" w:type="dxa"/>
            <w:tcBorders>
              <w:top w:val="nil"/>
              <w:left w:val="nil"/>
              <w:bottom w:val="single" w:sz="4" w:space="0" w:color="auto"/>
              <w:right w:val="single" w:sz="4" w:space="0" w:color="auto"/>
            </w:tcBorders>
            <w:shd w:val="clear" w:color="auto" w:fill="auto"/>
            <w:noWrap/>
            <w:vAlign w:val="center"/>
            <w:hideMark/>
          </w:tcPr>
          <w:p w14:paraId="0507A9BE"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-72.8049485</w:t>
            </w:r>
          </w:p>
        </w:tc>
        <w:tc>
          <w:tcPr>
            <w:tcW w:w="996" w:type="dxa"/>
            <w:tcBorders>
              <w:top w:val="nil"/>
              <w:left w:val="nil"/>
              <w:bottom w:val="single" w:sz="4" w:space="0" w:color="auto"/>
              <w:right w:val="single" w:sz="4" w:space="0" w:color="auto"/>
            </w:tcBorders>
            <w:shd w:val="clear" w:color="auto" w:fill="auto"/>
            <w:noWrap/>
            <w:vAlign w:val="center"/>
            <w:hideMark/>
          </w:tcPr>
          <w:p w14:paraId="12077E3F"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4.98441698</w:t>
            </w:r>
          </w:p>
        </w:tc>
        <w:tc>
          <w:tcPr>
            <w:tcW w:w="894" w:type="dxa"/>
            <w:tcBorders>
              <w:top w:val="nil"/>
              <w:left w:val="nil"/>
              <w:bottom w:val="single" w:sz="4" w:space="0" w:color="auto"/>
              <w:right w:val="single" w:sz="4" w:space="0" w:color="auto"/>
            </w:tcBorders>
            <w:shd w:val="clear" w:color="auto" w:fill="auto"/>
            <w:noWrap/>
            <w:vAlign w:val="center"/>
            <w:hideMark/>
          </w:tcPr>
          <w:p w14:paraId="4482EE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6E00FC7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CE8253C"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C946271"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RUTA 65 - SAN CARLOS DE GUAROA</w:t>
            </w:r>
          </w:p>
        </w:tc>
        <w:tc>
          <w:tcPr>
            <w:tcW w:w="1094" w:type="dxa"/>
            <w:tcBorders>
              <w:top w:val="nil"/>
              <w:left w:val="nil"/>
              <w:bottom w:val="single" w:sz="4" w:space="0" w:color="auto"/>
              <w:right w:val="single" w:sz="4" w:space="0" w:color="auto"/>
            </w:tcBorders>
            <w:shd w:val="clear" w:color="auto" w:fill="auto"/>
            <w:noWrap/>
            <w:vAlign w:val="center"/>
            <w:hideMark/>
          </w:tcPr>
          <w:p w14:paraId="53915D6B"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-73.5790163</w:t>
            </w:r>
          </w:p>
        </w:tc>
        <w:tc>
          <w:tcPr>
            <w:tcW w:w="1080" w:type="dxa"/>
            <w:tcBorders>
              <w:top w:val="nil"/>
              <w:left w:val="nil"/>
              <w:bottom w:val="single" w:sz="4" w:space="0" w:color="auto"/>
              <w:right w:val="single" w:sz="4" w:space="0" w:color="auto"/>
            </w:tcBorders>
            <w:shd w:val="clear" w:color="auto" w:fill="auto"/>
            <w:noWrap/>
            <w:vAlign w:val="center"/>
            <w:hideMark/>
          </w:tcPr>
          <w:p w14:paraId="0AB9BFF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3.8959967</w:t>
            </w:r>
          </w:p>
        </w:tc>
        <w:tc>
          <w:tcPr>
            <w:tcW w:w="1080" w:type="dxa"/>
            <w:tcBorders>
              <w:top w:val="nil"/>
              <w:left w:val="nil"/>
              <w:bottom w:val="single" w:sz="4" w:space="0" w:color="auto"/>
              <w:right w:val="single" w:sz="4" w:space="0" w:color="auto"/>
            </w:tcBorders>
            <w:shd w:val="clear" w:color="auto" w:fill="auto"/>
            <w:noWrap/>
            <w:vAlign w:val="center"/>
            <w:hideMark/>
          </w:tcPr>
          <w:p w14:paraId="130553E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-73.2637116</w:t>
            </w:r>
          </w:p>
        </w:tc>
        <w:tc>
          <w:tcPr>
            <w:tcW w:w="996" w:type="dxa"/>
            <w:tcBorders>
              <w:top w:val="nil"/>
              <w:left w:val="nil"/>
              <w:bottom w:val="single" w:sz="4" w:space="0" w:color="auto"/>
              <w:right w:val="single" w:sz="4" w:space="0" w:color="auto"/>
            </w:tcBorders>
            <w:shd w:val="clear" w:color="auto" w:fill="auto"/>
            <w:noWrap/>
            <w:vAlign w:val="center"/>
            <w:hideMark/>
          </w:tcPr>
          <w:p w14:paraId="4E6F6B4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3.71284583</w:t>
            </w:r>
          </w:p>
        </w:tc>
        <w:tc>
          <w:tcPr>
            <w:tcW w:w="894" w:type="dxa"/>
            <w:tcBorders>
              <w:top w:val="nil"/>
              <w:left w:val="nil"/>
              <w:bottom w:val="single" w:sz="4" w:space="0" w:color="auto"/>
              <w:right w:val="single" w:sz="4" w:space="0" w:color="auto"/>
            </w:tcBorders>
            <w:shd w:val="clear" w:color="auto" w:fill="auto"/>
            <w:noWrap/>
            <w:vAlign w:val="center"/>
            <w:hideMark/>
          </w:tcPr>
          <w:p w14:paraId="23725C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10" w:type="dxa"/>
            <w:tcBorders>
              <w:top w:val="nil"/>
              <w:left w:val="nil"/>
              <w:bottom w:val="single" w:sz="4" w:space="0" w:color="auto"/>
              <w:right w:val="single" w:sz="4" w:space="0" w:color="auto"/>
            </w:tcBorders>
            <w:shd w:val="clear" w:color="auto" w:fill="auto"/>
            <w:noWrap/>
            <w:vAlign w:val="center"/>
            <w:hideMark/>
          </w:tcPr>
          <w:p w14:paraId="7562DDE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11952D7A"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0E956BA"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RUTA 65A-SAN JUAN DE ARAMA-VISTA HERMOSA</w:t>
            </w:r>
          </w:p>
        </w:tc>
        <w:tc>
          <w:tcPr>
            <w:tcW w:w="1094" w:type="dxa"/>
            <w:tcBorders>
              <w:top w:val="nil"/>
              <w:left w:val="nil"/>
              <w:bottom w:val="single" w:sz="4" w:space="0" w:color="auto"/>
              <w:right w:val="single" w:sz="4" w:space="0" w:color="auto"/>
            </w:tcBorders>
            <w:shd w:val="clear" w:color="auto" w:fill="auto"/>
            <w:noWrap/>
            <w:vAlign w:val="center"/>
            <w:hideMark/>
          </w:tcPr>
          <w:p w14:paraId="32B0CEA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-73.8745146</w:t>
            </w:r>
          </w:p>
        </w:tc>
        <w:tc>
          <w:tcPr>
            <w:tcW w:w="1080" w:type="dxa"/>
            <w:tcBorders>
              <w:top w:val="nil"/>
              <w:left w:val="nil"/>
              <w:bottom w:val="single" w:sz="4" w:space="0" w:color="auto"/>
              <w:right w:val="single" w:sz="4" w:space="0" w:color="auto"/>
            </w:tcBorders>
            <w:shd w:val="clear" w:color="auto" w:fill="auto"/>
            <w:noWrap/>
            <w:vAlign w:val="center"/>
            <w:hideMark/>
          </w:tcPr>
          <w:p w14:paraId="43F48F2B"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3.34930099</w:t>
            </w:r>
          </w:p>
        </w:tc>
        <w:tc>
          <w:tcPr>
            <w:tcW w:w="1080" w:type="dxa"/>
            <w:tcBorders>
              <w:top w:val="nil"/>
              <w:left w:val="nil"/>
              <w:bottom w:val="single" w:sz="4" w:space="0" w:color="auto"/>
              <w:right w:val="single" w:sz="4" w:space="0" w:color="auto"/>
            </w:tcBorders>
            <w:shd w:val="clear" w:color="auto" w:fill="auto"/>
            <w:noWrap/>
            <w:vAlign w:val="center"/>
            <w:hideMark/>
          </w:tcPr>
          <w:p w14:paraId="18254ECC"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-73.8515711</w:t>
            </w:r>
          </w:p>
        </w:tc>
        <w:tc>
          <w:tcPr>
            <w:tcW w:w="996" w:type="dxa"/>
            <w:tcBorders>
              <w:top w:val="nil"/>
              <w:left w:val="nil"/>
              <w:bottom w:val="single" w:sz="4" w:space="0" w:color="auto"/>
              <w:right w:val="single" w:sz="4" w:space="0" w:color="auto"/>
            </w:tcBorders>
            <w:shd w:val="clear" w:color="auto" w:fill="auto"/>
            <w:noWrap/>
            <w:vAlign w:val="center"/>
            <w:hideMark/>
          </w:tcPr>
          <w:p w14:paraId="6A4CAA58"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3.30690744</w:t>
            </w:r>
          </w:p>
        </w:tc>
        <w:tc>
          <w:tcPr>
            <w:tcW w:w="894" w:type="dxa"/>
            <w:tcBorders>
              <w:top w:val="nil"/>
              <w:left w:val="nil"/>
              <w:bottom w:val="single" w:sz="4" w:space="0" w:color="auto"/>
              <w:right w:val="single" w:sz="4" w:space="0" w:color="auto"/>
            </w:tcBorders>
            <w:shd w:val="clear" w:color="auto" w:fill="auto"/>
            <w:noWrap/>
            <w:vAlign w:val="center"/>
            <w:hideMark/>
          </w:tcPr>
          <w:p w14:paraId="1A2FE1B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39F1F01C"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2B2FC57B"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2FE69DA"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EL ZANJON PUEBLO BELLO</w:t>
            </w:r>
          </w:p>
        </w:tc>
        <w:tc>
          <w:tcPr>
            <w:tcW w:w="1094" w:type="dxa"/>
            <w:tcBorders>
              <w:top w:val="nil"/>
              <w:left w:val="nil"/>
              <w:bottom w:val="single" w:sz="4" w:space="0" w:color="auto"/>
              <w:right w:val="single" w:sz="4" w:space="0" w:color="auto"/>
            </w:tcBorders>
            <w:shd w:val="clear" w:color="auto" w:fill="auto"/>
            <w:noWrap/>
            <w:vAlign w:val="center"/>
            <w:hideMark/>
          </w:tcPr>
          <w:p w14:paraId="152FA37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-73.4073643</w:t>
            </w:r>
          </w:p>
        </w:tc>
        <w:tc>
          <w:tcPr>
            <w:tcW w:w="1080" w:type="dxa"/>
            <w:tcBorders>
              <w:top w:val="nil"/>
              <w:left w:val="nil"/>
              <w:bottom w:val="single" w:sz="4" w:space="0" w:color="auto"/>
              <w:right w:val="single" w:sz="4" w:space="0" w:color="auto"/>
            </w:tcBorders>
            <w:shd w:val="clear" w:color="auto" w:fill="auto"/>
            <w:noWrap/>
            <w:vAlign w:val="center"/>
            <w:hideMark/>
          </w:tcPr>
          <w:p w14:paraId="5F9DF85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10.3352731</w:t>
            </w:r>
          </w:p>
        </w:tc>
        <w:tc>
          <w:tcPr>
            <w:tcW w:w="1080" w:type="dxa"/>
            <w:tcBorders>
              <w:top w:val="nil"/>
              <w:left w:val="nil"/>
              <w:bottom w:val="single" w:sz="4" w:space="0" w:color="auto"/>
              <w:right w:val="single" w:sz="4" w:space="0" w:color="auto"/>
            </w:tcBorders>
            <w:shd w:val="clear" w:color="auto" w:fill="auto"/>
            <w:noWrap/>
            <w:vAlign w:val="center"/>
            <w:hideMark/>
          </w:tcPr>
          <w:p w14:paraId="4A4C4C9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-73.5605699</w:t>
            </w:r>
          </w:p>
        </w:tc>
        <w:tc>
          <w:tcPr>
            <w:tcW w:w="996" w:type="dxa"/>
            <w:tcBorders>
              <w:top w:val="nil"/>
              <w:left w:val="nil"/>
              <w:bottom w:val="single" w:sz="4" w:space="0" w:color="auto"/>
              <w:right w:val="single" w:sz="4" w:space="0" w:color="auto"/>
            </w:tcBorders>
            <w:shd w:val="clear" w:color="auto" w:fill="auto"/>
            <w:noWrap/>
            <w:vAlign w:val="center"/>
            <w:hideMark/>
          </w:tcPr>
          <w:p w14:paraId="6C2203EE"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10.4119501</w:t>
            </w:r>
          </w:p>
        </w:tc>
        <w:tc>
          <w:tcPr>
            <w:tcW w:w="894" w:type="dxa"/>
            <w:tcBorders>
              <w:top w:val="nil"/>
              <w:left w:val="nil"/>
              <w:bottom w:val="single" w:sz="4" w:space="0" w:color="auto"/>
              <w:right w:val="single" w:sz="4" w:space="0" w:color="auto"/>
            </w:tcBorders>
            <w:shd w:val="clear" w:color="auto" w:fill="auto"/>
            <w:noWrap/>
            <w:vAlign w:val="center"/>
            <w:hideMark/>
          </w:tcPr>
          <w:p w14:paraId="6FFDB69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7351FBA4"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B1501DB"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2B7BFB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GUANAPALO - OROCUE</w:t>
            </w:r>
          </w:p>
        </w:tc>
        <w:tc>
          <w:tcPr>
            <w:tcW w:w="1094" w:type="dxa"/>
            <w:tcBorders>
              <w:top w:val="nil"/>
              <w:left w:val="nil"/>
              <w:bottom w:val="single" w:sz="4" w:space="0" w:color="auto"/>
              <w:right w:val="single" w:sz="4" w:space="0" w:color="auto"/>
            </w:tcBorders>
            <w:shd w:val="clear" w:color="auto" w:fill="auto"/>
            <w:noWrap/>
            <w:vAlign w:val="center"/>
            <w:hideMark/>
          </w:tcPr>
          <w:p w14:paraId="3E43E7D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-71.7160454</w:t>
            </w:r>
          </w:p>
        </w:tc>
        <w:tc>
          <w:tcPr>
            <w:tcW w:w="1080" w:type="dxa"/>
            <w:tcBorders>
              <w:top w:val="nil"/>
              <w:left w:val="nil"/>
              <w:bottom w:val="single" w:sz="4" w:space="0" w:color="auto"/>
              <w:right w:val="single" w:sz="4" w:space="0" w:color="auto"/>
            </w:tcBorders>
            <w:shd w:val="clear" w:color="auto" w:fill="auto"/>
            <w:noWrap/>
            <w:vAlign w:val="center"/>
            <w:hideMark/>
          </w:tcPr>
          <w:p w14:paraId="4E21FAB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5.24711014</w:t>
            </w:r>
          </w:p>
        </w:tc>
        <w:tc>
          <w:tcPr>
            <w:tcW w:w="1080" w:type="dxa"/>
            <w:tcBorders>
              <w:top w:val="nil"/>
              <w:left w:val="nil"/>
              <w:bottom w:val="single" w:sz="4" w:space="0" w:color="auto"/>
              <w:right w:val="single" w:sz="4" w:space="0" w:color="auto"/>
            </w:tcBorders>
            <w:shd w:val="clear" w:color="auto" w:fill="auto"/>
            <w:noWrap/>
            <w:vAlign w:val="center"/>
            <w:hideMark/>
          </w:tcPr>
          <w:p w14:paraId="089B6578"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-71.3437908</w:t>
            </w:r>
          </w:p>
        </w:tc>
        <w:tc>
          <w:tcPr>
            <w:tcW w:w="996" w:type="dxa"/>
            <w:tcBorders>
              <w:top w:val="nil"/>
              <w:left w:val="nil"/>
              <w:bottom w:val="single" w:sz="4" w:space="0" w:color="auto"/>
              <w:right w:val="single" w:sz="4" w:space="0" w:color="auto"/>
            </w:tcBorders>
            <w:shd w:val="clear" w:color="auto" w:fill="auto"/>
            <w:noWrap/>
            <w:vAlign w:val="center"/>
            <w:hideMark/>
          </w:tcPr>
          <w:p w14:paraId="4C90682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4.81418768</w:t>
            </w:r>
          </w:p>
        </w:tc>
        <w:tc>
          <w:tcPr>
            <w:tcW w:w="894" w:type="dxa"/>
            <w:tcBorders>
              <w:top w:val="nil"/>
              <w:left w:val="nil"/>
              <w:bottom w:val="single" w:sz="4" w:space="0" w:color="auto"/>
              <w:right w:val="single" w:sz="4" w:space="0" w:color="auto"/>
            </w:tcBorders>
            <w:shd w:val="clear" w:color="auto" w:fill="auto"/>
            <w:noWrap/>
            <w:vAlign w:val="center"/>
            <w:hideMark/>
          </w:tcPr>
          <w:p w14:paraId="5AF8D63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710" w:type="dxa"/>
            <w:tcBorders>
              <w:top w:val="nil"/>
              <w:left w:val="nil"/>
              <w:bottom w:val="single" w:sz="4" w:space="0" w:color="auto"/>
              <w:right w:val="single" w:sz="4" w:space="0" w:color="auto"/>
            </w:tcBorders>
            <w:shd w:val="clear" w:color="auto" w:fill="auto"/>
            <w:noWrap/>
            <w:vAlign w:val="center"/>
            <w:hideMark/>
          </w:tcPr>
          <w:p w14:paraId="173FF133"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4,237,457,564 </w:t>
            </w:r>
          </w:p>
        </w:tc>
      </w:tr>
      <w:tr w:rsidR="00EE5EC4" w:rsidRPr="0054196A" w14:paraId="67763A37"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FF4D73F"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HATO COROZAL - RIO CASANARE</w:t>
            </w:r>
          </w:p>
        </w:tc>
        <w:tc>
          <w:tcPr>
            <w:tcW w:w="1094" w:type="dxa"/>
            <w:tcBorders>
              <w:top w:val="nil"/>
              <w:left w:val="nil"/>
              <w:bottom w:val="single" w:sz="4" w:space="0" w:color="auto"/>
              <w:right w:val="single" w:sz="4" w:space="0" w:color="auto"/>
            </w:tcBorders>
            <w:shd w:val="clear" w:color="auto" w:fill="auto"/>
            <w:noWrap/>
            <w:vAlign w:val="center"/>
            <w:hideMark/>
          </w:tcPr>
          <w:p w14:paraId="2EF2579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-71.7242787</w:t>
            </w:r>
          </w:p>
        </w:tc>
        <w:tc>
          <w:tcPr>
            <w:tcW w:w="1080" w:type="dxa"/>
            <w:tcBorders>
              <w:top w:val="nil"/>
              <w:left w:val="nil"/>
              <w:bottom w:val="single" w:sz="4" w:space="0" w:color="auto"/>
              <w:right w:val="single" w:sz="4" w:space="0" w:color="auto"/>
            </w:tcBorders>
            <w:shd w:val="clear" w:color="auto" w:fill="auto"/>
            <w:noWrap/>
            <w:vAlign w:val="center"/>
            <w:hideMark/>
          </w:tcPr>
          <w:p w14:paraId="22161AB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6.17046408</w:t>
            </w:r>
          </w:p>
        </w:tc>
        <w:tc>
          <w:tcPr>
            <w:tcW w:w="1080" w:type="dxa"/>
            <w:tcBorders>
              <w:top w:val="nil"/>
              <w:left w:val="nil"/>
              <w:bottom w:val="single" w:sz="4" w:space="0" w:color="auto"/>
              <w:right w:val="single" w:sz="4" w:space="0" w:color="auto"/>
            </w:tcBorders>
            <w:shd w:val="clear" w:color="auto" w:fill="auto"/>
            <w:noWrap/>
            <w:vAlign w:val="center"/>
            <w:hideMark/>
          </w:tcPr>
          <w:p w14:paraId="450A9094"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-71.615711</w:t>
            </w:r>
          </w:p>
        </w:tc>
        <w:tc>
          <w:tcPr>
            <w:tcW w:w="996" w:type="dxa"/>
            <w:tcBorders>
              <w:top w:val="nil"/>
              <w:left w:val="nil"/>
              <w:bottom w:val="single" w:sz="4" w:space="0" w:color="auto"/>
              <w:right w:val="single" w:sz="4" w:space="0" w:color="auto"/>
            </w:tcBorders>
            <w:shd w:val="clear" w:color="auto" w:fill="auto"/>
            <w:noWrap/>
            <w:vAlign w:val="center"/>
            <w:hideMark/>
          </w:tcPr>
          <w:p w14:paraId="415951E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6.22597531</w:t>
            </w:r>
          </w:p>
        </w:tc>
        <w:tc>
          <w:tcPr>
            <w:tcW w:w="894" w:type="dxa"/>
            <w:tcBorders>
              <w:top w:val="nil"/>
              <w:left w:val="nil"/>
              <w:bottom w:val="single" w:sz="4" w:space="0" w:color="auto"/>
              <w:right w:val="single" w:sz="4" w:space="0" w:color="auto"/>
            </w:tcBorders>
            <w:shd w:val="clear" w:color="auto" w:fill="auto"/>
            <w:noWrap/>
            <w:vAlign w:val="center"/>
            <w:hideMark/>
          </w:tcPr>
          <w:p w14:paraId="1AA830D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416554E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76A29B8"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DA44133"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LA LEGIA SARAVENA (SECTOR BOJAVÁ - SARAVENA)</w:t>
            </w:r>
          </w:p>
        </w:tc>
        <w:tc>
          <w:tcPr>
            <w:tcW w:w="1094" w:type="dxa"/>
            <w:tcBorders>
              <w:top w:val="nil"/>
              <w:left w:val="nil"/>
              <w:bottom w:val="single" w:sz="4" w:space="0" w:color="auto"/>
              <w:right w:val="single" w:sz="4" w:space="0" w:color="auto"/>
            </w:tcBorders>
            <w:shd w:val="clear" w:color="auto" w:fill="auto"/>
            <w:noWrap/>
            <w:vAlign w:val="center"/>
            <w:hideMark/>
          </w:tcPr>
          <w:p w14:paraId="6166069C"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-71.9773259</w:t>
            </w:r>
          </w:p>
        </w:tc>
        <w:tc>
          <w:tcPr>
            <w:tcW w:w="1080" w:type="dxa"/>
            <w:tcBorders>
              <w:top w:val="nil"/>
              <w:left w:val="nil"/>
              <w:bottom w:val="single" w:sz="4" w:space="0" w:color="auto"/>
              <w:right w:val="single" w:sz="4" w:space="0" w:color="auto"/>
            </w:tcBorders>
            <w:shd w:val="clear" w:color="auto" w:fill="auto"/>
            <w:noWrap/>
            <w:vAlign w:val="center"/>
            <w:hideMark/>
          </w:tcPr>
          <w:p w14:paraId="22187AA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6.96695795</w:t>
            </w:r>
          </w:p>
        </w:tc>
        <w:tc>
          <w:tcPr>
            <w:tcW w:w="1080" w:type="dxa"/>
            <w:tcBorders>
              <w:top w:val="nil"/>
              <w:left w:val="nil"/>
              <w:bottom w:val="single" w:sz="4" w:space="0" w:color="auto"/>
              <w:right w:val="single" w:sz="4" w:space="0" w:color="auto"/>
            </w:tcBorders>
            <w:shd w:val="clear" w:color="auto" w:fill="auto"/>
            <w:noWrap/>
            <w:vAlign w:val="center"/>
            <w:hideMark/>
          </w:tcPr>
          <w:p w14:paraId="2025DBF8"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-71.9040763</w:t>
            </w:r>
          </w:p>
        </w:tc>
        <w:tc>
          <w:tcPr>
            <w:tcW w:w="996" w:type="dxa"/>
            <w:tcBorders>
              <w:top w:val="nil"/>
              <w:left w:val="nil"/>
              <w:bottom w:val="single" w:sz="4" w:space="0" w:color="auto"/>
              <w:right w:val="single" w:sz="4" w:space="0" w:color="auto"/>
            </w:tcBorders>
            <w:shd w:val="clear" w:color="auto" w:fill="auto"/>
            <w:noWrap/>
            <w:vAlign w:val="center"/>
            <w:hideMark/>
          </w:tcPr>
          <w:p w14:paraId="67746C4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6.96444536</w:t>
            </w:r>
          </w:p>
        </w:tc>
        <w:tc>
          <w:tcPr>
            <w:tcW w:w="894" w:type="dxa"/>
            <w:tcBorders>
              <w:top w:val="nil"/>
              <w:left w:val="nil"/>
              <w:bottom w:val="single" w:sz="4" w:space="0" w:color="auto"/>
              <w:right w:val="single" w:sz="4" w:space="0" w:color="auto"/>
            </w:tcBorders>
            <w:shd w:val="clear" w:color="auto" w:fill="auto"/>
            <w:noWrap/>
            <w:vAlign w:val="center"/>
            <w:hideMark/>
          </w:tcPr>
          <w:p w14:paraId="786A6F3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2639EDF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EFEDAFC"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ECF3249"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LA NEVERA - GUANAPALO - SAN LUIS DE PALENQUE</w:t>
            </w:r>
          </w:p>
        </w:tc>
        <w:tc>
          <w:tcPr>
            <w:tcW w:w="1094" w:type="dxa"/>
            <w:tcBorders>
              <w:top w:val="nil"/>
              <w:left w:val="nil"/>
              <w:bottom w:val="single" w:sz="4" w:space="0" w:color="auto"/>
              <w:right w:val="single" w:sz="4" w:space="0" w:color="auto"/>
            </w:tcBorders>
            <w:shd w:val="clear" w:color="auto" w:fill="auto"/>
            <w:noWrap/>
            <w:vAlign w:val="center"/>
            <w:hideMark/>
          </w:tcPr>
          <w:p w14:paraId="4DC90E6F"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-72.1546774</w:t>
            </w:r>
          </w:p>
        </w:tc>
        <w:tc>
          <w:tcPr>
            <w:tcW w:w="1080" w:type="dxa"/>
            <w:tcBorders>
              <w:top w:val="nil"/>
              <w:left w:val="nil"/>
              <w:bottom w:val="single" w:sz="4" w:space="0" w:color="auto"/>
              <w:right w:val="single" w:sz="4" w:space="0" w:color="auto"/>
            </w:tcBorders>
            <w:shd w:val="clear" w:color="auto" w:fill="auto"/>
            <w:noWrap/>
            <w:vAlign w:val="center"/>
            <w:hideMark/>
          </w:tcPr>
          <w:p w14:paraId="353B921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5.52985993</w:t>
            </w:r>
          </w:p>
        </w:tc>
        <w:tc>
          <w:tcPr>
            <w:tcW w:w="1080" w:type="dxa"/>
            <w:tcBorders>
              <w:top w:val="nil"/>
              <w:left w:val="nil"/>
              <w:bottom w:val="single" w:sz="4" w:space="0" w:color="auto"/>
              <w:right w:val="single" w:sz="4" w:space="0" w:color="auto"/>
            </w:tcBorders>
            <w:shd w:val="clear" w:color="auto" w:fill="auto"/>
            <w:noWrap/>
            <w:vAlign w:val="center"/>
            <w:hideMark/>
          </w:tcPr>
          <w:p w14:paraId="4960470F"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-71.7616609</w:t>
            </w:r>
          </w:p>
        </w:tc>
        <w:tc>
          <w:tcPr>
            <w:tcW w:w="996" w:type="dxa"/>
            <w:tcBorders>
              <w:top w:val="nil"/>
              <w:left w:val="nil"/>
              <w:bottom w:val="single" w:sz="4" w:space="0" w:color="auto"/>
              <w:right w:val="single" w:sz="4" w:space="0" w:color="auto"/>
            </w:tcBorders>
            <w:shd w:val="clear" w:color="auto" w:fill="auto"/>
            <w:noWrap/>
            <w:vAlign w:val="center"/>
            <w:hideMark/>
          </w:tcPr>
          <w:p w14:paraId="0D92E7F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5.43323644</w:t>
            </w:r>
          </w:p>
        </w:tc>
        <w:tc>
          <w:tcPr>
            <w:tcW w:w="894" w:type="dxa"/>
            <w:tcBorders>
              <w:top w:val="nil"/>
              <w:left w:val="nil"/>
              <w:bottom w:val="single" w:sz="4" w:space="0" w:color="auto"/>
              <w:right w:val="single" w:sz="4" w:space="0" w:color="auto"/>
            </w:tcBorders>
            <w:shd w:val="clear" w:color="auto" w:fill="auto"/>
            <w:noWrap/>
            <w:vAlign w:val="center"/>
            <w:hideMark/>
          </w:tcPr>
          <w:p w14:paraId="57D996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10" w:type="dxa"/>
            <w:tcBorders>
              <w:top w:val="nil"/>
              <w:left w:val="nil"/>
              <w:bottom w:val="single" w:sz="4" w:space="0" w:color="auto"/>
              <w:right w:val="single" w:sz="4" w:space="0" w:color="auto"/>
            </w:tcBorders>
            <w:shd w:val="clear" w:color="auto" w:fill="auto"/>
            <w:noWrap/>
            <w:vAlign w:val="center"/>
            <w:hideMark/>
          </w:tcPr>
          <w:p w14:paraId="5164B19E"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2F8BD0CC"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223AE32"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 PAZ MANAURE</w:t>
            </w:r>
          </w:p>
        </w:tc>
        <w:tc>
          <w:tcPr>
            <w:tcW w:w="1094" w:type="dxa"/>
            <w:tcBorders>
              <w:top w:val="nil"/>
              <w:left w:val="nil"/>
              <w:bottom w:val="single" w:sz="4" w:space="0" w:color="auto"/>
              <w:right w:val="single" w:sz="4" w:space="0" w:color="auto"/>
            </w:tcBorders>
            <w:shd w:val="clear" w:color="auto" w:fill="auto"/>
            <w:noWrap/>
            <w:vAlign w:val="center"/>
            <w:hideMark/>
          </w:tcPr>
          <w:p w14:paraId="1DDE73EE"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-73.1343457</w:t>
            </w:r>
          </w:p>
        </w:tc>
        <w:tc>
          <w:tcPr>
            <w:tcW w:w="1080" w:type="dxa"/>
            <w:tcBorders>
              <w:top w:val="nil"/>
              <w:left w:val="nil"/>
              <w:bottom w:val="single" w:sz="4" w:space="0" w:color="auto"/>
              <w:right w:val="single" w:sz="4" w:space="0" w:color="auto"/>
            </w:tcBorders>
            <w:shd w:val="clear" w:color="auto" w:fill="auto"/>
            <w:noWrap/>
            <w:vAlign w:val="center"/>
            <w:hideMark/>
          </w:tcPr>
          <w:p w14:paraId="7A123B0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10.3923322</w:t>
            </w:r>
          </w:p>
        </w:tc>
        <w:tc>
          <w:tcPr>
            <w:tcW w:w="1080" w:type="dxa"/>
            <w:tcBorders>
              <w:top w:val="nil"/>
              <w:left w:val="nil"/>
              <w:bottom w:val="single" w:sz="4" w:space="0" w:color="auto"/>
              <w:right w:val="single" w:sz="4" w:space="0" w:color="auto"/>
            </w:tcBorders>
            <w:shd w:val="clear" w:color="auto" w:fill="auto"/>
            <w:noWrap/>
            <w:vAlign w:val="center"/>
            <w:hideMark/>
          </w:tcPr>
          <w:p w14:paraId="286FD6B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-73.0568834</w:t>
            </w:r>
          </w:p>
        </w:tc>
        <w:tc>
          <w:tcPr>
            <w:tcW w:w="996" w:type="dxa"/>
            <w:tcBorders>
              <w:top w:val="nil"/>
              <w:left w:val="nil"/>
              <w:bottom w:val="single" w:sz="4" w:space="0" w:color="auto"/>
              <w:right w:val="single" w:sz="4" w:space="0" w:color="auto"/>
            </w:tcBorders>
            <w:shd w:val="clear" w:color="auto" w:fill="auto"/>
            <w:noWrap/>
            <w:vAlign w:val="center"/>
            <w:hideMark/>
          </w:tcPr>
          <w:p w14:paraId="658CC32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10.3883082</w:t>
            </w:r>
          </w:p>
        </w:tc>
        <w:tc>
          <w:tcPr>
            <w:tcW w:w="894" w:type="dxa"/>
            <w:tcBorders>
              <w:top w:val="nil"/>
              <w:left w:val="nil"/>
              <w:bottom w:val="single" w:sz="4" w:space="0" w:color="auto"/>
              <w:right w:val="single" w:sz="4" w:space="0" w:color="auto"/>
            </w:tcBorders>
            <w:shd w:val="clear" w:color="auto" w:fill="auto"/>
            <w:noWrap/>
            <w:vAlign w:val="center"/>
            <w:hideMark/>
          </w:tcPr>
          <w:p w14:paraId="6426BFF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3D9F9E6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6E8A2F95"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1D5E89E"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PAZ DE ARIPORO - MONTAÑAS DEL TOTUMO</w:t>
            </w:r>
          </w:p>
        </w:tc>
        <w:tc>
          <w:tcPr>
            <w:tcW w:w="1094" w:type="dxa"/>
            <w:tcBorders>
              <w:top w:val="nil"/>
              <w:left w:val="nil"/>
              <w:bottom w:val="single" w:sz="4" w:space="0" w:color="auto"/>
              <w:right w:val="single" w:sz="4" w:space="0" w:color="auto"/>
            </w:tcBorders>
            <w:shd w:val="clear" w:color="auto" w:fill="auto"/>
            <w:noWrap/>
            <w:vAlign w:val="center"/>
            <w:hideMark/>
          </w:tcPr>
          <w:p w14:paraId="2649CC5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-71.8359441</w:t>
            </w:r>
          </w:p>
        </w:tc>
        <w:tc>
          <w:tcPr>
            <w:tcW w:w="1080" w:type="dxa"/>
            <w:tcBorders>
              <w:top w:val="nil"/>
              <w:left w:val="nil"/>
              <w:bottom w:val="single" w:sz="4" w:space="0" w:color="auto"/>
              <w:right w:val="single" w:sz="4" w:space="0" w:color="auto"/>
            </w:tcBorders>
            <w:shd w:val="clear" w:color="auto" w:fill="auto"/>
            <w:noWrap/>
            <w:vAlign w:val="center"/>
            <w:hideMark/>
          </w:tcPr>
          <w:p w14:paraId="78300DDF"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5.82767978</w:t>
            </w:r>
          </w:p>
        </w:tc>
        <w:tc>
          <w:tcPr>
            <w:tcW w:w="1080" w:type="dxa"/>
            <w:tcBorders>
              <w:top w:val="nil"/>
              <w:left w:val="nil"/>
              <w:bottom w:val="single" w:sz="4" w:space="0" w:color="auto"/>
              <w:right w:val="single" w:sz="4" w:space="0" w:color="auto"/>
            </w:tcBorders>
            <w:shd w:val="clear" w:color="auto" w:fill="auto"/>
            <w:noWrap/>
            <w:vAlign w:val="center"/>
            <w:hideMark/>
          </w:tcPr>
          <w:p w14:paraId="66912B08"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-71.2227103</w:t>
            </w:r>
          </w:p>
        </w:tc>
        <w:tc>
          <w:tcPr>
            <w:tcW w:w="996" w:type="dxa"/>
            <w:tcBorders>
              <w:top w:val="nil"/>
              <w:left w:val="nil"/>
              <w:bottom w:val="single" w:sz="4" w:space="0" w:color="auto"/>
              <w:right w:val="single" w:sz="4" w:space="0" w:color="auto"/>
            </w:tcBorders>
            <w:shd w:val="clear" w:color="auto" w:fill="auto"/>
            <w:noWrap/>
            <w:vAlign w:val="center"/>
            <w:hideMark/>
          </w:tcPr>
          <w:p w14:paraId="6A2CB808"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5.93080092</w:t>
            </w:r>
          </w:p>
        </w:tc>
        <w:tc>
          <w:tcPr>
            <w:tcW w:w="894" w:type="dxa"/>
            <w:tcBorders>
              <w:top w:val="nil"/>
              <w:left w:val="nil"/>
              <w:bottom w:val="single" w:sz="4" w:space="0" w:color="auto"/>
              <w:right w:val="single" w:sz="4" w:space="0" w:color="auto"/>
            </w:tcBorders>
            <w:shd w:val="clear" w:color="auto" w:fill="auto"/>
            <w:noWrap/>
            <w:vAlign w:val="center"/>
            <w:hideMark/>
          </w:tcPr>
          <w:p w14:paraId="509CFA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10" w:type="dxa"/>
            <w:tcBorders>
              <w:top w:val="nil"/>
              <w:left w:val="nil"/>
              <w:bottom w:val="single" w:sz="4" w:space="0" w:color="auto"/>
              <w:right w:val="single" w:sz="4" w:space="0" w:color="auto"/>
            </w:tcBorders>
            <w:shd w:val="clear" w:color="auto" w:fill="auto"/>
            <w:noWrap/>
            <w:vAlign w:val="center"/>
            <w:hideMark/>
          </w:tcPr>
          <w:p w14:paraId="31503EE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5BC6BB24"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650572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PORE - TRINIDAD</w:t>
            </w:r>
          </w:p>
        </w:tc>
        <w:tc>
          <w:tcPr>
            <w:tcW w:w="1094" w:type="dxa"/>
            <w:tcBorders>
              <w:top w:val="nil"/>
              <w:left w:val="nil"/>
              <w:bottom w:val="single" w:sz="4" w:space="0" w:color="auto"/>
              <w:right w:val="single" w:sz="4" w:space="0" w:color="auto"/>
            </w:tcBorders>
            <w:shd w:val="clear" w:color="auto" w:fill="auto"/>
            <w:noWrap/>
            <w:vAlign w:val="center"/>
            <w:hideMark/>
          </w:tcPr>
          <w:p w14:paraId="132C159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-71.9462767</w:t>
            </w:r>
          </w:p>
        </w:tc>
        <w:tc>
          <w:tcPr>
            <w:tcW w:w="1080" w:type="dxa"/>
            <w:tcBorders>
              <w:top w:val="nil"/>
              <w:left w:val="nil"/>
              <w:bottom w:val="single" w:sz="4" w:space="0" w:color="auto"/>
              <w:right w:val="single" w:sz="4" w:space="0" w:color="auto"/>
            </w:tcBorders>
            <w:shd w:val="clear" w:color="auto" w:fill="auto"/>
            <w:noWrap/>
            <w:vAlign w:val="center"/>
            <w:hideMark/>
          </w:tcPr>
          <w:p w14:paraId="1D43F71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5.63844204</w:t>
            </w:r>
          </w:p>
        </w:tc>
        <w:tc>
          <w:tcPr>
            <w:tcW w:w="1080" w:type="dxa"/>
            <w:tcBorders>
              <w:top w:val="nil"/>
              <w:left w:val="nil"/>
              <w:bottom w:val="single" w:sz="4" w:space="0" w:color="auto"/>
              <w:right w:val="single" w:sz="4" w:space="0" w:color="auto"/>
            </w:tcBorders>
            <w:shd w:val="clear" w:color="auto" w:fill="auto"/>
            <w:noWrap/>
            <w:vAlign w:val="center"/>
            <w:hideMark/>
          </w:tcPr>
          <w:p w14:paraId="536B665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-71.7068238</w:t>
            </w:r>
          </w:p>
        </w:tc>
        <w:tc>
          <w:tcPr>
            <w:tcW w:w="996" w:type="dxa"/>
            <w:tcBorders>
              <w:top w:val="nil"/>
              <w:left w:val="nil"/>
              <w:bottom w:val="single" w:sz="4" w:space="0" w:color="auto"/>
              <w:right w:val="single" w:sz="4" w:space="0" w:color="auto"/>
            </w:tcBorders>
            <w:shd w:val="clear" w:color="auto" w:fill="auto"/>
            <w:noWrap/>
            <w:vAlign w:val="center"/>
            <w:hideMark/>
          </w:tcPr>
          <w:p w14:paraId="5A42769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5.46447728</w:t>
            </w:r>
          </w:p>
        </w:tc>
        <w:tc>
          <w:tcPr>
            <w:tcW w:w="894" w:type="dxa"/>
            <w:tcBorders>
              <w:top w:val="nil"/>
              <w:left w:val="nil"/>
              <w:bottom w:val="single" w:sz="4" w:space="0" w:color="auto"/>
              <w:right w:val="single" w:sz="4" w:space="0" w:color="auto"/>
            </w:tcBorders>
            <w:shd w:val="clear" w:color="auto" w:fill="auto"/>
            <w:noWrap/>
            <w:vAlign w:val="center"/>
            <w:hideMark/>
          </w:tcPr>
          <w:p w14:paraId="42CC6E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37AF511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B1FDDE4"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2064178"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PUERTO GAITAN-MAPIRIPAN</w:t>
            </w:r>
          </w:p>
        </w:tc>
        <w:tc>
          <w:tcPr>
            <w:tcW w:w="1094" w:type="dxa"/>
            <w:tcBorders>
              <w:top w:val="nil"/>
              <w:left w:val="nil"/>
              <w:bottom w:val="single" w:sz="4" w:space="0" w:color="auto"/>
              <w:right w:val="single" w:sz="4" w:space="0" w:color="auto"/>
            </w:tcBorders>
            <w:shd w:val="clear" w:color="auto" w:fill="auto"/>
            <w:noWrap/>
            <w:vAlign w:val="center"/>
            <w:hideMark/>
          </w:tcPr>
          <w:p w14:paraId="750AA04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-72.0546674</w:t>
            </w:r>
          </w:p>
        </w:tc>
        <w:tc>
          <w:tcPr>
            <w:tcW w:w="1080" w:type="dxa"/>
            <w:tcBorders>
              <w:top w:val="nil"/>
              <w:left w:val="nil"/>
              <w:bottom w:val="single" w:sz="4" w:space="0" w:color="auto"/>
              <w:right w:val="single" w:sz="4" w:space="0" w:color="auto"/>
            </w:tcBorders>
            <w:shd w:val="clear" w:color="auto" w:fill="auto"/>
            <w:noWrap/>
            <w:vAlign w:val="center"/>
            <w:hideMark/>
          </w:tcPr>
          <w:p w14:paraId="33B40EED"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4.29777257</w:t>
            </w:r>
          </w:p>
        </w:tc>
        <w:tc>
          <w:tcPr>
            <w:tcW w:w="1080" w:type="dxa"/>
            <w:tcBorders>
              <w:top w:val="nil"/>
              <w:left w:val="nil"/>
              <w:bottom w:val="single" w:sz="4" w:space="0" w:color="auto"/>
              <w:right w:val="single" w:sz="4" w:space="0" w:color="auto"/>
            </w:tcBorders>
            <w:shd w:val="clear" w:color="auto" w:fill="auto"/>
            <w:noWrap/>
            <w:vAlign w:val="center"/>
            <w:hideMark/>
          </w:tcPr>
          <w:p w14:paraId="1DAD5E0F"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-72.1559974</w:t>
            </w:r>
          </w:p>
        </w:tc>
        <w:tc>
          <w:tcPr>
            <w:tcW w:w="996" w:type="dxa"/>
            <w:tcBorders>
              <w:top w:val="nil"/>
              <w:left w:val="nil"/>
              <w:bottom w:val="single" w:sz="4" w:space="0" w:color="auto"/>
              <w:right w:val="single" w:sz="4" w:space="0" w:color="auto"/>
            </w:tcBorders>
            <w:shd w:val="clear" w:color="auto" w:fill="auto"/>
            <w:noWrap/>
            <w:vAlign w:val="center"/>
            <w:hideMark/>
          </w:tcPr>
          <w:p w14:paraId="1EFE35A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2.91547141</w:t>
            </w:r>
          </w:p>
        </w:tc>
        <w:tc>
          <w:tcPr>
            <w:tcW w:w="894" w:type="dxa"/>
            <w:tcBorders>
              <w:top w:val="nil"/>
              <w:left w:val="nil"/>
              <w:bottom w:val="single" w:sz="4" w:space="0" w:color="auto"/>
              <w:right w:val="single" w:sz="4" w:space="0" w:color="auto"/>
            </w:tcBorders>
            <w:shd w:val="clear" w:color="auto" w:fill="auto"/>
            <w:noWrap/>
            <w:vAlign w:val="center"/>
            <w:hideMark/>
          </w:tcPr>
          <w:p w14:paraId="195BFC3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1710" w:type="dxa"/>
            <w:tcBorders>
              <w:top w:val="nil"/>
              <w:left w:val="nil"/>
              <w:bottom w:val="single" w:sz="4" w:space="0" w:color="auto"/>
              <w:right w:val="single" w:sz="4" w:space="0" w:color="auto"/>
            </w:tcBorders>
            <w:shd w:val="clear" w:color="auto" w:fill="auto"/>
            <w:noWrap/>
            <w:vAlign w:val="center"/>
            <w:hideMark/>
          </w:tcPr>
          <w:p w14:paraId="78E88414"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$ 16,949,830,256 </w:t>
            </w:r>
          </w:p>
        </w:tc>
      </w:tr>
      <w:tr w:rsidR="00EE5EC4" w:rsidRPr="0054196A" w14:paraId="71D54A0A"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0903996"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RAMAL A CHEPERO</w:t>
            </w:r>
          </w:p>
        </w:tc>
        <w:tc>
          <w:tcPr>
            <w:tcW w:w="1094" w:type="dxa"/>
            <w:tcBorders>
              <w:top w:val="nil"/>
              <w:left w:val="nil"/>
              <w:bottom w:val="single" w:sz="4" w:space="0" w:color="auto"/>
              <w:right w:val="single" w:sz="4" w:space="0" w:color="auto"/>
            </w:tcBorders>
            <w:shd w:val="clear" w:color="auto" w:fill="auto"/>
            <w:noWrap/>
            <w:vAlign w:val="center"/>
            <w:hideMark/>
          </w:tcPr>
          <w:p w14:paraId="17FE0D74"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-73.4524025</w:t>
            </w:r>
          </w:p>
        </w:tc>
        <w:tc>
          <w:tcPr>
            <w:tcW w:w="1080" w:type="dxa"/>
            <w:tcBorders>
              <w:top w:val="nil"/>
              <w:left w:val="nil"/>
              <w:bottom w:val="single" w:sz="4" w:space="0" w:color="auto"/>
              <w:right w:val="single" w:sz="4" w:space="0" w:color="auto"/>
            </w:tcBorders>
            <w:shd w:val="clear" w:color="auto" w:fill="auto"/>
            <w:noWrap/>
            <w:vAlign w:val="center"/>
            <w:hideMark/>
          </w:tcPr>
          <w:p w14:paraId="0856EC7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4.26011555</w:t>
            </w:r>
          </w:p>
        </w:tc>
        <w:tc>
          <w:tcPr>
            <w:tcW w:w="1080" w:type="dxa"/>
            <w:tcBorders>
              <w:top w:val="nil"/>
              <w:left w:val="nil"/>
              <w:bottom w:val="single" w:sz="4" w:space="0" w:color="auto"/>
              <w:right w:val="single" w:sz="4" w:space="0" w:color="auto"/>
            </w:tcBorders>
            <w:shd w:val="clear" w:color="auto" w:fill="auto"/>
            <w:noWrap/>
            <w:vAlign w:val="center"/>
            <w:hideMark/>
          </w:tcPr>
          <w:p w14:paraId="09B9619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-73.4357062</w:t>
            </w:r>
          </w:p>
        </w:tc>
        <w:tc>
          <w:tcPr>
            <w:tcW w:w="996" w:type="dxa"/>
            <w:tcBorders>
              <w:top w:val="nil"/>
              <w:left w:val="nil"/>
              <w:bottom w:val="single" w:sz="4" w:space="0" w:color="auto"/>
              <w:right w:val="single" w:sz="4" w:space="0" w:color="auto"/>
            </w:tcBorders>
            <w:shd w:val="clear" w:color="auto" w:fill="auto"/>
            <w:noWrap/>
            <w:vAlign w:val="center"/>
            <w:hideMark/>
          </w:tcPr>
          <w:p w14:paraId="27E20D6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4.26099856</w:t>
            </w:r>
          </w:p>
        </w:tc>
        <w:tc>
          <w:tcPr>
            <w:tcW w:w="894" w:type="dxa"/>
            <w:tcBorders>
              <w:top w:val="nil"/>
              <w:left w:val="nil"/>
              <w:bottom w:val="single" w:sz="4" w:space="0" w:color="auto"/>
              <w:right w:val="single" w:sz="4" w:space="0" w:color="auto"/>
            </w:tcBorders>
            <w:shd w:val="clear" w:color="auto" w:fill="auto"/>
            <w:noWrap/>
            <w:vAlign w:val="center"/>
            <w:hideMark/>
          </w:tcPr>
          <w:p w14:paraId="2629656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1D23648D"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073B9931"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E865327"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RAMAL A PUERTO RICO</w:t>
            </w:r>
          </w:p>
        </w:tc>
        <w:tc>
          <w:tcPr>
            <w:tcW w:w="1094" w:type="dxa"/>
            <w:tcBorders>
              <w:top w:val="nil"/>
              <w:left w:val="nil"/>
              <w:bottom w:val="single" w:sz="4" w:space="0" w:color="auto"/>
              <w:right w:val="single" w:sz="4" w:space="0" w:color="auto"/>
            </w:tcBorders>
            <w:shd w:val="clear" w:color="auto" w:fill="auto"/>
            <w:noWrap/>
            <w:vAlign w:val="center"/>
            <w:hideMark/>
          </w:tcPr>
          <w:p w14:paraId="2230B9D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-73.1201111</w:t>
            </w:r>
          </w:p>
        </w:tc>
        <w:tc>
          <w:tcPr>
            <w:tcW w:w="1080" w:type="dxa"/>
            <w:tcBorders>
              <w:top w:val="nil"/>
              <w:left w:val="nil"/>
              <w:bottom w:val="single" w:sz="4" w:space="0" w:color="auto"/>
              <w:right w:val="single" w:sz="4" w:space="0" w:color="auto"/>
            </w:tcBorders>
            <w:shd w:val="clear" w:color="auto" w:fill="auto"/>
            <w:noWrap/>
            <w:vAlign w:val="center"/>
            <w:hideMark/>
          </w:tcPr>
          <w:p w14:paraId="42562933"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3.06852721</w:t>
            </w:r>
          </w:p>
        </w:tc>
        <w:tc>
          <w:tcPr>
            <w:tcW w:w="1080" w:type="dxa"/>
            <w:tcBorders>
              <w:top w:val="nil"/>
              <w:left w:val="nil"/>
              <w:bottom w:val="single" w:sz="4" w:space="0" w:color="auto"/>
              <w:right w:val="single" w:sz="4" w:space="0" w:color="auto"/>
            </w:tcBorders>
            <w:shd w:val="clear" w:color="auto" w:fill="auto"/>
            <w:noWrap/>
            <w:vAlign w:val="center"/>
            <w:hideMark/>
          </w:tcPr>
          <w:p w14:paraId="7E7756ED"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-73.1308115</w:t>
            </w:r>
          </w:p>
        </w:tc>
        <w:tc>
          <w:tcPr>
            <w:tcW w:w="996" w:type="dxa"/>
            <w:tcBorders>
              <w:top w:val="nil"/>
              <w:left w:val="nil"/>
              <w:bottom w:val="single" w:sz="4" w:space="0" w:color="auto"/>
              <w:right w:val="single" w:sz="4" w:space="0" w:color="auto"/>
            </w:tcBorders>
            <w:shd w:val="clear" w:color="auto" w:fill="auto"/>
            <w:noWrap/>
            <w:vAlign w:val="center"/>
            <w:hideMark/>
          </w:tcPr>
          <w:p w14:paraId="434EB44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3.04939598</w:t>
            </w:r>
          </w:p>
        </w:tc>
        <w:tc>
          <w:tcPr>
            <w:tcW w:w="894" w:type="dxa"/>
            <w:tcBorders>
              <w:top w:val="nil"/>
              <w:left w:val="nil"/>
              <w:bottom w:val="single" w:sz="4" w:space="0" w:color="auto"/>
              <w:right w:val="single" w:sz="4" w:space="0" w:color="auto"/>
            </w:tcBorders>
            <w:shd w:val="clear" w:color="auto" w:fill="auto"/>
            <w:noWrap/>
            <w:vAlign w:val="center"/>
            <w:hideMark/>
          </w:tcPr>
          <w:p w14:paraId="3D674DD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3F219AC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17D4A927"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4709890"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SANGIL - CHARALÁ - DUITAMA</w:t>
            </w:r>
          </w:p>
        </w:tc>
        <w:tc>
          <w:tcPr>
            <w:tcW w:w="1094" w:type="dxa"/>
            <w:tcBorders>
              <w:top w:val="nil"/>
              <w:left w:val="nil"/>
              <w:bottom w:val="single" w:sz="4" w:space="0" w:color="auto"/>
              <w:right w:val="single" w:sz="4" w:space="0" w:color="auto"/>
            </w:tcBorders>
            <w:shd w:val="clear" w:color="auto" w:fill="auto"/>
            <w:noWrap/>
            <w:vAlign w:val="center"/>
            <w:hideMark/>
          </w:tcPr>
          <w:p w14:paraId="3E9982C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-73.1252798</w:t>
            </w:r>
          </w:p>
        </w:tc>
        <w:tc>
          <w:tcPr>
            <w:tcW w:w="1080" w:type="dxa"/>
            <w:tcBorders>
              <w:top w:val="nil"/>
              <w:left w:val="nil"/>
              <w:bottom w:val="single" w:sz="4" w:space="0" w:color="auto"/>
              <w:right w:val="single" w:sz="4" w:space="0" w:color="auto"/>
            </w:tcBorders>
            <w:shd w:val="clear" w:color="auto" w:fill="auto"/>
            <w:noWrap/>
            <w:vAlign w:val="center"/>
            <w:hideMark/>
          </w:tcPr>
          <w:p w14:paraId="223B34E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6.51238048</w:t>
            </w:r>
          </w:p>
        </w:tc>
        <w:tc>
          <w:tcPr>
            <w:tcW w:w="1080" w:type="dxa"/>
            <w:tcBorders>
              <w:top w:val="nil"/>
              <w:left w:val="nil"/>
              <w:bottom w:val="single" w:sz="4" w:space="0" w:color="auto"/>
              <w:right w:val="single" w:sz="4" w:space="0" w:color="auto"/>
            </w:tcBorders>
            <w:shd w:val="clear" w:color="auto" w:fill="auto"/>
            <w:noWrap/>
            <w:vAlign w:val="center"/>
            <w:hideMark/>
          </w:tcPr>
          <w:p w14:paraId="5468901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-73.2138846</w:t>
            </w:r>
          </w:p>
        </w:tc>
        <w:tc>
          <w:tcPr>
            <w:tcW w:w="996" w:type="dxa"/>
            <w:tcBorders>
              <w:top w:val="nil"/>
              <w:left w:val="nil"/>
              <w:bottom w:val="single" w:sz="4" w:space="0" w:color="auto"/>
              <w:right w:val="single" w:sz="4" w:space="0" w:color="auto"/>
            </w:tcBorders>
            <w:shd w:val="clear" w:color="auto" w:fill="auto"/>
            <w:noWrap/>
            <w:vAlign w:val="center"/>
            <w:hideMark/>
          </w:tcPr>
          <w:p w14:paraId="4A6D12A8"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5.9802472</w:t>
            </w:r>
          </w:p>
        </w:tc>
        <w:tc>
          <w:tcPr>
            <w:tcW w:w="894" w:type="dxa"/>
            <w:tcBorders>
              <w:top w:val="nil"/>
              <w:left w:val="nil"/>
              <w:bottom w:val="single" w:sz="4" w:space="0" w:color="auto"/>
              <w:right w:val="single" w:sz="4" w:space="0" w:color="auto"/>
            </w:tcBorders>
            <w:shd w:val="clear" w:color="auto" w:fill="auto"/>
            <w:noWrap/>
            <w:vAlign w:val="center"/>
            <w:hideMark/>
          </w:tcPr>
          <w:p w14:paraId="55718F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10" w:type="dxa"/>
            <w:tcBorders>
              <w:top w:val="nil"/>
              <w:left w:val="nil"/>
              <w:bottom w:val="single" w:sz="4" w:space="0" w:color="auto"/>
              <w:right w:val="single" w:sz="4" w:space="0" w:color="auto"/>
            </w:tcBorders>
            <w:shd w:val="clear" w:color="auto" w:fill="auto"/>
            <w:noWrap/>
            <w:vAlign w:val="center"/>
            <w:hideMark/>
          </w:tcPr>
          <w:p w14:paraId="00960F4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77C8F696"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46A03E7"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TAME - SAN SALVADOR</w:t>
            </w:r>
          </w:p>
        </w:tc>
        <w:tc>
          <w:tcPr>
            <w:tcW w:w="1094" w:type="dxa"/>
            <w:tcBorders>
              <w:top w:val="nil"/>
              <w:left w:val="nil"/>
              <w:bottom w:val="single" w:sz="4" w:space="0" w:color="auto"/>
              <w:right w:val="single" w:sz="4" w:space="0" w:color="auto"/>
            </w:tcBorders>
            <w:shd w:val="clear" w:color="auto" w:fill="auto"/>
            <w:noWrap/>
            <w:vAlign w:val="center"/>
            <w:hideMark/>
          </w:tcPr>
          <w:p w14:paraId="022485E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-71.7304984</w:t>
            </w:r>
          </w:p>
        </w:tc>
        <w:tc>
          <w:tcPr>
            <w:tcW w:w="1080" w:type="dxa"/>
            <w:tcBorders>
              <w:top w:val="nil"/>
              <w:left w:val="nil"/>
              <w:bottom w:val="single" w:sz="4" w:space="0" w:color="auto"/>
              <w:right w:val="single" w:sz="4" w:space="0" w:color="auto"/>
            </w:tcBorders>
            <w:shd w:val="clear" w:color="auto" w:fill="auto"/>
            <w:noWrap/>
            <w:vAlign w:val="center"/>
            <w:hideMark/>
          </w:tcPr>
          <w:p w14:paraId="4E30D983"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6.35856928</w:t>
            </w:r>
          </w:p>
        </w:tc>
        <w:tc>
          <w:tcPr>
            <w:tcW w:w="1080" w:type="dxa"/>
            <w:tcBorders>
              <w:top w:val="nil"/>
              <w:left w:val="nil"/>
              <w:bottom w:val="single" w:sz="4" w:space="0" w:color="auto"/>
              <w:right w:val="single" w:sz="4" w:space="0" w:color="auto"/>
            </w:tcBorders>
            <w:shd w:val="clear" w:color="auto" w:fill="auto"/>
            <w:noWrap/>
            <w:vAlign w:val="center"/>
            <w:hideMark/>
          </w:tcPr>
          <w:p w14:paraId="4315491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-71.6141025</w:t>
            </w:r>
          </w:p>
        </w:tc>
        <w:tc>
          <w:tcPr>
            <w:tcW w:w="996" w:type="dxa"/>
            <w:tcBorders>
              <w:top w:val="nil"/>
              <w:left w:val="nil"/>
              <w:bottom w:val="single" w:sz="4" w:space="0" w:color="auto"/>
              <w:right w:val="single" w:sz="4" w:space="0" w:color="auto"/>
            </w:tcBorders>
            <w:shd w:val="clear" w:color="auto" w:fill="auto"/>
            <w:noWrap/>
            <w:vAlign w:val="center"/>
            <w:hideMark/>
          </w:tcPr>
          <w:p w14:paraId="22A1C15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6.22917496</w:t>
            </w:r>
          </w:p>
        </w:tc>
        <w:tc>
          <w:tcPr>
            <w:tcW w:w="894" w:type="dxa"/>
            <w:tcBorders>
              <w:top w:val="nil"/>
              <w:left w:val="nil"/>
              <w:bottom w:val="single" w:sz="4" w:space="0" w:color="auto"/>
              <w:right w:val="single" w:sz="4" w:space="0" w:color="auto"/>
            </w:tcBorders>
            <w:shd w:val="clear" w:color="auto" w:fill="auto"/>
            <w:noWrap/>
            <w:vAlign w:val="center"/>
            <w:hideMark/>
          </w:tcPr>
          <w:p w14:paraId="3281D84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10" w:type="dxa"/>
            <w:tcBorders>
              <w:top w:val="nil"/>
              <w:left w:val="nil"/>
              <w:bottom w:val="single" w:sz="4" w:space="0" w:color="auto"/>
              <w:right w:val="single" w:sz="4" w:space="0" w:color="auto"/>
            </w:tcBorders>
            <w:shd w:val="clear" w:color="auto" w:fill="auto"/>
            <w:noWrap/>
            <w:vAlign w:val="center"/>
            <w:hideMark/>
          </w:tcPr>
          <w:p w14:paraId="3A52065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EE5EC4" w:rsidRPr="0054196A" w14:paraId="24CC1D98"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3A8DC4A" w14:textId="77777777" w:rsidR="00EE5EC4" w:rsidRPr="0054196A" w:rsidRDefault="00EE5EC4"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TRONCAL DE MAGDALENA MEDIO-PUERTO WILCHES</w:t>
            </w:r>
          </w:p>
        </w:tc>
        <w:tc>
          <w:tcPr>
            <w:tcW w:w="1094" w:type="dxa"/>
            <w:tcBorders>
              <w:top w:val="nil"/>
              <w:left w:val="nil"/>
              <w:bottom w:val="single" w:sz="4" w:space="0" w:color="auto"/>
              <w:right w:val="single" w:sz="4" w:space="0" w:color="auto"/>
            </w:tcBorders>
            <w:shd w:val="clear" w:color="auto" w:fill="auto"/>
            <w:noWrap/>
            <w:vAlign w:val="center"/>
            <w:hideMark/>
          </w:tcPr>
          <w:p w14:paraId="3017F034"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-73.5950606</w:t>
            </w:r>
          </w:p>
        </w:tc>
        <w:tc>
          <w:tcPr>
            <w:tcW w:w="1080" w:type="dxa"/>
            <w:tcBorders>
              <w:top w:val="nil"/>
              <w:left w:val="nil"/>
              <w:bottom w:val="single" w:sz="4" w:space="0" w:color="auto"/>
              <w:right w:val="single" w:sz="4" w:space="0" w:color="auto"/>
            </w:tcBorders>
            <w:shd w:val="clear" w:color="auto" w:fill="auto"/>
            <w:noWrap/>
            <w:vAlign w:val="center"/>
            <w:hideMark/>
          </w:tcPr>
          <w:p w14:paraId="2166D55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7.28635527</w:t>
            </w:r>
          </w:p>
        </w:tc>
        <w:tc>
          <w:tcPr>
            <w:tcW w:w="1080" w:type="dxa"/>
            <w:tcBorders>
              <w:top w:val="nil"/>
              <w:left w:val="nil"/>
              <w:bottom w:val="single" w:sz="4" w:space="0" w:color="auto"/>
              <w:right w:val="single" w:sz="4" w:space="0" w:color="auto"/>
            </w:tcBorders>
            <w:shd w:val="clear" w:color="auto" w:fill="auto"/>
            <w:noWrap/>
            <w:vAlign w:val="center"/>
            <w:hideMark/>
          </w:tcPr>
          <w:p w14:paraId="0112DA93"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-73.6991342</w:t>
            </w:r>
          </w:p>
        </w:tc>
        <w:tc>
          <w:tcPr>
            <w:tcW w:w="996" w:type="dxa"/>
            <w:tcBorders>
              <w:top w:val="nil"/>
              <w:left w:val="nil"/>
              <w:bottom w:val="single" w:sz="4" w:space="0" w:color="auto"/>
              <w:right w:val="single" w:sz="4" w:space="0" w:color="auto"/>
            </w:tcBorders>
            <w:shd w:val="clear" w:color="auto" w:fill="auto"/>
            <w:noWrap/>
            <w:vAlign w:val="center"/>
            <w:hideMark/>
          </w:tcPr>
          <w:p w14:paraId="4B57F1D3"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7.28907578</w:t>
            </w:r>
          </w:p>
        </w:tc>
        <w:tc>
          <w:tcPr>
            <w:tcW w:w="894" w:type="dxa"/>
            <w:tcBorders>
              <w:top w:val="nil"/>
              <w:left w:val="nil"/>
              <w:bottom w:val="single" w:sz="4" w:space="0" w:color="auto"/>
              <w:right w:val="single" w:sz="4" w:space="0" w:color="auto"/>
            </w:tcBorders>
            <w:shd w:val="clear" w:color="auto" w:fill="auto"/>
            <w:noWrap/>
            <w:vAlign w:val="center"/>
            <w:hideMark/>
          </w:tcPr>
          <w:p w14:paraId="07E4FCE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76C5FEC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EE5EC4" w:rsidRPr="0054196A" w14:paraId="79E2331D"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5980917"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lastRenderedPageBreak/>
              <w:t>YOPAL - TILODIRAN - ALGARROBO - OROCUE</w:t>
            </w:r>
          </w:p>
        </w:tc>
        <w:tc>
          <w:tcPr>
            <w:tcW w:w="1094" w:type="dxa"/>
            <w:tcBorders>
              <w:top w:val="nil"/>
              <w:left w:val="nil"/>
              <w:bottom w:val="single" w:sz="4" w:space="0" w:color="auto"/>
              <w:right w:val="single" w:sz="4" w:space="0" w:color="auto"/>
            </w:tcBorders>
            <w:shd w:val="clear" w:color="auto" w:fill="auto"/>
            <w:noWrap/>
            <w:vAlign w:val="center"/>
            <w:hideMark/>
          </w:tcPr>
          <w:p w14:paraId="74A18C0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-72.3105521</w:t>
            </w:r>
          </w:p>
        </w:tc>
        <w:tc>
          <w:tcPr>
            <w:tcW w:w="1080" w:type="dxa"/>
            <w:tcBorders>
              <w:top w:val="nil"/>
              <w:left w:val="nil"/>
              <w:bottom w:val="single" w:sz="4" w:space="0" w:color="auto"/>
              <w:right w:val="single" w:sz="4" w:space="0" w:color="auto"/>
            </w:tcBorders>
            <w:shd w:val="clear" w:color="auto" w:fill="auto"/>
            <w:noWrap/>
            <w:vAlign w:val="center"/>
            <w:hideMark/>
          </w:tcPr>
          <w:p w14:paraId="7485A5C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5.18973258</w:t>
            </w:r>
          </w:p>
        </w:tc>
        <w:tc>
          <w:tcPr>
            <w:tcW w:w="1080" w:type="dxa"/>
            <w:tcBorders>
              <w:top w:val="nil"/>
              <w:left w:val="nil"/>
              <w:bottom w:val="single" w:sz="4" w:space="0" w:color="auto"/>
              <w:right w:val="single" w:sz="4" w:space="0" w:color="auto"/>
            </w:tcBorders>
            <w:shd w:val="clear" w:color="auto" w:fill="auto"/>
            <w:noWrap/>
            <w:vAlign w:val="center"/>
            <w:hideMark/>
          </w:tcPr>
          <w:p w14:paraId="4634ECC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-71.363792</w:t>
            </w:r>
          </w:p>
        </w:tc>
        <w:tc>
          <w:tcPr>
            <w:tcW w:w="996" w:type="dxa"/>
            <w:tcBorders>
              <w:top w:val="nil"/>
              <w:left w:val="nil"/>
              <w:bottom w:val="single" w:sz="4" w:space="0" w:color="auto"/>
              <w:right w:val="single" w:sz="4" w:space="0" w:color="auto"/>
            </w:tcBorders>
            <w:shd w:val="clear" w:color="auto" w:fill="auto"/>
            <w:noWrap/>
            <w:vAlign w:val="center"/>
            <w:hideMark/>
          </w:tcPr>
          <w:p w14:paraId="776B638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4.77978312</w:t>
            </w:r>
          </w:p>
        </w:tc>
        <w:tc>
          <w:tcPr>
            <w:tcW w:w="894" w:type="dxa"/>
            <w:tcBorders>
              <w:top w:val="nil"/>
              <w:left w:val="nil"/>
              <w:bottom w:val="single" w:sz="4" w:space="0" w:color="auto"/>
              <w:right w:val="single" w:sz="4" w:space="0" w:color="auto"/>
            </w:tcBorders>
            <w:shd w:val="clear" w:color="auto" w:fill="auto"/>
            <w:noWrap/>
            <w:vAlign w:val="center"/>
            <w:hideMark/>
          </w:tcPr>
          <w:p w14:paraId="6DD633D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710" w:type="dxa"/>
            <w:tcBorders>
              <w:top w:val="nil"/>
              <w:left w:val="nil"/>
              <w:bottom w:val="single" w:sz="4" w:space="0" w:color="auto"/>
              <w:right w:val="single" w:sz="4" w:space="0" w:color="auto"/>
            </w:tcBorders>
            <w:shd w:val="clear" w:color="auto" w:fill="auto"/>
            <w:noWrap/>
            <w:vAlign w:val="center"/>
            <w:hideMark/>
          </w:tcPr>
          <w:p w14:paraId="4D8EC9D8"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5,296,821,955 </w:t>
            </w:r>
          </w:p>
        </w:tc>
      </w:tr>
      <w:tr w:rsidR="00EE5EC4" w:rsidRPr="0054196A" w14:paraId="2E534A3A" w14:textId="77777777" w:rsidTr="00617729">
        <w:trPr>
          <w:trHeight w:val="288"/>
          <w:jc w:val="center"/>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5CFE2F5" w14:textId="77777777" w:rsidR="00EE5EC4" w:rsidRPr="0054196A" w:rsidRDefault="00EE5EC4"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ZAPATOCA - GIRON</w:t>
            </w:r>
          </w:p>
        </w:tc>
        <w:tc>
          <w:tcPr>
            <w:tcW w:w="1094" w:type="dxa"/>
            <w:tcBorders>
              <w:top w:val="nil"/>
              <w:left w:val="nil"/>
              <w:bottom w:val="single" w:sz="4" w:space="0" w:color="auto"/>
              <w:right w:val="single" w:sz="4" w:space="0" w:color="auto"/>
            </w:tcBorders>
            <w:shd w:val="clear" w:color="auto" w:fill="auto"/>
            <w:noWrap/>
            <w:vAlign w:val="center"/>
            <w:hideMark/>
          </w:tcPr>
          <w:p w14:paraId="4342C1EC"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-73.2532566</w:t>
            </w:r>
          </w:p>
        </w:tc>
        <w:tc>
          <w:tcPr>
            <w:tcW w:w="1080" w:type="dxa"/>
            <w:tcBorders>
              <w:top w:val="nil"/>
              <w:left w:val="nil"/>
              <w:bottom w:val="single" w:sz="4" w:space="0" w:color="auto"/>
              <w:right w:val="single" w:sz="4" w:space="0" w:color="auto"/>
            </w:tcBorders>
            <w:shd w:val="clear" w:color="auto" w:fill="auto"/>
            <w:noWrap/>
            <w:vAlign w:val="center"/>
            <w:hideMark/>
          </w:tcPr>
          <w:p w14:paraId="73164A6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6.83852867</w:t>
            </w:r>
          </w:p>
        </w:tc>
        <w:tc>
          <w:tcPr>
            <w:tcW w:w="1080" w:type="dxa"/>
            <w:tcBorders>
              <w:top w:val="nil"/>
              <w:left w:val="nil"/>
              <w:bottom w:val="single" w:sz="4" w:space="0" w:color="auto"/>
              <w:right w:val="single" w:sz="4" w:space="0" w:color="auto"/>
            </w:tcBorders>
            <w:shd w:val="clear" w:color="auto" w:fill="auto"/>
            <w:noWrap/>
            <w:vAlign w:val="center"/>
            <w:hideMark/>
          </w:tcPr>
          <w:p w14:paraId="39306EA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-73.1576393</w:t>
            </w:r>
          </w:p>
        </w:tc>
        <w:tc>
          <w:tcPr>
            <w:tcW w:w="996" w:type="dxa"/>
            <w:tcBorders>
              <w:top w:val="nil"/>
              <w:left w:val="nil"/>
              <w:bottom w:val="single" w:sz="4" w:space="0" w:color="auto"/>
              <w:right w:val="single" w:sz="4" w:space="0" w:color="auto"/>
            </w:tcBorders>
            <w:shd w:val="clear" w:color="auto" w:fill="auto"/>
            <w:noWrap/>
            <w:vAlign w:val="center"/>
            <w:hideMark/>
          </w:tcPr>
          <w:p w14:paraId="12123A5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6.94795478</w:t>
            </w:r>
          </w:p>
        </w:tc>
        <w:tc>
          <w:tcPr>
            <w:tcW w:w="894" w:type="dxa"/>
            <w:tcBorders>
              <w:top w:val="nil"/>
              <w:left w:val="nil"/>
              <w:bottom w:val="single" w:sz="4" w:space="0" w:color="auto"/>
              <w:right w:val="single" w:sz="4" w:space="0" w:color="auto"/>
            </w:tcBorders>
            <w:shd w:val="clear" w:color="auto" w:fill="auto"/>
            <w:noWrap/>
            <w:vAlign w:val="center"/>
            <w:hideMark/>
          </w:tcPr>
          <w:p w14:paraId="6053DEA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0C90E95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bl>
    <w:p w14:paraId="4C535455" w14:textId="42B014EA" w:rsidR="00EE5EC4" w:rsidRPr="0023660D" w:rsidRDefault="00EE5EC4" w:rsidP="00EE5EC4">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Las coordenadas hacen referencia al punto inicial y final del segmento de carretera a intervenir;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la columna “</w:t>
      </w:r>
      <w:r w:rsidRPr="004559C3">
        <w:rPr>
          <w:rFonts w:ascii="Arial Narrow" w:hAnsi="Arial Narrow"/>
          <w:i/>
          <w:iCs/>
          <w:color w:val="70AD47" w:themeColor="accent6"/>
          <w:sz w:val="18"/>
          <w:szCs w:val="18"/>
          <w:lang w:val="es-MX"/>
        </w:rPr>
        <w:t>Número EB</w:t>
      </w:r>
      <w:r w:rsidRPr="004559C3">
        <w:rPr>
          <w:rFonts w:ascii="Arial Narrow" w:hAnsi="Arial Narrow"/>
          <w:color w:val="70AD47" w:themeColor="accent6"/>
          <w:sz w:val="18"/>
          <w:szCs w:val="18"/>
          <w:lang w:val="es-MX"/>
        </w:rPr>
        <w:t>” corresponde al número de estaciones base que se van a reconocer para cumplir con el objetivo de cobertura.</w:t>
      </w:r>
      <w:r w:rsidR="0023660D">
        <w:rPr>
          <w:rFonts w:ascii="Arial Narrow" w:hAnsi="Arial Narrow"/>
          <w:color w:val="70AD47" w:themeColor="accent6"/>
          <w:sz w:val="18"/>
          <w:szCs w:val="18"/>
          <w:lang w:val="es-MX"/>
        </w:rPr>
        <w:t xml:space="preserve"> </w:t>
      </w:r>
      <w:proofErr w:type="spellStart"/>
      <w:r w:rsidR="0023660D" w:rsidRPr="0023660D">
        <w:rPr>
          <w:rFonts w:ascii="Arial Narrow" w:hAnsi="Arial Narrow"/>
          <w:color w:val="70AD47" w:themeColor="accent6"/>
          <w:sz w:val="18"/>
          <w:szCs w:val="18"/>
          <w:lang w:val="es-MX"/>
        </w:rPr>
        <w:t>iii</w:t>
      </w:r>
      <w:proofErr w:type="spellEnd"/>
      <w:r w:rsidR="0023660D" w:rsidRPr="0023660D">
        <w:rPr>
          <w:rFonts w:ascii="Arial Narrow" w:hAnsi="Arial Narrow"/>
          <w:color w:val="70AD47" w:themeColor="accent6"/>
          <w:sz w:val="18"/>
          <w:szCs w:val="18"/>
          <w:lang w:val="es-MX"/>
        </w:rPr>
        <w:t>) el valor a reconocer corresponde a la tipología de valoración Fibra Óptica-Energía comercial de acuerdo con el Anexo 4 de la Resolución MINTIC 2715 de 2020.</w:t>
      </w:r>
    </w:p>
    <w:p w14:paraId="33D722BC"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5F5C68AD" w14:textId="77777777" w:rsidR="00EE5EC4" w:rsidRPr="004559C3" w:rsidRDefault="00EE5EC4" w:rsidP="00EE5EC4">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9. Obligaciones de cobertura en localidades del bloque base tres (3) banda de 3500 MHz</w:t>
      </w:r>
    </w:p>
    <w:tbl>
      <w:tblPr>
        <w:tblW w:w="9625" w:type="dxa"/>
        <w:tblLayout w:type="fixed"/>
        <w:tblLook w:val="04A0" w:firstRow="1" w:lastRow="0" w:firstColumn="1" w:lastColumn="0" w:noHBand="0" w:noVBand="1"/>
      </w:tblPr>
      <w:tblGrid>
        <w:gridCol w:w="445"/>
        <w:gridCol w:w="1260"/>
        <w:gridCol w:w="900"/>
        <w:gridCol w:w="1440"/>
        <w:gridCol w:w="990"/>
        <w:gridCol w:w="1170"/>
        <w:gridCol w:w="1080"/>
        <w:gridCol w:w="1080"/>
        <w:gridCol w:w="1260"/>
      </w:tblGrid>
      <w:tr w:rsidR="00EE5EC4" w:rsidRPr="0054196A" w14:paraId="0AD3B0B6" w14:textId="77777777" w:rsidTr="00617729">
        <w:trPr>
          <w:trHeight w:val="288"/>
          <w:tblHeader/>
        </w:trPr>
        <w:tc>
          <w:tcPr>
            <w:tcW w:w="44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7728A1A4"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ID</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14:paraId="6CCE06E3"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Localidad</w:t>
            </w:r>
          </w:p>
        </w:tc>
        <w:tc>
          <w:tcPr>
            <w:tcW w:w="900" w:type="dxa"/>
            <w:tcBorders>
              <w:top w:val="single" w:sz="4" w:space="0" w:color="auto"/>
              <w:left w:val="nil"/>
              <w:bottom w:val="single" w:sz="4" w:space="0" w:color="auto"/>
              <w:right w:val="single" w:sz="4" w:space="0" w:color="auto"/>
            </w:tcBorders>
            <w:shd w:val="clear" w:color="000000" w:fill="2F75B5"/>
            <w:vAlign w:val="center"/>
            <w:hideMark/>
          </w:tcPr>
          <w:p w14:paraId="36EB2B7A"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 xml:space="preserve">Código DANE </w:t>
            </w:r>
            <w:proofErr w:type="spellStart"/>
            <w:r w:rsidRPr="0054196A">
              <w:rPr>
                <w:rFonts w:ascii="Arial Narrow" w:hAnsi="Arial Narrow" w:cs="Calibri"/>
                <w:color w:val="FFFFFF"/>
                <w:lang w:val="es-419"/>
              </w:rPr>
              <w:t>Depto</w:t>
            </w:r>
            <w:proofErr w:type="spellEnd"/>
          </w:p>
        </w:tc>
        <w:tc>
          <w:tcPr>
            <w:tcW w:w="1440" w:type="dxa"/>
            <w:tcBorders>
              <w:top w:val="single" w:sz="4" w:space="0" w:color="auto"/>
              <w:left w:val="nil"/>
              <w:bottom w:val="single" w:sz="4" w:space="0" w:color="auto"/>
              <w:right w:val="single" w:sz="4" w:space="0" w:color="auto"/>
            </w:tcBorders>
            <w:shd w:val="clear" w:color="000000" w:fill="2F75B5"/>
            <w:vAlign w:val="center"/>
            <w:hideMark/>
          </w:tcPr>
          <w:p w14:paraId="76EFA848"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Departamento</w:t>
            </w:r>
          </w:p>
        </w:tc>
        <w:tc>
          <w:tcPr>
            <w:tcW w:w="990" w:type="dxa"/>
            <w:tcBorders>
              <w:top w:val="single" w:sz="4" w:space="0" w:color="auto"/>
              <w:left w:val="nil"/>
              <w:bottom w:val="single" w:sz="4" w:space="0" w:color="auto"/>
              <w:right w:val="single" w:sz="4" w:space="0" w:color="auto"/>
            </w:tcBorders>
            <w:shd w:val="clear" w:color="000000" w:fill="2F75B5"/>
            <w:vAlign w:val="center"/>
            <w:hideMark/>
          </w:tcPr>
          <w:p w14:paraId="6317BE80"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Código_</w:t>
            </w:r>
            <w:proofErr w:type="gramStart"/>
            <w:r w:rsidRPr="0054196A">
              <w:rPr>
                <w:rFonts w:ascii="Arial Narrow" w:hAnsi="Arial Narrow" w:cs="Calibri"/>
                <w:color w:val="FFFFFF"/>
                <w:lang w:val="es-419"/>
              </w:rPr>
              <w:t>DANE</w:t>
            </w:r>
            <w:proofErr w:type="spellEnd"/>
            <w:r w:rsidRPr="0054196A">
              <w:rPr>
                <w:rFonts w:ascii="Arial Narrow" w:hAnsi="Arial Narrow" w:cs="Calibri"/>
                <w:color w:val="FFFFFF"/>
                <w:lang w:val="es-419"/>
              </w:rPr>
              <w:t xml:space="preserve">  Muni</w:t>
            </w:r>
            <w:proofErr w:type="gramEnd"/>
          </w:p>
        </w:tc>
        <w:tc>
          <w:tcPr>
            <w:tcW w:w="1170" w:type="dxa"/>
            <w:tcBorders>
              <w:top w:val="single" w:sz="4" w:space="0" w:color="auto"/>
              <w:left w:val="nil"/>
              <w:bottom w:val="single" w:sz="4" w:space="0" w:color="auto"/>
              <w:right w:val="single" w:sz="4" w:space="0" w:color="auto"/>
            </w:tcBorders>
            <w:shd w:val="clear" w:color="000000" w:fill="2F75B5"/>
            <w:vAlign w:val="center"/>
            <w:hideMark/>
          </w:tcPr>
          <w:p w14:paraId="20F42784"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Municipio</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519CC5D3"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Latitud</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065E0573"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14:paraId="6003BF6D"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Valor a reconocer ($)</w:t>
            </w:r>
          </w:p>
        </w:tc>
      </w:tr>
      <w:tr w:rsidR="00EE5EC4" w:rsidRPr="0054196A" w14:paraId="670B4D6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62EF0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01BE52A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LA FORTUNA</w:t>
            </w:r>
          </w:p>
        </w:tc>
        <w:tc>
          <w:tcPr>
            <w:tcW w:w="900" w:type="dxa"/>
            <w:tcBorders>
              <w:top w:val="nil"/>
              <w:left w:val="nil"/>
              <w:bottom w:val="single" w:sz="4" w:space="0" w:color="auto"/>
              <w:right w:val="single" w:sz="4" w:space="0" w:color="auto"/>
            </w:tcBorders>
            <w:shd w:val="clear" w:color="auto" w:fill="auto"/>
            <w:noWrap/>
            <w:vAlign w:val="center"/>
            <w:hideMark/>
          </w:tcPr>
          <w:p w14:paraId="7D7529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w:t>
            </w:r>
          </w:p>
        </w:tc>
        <w:tc>
          <w:tcPr>
            <w:tcW w:w="1440" w:type="dxa"/>
            <w:tcBorders>
              <w:top w:val="nil"/>
              <w:left w:val="nil"/>
              <w:bottom w:val="single" w:sz="4" w:space="0" w:color="auto"/>
              <w:right w:val="single" w:sz="4" w:space="0" w:color="auto"/>
            </w:tcBorders>
            <w:shd w:val="clear" w:color="auto" w:fill="auto"/>
            <w:noWrap/>
            <w:vAlign w:val="center"/>
            <w:hideMark/>
          </w:tcPr>
          <w:p w14:paraId="12D0AD1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SANTANDER</w:t>
            </w:r>
          </w:p>
        </w:tc>
        <w:tc>
          <w:tcPr>
            <w:tcW w:w="990" w:type="dxa"/>
            <w:tcBorders>
              <w:top w:val="nil"/>
              <w:left w:val="nil"/>
              <w:bottom w:val="single" w:sz="4" w:space="0" w:color="auto"/>
              <w:right w:val="single" w:sz="4" w:space="0" w:color="auto"/>
            </w:tcBorders>
            <w:shd w:val="clear" w:color="auto" w:fill="auto"/>
            <w:noWrap/>
            <w:vAlign w:val="bottom"/>
            <w:hideMark/>
          </w:tcPr>
          <w:p w14:paraId="6A8CDD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68081</w:t>
            </w:r>
          </w:p>
        </w:tc>
        <w:tc>
          <w:tcPr>
            <w:tcW w:w="1170" w:type="dxa"/>
            <w:tcBorders>
              <w:top w:val="nil"/>
              <w:left w:val="nil"/>
              <w:bottom w:val="single" w:sz="4" w:space="0" w:color="auto"/>
              <w:right w:val="single" w:sz="4" w:space="0" w:color="auto"/>
            </w:tcBorders>
            <w:shd w:val="clear" w:color="auto" w:fill="auto"/>
            <w:noWrap/>
            <w:vAlign w:val="bottom"/>
            <w:hideMark/>
          </w:tcPr>
          <w:p w14:paraId="39283BF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BARRANCABERMEJA</w:t>
            </w:r>
          </w:p>
        </w:tc>
        <w:tc>
          <w:tcPr>
            <w:tcW w:w="1080" w:type="dxa"/>
            <w:tcBorders>
              <w:top w:val="nil"/>
              <w:left w:val="nil"/>
              <w:bottom w:val="single" w:sz="4" w:space="0" w:color="auto"/>
              <w:right w:val="single" w:sz="4" w:space="0" w:color="auto"/>
            </w:tcBorders>
            <w:shd w:val="clear" w:color="auto" w:fill="auto"/>
            <w:noWrap/>
            <w:vAlign w:val="bottom"/>
            <w:hideMark/>
          </w:tcPr>
          <w:p w14:paraId="5790E33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7.130366</w:t>
            </w:r>
          </w:p>
        </w:tc>
        <w:tc>
          <w:tcPr>
            <w:tcW w:w="1080" w:type="dxa"/>
            <w:tcBorders>
              <w:top w:val="nil"/>
              <w:left w:val="nil"/>
              <w:bottom w:val="single" w:sz="4" w:space="0" w:color="auto"/>
              <w:right w:val="single" w:sz="4" w:space="0" w:color="auto"/>
            </w:tcBorders>
            <w:shd w:val="clear" w:color="auto" w:fill="auto"/>
            <w:noWrap/>
            <w:vAlign w:val="bottom"/>
            <w:hideMark/>
          </w:tcPr>
          <w:p w14:paraId="6C69C48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-73.550906</w:t>
            </w:r>
          </w:p>
        </w:tc>
        <w:tc>
          <w:tcPr>
            <w:tcW w:w="1260" w:type="dxa"/>
            <w:tcBorders>
              <w:top w:val="nil"/>
              <w:left w:val="nil"/>
              <w:bottom w:val="single" w:sz="4" w:space="0" w:color="auto"/>
              <w:right w:val="single" w:sz="4" w:space="0" w:color="auto"/>
            </w:tcBorders>
            <w:shd w:val="clear" w:color="auto" w:fill="auto"/>
            <w:noWrap/>
            <w:vAlign w:val="bottom"/>
            <w:hideMark/>
          </w:tcPr>
          <w:p w14:paraId="30A5E33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EE5EC4" w:rsidRPr="0054196A" w14:paraId="552D4143"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7A696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0CFA039B"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 ISIDRO DE CHICHIMENE</w:t>
            </w:r>
          </w:p>
        </w:tc>
        <w:tc>
          <w:tcPr>
            <w:tcW w:w="900" w:type="dxa"/>
            <w:tcBorders>
              <w:top w:val="nil"/>
              <w:left w:val="nil"/>
              <w:bottom w:val="single" w:sz="4" w:space="0" w:color="auto"/>
              <w:right w:val="single" w:sz="4" w:space="0" w:color="auto"/>
            </w:tcBorders>
            <w:shd w:val="clear" w:color="auto" w:fill="auto"/>
            <w:noWrap/>
            <w:vAlign w:val="center"/>
            <w:hideMark/>
          </w:tcPr>
          <w:p w14:paraId="6E6919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w:t>
            </w:r>
          </w:p>
        </w:tc>
        <w:tc>
          <w:tcPr>
            <w:tcW w:w="1440" w:type="dxa"/>
            <w:tcBorders>
              <w:top w:val="nil"/>
              <w:left w:val="nil"/>
              <w:bottom w:val="single" w:sz="4" w:space="0" w:color="auto"/>
              <w:right w:val="single" w:sz="4" w:space="0" w:color="auto"/>
            </w:tcBorders>
            <w:shd w:val="clear" w:color="auto" w:fill="auto"/>
            <w:noWrap/>
            <w:vAlign w:val="center"/>
            <w:hideMark/>
          </w:tcPr>
          <w:p w14:paraId="5105A0DE"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META</w:t>
            </w:r>
          </w:p>
        </w:tc>
        <w:tc>
          <w:tcPr>
            <w:tcW w:w="990" w:type="dxa"/>
            <w:tcBorders>
              <w:top w:val="nil"/>
              <w:left w:val="nil"/>
              <w:bottom w:val="single" w:sz="4" w:space="0" w:color="auto"/>
              <w:right w:val="single" w:sz="4" w:space="0" w:color="auto"/>
            </w:tcBorders>
            <w:shd w:val="clear" w:color="auto" w:fill="auto"/>
            <w:noWrap/>
            <w:vAlign w:val="bottom"/>
            <w:hideMark/>
          </w:tcPr>
          <w:p w14:paraId="5FF9477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50006</w:t>
            </w:r>
          </w:p>
        </w:tc>
        <w:tc>
          <w:tcPr>
            <w:tcW w:w="1170" w:type="dxa"/>
            <w:tcBorders>
              <w:top w:val="nil"/>
              <w:left w:val="nil"/>
              <w:bottom w:val="single" w:sz="4" w:space="0" w:color="auto"/>
              <w:right w:val="single" w:sz="4" w:space="0" w:color="auto"/>
            </w:tcBorders>
            <w:shd w:val="clear" w:color="auto" w:fill="auto"/>
            <w:noWrap/>
            <w:vAlign w:val="bottom"/>
            <w:hideMark/>
          </w:tcPr>
          <w:p w14:paraId="7938038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ACACÍAS</w:t>
            </w:r>
          </w:p>
        </w:tc>
        <w:tc>
          <w:tcPr>
            <w:tcW w:w="1080" w:type="dxa"/>
            <w:tcBorders>
              <w:top w:val="nil"/>
              <w:left w:val="nil"/>
              <w:bottom w:val="single" w:sz="4" w:space="0" w:color="auto"/>
              <w:right w:val="single" w:sz="4" w:space="0" w:color="auto"/>
            </w:tcBorders>
            <w:shd w:val="clear" w:color="auto" w:fill="auto"/>
            <w:noWrap/>
            <w:vAlign w:val="bottom"/>
            <w:hideMark/>
          </w:tcPr>
          <w:p w14:paraId="74ED88E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3.916091</w:t>
            </w:r>
          </w:p>
        </w:tc>
        <w:tc>
          <w:tcPr>
            <w:tcW w:w="1080" w:type="dxa"/>
            <w:tcBorders>
              <w:top w:val="nil"/>
              <w:left w:val="nil"/>
              <w:bottom w:val="single" w:sz="4" w:space="0" w:color="auto"/>
              <w:right w:val="single" w:sz="4" w:space="0" w:color="auto"/>
            </w:tcBorders>
            <w:shd w:val="clear" w:color="auto" w:fill="auto"/>
            <w:noWrap/>
            <w:vAlign w:val="bottom"/>
            <w:hideMark/>
          </w:tcPr>
          <w:p w14:paraId="57A9B47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-73.68542</w:t>
            </w:r>
          </w:p>
        </w:tc>
        <w:tc>
          <w:tcPr>
            <w:tcW w:w="1260" w:type="dxa"/>
            <w:tcBorders>
              <w:top w:val="nil"/>
              <w:left w:val="nil"/>
              <w:bottom w:val="single" w:sz="4" w:space="0" w:color="auto"/>
              <w:right w:val="single" w:sz="4" w:space="0" w:color="auto"/>
            </w:tcBorders>
            <w:shd w:val="clear" w:color="auto" w:fill="auto"/>
            <w:noWrap/>
            <w:vAlign w:val="bottom"/>
            <w:hideMark/>
          </w:tcPr>
          <w:p w14:paraId="247C71F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EE5EC4" w:rsidRPr="0054196A" w14:paraId="36ACEC4A"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42D7F1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2071170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GUANOMO</w:t>
            </w:r>
          </w:p>
        </w:tc>
        <w:tc>
          <w:tcPr>
            <w:tcW w:w="900" w:type="dxa"/>
            <w:tcBorders>
              <w:top w:val="nil"/>
              <w:left w:val="nil"/>
              <w:bottom w:val="single" w:sz="4" w:space="0" w:color="auto"/>
              <w:right w:val="single" w:sz="4" w:space="0" w:color="auto"/>
            </w:tcBorders>
            <w:shd w:val="clear" w:color="auto" w:fill="auto"/>
            <w:noWrap/>
            <w:vAlign w:val="center"/>
            <w:hideMark/>
          </w:tcPr>
          <w:p w14:paraId="2D8C5B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w:t>
            </w:r>
          </w:p>
        </w:tc>
        <w:tc>
          <w:tcPr>
            <w:tcW w:w="1440" w:type="dxa"/>
            <w:tcBorders>
              <w:top w:val="nil"/>
              <w:left w:val="nil"/>
              <w:bottom w:val="single" w:sz="4" w:space="0" w:color="auto"/>
              <w:right w:val="single" w:sz="4" w:space="0" w:color="auto"/>
            </w:tcBorders>
            <w:shd w:val="clear" w:color="auto" w:fill="auto"/>
            <w:noWrap/>
            <w:vAlign w:val="center"/>
            <w:hideMark/>
          </w:tcPr>
          <w:p w14:paraId="7C8DEBD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SANTANDER</w:t>
            </w:r>
          </w:p>
        </w:tc>
        <w:tc>
          <w:tcPr>
            <w:tcW w:w="990" w:type="dxa"/>
            <w:tcBorders>
              <w:top w:val="nil"/>
              <w:left w:val="nil"/>
              <w:bottom w:val="single" w:sz="4" w:space="0" w:color="auto"/>
              <w:right w:val="single" w:sz="4" w:space="0" w:color="auto"/>
            </w:tcBorders>
            <w:shd w:val="clear" w:color="auto" w:fill="auto"/>
            <w:noWrap/>
            <w:vAlign w:val="bottom"/>
            <w:hideMark/>
          </w:tcPr>
          <w:p w14:paraId="6B9CB8E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68673</w:t>
            </w:r>
          </w:p>
        </w:tc>
        <w:tc>
          <w:tcPr>
            <w:tcW w:w="1170" w:type="dxa"/>
            <w:tcBorders>
              <w:top w:val="nil"/>
              <w:left w:val="nil"/>
              <w:bottom w:val="single" w:sz="4" w:space="0" w:color="auto"/>
              <w:right w:val="single" w:sz="4" w:space="0" w:color="auto"/>
            </w:tcBorders>
            <w:shd w:val="clear" w:color="auto" w:fill="auto"/>
            <w:noWrap/>
            <w:vAlign w:val="bottom"/>
            <w:hideMark/>
          </w:tcPr>
          <w:p w14:paraId="766F034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BENITO</w:t>
            </w:r>
          </w:p>
        </w:tc>
        <w:tc>
          <w:tcPr>
            <w:tcW w:w="1080" w:type="dxa"/>
            <w:tcBorders>
              <w:top w:val="nil"/>
              <w:left w:val="nil"/>
              <w:bottom w:val="single" w:sz="4" w:space="0" w:color="auto"/>
              <w:right w:val="single" w:sz="4" w:space="0" w:color="auto"/>
            </w:tcBorders>
            <w:shd w:val="clear" w:color="auto" w:fill="auto"/>
            <w:noWrap/>
            <w:vAlign w:val="bottom"/>
            <w:hideMark/>
          </w:tcPr>
          <w:p w14:paraId="1BDDE15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6.12622</w:t>
            </w:r>
          </w:p>
        </w:tc>
        <w:tc>
          <w:tcPr>
            <w:tcW w:w="1080" w:type="dxa"/>
            <w:tcBorders>
              <w:top w:val="nil"/>
              <w:left w:val="nil"/>
              <w:bottom w:val="single" w:sz="4" w:space="0" w:color="auto"/>
              <w:right w:val="single" w:sz="4" w:space="0" w:color="auto"/>
            </w:tcBorders>
            <w:shd w:val="clear" w:color="auto" w:fill="auto"/>
            <w:noWrap/>
            <w:vAlign w:val="bottom"/>
            <w:hideMark/>
          </w:tcPr>
          <w:p w14:paraId="2A1B582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-73.5089</w:t>
            </w:r>
          </w:p>
        </w:tc>
        <w:tc>
          <w:tcPr>
            <w:tcW w:w="1260" w:type="dxa"/>
            <w:tcBorders>
              <w:top w:val="nil"/>
              <w:left w:val="nil"/>
              <w:bottom w:val="single" w:sz="4" w:space="0" w:color="auto"/>
              <w:right w:val="single" w:sz="4" w:space="0" w:color="auto"/>
            </w:tcBorders>
            <w:shd w:val="clear" w:color="auto" w:fill="auto"/>
            <w:noWrap/>
            <w:vAlign w:val="bottom"/>
            <w:hideMark/>
          </w:tcPr>
          <w:p w14:paraId="761249F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EE5EC4" w:rsidRPr="0054196A" w14:paraId="661D248E"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2F19F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2A70DE6B"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CHIPATA</w:t>
            </w:r>
          </w:p>
        </w:tc>
        <w:tc>
          <w:tcPr>
            <w:tcW w:w="900" w:type="dxa"/>
            <w:tcBorders>
              <w:top w:val="nil"/>
              <w:left w:val="nil"/>
              <w:bottom w:val="single" w:sz="4" w:space="0" w:color="auto"/>
              <w:right w:val="single" w:sz="4" w:space="0" w:color="auto"/>
            </w:tcBorders>
            <w:shd w:val="clear" w:color="auto" w:fill="auto"/>
            <w:noWrap/>
            <w:vAlign w:val="center"/>
            <w:hideMark/>
          </w:tcPr>
          <w:p w14:paraId="4711770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w:t>
            </w:r>
          </w:p>
        </w:tc>
        <w:tc>
          <w:tcPr>
            <w:tcW w:w="1440" w:type="dxa"/>
            <w:tcBorders>
              <w:top w:val="nil"/>
              <w:left w:val="nil"/>
              <w:bottom w:val="single" w:sz="4" w:space="0" w:color="auto"/>
              <w:right w:val="single" w:sz="4" w:space="0" w:color="auto"/>
            </w:tcBorders>
            <w:shd w:val="clear" w:color="auto" w:fill="auto"/>
            <w:noWrap/>
            <w:vAlign w:val="center"/>
            <w:hideMark/>
          </w:tcPr>
          <w:p w14:paraId="04101E5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SANTANDER</w:t>
            </w:r>
          </w:p>
        </w:tc>
        <w:tc>
          <w:tcPr>
            <w:tcW w:w="990" w:type="dxa"/>
            <w:tcBorders>
              <w:top w:val="nil"/>
              <w:left w:val="nil"/>
              <w:bottom w:val="single" w:sz="4" w:space="0" w:color="auto"/>
              <w:right w:val="single" w:sz="4" w:space="0" w:color="auto"/>
            </w:tcBorders>
            <w:shd w:val="clear" w:color="auto" w:fill="auto"/>
            <w:noWrap/>
            <w:vAlign w:val="bottom"/>
            <w:hideMark/>
          </w:tcPr>
          <w:p w14:paraId="7967A39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68179</w:t>
            </w:r>
          </w:p>
        </w:tc>
        <w:tc>
          <w:tcPr>
            <w:tcW w:w="1170" w:type="dxa"/>
            <w:tcBorders>
              <w:top w:val="nil"/>
              <w:left w:val="nil"/>
              <w:bottom w:val="single" w:sz="4" w:space="0" w:color="auto"/>
              <w:right w:val="single" w:sz="4" w:space="0" w:color="auto"/>
            </w:tcBorders>
            <w:shd w:val="clear" w:color="auto" w:fill="auto"/>
            <w:noWrap/>
            <w:vAlign w:val="bottom"/>
            <w:hideMark/>
          </w:tcPr>
          <w:p w14:paraId="17FB274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CHIPATÁ</w:t>
            </w:r>
          </w:p>
        </w:tc>
        <w:tc>
          <w:tcPr>
            <w:tcW w:w="1080" w:type="dxa"/>
            <w:tcBorders>
              <w:top w:val="nil"/>
              <w:left w:val="nil"/>
              <w:bottom w:val="single" w:sz="4" w:space="0" w:color="auto"/>
              <w:right w:val="single" w:sz="4" w:space="0" w:color="auto"/>
            </w:tcBorders>
            <w:shd w:val="clear" w:color="auto" w:fill="auto"/>
            <w:noWrap/>
            <w:vAlign w:val="bottom"/>
            <w:hideMark/>
          </w:tcPr>
          <w:p w14:paraId="191F9A3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6.063419</w:t>
            </w:r>
          </w:p>
        </w:tc>
        <w:tc>
          <w:tcPr>
            <w:tcW w:w="1080" w:type="dxa"/>
            <w:tcBorders>
              <w:top w:val="nil"/>
              <w:left w:val="nil"/>
              <w:bottom w:val="single" w:sz="4" w:space="0" w:color="auto"/>
              <w:right w:val="single" w:sz="4" w:space="0" w:color="auto"/>
            </w:tcBorders>
            <w:shd w:val="clear" w:color="auto" w:fill="auto"/>
            <w:noWrap/>
            <w:vAlign w:val="bottom"/>
            <w:hideMark/>
          </w:tcPr>
          <w:p w14:paraId="6C6B7F9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-73.634037</w:t>
            </w:r>
          </w:p>
        </w:tc>
        <w:tc>
          <w:tcPr>
            <w:tcW w:w="1260" w:type="dxa"/>
            <w:tcBorders>
              <w:top w:val="nil"/>
              <w:left w:val="nil"/>
              <w:bottom w:val="single" w:sz="4" w:space="0" w:color="auto"/>
              <w:right w:val="single" w:sz="4" w:space="0" w:color="auto"/>
            </w:tcBorders>
            <w:shd w:val="clear" w:color="auto" w:fill="auto"/>
            <w:noWrap/>
            <w:vAlign w:val="bottom"/>
            <w:hideMark/>
          </w:tcPr>
          <w:p w14:paraId="730A1D9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1,492,374,715 </w:t>
            </w:r>
          </w:p>
        </w:tc>
      </w:tr>
      <w:tr w:rsidR="00EE5EC4" w:rsidRPr="0054196A" w14:paraId="569C549A"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71056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18D4EF1C"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TROCHAL</w:t>
            </w:r>
          </w:p>
        </w:tc>
        <w:tc>
          <w:tcPr>
            <w:tcW w:w="900" w:type="dxa"/>
            <w:tcBorders>
              <w:top w:val="nil"/>
              <w:left w:val="nil"/>
              <w:bottom w:val="single" w:sz="4" w:space="0" w:color="auto"/>
              <w:right w:val="single" w:sz="4" w:space="0" w:color="auto"/>
            </w:tcBorders>
            <w:shd w:val="clear" w:color="auto" w:fill="auto"/>
            <w:noWrap/>
            <w:vAlign w:val="center"/>
            <w:hideMark/>
          </w:tcPr>
          <w:p w14:paraId="3BE5CC2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w:t>
            </w:r>
          </w:p>
        </w:tc>
        <w:tc>
          <w:tcPr>
            <w:tcW w:w="1440" w:type="dxa"/>
            <w:tcBorders>
              <w:top w:val="nil"/>
              <w:left w:val="nil"/>
              <w:bottom w:val="single" w:sz="4" w:space="0" w:color="auto"/>
              <w:right w:val="single" w:sz="4" w:space="0" w:color="auto"/>
            </w:tcBorders>
            <w:shd w:val="clear" w:color="auto" w:fill="auto"/>
            <w:noWrap/>
            <w:vAlign w:val="center"/>
            <w:hideMark/>
          </w:tcPr>
          <w:p w14:paraId="79D4E85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SANTANDER</w:t>
            </w:r>
          </w:p>
        </w:tc>
        <w:tc>
          <w:tcPr>
            <w:tcW w:w="990" w:type="dxa"/>
            <w:tcBorders>
              <w:top w:val="nil"/>
              <w:left w:val="nil"/>
              <w:bottom w:val="single" w:sz="4" w:space="0" w:color="auto"/>
              <w:right w:val="single" w:sz="4" w:space="0" w:color="auto"/>
            </w:tcBorders>
            <w:shd w:val="clear" w:color="auto" w:fill="auto"/>
            <w:noWrap/>
            <w:vAlign w:val="bottom"/>
            <w:hideMark/>
          </w:tcPr>
          <w:p w14:paraId="77E2A0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68397</w:t>
            </w:r>
          </w:p>
        </w:tc>
        <w:tc>
          <w:tcPr>
            <w:tcW w:w="1170" w:type="dxa"/>
            <w:tcBorders>
              <w:top w:val="nil"/>
              <w:left w:val="nil"/>
              <w:bottom w:val="single" w:sz="4" w:space="0" w:color="auto"/>
              <w:right w:val="single" w:sz="4" w:space="0" w:color="auto"/>
            </w:tcBorders>
            <w:shd w:val="clear" w:color="auto" w:fill="auto"/>
            <w:noWrap/>
            <w:vAlign w:val="bottom"/>
            <w:hideMark/>
          </w:tcPr>
          <w:p w14:paraId="4C3EFBA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PAZ</w:t>
            </w:r>
          </w:p>
        </w:tc>
        <w:tc>
          <w:tcPr>
            <w:tcW w:w="1080" w:type="dxa"/>
            <w:tcBorders>
              <w:top w:val="nil"/>
              <w:left w:val="nil"/>
              <w:bottom w:val="single" w:sz="4" w:space="0" w:color="auto"/>
              <w:right w:val="single" w:sz="4" w:space="0" w:color="auto"/>
            </w:tcBorders>
            <w:shd w:val="clear" w:color="auto" w:fill="auto"/>
            <w:noWrap/>
            <w:vAlign w:val="bottom"/>
            <w:hideMark/>
          </w:tcPr>
          <w:p w14:paraId="2748741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6.330071363</w:t>
            </w:r>
          </w:p>
        </w:tc>
        <w:tc>
          <w:tcPr>
            <w:tcW w:w="1080" w:type="dxa"/>
            <w:tcBorders>
              <w:top w:val="nil"/>
              <w:left w:val="nil"/>
              <w:bottom w:val="single" w:sz="4" w:space="0" w:color="auto"/>
              <w:right w:val="single" w:sz="4" w:space="0" w:color="auto"/>
            </w:tcBorders>
            <w:shd w:val="clear" w:color="auto" w:fill="auto"/>
            <w:noWrap/>
            <w:vAlign w:val="bottom"/>
            <w:hideMark/>
          </w:tcPr>
          <w:p w14:paraId="219B0C1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-73.6784853</w:t>
            </w:r>
          </w:p>
        </w:tc>
        <w:tc>
          <w:tcPr>
            <w:tcW w:w="1260" w:type="dxa"/>
            <w:tcBorders>
              <w:top w:val="nil"/>
              <w:left w:val="nil"/>
              <w:bottom w:val="single" w:sz="4" w:space="0" w:color="auto"/>
              <w:right w:val="single" w:sz="4" w:space="0" w:color="auto"/>
            </w:tcBorders>
            <w:shd w:val="clear" w:color="auto" w:fill="auto"/>
            <w:noWrap/>
            <w:vAlign w:val="bottom"/>
            <w:hideMark/>
          </w:tcPr>
          <w:p w14:paraId="542CD2B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EE5EC4" w:rsidRPr="0054196A" w14:paraId="31F2A277"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66672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1260" w:type="dxa"/>
            <w:tcBorders>
              <w:top w:val="nil"/>
              <w:left w:val="nil"/>
              <w:bottom w:val="single" w:sz="4" w:space="0" w:color="auto"/>
              <w:right w:val="single" w:sz="4" w:space="0" w:color="auto"/>
            </w:tcBorders>
            <w:shd w:val="clear" w:color="auto" w:fill="auto"/>
            <w:noWrap/>
            <w:vAlign w:val="center"/>
            <w:hideMark/>
          </w:tcPr>
          <w:p w14:paraId="6344BC65"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PUEBLO SÁNCHEZ</w:t>
            </w:r>
          </w:p>
        </w:tc>
        <w:tc>
          <w:tcPr>
            <w:tcW w:w="900" w:type="dxa"/>
            <w:tcBorders>
              <w:top w:val="nil"/>
              <w:left w:val="nil"/>
              <w:bottom w:val="single" w:sz="4" w:space="0" w:color="auto"/>
              <w:right w:val="single" w:sz="4" w:space="0" w:color="auto"/>
            </w:tcBorders>
            <w:shd w:val="clear" w:color="auto" w:fill="auto"/>
            <w:noWrap/>
            <w:vAlign w:val="center"/>
            <w:hideMark/>
          </w:tcPr>
          <w:p w14:paraId="5EFC6B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w:t>
            </w:r>
          </w:p>
        </w:tc>
        <w:tc>
          <w:tcPr>
            <w:tcW w:w="1440" w:type="dxa"/>
            <w:tcBorders>
              <w:top w:val="nil"/>
              <w:left w:val="nil"/>
              <w:bottom w:val="single" w:sz="4" w:space="0" w:color="auto"/>
              <w:right w:val="single" w:sz="4" w:space="0" w:color="auto"/>
            </w:tcBorders>
            <w:shd w:val="clear" w:color="auto" w:fill="auto"/>
            <w:noWrap/>
            <w:vAlign w:val="center"/>
            <w:hideMark/>
          </w:tcPr>
          <w:p w14:paraId="14B89E8E"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META</w:t>
            </w:r>
          </w:p>
        </w:tc>
        <w:tc>
          <w:tcPr>
            <w:tcW w:w="990" w:type="dxa"/>
            <w:tcBorders>
              <w:top w:val="nil"/>
              <w:left w:val="nil"/>
              <w:bottom w:val="single" w:sz="4" w:space="0" w:color="auto"/>
              <w:right w:val="single" w:sz="4" w:space="0" w:color="auto"/>
            </w:tcBorders>
            <w:shd w:val="clear" w:color="auto" w:fill="auto"/>
            <w:noWrap/>
            <w:vAlign w:val="bottom"/>
            <w:hideMark/>
          </w:tcPr>
          <w:p w14:paraId="09A77C7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50270</w:t>
            </w:r>
          </w:p>
        </w:tc>
        <w:tc>
          <w:tcPr>
            <w:tcW w:w="1170" w:type="dxa"/>
            <w:tcBorders>
              <w:top w:val="nil"/>
              <w:left w:val="nil"/>
              <w:bottom w:val="single" w:sz="4" w:space="0" w:color="auto"/>
              <w:right w:val="single" w:sz="4" w:space="0" w:color="auto"/>
            </w:tcBorders>
            <w:shd w:val="clear" w:color="auto" w:fill="auto"/>
            <w:noWrap/>
            <w:vAlign w:val="bottom"/>
            <w:hideMark/>
          </w:tcPr>
          <w:p w14:paraId="795F852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EL DORADO</w:t>
            </w:r>
          </w:p>
        </w:tc>
        <w:tc>
          <w:tcPr>
            <w:tcW w:w="1080" w:type="dxa"/>
            <w:tcBorders>
              <w:top w:val="nil"/>
              <w:left w:val="nil"/>
              <w:bottom w:val="single" w:sz="4" w:space="0" w:color="auto"/>
              <w:right w:val="single" w:sz="4" w:space="0" w:color="auto"/>
            </w:tcBorders>
            <w:shd w:val="clear" w:color="auto" w:fill="auto"/>
            <w:noWrap/>
            <w:vAlign w:val="bottom"/>
            <w:hideMark/>
          </w:tcPr>
          <w:p w14:paraId="6083F66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3.675742</w:t>
            </w:r>
          </w:p>
        </w:tc>
        <w:tc>
          <w:tcPr>
            <w:tcW w:w="1080" w:type="dxa"/>
            <w:tcBorders>
              <w:top w:val="nil"/>
              <w:left w:val="nil"/>
              <w:bottom w:val="single" w:sz="4" w:space="0" w:color="auto"/>
              <w:right w:val="single" w:sz="4" w:space="0" w:color="auto"/>
            </w:tcBorders>
            <w:shd w:val="clear" w:color="auto" w:fill="auto"/>
            <w:noWrap/>
            <w:vAlign w:val="bottom"/>
            <w:hideMark/>
          </w:tcPr>
          <w:p w14:paraId="41914B33"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-73.79823</w:t>
            </w:r>
          </w:p>
        </w:tc>
        <w:tc>
          <w:tcPr>
            <w:tcW w:w="1260" w:type="dxa"/>
            <w:tcBorders>
              <w:top w:val="nil"/>
              <w:left w:val="nil"/>
              <w:bottom w:val="single" w:sz="4" w:space="0" w:color="auto"/>
              <w:right w:val="single" w:sz="4" w:space="0" w:color="auto"/>
            </w:tcBorders>
            <w:shd w:val="clear" w:color="auto" w:fill="auto"/>
            <w:noWrap/>
            <w:vAlign w:val="bottom"/>
            <w:hideMark/>
          </w:tcPr>
          <w:p w14:paraId="7DFEC5A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1,492,374,715 </w:t>
            </w:r>
          </w:p>
        </w:tc>
      </w:tr>
      <w:tr w:rsidR="00EE5EC4" w:rsidRPr="0054196A" w14:paraId="499AA07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44F8B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1260" w:type="dxa"/>
            <w:tcBorders>
              <w:top w:val="nil"/>
              <w:left w:val="nil"/>
              <w:bottom w:val="single" w:sz="4" w:space="0" w:color="auto"/>
              <w:right w:val="single" w:sz="4" w:space="0" w:color="auto"/>
            </w:tcBorders>
            <w:shd w:val="clear" w:color="auto" w:fill="auto"/>
            <w:noWrap/>
            <w:vAlign w:val="center"/>
            <w:hideMark/>
          </w:tcPr>
          <w:p w14:paraId="3AAC04D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PUERTO LUCAS MARGEN IZQUIERDO</w:t>
            </w:r>
          </w:p>
        </w:tc>
        <w:tc>
          <w:tcPr>
            <w:tcW w:w="900" w:type="dxa"/>
            <w:tcBorders>
              <w:top w:val="nil"/>
              <w:left w:val="nil"/>
              <w:bottom w:val="single" w:sz="4" w:space="0" w:color="auto"/>
              <w:right w:val="single" w:sz="4" w:space="0" w:color="auto"/>
            </w:tcBorders>
            <w:shd w:val="clear" w:color="auto" w:fill="auto"/>
            <w:noWrap/>
            <w:vAlign w:val="center"/>
            <w:hideMark/>
          </w:tcPr>
          <w:p w14:paraId="7441864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w:t>
            </w:r>
          </w:p>
        </w:tc>
        <w:tc>
          <w:tcPr>
            <w:tcW w:w="1440" w:type="dxa"/>
            <w:tcBorders>
              <w:top w:val="nil"/>
              <w:left w:val="nil"/>
              <w:bottom w:val="single" w:sz="4" w:space="0" w:color="auto"/>
              <w:right w:val="single" w:sz="4" w:space="0" w:color="auto"/>
            </w:tcBorders>
            <w:shd w:val="clear" w:color="auto" w:fill="auto"/>
            <w:noWrap/>
            <w:vAlign w:val="center"/>
            <w:hideMark/>
          </w:tcPr>
          <w:p w14:paraId="10C99FD9"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META</w:t>
            </w:r>
          </w:p>
        </w:tc>
        <w:tc>
          <w:tcPr>
            <w:tcW w:w="990" w:type="dxa"/>
            <w:tcBorders>
              <w:top w:val="nil"/>
              <w:left w:val="nil"/>
              <w:bottom w:val="single" w:sz="4" w:space="0" w:color="auto"/>
              <w:right w:val="single" w:sz="4" w:space="0" w:color="auto"/>
            </w:tcBorders>
            <w:shd w:val="clear" w:color="auto" w:fill="auto"/>
            <w:noWrap/>
            <w:vAlign w:val="bottom"/>
            <w:hideMark/>
          </w:tcPr>
          <w:p w14:paraId="22060F1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50711</w:t>
            </w:r>
          </w:p>
        </w:tc>
        <w:tc>
          <w:tcPr>
            <w:tcW w:w="1170" w:type="dxa"/>
            <w:tcBorders>
              <w:top w:val="nil"/>
              <w:left w:val="nil"/>
              <w:bottom w:val="single" w:sz="4" w:space="0" w:color="auto"/>
              <w:right w:val="single" w:sz="4" w:space="0" w:color="auto"/>
            </w:tcBorders>
            <w:shd w:val="clear" w:color="auto" w:fill="auto"/>
            <w:noWrap/>
            <w:vAlign w:val="bottom"/>
            <w:hideMark/>
          </w:tcPr>
          <w:p w14:paraId="5D7DB53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VISTAHERMOSA</w:t>
            </w:r>
          </w:p>
        </w:tc>
        <w:tc>
          <w:tcPr>
            <w:tcW w:w="1080" w:type="dxa"/>
            <w:tcBorders>
              <w:top w:val="nil"/>
              <w:left w:val="nil"/>
              <w:bottom w:val="single" w:sz="4" w:space="0" w:color="auto"/>
              <w:right w:val="single" w:sz="4" w:space="0" w:color="auto"/>
            </w:tcBorders>
            <w:shd w:val="clear" w:color="auto" w:fill="auto"/>
            <w:noWrap/>
            <w:vAlign w:val="bottom"/>
            <w:hideMark/>
          </w:tcPr>
          <w:p w14:paraId="3A9E640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3.106375</w:t>
            </w:r>
          </w:p>
        </w:tc>
        <w:tc>
          <w:tcPr>
            <w:tcW w:w="1080" w:type="dxa"/>
            <w:tcBorders>
              <w:top w:val="nil"/>
              <w:left w:val="nil"/>
              <w:bottom w:val="single" w:sz="4" w:space="0" w:color="auto"/>
              <w:right w:val="single" w:sz="4" w:space="0" w:color="auto"/>
            </w:tcBorders>
            <w:shd w:val="clear" w:color="auto" w:fill="auto"/>
            <w:noWrap/>
            <w:vAlign w:val="bottom"/>
            <w:hideMark/>
          </w:tcPr>
          <w:p w14:paraId="697091A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-73.77751</w:t>
            </w:r>
          </w:p>
        </w:tc>
        <w:tc>
          <w:tcPr>
            <w:tcW w:w="1260" w:type="dxa"/>
            <w:tcBorders>
              <w:top w:val="nil"/>
              <w:left w:val="nil"/>
              <w:bottom w:val="single" w:sz="4" w:space="0" w:color="auto"/>
              <w:right w:val="single" w:sz="4" w:space="0" w:color="auto"/>
            </w:tcBorders>
            <w:shd w:val="clear" w:color="auto" w:fill="auto"/>
            <w:noWrap/>
            <w:vAlign w:val="bottom"/>
            <w:hideMark/>
          </w:tcPr>
          <w:p w14:paraId="1E915C9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EE5EC4" w:rsidRPr="0054196A" w14:paraId="73BE95A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C09EBB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33A57F96"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LAS VIOLETAS</w:t>
            </w:r>
          </w:p>
        </w:tc>
        <w:tc>
          <w:tcPr>
            <w:tcW w:w="900" w:type="dxa"/>
            <w:tcBorders>
              <w:top w:val="nil"/>
              <w:left w:val="nil"/>
              <w:bottom w:val="single" w:sz="4" w:space="0" w:color="auto"/>
              <w:right w:val="single" w:sz="4" w:space="0" w:color="auto"/>
            </w:tcBorders>
            <w:shd w:val="clear" w:color="auto" w:fill="auto"/>
            <w:noWrap/>
            <w:vAlign w:val="center"/>
            <w:hideMark/>
          </w:tcPr>
          <w:p w14:paraId="6F1C73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w:t>
            </w:r>
          </w:p>
        </w:tc>
        <w:tc>
          <w:tcPr>
            <w:tcW w:w="1440" w:type="dxa"/>
            <w:tcBorders>
              <w:top w:val="nil"/>
              <w:left w:val="nil"/>
              <w:bottom w:val="single" w:sz="4" w:space="0" w:color="auto"/>
              <w:right w:val="single" w:sz="4" w:space="0" w:color="auto"/>
            </w:tcBorders>
            <w:shd w:val="clear" w:color="auto" w:fill="auto"/>
            <w:noWrap/>
            <w:vAlign w:val="center"/>
            <w:hideMark/>
          </w:tcPr>
          <w:p w14:paraId="3190CFC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META</w:t>
            </w:r>
          </w:p>
        </w:tc>
        <w:tc>
          <w:tcPr>
            <w:tcW w:w="990" w:type="dxa"/>
            <w:tcBorders>
              <w:top w:val="nil"/>
              <w:left w:val="nil"/>
              <w:bottom w:val="single" w:sz="4" w:space="0" w:color="auto"/>
              <w:right w:val="single" w:sz="4" w:space="0" w:color="auto"/>
            </w:tcBorders>
            <w:shd w:val="clear" w:color="auto" w:fill="auto"/>
            <w:noWrap/>
            <w:vAlign w:val="bottom"/>
            <w:hideMark/>
          </w:tcPr>
          <w:p w14:paraId="1B7F250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50150</w:t>
            </w:r>
          </w:p>
        </w:tc>
        <w:tc>
          <w:tcPr>
            <w:tcW w:w="1170" w:type="dxa"/>
            <w:tcBorders>
              <w:top w:val="nil"/>
              <w:left w:val="nil"/>
              <w:bottom w:val="single" w:sz="4" w:space="0" w:color="auto"/>
              <w:right w:val="single" w:sz="4" w:space="0" w:color="auto"/>
            </w:tcBorders>
            <w:shd w:val="clear" w:color="auto" w:fill="auto"/>
            <w:noWrap/>
            <w:vAlign w:val="bottom"/>
            <w:hideMark/>
          </w:tcPr>
          <w:p w14:paraId="77BBAE4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CASTILLA LA NUEVA</w:t>
            </w:r>
          </w:p>
        </w:tc>
        <w:tc>
          <w:tcPr>
            <w:tcW w:w="1080" w:type="dxa"/>
            <w:tcBorders>
              <w:top w:val="nil"/>
              <w:left w:val="nil"/>
              <w:bottom w:val="single" w:sz="4" w:space="0" w:color="auto"/>
              <w:right w:val="single" w:sz="4" w:space="0" w:color="auto"/>
            </w:tcBorders>
            <w:shd w:val="clear" w:color="auto" w:fill="auto"/>
            <w:noWrap/>
            <w:vAlign w:val="bottom"/>
            <w:hideMark/>
          </w:tcPr>
          <w:p w14:paraId="7619602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3.857862</w:t>
            </w:r>
          </w:p>
        </w:tc>
        <w:tc>
          <w:tcPr>
            <w:tcW w:w="1080" w:type="dxa"/>
            <w:tcBorders>
              <w:top w:val="nil"/>
              <w:left w:val="nil"/>
              <w:bottom w:val="single" w:sz="4" w:space="0" w:color="auto"/>
              <w:right w:val="single" w:sz="4" w:space="0" w:color="auto"/>
            </w:tcBorders>
            <w:shd w:val="clear" w:color="auto" w:fill="auto"/>
            <w:noWrap/>
            <w:vAlign w:val="bottom"/>
            <w:hideMark/>
          </w:tcPr>
          <w:p w14:paraId="468AEFA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-73.726138</w:t>
            </w:r>
          </w:p>
        </w:tc>
        <w:tc>
          <w:tcPr>
            <w:tcW w:w="1260" w:type="dxa"/>
            <w:tcBorders>
              <w:top w:val="nil"/>
              <w:left w:val="nil"/>
              <w:bottom w:val="single" w:sz="4" w:space="0" w:color="auto"/>
              <w:right w:val="single" w:sz="4" w:space="0" w:color="auto"/>
            </w:tcBorders>
            <w:shd w:val="clear" w:color="auto" w:fill="auto"/>
            <w:noWrap/>
            <w:vAlign w:val="bottom"/>
            <w:hideMark/>
          </w:tcPr>
          <w:p w14:paraId="5B1946D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EE5EC4" w:rsidRPr="0054196A" w14:paraId="24FC53E9"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17FAC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1260" w:type="dxa"/>
            <w:tcBorders>
              <w:top w:val="nil"/>
              <w:left w:val="nil"/>
              <w:bottom w:val="single" w:sz="4" w:space="0" w:color="auto"/>
              <w:right w:val="single" w:sz="4" w:space="0" w:color="auto"/>
            </w:tcBorders>
            <w:shd w:val="clear" w:color="auto" w:fill="auto"/>
            <w:noWrap/>
            <w:vAlign w:val="center"/>
            <w:hideMark/>
          </w:tcPr>
          <w:p w14:paraId="4A1C3BD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MARACAGUA</w:t>
            </w:r>
          </w:p>
        </w:tc>
        <w:tc>
          <w:tcPr>
            <w:tcW w:w="900" w:type="dxa"/>
            <w:tcBorders>
              <w:top w:val="nil"/>
              <w:left w:val="nil"/>
              <w:bottom w:val="single" w:sz="4" w:space="0" w:color="auto"/>
              <w:right w:val="single" w:sz="4" w:space="0" w:color="auto"/>
            </w:tcBorders>
            <w:shd w:val="clear" w:color="auto" w:fill="auto"/>
            <w:noWrap/>
            <w:vAlign w:val="center"/>
            <w:hideMark/>
          </w:tcPr>
          <w:p w14:paraId="3831013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w:t>
            </w:r>
          </w:p>
        </w:tc>
        <w:tc>
          <w:tcPr>
            <w:tcW w:w="1440" w:type="dxa"/>
            <w:tcBorders>
              <w:top w:val="nil"/>
              <w:left w:val="nil"/>
              <w:bottom w:val="single" w:sz="4" w:space="0" w:color="auto"/>
              <w:right w:val="single" w:sz="4" w:space="0" w:color="auto"/>
            </w:tcBorders>
            <w:shd w:val="clear" w:color="auto" w:fill="auto"/>
            <w:noWrap/>
            <w:vAlign w:val="center"/>
            <w:hideMark/>
          </w:tcPr>
          <w:p w14:paraId="4B08B82E"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CASANARE</w:t>
            </w:r>
          </w:p>
        </w:tc>
        <w:tc>
          <w:tcPr>
            <w:tcW w:w="990" w:type="dxa"/>
            <w:tcBorders>
              <w:top w:val="nil"/>
              <w:left w:val="nil"/>
              <w:bottom w:val="single" w:sz="4" w:space="0" w:color="auto"/>
              <w:right w:val="single" w:sz="4" w:space="0" w:color="auto"/>
            </w:tcBorders>
            <w:shd w:val="clear" w:color="auto" w:fill="auto"/>
            <w:noWrap/>
            <w:vAlign w:val="bottom"/>
            <w:hideMark/>
          </w:tcPr>
          <w:p w14:paraId="288E99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85279</w:t>
            </w:r>
          </w:p>
        </w:tc>
        <w:tc>
          <w:tcPr>
            <w:tcW w:w="1170" w:type="dxa"/>
            <w:tcBorders>
              <w:top w:val="nil"/>
              <w:left w:val="nil"/>
              <w:bottom w:val="single" w:sz="4" w:space="0" w:color="auto"/>
              <w:right w:val="single" w:sz="4" w:space="0" w:color="auto"/>
            </w:tcBorders>
            <w:shd w:val="clear" w:color="auto" w:fill="auto"/>
            <w:noWrap/>
            <w:vAlign w:val="bottom"/>
            <w:hideMark/>
          </w:tcPr>
          <w:p w14:paraId="01AB2B7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RECETOR</w:t>
            </w:r>
          </w:p>
        </w:tc>
        <w:tc>
          <w:tcPr>
            <w:tcW w:w="1080" w:type="dxa"/>
            <w:tcBorders>
              <w:top w:val="nil"/>
              <w:left w:val="nil"/>
              <w:bottom w:val="single" w:sz="4" w:space="0" w:color="auto"/>
              <w:right w:val="single" w:sz="4" w:space="0" w:color="auto"/>
            </w:tcBorders>
            <w:shd w:val="clear" w:color="auto" w:fill="auto"/>
            <w:noWrap/>
            <w:vAlign w:val="bottom"/>
            <w:hideMark/>
          </w:tcPr>
          <w:p w14:paraId="1EAF39FE"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5.238047</w:t>
            </w:r>
          </w:p>
        </w:tc>
        <w:tc>
          <w:tcPr>
            <w:tcW w:w="1080" w:type="dxa"/>
            <w:tcBorders>
              <w:top w:val="nil"/>
              <w:left w:val="nil"/>
              <w:bottom w:val="single" w:sz="4" w:space="0" w:color="auto"/>
              <w:right w:val="single" w:sz="4" w:space="0" w:color="auto"/>
            </w:tcBorders>
            <w:shd w:val="clear" w:color="auto" w:fill="auto"/>
            <w:noWrap/>
            <w:vAlign w:val="bottom"/>
            <w:hideMark/>
          </w:tcPr>
          <w:p w14:paraId="43507CDF"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-72.751665</w:t>
            </w:r>
          </w:p>
        </w:tc>
        <w:tc>
          <w:tcPr>
            <w:tcW w:w="1260" w:type="dxa"/>
            <w:tcBorders>
              <w:top w:val="nil"/>
              <w:left w:val="nil"/>
              <w:bottom w:val="single" w:sz="4" w:space="0" w:color="auto"/>
              <w:right w:val="single" w:sz="4" w:space="0" w:color="auto"/>
            </w:tcBorders>
            <w:shd w:val="clear" w:color="auto" w:fill="auto"/>
            <w:noWrap/>
            <w:vAlign w:val="bottom"/>
            <w:hideMark/>
          </w:tcPr>
          <w:p w14:paraId="01D35F5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EE5EC4" w:rsidRPr="0054196A" w14:paraId="0AFE3307"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F2BCEE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1260" w:type="dxa"/>
            <w:tcBorders>
              <w:top w:val="nil"/>
              <w:left w:val="nil"/>
              <w:bottom w:val="single" w:sz="4" w:space="0" w:color="auto"/>
              <w:right w:val="single" w:sz="4" w:space="0" w:color="auto"/>
            </w:tcBorders>
            <w:shd w:val="clear" w:color="auto" w:fill="auto"/>
            <w:noWrap/>
            <w:vAlign w:val="center"/>
            <w:hideMark/>
          </w:tcPr>
          <w:p w14:paraId="4EAEADFF"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TURBAY</w:t>
            </w:r>
          </w:p>
        </w:tc>
        <w:tc>
          <w:tcPr>
            <w:tcW w:w="900" w:type="dxa"/>
            <w:tcBorders>
              <w:top w:val="nil"/>
              <w:left w:val="nil"/>
              <w:bottom w:val="single" w:sz="4" w:space="0" w:color="auto"/>
              <w:right w:val="single" w:sz="4" w:space="0" w:color="auto"/>
            </w:tcBorders>
            <w:shd w:val="clear" w:color="auto" w:fill="auto"/>
            <w:noWrap/>
            <w:vAlign w:val="center"/>
            <w:hideMark/>
          </w:tcPr>
          <w:p w14:paraId="1E55DD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w:t>
            </w:r>
          </w:p>
        </w:tc>
        <w:tc>
          <w:tcPr>
            <w:tcW w:w="1440" w:type="dxa"/>
            <w:tcBorders>
              <w:top w:val="nil"/>
              <w:left w:val="nil"/>
              <w:bottom w:val="single" w:sz="4" w:space="0" w:color="auto"/>
              <w:right w:val="single" w:sz="4" w:space="0" w:color="auto"/>
            </w:tcBorders>
            <w:shd w:val="clear" w:color="auto" w:fill="auto"/>
            <w:noWrap/>
            <w:vAlign w:val="center"/>
            <w:hideMark/>
          </w:tcPr>
          <w:p w14:paraId="5F135433"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SANTANDER</w:t>
            </w:r>
          </w:p>
        </w:tc>
        <w:tc>
          <w:tcPr>
            <w:tcW w:w="990" w:type="dxa"/>
            <w:tcBorders>
              <w:top w:val="nil"/>
              <w:left w:val="nil"/>
              <w:bottom w:val="single" w:sz="4" w:space="0" w:color="auto"/>
              <w:right w:val="single" w:sz="4" w:space="0" w:color="auto"/>
            </w:tcBorders>
            <w:shd w:val="clear" w:color="auto" w:fill="auto"/>
            <w:noWrap/>
            <w:vAlign w:val="bottom"/>
            <w:hideMark/>
          </w:tcPr>
          <w:p w14:paraId="0392199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68780</w:t>
            </w:r>
          </w:p>
        </w:tc>
        <w:tc>
          <w:tcPr>
            <w:tcW w:w="1170" w:type="dxa"/>
            <w:tcBorders>
              <w:top w:val="nil"/>
              <w:left w:val="nil"/>
              <w:bottom w:val="single" w:sz="4" w:space="0" w:color="auto"/>
              <w:right w:val="single" w:sz="4" w:space="0" w:color="auto"/>
            </w:tcBorders>
            <w:shd w:val="clear" w:color="auto" w:fill="auto"/>
            <w:noWrap/>
            <w:vAlign w:val="bottom"/>
            <w:hideMark/>
          </w:tcPr>
          <w:p w14:paraId="16ECB9B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SURATÁ</w:t>
            </w:r>
          </w:p>
        </w:tc>
        <w:tc>
          <w:tcPr>
            <w:tcW w:w="1080" w:type="dxa"/>
            <w:tcBorders>
              <w:top w:val="nil"/>
              <w:left w:val="nil"/>
              <w:bottom w:val="single" w:sz="4" w:space="0" w:color="auto"/>
              <w:right w:val="single" w:sz="4" w:space="0" w:color="auto"/>
            </w:tcBorders>
            <w:shd w:val="clear" w:color="auto" w:fill="auto"/>
            <w:noWrap/>
            <w:vAlign w:val="bottom"/>
            <w:hideMark/>
          </w:tcPr>
          <w:p w14:paraId="129E08CA"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7.514383</w:t>
            </w:r>
          </w:p>
        </w:tc>
        <w:tc>
          <w:tcPr>
            <w:tcW w:w="1080" w:type="dxa"/>
            <w:tcBorders>
              <w:top w:val="nil"/>
              <w:left w:val="nil"/>
              <w:bottom w:val="single" w:sz="4" w:space="0" w:color="auto"/>
              <w:right w:val="single" w:sz="4" w:space="0" w:color="auto"/>
            </w:tcBorders>
            <w:shd w:val="clear" w:color="auto" w:fill="auto"/>
            <w:noWrap/>
            <w:vAlign w:val="bottom"/>
            <w:hideMark/>
          </w:tcPr>
          <w:p w14:paraId="53C3D64B"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-73.045893</w:t>
            </w:r>
          </w:p>
        </w:tc>
        <w:tc>
          <w:tcPr>
            <w:tcW w:w="1260" w:type="dxa"/>
            <w:tcBorders>
              <w:top w:val="nil"/>
              <w:left w:val="nil"/>
              <w:bottom w:val="single" w:sz="4" w:space="0" w:color="auto"/>
              <w:right w:val="single" w:sz="4" w:space="0" w:color="auto"/>
            </w:tcBorders>
            <w:shd w:val="clear" w:color="auto" w:fill="auto"/>
            <w:noWrap/>
            <w:vAlign w:val="bottom"/>
            <w:hideMark/>
          </w:tcPr>
          <w:p w14:paraId="1B00DBD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EE5EC4" w:rsidRPr="0054196A" w14:paraId="02E8583C"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4F8534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1260" w:type="dxa"/>
            <w:tcBorders>
              <w:top w:val="nil"/>
              <w:left w:val="nil"/>
              <w:bottom w:val="single" w:sz="4" w:space="0" w:color="auto"/>
              <w:right w:val="single" w:sz="4" w:space="0" w:color="auto"/>
            </w:tcBorders>
            <w:shd w:val="clear" w:color="auto" w:fill="auto"/>
            <w:noWrap/>
            <w:vAlign w:val="center"/>
            <w:hideMark/>
          </w:tcPr>
          <w:p w14:paraId="55A0C747"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BARRANCO COLORADO</w:t>
            </w:r>
          </w:p>
        </w:tc>
        <w:tc>
          <w:tcPr>
            <w:tcW w:w="900" w:type="dxa"/>
            <w:tcBorders>
              <w:top w:val="nil"/>
              <w:left w:val="nil"/>
              <w:bottom w:val="single" w:sz="4" w:space="0" w:color="auto"/>
              <w:right w:val="single" w:sz="4" w:space="0" w:color="auto"/>
            </w:tcBorders>
            <w:shd w:val="clear" w:color="auto" w:fill="auto"/>
            <w:noWrap/>
            <w:vAlign w:val="center"/>
            <w:hideMark/>
          </w:tcPr>
          <w:p w14:paraId="1409D6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w:t>
            </w:r>
          </w:p>
        </w:tc>
        <w:tc>
          <w:tcPr>
            <w:tcW w:w="1440" w:type="dxa"/>
            <w:tcBorders>
              <w:top w:val="nil"/>
              <w:left w:val="nil"/>
              <w:bottom w:val="single" w:sz="4" w:space="0" w:color="auto"/>
              <w:right w:val="single" w:sz="4" w:space="0" w:color="auto"/>
            </w:tcBorders>
            <w:shd w:val="clear" w:color="auto" w:fill="auto"/>
            <w:noWrap/>
            <w:vAlign w:val="center"/>
            <w:hideMark/>
          </w:tcPr>
          <w:p w14:paraId="5884E7F3"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META</w:t>
            </w:r>
          </w:p>
        </w:tc>
        <w:tc>
          <w:tcPr>
            <w:tcW w:w="990" w:type="dxa"/>
            <w:tcBorders>
              <w:top w:val="nil"/>
              <w:left w:val="nil"/>
              <w:bottom w:val="single" w:sz="4" w:space="0" w:color="auto"/>
              <w:right w:val="single" w:sz="4" w:space="0" w:color="auto"/>
            </w:tcBorders>
            <w:shd w:val="clear" w:color="auto" w:fill="auto"/>
            <w:noWrap/>
            <w:vAlign w:val="bottom"/>
            <w:hideMark/>
          </w:tcPr>
          <w:p w14:paraId="7DC345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50590</w:t>
            </w:r>
          </w:p>
        </w:tc>
        <w:tc>
          <w:tcPr>
            <w:tcW w:w="1170" w:type="dxa"/>
            <w:tcBorders>
              <w:top w:val="nil"/>
              <w:left w:val="nil"/>
              <w:bottom w:val="single" w:sz="4" w:space="0" w:color="auto"/>
              <w:right w:val="single" w:sz="4" w:space="0" w:color="auto"/>
            </w:tcBorders>
            <w:shd w:val="clear" w:color="auto" w:fill="auto"/>
            <w:noWrap/>
            <w:vAlign w:val="bottom"/>
            <w:hideMark/>
          </w:tcPr>
          <w:p w14:paraId="47463D4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PUERTO RICO</w:t>
            </w:r>
          </w:p>
        </w:tc>
        <w:tc>
          <w:tcPr>
            <w:tcW w:w="1080" w:type="dxa"/>
            <w:tcBorders>
              <w:top w:val="nil"/>
              <w:left w:val="nil"/>
              <w:bottom w:val="single" w:sz="4" w:space="0" w:color="auto"/>
              <w:right w:val="single" w:sz="4" w:space="0" w:color="auto"/>
            </w:tcBorders>
            <w:shd w:val="clear" w:color="auto" w:fill="auto"/>
            <w:noWrap/>
            <w:vAlign w:val="bottom"/>
            <w:hideMark/>
          </w:tcPr>
          <w:p w14:paraId="6CAA2136"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2.819375</w:t>
            </w:r>
          </w:p>
        </w:tc>
        <w:tc>
          <w:tcPr>
            <w:tcW w:w="1080" w:type="dxa"/>
            <w:tcBorders>
              <w:top w:val="nil"/>
              <w:left w:val="nil"/>
              <w:bottom w:val="single" w:sz="4" w:space="0" w:color="auto"/>
              <w:right w:val="single" w:sz="4" w:space="0" w:color="auto"/>
            </w:tcBorders>
            <w:shd w:val="clear" w:color="auto" w:fill="auto"/>
            <w:noWrap/>
            <w:vAlign w:val="bottom"/>
            <w:hideMark/>
          </w:tcPr>
          <w:p w14:paraId="55C912F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-73.111618</w:t>
            </w:r>
          </w:p>
        </w:tc>
        <w:tc>
          <w:tcPr>
            <w:tcW w:w="1260" w:type="dxa"/>
            <w:tcBorders>
              <w:top w:val="nil"/>
              <w:left w:val="nil"/>
              <w:bottom w:val="single" w:sz="4" w:space="0" w:color="auto"/>
              <w:right w:val="single" w:sz="4" w:space="0" w:color="auto"/>
            </w:tcBorders>
            <w:shd w:val="clear" w:color="auto" w:fill="auto"/>
            <w:noWrap/>
            <w:vAlign w:val="bottom"/>
            <w:hideMark/>
          </w:tcPr>
          <w:p w14:paraId="1DE8B15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3,197,582,535 </w:t>
            </w:r>
          </w:p>
        </w:tc>
      </w:tr>
      <w:tr w:rsidR="00EE5EC4" w:rsidRPr="0054196A" w14:paraId="08D95D4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68DB26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1260" w:type="dxa"/>
            <w:tcBorders>
              <w:top w:val="nil"/>
              <w:left w:val="nil"/>
              <w:bottom w:val="single" w:sz="4" w:space="0" w:color="auto"/>
              <w:right w:val="single" w:sz="4" w:space="0" w:color="auto"/>
            </w:tcBorders>
            <w:shd w:val="clear" w:color="auto" w:fill="auto"/>
            <w:noWrap/>
            <w:vAlign w:val="center"/>
            <w:hideMark/>
          </w:tcPr>
          <w:p w14:paraId="25026454"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 PEDRO DE TIGRA</w:t>
            </w:r>
          </w:p>
        </w:tc>
        <w:tc>
          <w:tcPr>
            <w:tcW w:w="900" w:type="dxa"/>
            <w:tcBorders>
              <w:top w:val="nil"/>
              <w:left w:val="nil"/>
              <w:bottom w:val="single" w:sz="4" w:space="0" w:color="auto"/>
              <w:right w:val="single" w:sz="4" w:space="0" w:color="auto"/>
            </w:tcBorders>
            <w:shd w:val="clear" w:color="auto" w:fill="auto"/>
            <w:noWrap/>
            <w:vAlign w:val="center"/>
            <w:hideMark/>
          </w:tcPr>
          <w:p w14:paraId="67CFB07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w:t>
            </w:r>
          </w:p>
        </w:tc>
        <w:tc>
          <w:tcPr>
            <w:tcW w:w="1440" w:type="dxa"/>
            <w:tcBorders>
              <w:top w:val="nil"/>
              <w:left w:val="nil"/>
              <w:bottom w:val="single" w:sz="4" w:space="0" w:color="auto"/>
              <w:right w:val="single" w:sz="4" w:space="0" w:color="auto"/>
            </w:tcBorders>
            <w:shd w:val="clear" w:color="auto" w:fill="auto"/>
            <w:noWrap/>
            <w:vAlign w:val="center"/>
            <w:hideMark/>
          </w:tcPr>
          <w:p w14:paraId="25B2EB0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SANTANDER</w:t>
            </w:r>
          </w:p>
        </w:tc>
        <w:tc>
          <w:tcPr>
            <w:tcW w:w="990" w:type="dxa"/>
            <w:tcBorders>
              <w:top w:val="nil"/>
              <w:left w:val="nil"/>
              <w:bottom w:val="single" w:sz="4" w:space="0" w:color="auto"/>
              <w:right w:val="single" w:sz="4" w:space="0" w:color="auto"/>
            </w:tcBorders>
            <w:shd w:val="clear" w:color="auto" w:fill="auto"/>
            <w:noWrap/>
            <w:vAlign w:val="bottom"/>
            <w:hideMark/>
          </w:tcPr>
          <w:p w14:paraId="5BEE4A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68255</w:t>
            </w:r>
          </w:p>
        </w:tc>
        <w:tc>
          <w:tcPr>
            <w:tcW w:w="1170" w:type="dxa"/>
            <w:tcBorders>
              <w:top w:val="nil"/>
              <w:left w:val="nil"/>
              <w:bottom w:val="single" w:sz="4" w:space="0" w:color="auto"/>
              <w:right w:val="single" w:sz="4" w:space="0" w:color="auto"/>
            </w:tcBorders>
            <w:shd w:val="clear" w:color="auto" w:fill="auto"/>
            <w:noWrap/>
            <w:vAlign w:val="bottom"/>
            <w:hideMark/>
          </w:tcPr>
          <w:p w14:paraId="5FA523A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EL PLAYÓN</w:t>
            </w:r>
          </w:p>
        </w:tc>
        <w:tc>
          <w:tcPr>
            <w:tcW w:w="1080" w:type="dxa"/>
            <w:tcBorders>
              <w:top w:val="nil"/>
              <w:left w:val="nil"/>
              <w:bottom w:val="single" w:sz="4" w:space="0" w:color="auto"/>
              <w:right w:val="single" w:sz="4" w:space="0" w:color="auto"/>
            </w:tcBorders>
            <w:shd w:val="clear" w:color="auto" w:fill="auto"/>
            <w:noWrap/>
            <w:vAlign w:val="bottom"/>
            <w:hideMark/>
          </w:tcPr>
          <w:p w14:paraId="5D554935"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7.474879</w:t>
            </w:r>
          </w:p>
        </w:tc>
        <w:tc>
          <w:tcPr>
            <w:tcW w:w="1080" w:type="dxa"/>
            <w:tcBorders>
              <w:top w:val="nil"/>
              <w:left w:val="nil"/>
              <w:bottom w:val="single" w:sz="4" w:space="0" w:color="auto"/>
              <w:right w:val="single" w:sz="4" w:space="0" w:color="auto"/>
            </w:tcBorders>
            <w:shd w:val="clear" w:color="auto" w:fill="auto"/>
            <w:noWrap/>
            <w:vAlign w:val="bottom"/>
            <w:hideMark/>
          </w:tcPr>
          <w:p w14:paraId="2BE64F0C"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-73.256739</w:t>
            </w:r>
          </w:p>
        </w:tc>
        <w:tc>
          <w:tcPr>
            <w:tcW w:w="1260" w:type="dxa"/>
            <w:tcBorders>
              <w:top w:val="nil"/>
              <w:left w:val="nil"/>
              <w:bottom w:val="single" w:sz="4" w:space="0" w:color="auto"/>
              <w:right w:val="single" w:sz="4" w:space="0" w:color="auto"/>
            </w:tcBorders>
            <w:shd w:val="clear" w:color="auto" w:fill="auto"/>
            <w:noWrap/>
            <w:vAlign w:val="bottom"/>
            <w:hideMark/>
          </w:tcPr>
          <w:p w14:paraId="3D733C3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EE5EC4" w:rsidRPr="0054196A" w14:paraId="2FB5A2F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5DB29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13C99321"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EL TABLON</w:t>
            </w:r>
          </w:p>
        </w:tc>
        <w:tc>
          <w:tcPr>
            <w:tcW w:w="900" w:type="dxa"/>
            <w:tcBorders>
              <w:top w:val="nil"/>
              <w:left w:val="nil"/>
              <w:bottom w:val="single" w:sz="4" w:space="0" w:color="auto"/>
              <w:right w:val="single" w:sz="4" w:space="0" w:color="auto"/>
            </w:tcBorders>
            <w:shd w:val="clear" w:color="auto" w:fill="auto"/>
            <w:noWrap/>
            <w:vAlign w:val="center"/>
            <w:hideMark/>
          </w:tcPr>
          <w:p w14:paraId="371E12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w:t>
            </w:r>
          </w:p>
        </w:tc>
        <w:tc>
          <w:tcPr>
            <w:tcW w:w="1440" w:type="dxa"/>
            <w:tcBorders>
              <w:top w:val="nil"/>
              <w:left w:val="nil"/>
              <w:bottom w:val="single" w:sz="4" w:space="0" w:color="auto"/>
              <w:right w:val="single" w:sz="4" w:space="0" w:color="auto"/>
            </w:tcBorders>
            <w:shd w:val="clear" w:color="auto" w:fill="auto"/>
            <w:noWrap/>
            <w:vAlign w:val="center"/>
            <w:hideMark/>
          </w:tcPr>
          <w:p w14:paraId="17B9D86E"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SANTANDER</w:t>
            </w:r>
          </w:p>
        </w:tc>
        <w:tc>
          <w:tcPr>
            <w:tcW w:w="990" w:type="dxa"/>
            <w:tcBorders>
              <w:top w:val="nil"/>
              <w:left w:val="nil"/>
              <w:bottom w:val="single" w:sz="4" w:space="0" w:color="auto"/>
              <w:right w:val="single" w:sz="4" w:space="0" w:color="auto"/>
            </w:tcBorders>
            <w:shd w:val="clear" w:color="auto" w:fill="auto"/>
            <w:noWrap/>
            <w:vAlign w:val="bottom"/>
            <w:hideMark/>
          </w:tcPr>
          <w:p w14:paraId="4FB0B27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68298</w:t>
            </w:r>
          </w:p>
        </w:tc>
        <w:tc>
          <w:tcPr>
            <w:tcW w:w="1170" w:type="dxa"/>
            <w:tcBorders>
              <w:top w:val="nil"/>
              <w:left w:val="nil"/>
              <w:bottom w:val="single" w:sz="4" w:space="0" w:color="auto"/>
              <w:right w:val="single" w:sz="4" w:space="0" w:color="auto"/>
            </w:tcBorders>
            <w:shd w:val="clear" w:color="auto" w:fill="auto"/>
            <w:noWrap/>
            <w:vAlign w:val="bottom"/>
            <w:hideMark/>
          </w:tcPr>
          <w:p w14:paraId="48BAD25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GÁMBITA</w:t>
            </w:r>
          </w:p>
        </w:tc>
        <w:tc>
          <w:tcPr>
            <w:tcW w:w="1080" w:type="dxa"/>
            <w:tcBorders>
              <w:top w:val="nil"/>
              <w:left w:val="nil"/>
              <w:bottom w:val="single" w:sz="4" w:space="0" w:color="auto"/>
              <w:right w:val="single" w:sz="4" w:space="0" w:color="auto"/>
            </w:tcBorders>
            <w:shd w:val="clear" w:color="auto" w:fill="auto"/>
            <w:noWrap/>
            <w:vAlign w:val="bottom"/>
            <w:hideMark/>
          </w:tcPr>
          <w:p w14:paraId="422481BD"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5.9533855</w:t>
            </w:r>
          </w:p>
        </w:tc>
        <w:tc>
          <w:tcPr>
            <w:tcW w:w="1080" w:type="dxa"/>
            <w:tcBorders>
              <w:top w:val="nil"/>
              <w:left w:val="nil"/>
              <w:bottom w:val="single" w:sz="4" w:space="0" w:color="auto"/>
              <w:right w:val="single" w:sz="4" w:space="0" w:color="auto"/>
            </w:tcBorders>
            <w:shd w:val="clear" w:color="auto" w:fill="auto"/>
            <w:noWrap/>
            <w:vAlign w:val="bottom"/>
            <w:hideMark/>
          </w:tcPr>
          <w:p w14:paraId="0D920E99"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-73.3268948</w:t>
            </w:r>
          </w:p>
        </w:tc>
        <w:tc>
          <w:tcPr>
            <w:tcW w:w="1260" w:type="dxa"/>
            <w:tcBorders>
              <w:top w:val="nil"/>
              <w:left w:val="nil"/>
              <w:bottom w:val="single" w:sz="4" w:space="0" w:color="auto"/>
              <w:right w:val="single" w:sz="4" w:space="0" w:color="auto"/>
            </w:tcBorders>
            <w:shd w:val="clear" w:color="auto" w:fill="auto"/>
            <w:noWrap/>
            <w:vAlign w:val="bottom"/>
            <w:hideMark/>
          </w:tcPr>
          <w:p w14:paraId="3746BC6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2,677,596,492 </w:t>
            </w:r>
          </w:p>
        </w:tc>
      </w:tr>
      <w:tr w:rsidR="00EE5EC4" w:rsidRPr="0054196A" w14:paraId="314696D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638B8E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1260" w:type="dxa"/>
            <w:tcBorders>
              <w:top w:val="nil"/>
              <w:left w:val="nil"/>
              <w:bottom w:val="single" w:sz="4" w:space="0" w:color="auto"/>
              <w:right w:val="single" w:sz="4" w:space="0" w:color="auto"/>
            </w:tcBorders>
            <w:shd w:val="clear" w:color="auto" w:fill="auto"/>
            <w:noWrap/>
            <w:vAlign w:val="center"/>
            <w:hideMark/>
          </w:tcPr>
          <w:p w14:paraId="2919C54B"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PUENTE ARIMENA</w:t>
            </w:r>
          </w:p>
        </w:tc>
        <w:tc>
          <w:tcPr>
            <w:tcW w:w="900" w:type="dxa"/>
            <w:tcBorders>
              <w:top w:val="nil"/>
              <w:left w:val="nil"/>
              <w:bottom w:val="single" w:sz="4" w:space="0" w:color="auto"/>
              <w:right w:val="single" w:sz="4" w:space="0" w:color="auto"/>
            </w:tcBorders>
            <w:shd w:val="clear" w:color="auto" w:fill="auto"/>
            <w:noWrap/>
            <w:vAlign w:val="center"/>
            <w:hideMark/>
          </w:tcPr>
          <w:p w14:paraId="5CB286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w:t>
            </w:r>
          </w:p>
        </w:tc>
        <w:tc>
          <w:tcPr>
            <w:tcW w:w="1440" w:type="dxa"/>
            <w:tcBorders>
              <w:top w:val="nil"/>
              <w:left w:val="nil"/>
              <w:bottom w:val="single" w:sz="4" w:space="0" w:color="auto"/>
              <w:right w:val="single" w:sz="4" w:space="0" w:color="auto"/>
            </w:tcBorders>
            <w:shd w:val="clear" w:color="auto" w:fill="auto"/>
            <w:noWrap/>
            <w:vAlign w:val="center"/>
            <w:hideMark/>
          </w:tcPr>
          <w:p w14:paraId="47D10040"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META</w:t>
            </w:r>
          </w:p>
        </w:tc>
        <w:tc>
          <w:tcPr>
            <w:tcW w:w="990" w:type="dxa"/>
            <w:tcBorders>
              <w:top w:val="nil"/>
              <w:left w:val="nil"/>
              <w:bottom w:val="single" w:sz="4" w:space="0" w:color="auto"/>
              <w:right w:val="single" w:sz="4" w:space="0" w:color="auto"/>
            </w:tcBorders>
            <w:shd w:val="clear" w:color="auto" w:fill="auto"/>
            <w:noWrap/>
            <w:vAlign w:val="bottom"/>
            <w:hideMark/>
          </w:tcPr>
          <w:p w14:paraId="380363A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50568</w:t>
            </w:r>
          </w:p>
        </w:tc>
        <w:tc>
          <w:tcPr>
            <w:tcW w:w="1170" w:type="dxa"/>
            <w:tcBorders>
              <w:top w:val="nil"/>
              <w:left w:val="nil"/>
              <w:bottom w:val="single" w:sz="4" w:space="0" w:color="auto"/>
              <w:right w:val="single" w:sz="4" w:space="0" w:color="auto"/>
            </w:tcBorders>
            <w:shd w:val="clear" w:color="auto" w:fill="auto"/>
            <w:noWrap/>
            <w:vAlign w:val="bottom"/>
            <w:hideMark/>
          </w:tcPr>
          <w:p w14:paraId="7513C82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PUERTO GAITÁN</w:t>
            </w:r>
          </w:p>
        </w:tc>
        <w:tc>
          <w:tcPr>
            <w:tcW w:w="1080" w:type="dxa"/>
            <w:tcBorders>
              <w:top w:val="nil"/>
              <w:left w:val="nil"/>
              <w:bottom w:val="single" w:sz="4" w:space="0" w:color="auto"/>
              <w:right w:val="single" w:sz="4" w:space="0" w:color="auto"/>
            </w:tcBorders>
            <w:shd w:val="clear" w:color="auto" w:fill="auto"/>
            <w:noWrap/>
            <w:vAlign w:val="bottom"/>
            <w:hideMark/>
          </w:tcPr>
          <w:p w14:paraId="12F34882"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4.602487</w:t>
            </w:r>
          </w:p>
        </w:tc>
        <w:tc>
          <w:tcPr>
            <w:tcW w:w="1080" w:type="dxa"/>
            <w:tcBorders>
              <w:top w:val="nil"/>
              <w:left w:val="nil"/>
              <w:bottom w:val="single" w:sz="4" w:space="0" w:color="auto"/>
              <w:right w:val="single" w:sz="4" w:space="0" w:color="auto"/>
            </w:tcBorders>
            <w:shd w:val="clear" w:color="auto" w:fill="auto"/>
            <w:noWrap/>
            <w:vAlign w:val="bottom"/>
            <w:hideMark/>
          </w:tcPr>
          <w:p w14:paraId="1A3154E8"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-71.578139</w:t>
            </w:r>
          </w:p>
        </w:tc>
        <w:tc>
          <w:tcPr>
            <w:tcW w:w="1260" w:type="dxa"/>
            <w:tcBorders>
              <w:top w:val="nil"/>
              <w:left w:val="nil"/>
              <w:bottom w:val="single" w:sz="4" w:space="0" w:color="auto"/>
              <w:right w:val="single" w:sz="4" w:space="0" w:color="auto"/>
            </w:tcBorders>
            <w:shd w:val="clear" w:color="auto" w:fill="auto"/>
            <w:noWrap/>
            <w:vAlign w:val="bottom"/>
            <w:hideMark/>
          </w:tcPr>
          <w:p w14:paraId="71930C2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EE5EC4" w:rsidRPr="0054196A" w14:paraId="7F3E033C"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C15085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4DED32AA"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AGUACLARA</w:t>
            </w:r>
          </w:p>
        </w:tc>
        <w:tc>
          <w:tcPr>
            <w:tcW w:w="900" w:type="dxa"/>
            <w:tcBorders>
              <w:top w:val="nil"/>
              <w:left w:val="nil"/>
              <w:bottom w:val="single" w:sz="4" w:space="0" w:color="auto"/>
              <w:right w:val="single" w:sz="4" w:space="0" w:color="auto"/>
            </w:tcBorders>
            <w:shd w:val="clear" w:color="auto" w:fill="auto"/>
            <w:noWrap/>
            <w:vAlign w:val="center"/>
            <w:hideMark/>
          </w:tcPr>
          <w:p w14:paraId="1FBD8DC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w:t>
            </w:r>
          </w:p>
        </w:tc>
        <w:tc>
          <w:tcPr>
            <w:tcW w:w="1440" w:type="dxa"/>
            <w:tcBorders>
              <w:top w:val="nil"/>
              <w:left w:val="nil"/>
              <w:bottom w:val="single" w:sz="4" w:space="0" w:color="auto"/>
              <w:right w:val="single" w:sz="4" w:space="0" w:color="auto"/>
            </w:tcBorders>
            <w:shd w:val="clear" w:color="auto" w:fill="auto"/>
            <w:noWrap/>
            <w:vAlign w:val="center"/>
            <w:hideMark/>
          </w:tcPr>
          <w:p w14:paraId="45F50C52" w14:textId="77777777" w:rsidR="00EE5EC4" w:rsidRPr="0054196A" w:rsidRDefault="00EE5EC4"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CASANARE</w:t>
            </w:r>
          </w:p>
        </w:tc>
        <w:tc>
          <w:tcPr>
            <w:tcW w:w="990" w:type="dxa"/>
            <w:tcBorders>
              <w:top w:val="nil"/>
              <w:left w:val="nil"/>
              <w:bottom w:val="single" w:sz="4" w:space="0" w:color="auto"/>
              <w:right w:val="single" w:sz="4" w:space="0" w:color="auto"/>
            </w:tcBorders>
            <w:shd w:val="clear" w:color="auto" w:fill="auto"/>
            <w:noWrap/>
            <w:vAlign w:val="bottom"/>
            <w:hideMark/>
          </w:tcPr>
          <w:p w14:paraId="64E6776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85300</w:t>
            </w:r>
          </w:p>
        </w:tc>
        <w:tc>
          <w:tcPr>
            <w:tcW w:w="1170" w:type="dxa"/>
            <w:tcBorders>
              <w:top w:val="nil"/>
              <w:left w:val="nil"/>
              <w:bottom w:val="single" w:sz="4" w:space="0" w:color="auto"/>
              <w:right w:val="single" w:sz="4" w:space="0" w:color="auto"/>
            </w:tcBorders>
            <w:shd w:val="clear" w:color="auto" w:fill="auto"/>
            <w:noWrap/>
            <w:vAlign w:val="bottom"/>
            <w:hideMark/>
          </w:tcPr>
          <w:p w14:paraId="787EE36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SABANALARGA</w:t>
            </w:r>
          </w:p>
        </w:tc>
        <w:tc>
          <w:tcPr>
            <w:tcW w:w="1080" w:type="dxa"/>
            <w:tcBorders>
              <w:top w:val="nil"/>
              <w:left w:val="nil"/>
              <w:bottom w:val="single" w:sz="4" w:space="0" w:color="auto"/>
              <w:right w:val="single" w:sz="4" w:space="0" w:color="auto"/>
            </w:tcBorders>
            <w:shd w:val="clear" w:color="auto" w:fill="auto"/>
            <w:noWrap/>
            <w:vAlign w:val="bottom"/>
            <w:hideMark/>
          </w:tcPr>
          <w:p w14:paraId="36E61F50"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4.748780429</w:t>
            </w:r>
          </w:p>
        </w:tc>
        <w:tc>
          <w:tcPr>
            <w:tcW w:w="1080" w:type="dxa"/>
            <w:tcBorders>
              <w:top w:val="nil"/>
              <w:left w:val="nil"/>
              <w:bottom w:val="single" w:sz="4" w:space="0" w:color="auto"/>
              <w:right w:val="single" w:sz="4" w:space="0" w:color="auto"/>
            </w:tcBorders>
            <w:shd w:val="clear" w:color="auto" w:fill="auto"/>
            <w:noWrap/>
            <w:vAlign w:val="bottom"/>
            <w:hideMark/>
          </w:tcPr>
          <w:p w14:paraId="354C0B84" w14:textId="77777777" w:rsidR="00EE5EC4" w:rsidRPr="0054196A" w:rsidRDefault="00EE5EC4"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-72.9985318</w:t>
            </w:r>
          </w:p>
        </w:tc>
        <w:tc>
          <w:tcPr>
            <w:tcW w:w="1260" w:type="dxa"/>
            <w:tcBorders>
              <w:top w:val="nil"/>
              <w:left w:val="nil"/>
              <w:bottom w:val="single" w:sz="4" w:space="0" w:color="auto"/>
              <w:right w:val="single" w:sz="4" w:space="0" w:color="auto"/>
            </w:tcBorders>
            <w:shd w:val="clear" w:color="auto" w:fill="auto"/>
            <w:noWrap/>
            <w:vAlign w:val="bottom"/>
            <w:hideMark/>
          </w:tcPr>
          <w:p w14:paraId="41629D6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bl>
    <w:p w14:paraId="6EC02225" w14:textId="194BD471" w:rsidR="00EE5EC4" w:rsidRPr="00CA6634" w:rsidRDefault="00EE5EC4" w:rsidP="00CA6634">
      <w:pPr>
        <w:pStyle w:val="Sinespaciado"/>
        <w:jc w:val="center"/>
        <w:rPr>
          <w:rFonts w:ascii="Arial Narrow" w:hAnsi="Arial Narrow"/>
          <w:color w:val="70AD47" w:themeColor="accent6"/>
          <w:sz w:val="24"/>
          <w:szCs w:val="24"/>
          <w:lang w:val="es-MX"/>
        </w:rPr>
      </w:pPr>
      <w:r w:rsidRPr="004559C3">
        <w:rPr>
          <w:rFonts w:ascii="Arial Narrow" w:hAnsi="Arial Narrow"/>
          <w:color w:val="70AD47" w:themeColor="accent6"/>
          <w:sz w:val="18"/>
          <w:szCs w:val="18"/>
          <w:lang w:val="es-MX"/>
        </w:rPr>
        <w:t xml:space="preserve">Notas: i) Las coordenadas son de referencia;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El valor a reconocer corresponde al CAPEX y el OPEX a diez años (10) de acuerdo con los valores expuestos en las tablas 1,2 y 3 del Anexo 2 de la Resolución MINTIC 2715 de 2020</w:t>
      </w:r>
      <w:r w:rsidR="00CA6634">
        <w:rPr>
          <w:rFonts w:ascii="Arial Narrow" w:hAnsi="Arial Narrow"/>
          <w:color w:val="70AD47" w:themeColor="accent6"/>
          <w:sz w:val="18"/>
          <w:szCs w:val="18"/>
          <w:lang w:val="es-MX"/>
        </w:rPr>
        <w:t xml:space="preserve">; </w:t>
      </w:r>
      <w:proofErr w:type="spellStart"/>
      <w:r w:rsidR="00CA6634" w:rsidRPr="004559C3">
        <w:rPr>
          <w:rFonts w:ascii="Arial Narrow" w:hAnsi="Arial Narrow"/>
          <w:color w:val="70AD47" w:themeColor="accent6"/>
          <w:sz w:val="18"/>
          <w:szCs w:val="18"/>
          <w:lang w:val="es-MX"/>
        </w:rPr>
        <w:t>ii</w:t>
      </w:r>
      <w:r w:rsidR="00CA6634">
        <w:rPr>
          <w:rFonts w:ascii="Arial Narrow" w:hAnsi="Arial Narrow"/>
          <w:color w:val="70AD47" w:themeColor="accent6"/>
          <w:sz w:val="18"/>
          <w:szCs w:val="18"/>
          <w:lang w:val="es-MX"/>
        </w:rPr>
        <w:t>i</w:t>
      </w:r>
      <w:proofErr w:type="spellEnd"/>
      <w:r w:rsidR="00CA6634" w:rsidRPr="004559C3">
        <w:rPr>
          <w:rFonts w:ascii="Arial Narrow" w:hAnsi="Arial Narrow"/>
          <w:color w:val="70AD47" w:themeColor="accent6"/>
          <w:sz w:val="18"/>
          <w:szCs w:val="18"/>
          <w:lang w:val="es-MX"/>
        </w:rPr>
        <w:t>) Para consultar la información de las</w:t>
      </w:r>
      <w:r w:rsidR="00CA6634">
        <w:rPr>
          <w:rFonts w:ascii="Arial Narrow" w:hAnsi="Arial Narrow"/>
          <w:color w:val="70AD47" w:themeColor="accent6"/>
          <w:sz w:val="18"/>
          <w:szCs w:val="18"/>
          <w:lang w:val="es-MX"/>
        </w:rPr>
        <w:t xml:space="preserve"> localidades</w:t>
      </w:r>
      <w:r w:rsidR="00CA6634" w:rsidRPr="004559C3">
        <w:rPr>
          <w:rFonts w:ascii="Arial Narrow" w:hAnsi="Arial Narrow"/>
          <w:color w:val="70AD47" w:themeColor="accent6"/>
          <w:sz w:val="18"/>
          <w:szCs w:val="18"/>
          <w:lang w:val="es-MX"/>
        </w:rPr>
        <w:t xml:space="preserve">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00CA6634" w:rsidRPr="004559C3">
        <w:rPr>
          <w:rFonts w:ascii="Arial Narrow" w:hAnsi="Arial Narrow"/>
          <w:color w:val="70AD47" w:themeColor="accent6"/>
          <w:sz w:val="18"/>
          <w:szCs w:val="18"/>
          <w:lang w:val="es-MX"/>
        </w:rPr>
        <w:t>. Tenga en cuenta que en la columna “</w:t>
      </w:r>
      <w:r w:rsidR="00CA6634">
        <w:rPr>
          <w:rFonts w:ascii="Arial Narrow" w:hAnsi="Arial Narrow"/>
          <w:i/>
          <w:iCs/>
          <w:color w:val="70AD47" w:themeColor="accent6"/>
          <w:sz w:val="18"/>
          <w:szCs w:val="18"/>
          <w:lang w:val="es-MX"/>
        </w:rPr>
        <w:t>ID</w:t>
      </w:r>
      <w:r w:rsidR="00CA6634" w:rsidRPr="004559C3">
        <w:rPr>
          <w:rFonts w:ascii="Arial Narrow" w:hAnsi="Arial Narrow"/>
          <w:i/>
          <w:iCs/>
          <w:color w:val="70AD47" w:themeColor="accent6"/>
          <w:sz w:val="18"/>
          <w:szCs w:val="18"/>
          <w:lang w:val="es-MX"/>
        </w:rPr>
        <w:t>”</w:t>
      </w:r>
      <w:r w:rsidR="00CA6634" w:rsidRPr="004559C3">
        <w:rPr>
          <w:rFonts w:ascii="Arial Narrow" w:hAnsi="Arial Narrow"/>
          <w:color w:val="70AD47" w:themeColor="accent6"/>
          <w:sz w:val="18"/>
          <w:szCs w:val="18"/>
          <w:lang w:val="es-MX"/>
        </w:rPr>
        <w:t xml:space="preserve"> va a poder identificar las </w:t>
      </w:r>
      <w:r w:rsidR="00CA6634">
        <w:rPr>
          <w:rFonts w:ascii="Arial Narrow" w:hAnsi="Arial Narrow"/>
          <w:color w:val="70AD47" w:themeColor="accent6"/>
          <w:sz w:val="18"/>
          <w:szCs w:val="18"/>
          <w:lang w:val="es-MX"/>
        </w:rPr>
        <w:t>localidades que se encuentran en cada bolsa perteneciente al respectivo bloque de espectro a subastar.</w:t>
      </w:r>
    </w:p>
    <w:p w14:paraId="4851188E" w14:textId="77777777" w:rsidR="0022736D" w:rsidRDefault="00EE5EC4" w:rsidP="0022736D">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X.</w:t>
      </w:r>
    </w:p>
    <w:p w14:paraId="5D649D84" w14:textId="0FD70E6D" w:rsidR="00EE5EC4" w:rsidRPr="004559C3" w:rsidRDefault="00EE5EC4" w:rsidP="0022736D">
      <w:pPr>
        <w:pStyle w:val="centrado"/>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BASE 4 DE LA BANDA DE 3500 MHZ.</w:t>
      </w:r>
    </w:p>
    <w:p w14:paraId="77FBC730" w14:textId="77777777" w:rsidR="00EE5EC4" w:rsidRPr="004559C3" w:rsidRDefault="00EE5EC4" w:rsidP="00EE5EC4">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 xml:space="preserve">Las obligaciones de cobertura correspondientes al bloque base cuatro (4) de 60 MHz de la banda de 3500 MHz tienen un valor de </w:t>
      </w:r>
      <w:r w:rsidRPr="004559C3">
        <w:rPr>
          <w:rFonts w:ascii="Arial Narrow" w:hAnsi="Arial Narrow"/>
          <w:b/>
          <w:bCs/>
          <w:color w:val="70AD47" w:themeColor="accent6"/>
          <w:sz w:val="24"/>
          <w:szCs w:val="24"/>
          <w:lang w:val="es-MX"/>
        </w:rPr>
        <w:t>$125,336,228,305.34 pesos colombianos</w:t>
      </w:r>
      <w:r w:rsidRPr="004559C3">
        <w:rPr>
          <w:rFonts w:ascii="Arial Narrow" w:hAnsi="Arial Narrow"/>
          <w:color w:val="70AD47" w:themeColor="accent6"/>
          <w:sz w:val="24"/>
          <w:szCs w:val="24"/>
          <w:lang w:val="es-MX"/>
        </w:rPr>
        <w:t xml:space="preserve"> y están compuestas por:</w:t>
      </w:r>
    </w:p>
    <w:p w14:paraId="11156E68"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7E3949E5" w14:textId="77777777" w:rsidR="00EE5EC4" w:rsidRPr="004559C3" w:rsidRDefault="00EE5EC4"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Instituciones Educativas (ver Tabla 10).</w:t>
      </w:r>
    </w:p>
    <w:p w14:paraId="76D4C648" w14:textId="77777777" w:rsidR="00EE5EC4" w:rsidRPr="004559C3" w:rsidRDefault="00EE5EC4" w:rsidP="00EE5EC4">
      <w:pPr>
        <w:pStyle w:val="Sinespaciado"/>
        <w:jc w:val="both"/>
        <w:rPr>
          <w:rFonts w:ascii="Arial Narrow" w:hAnsi="Arial Narrow"/>
          <w:color w:val="70AD47" w:themeColor="accent6"/>
          <w:sz w:val="24"/>
          <w:szCs w:val="24"/>
          <w:lang w:val="es-MX"/>
        </w:rPr>
      </w:pPr>
    </w:p>
    <w:p w14:paraId="5BC7AE2B" w14:textId="77777777" w:rsidR="00EE5EC4" w:rsidRPr="004559C3" w:rsidRDefault="00EE5EC4" w:rsidP="00EE5EC4">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10. Obligaciones de cobertura en Instituciones Educativas del bloque base cuatro (4) banda de 3500 MHz</w:t>
      </w:r>
    </w:p>
    <w:tbl>
      <w:tblPr>
        <w:tblW w:w="8679" w:type="dxa"/>
        <w:jc w:val="center"/>
        <w:tblLook w:val="04A0" w:firstRow="1" w:lastRow="0" w:firstColumn="1" w:lastColumn="0" w:noHBand="0" w:noVBand="1"/>
      </w:tblPr>
      <w:tblGrid>
        <w:gridCol w:w="895"/>
        <w:gridCol w:w="1365"/>
        <w:gridCol w:w="1168"/>
        <w:gridCol w:w="1530"/>
        <w:gridCol w:w="1260"/>
        <w:gridCol w:w="2564"/>
      </w:tblGrid>
      <w:tr w:rsidR="00EE5EC4" w:rsidRPr="0054196A" w14:paraId="07F79392" w14:textId="77777777" w:rsidTr="00617729">
        <w:trPr>
          <w:trHeight w:val="864"/>
          <w:tblHeader/>
          <w:jc w:val="center"/>
        </w:trPr>
        <w:tc>
          <w:tcPr>
            <w:tcW w:w="89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167184C3"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Ramal</w:t>
            </w:r>
          </w:p>
        </w:tc>
        <w:tc>
          <w:tcPr>
            <w:tcW w:w="1269" w:type="dxa"/>
            <w:tcBorders>
              <w:top w:val="single" w:sz="4" w:space="0" w:color="auto"/>
              <w:left w:val="nil"/>
              <w:bottom w:val="single" w:sz="4" w:space="0" w:color="auto"/>
              <w:right w:val="single" w:sz="4" w:space="0" w:color="auto"/>
            </w:tcBorders>
            <w:shd w:val="clear" w:color="000000" w:fill="2F75B5"/>
            <w:vAlign w:val="center"/>
            <w:hideMark/>
          </w:tcPr>
          <w:p w14:paraId="1BFED7DA"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Num_Deptos</w:t>
            </w:r>
            <w:proofErr w:type="spellEnd"/>
          </w:p>
        </w:tc>
        <w:tc>
          <w:tcPr>
            <w:tcW w:w="1161" w:type="dxa"/>
            <w:tcBorders>
              <w:top w:val="single" w:sz="4" w:space="0" w:color="auto"/>
              <w:left w:val="nil"/>
              <w:bottom w:val="single" w:sz="4" w:space="0" w:color="auto"/>
              <w:right w:val="single" w:sz="4" w:space="0" w:color="auto"/>
            </w:tcBorders>
            <w:shd w:val="clear" w:color="000000" w:fill="2F75B5"/>
            <w:vAlign w:val="center"/>
            <w:hideMark/>
          </w:tcPr>
          <w:p w14:paraId="1AAB83B7"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Num_Muni</w:t>
            </w:r>
            <w:proofErr w:type="spellEnd"/>
          </w:p>
        </w:tc>
        <w:tc>
          <w:tcPr>
            <w:tcW w:w="1530" w:type="dxa"/>
            <w:tcBorders>
              <w:top w:val="single" w:sz="4" w:space="0" w:color="auto"/>
              <w:left w:val="nil"/>
              <w:bottom w:val="single" w:sz="4" w:space="0" w:color="auto"/>
              <w:right w:val="single" w:sz="4" w:space="0" w:color="auto"/>
            </w:tcBorders>
            <w:shd w:val="clear" w:color="000000" w:fill="2F75B5"/>
            <w:vAlign w:val="center"/>
            <w:hideMark/>
          </w:tcPr>
          <w:p w14:paraId="40E8BBD4" w14:textId="77777777" w:rsidR="00EE5EC4" w:rsidRPr="0054196A" w:rsidRDefault="00EE5EC4"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Num_colegios</w:t>
            </w:r>
            <w:proofErr w:type="spellEnd"/>
          </w:p>
        </w:tc>
        <w:tc>
          <w:tcPr>
            <w:tcW w:w="1260" w:type="dxa"/>
            <w:tcBorders>
              <w:top w:val="single" w:sz="4" w:space="0" w:color="auto"/>
              <w:left w:val="nil"/>
              <w:bottom w:val="single" w:sz="4" w:space="0" w:color="auto"/>
              <w:right w:val="single" w:sz="4" w:space="0" w:color="auto"/>
            </w:tcBorders>
            <w:shd w:val="clear" w:color="000000" w:fill="2F75B5"/>
            <w:vAlign w:val="center"/>
            <w:hideMark/>
          </w:tcPr>
          <w:p w14:paraId="3B7A7E45"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Matricula</w:t>
            </w:r>
          </w:p>
        </w:tc>
        <w:tc>
          <w:tcPr>
            <w:tcW w:w="2564" w:type="dxa"/>
            <w:tcBorders>
              <w:top w:val="single" w:sz="4" w:space="0" w:color="auto"/>
              <w:left w:val="nil"/>
              <w:bottom w:val="single" w:sz="4" w:space="0" w:color="auto"/>
              <w:right w:val="single" w:sz="4" w:space="0" w:color="auto"/>
            </w:tcBorders>
            <w:shd w:val="clear" w:color="000000" w:fill="2F75B5"/>
            <w:vAlign w:val="center"/>
            <w:hideMark/>
          </w:tcPr>
          <w:p w14:paraId="654AF721" w14:textId="77777777" w:rsidR="00EE5EC4" w:rsidRPr="0054196A" w:rsidRDefault="00EE5EC4"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Valor a reconocer ($)</w:t>
            </w:r>
          </w:p>
        </w:tc>
      </w:tr>
      <w:tr w:rsidR="00EE5EC4" w:rsidRPr="0054196A" w14:paraId="1A427DBA"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FE4EE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863</w:t>
            </w:r>
          </w:p>
        </w:tc>
        <w:tc>
          <w:tcPr>
            <w:tcW w:w="1269" w:type="dxa"/>
            <w:tcBorders>
              <w:top w:val="nil"/>
              <w:left w:val="nil"/>
              <w:bottom w:val="single" w:sz="4" w:space="0" w:color="auto"/>
              <w:right w:val="single" w:sz="4" w:space="0" w:color="auto"/>
            </w:tcBorders>
            <w:shd w:val="clear" w:color="auto" w:fill="auto"/>
            <w:noWrap/>
            <w:vAlign w:val="center"/>
            <w:hideMark/>
          </w:tcPr>
          <w:p w14:paraId="4CA63EB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0C1C0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43F7B28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w:t>
            </w:r>
          </w:p>
        </w:tc>
        <w:tc>
          <w:tcPr>
            <w:tcW w:w="1260" w:type="dxa"/>
            <w:tcBorders>
              <w:top w:val="nil"/>
              <w:left w:val="nil"/>
              <w:bottom w:val="single" w:sz="4" w:space="0" w:color="auto"/>
              <w:right w:val="single" w:sz="4" w:space="0" w:color="auto"/>
            </w:tcBorders>
            <w:shd w:val="clear" w:color="auto" w:fill="auto"/>
            <w:noWrap/>
            <w:vAlign w:val="center"/>
            <w:hideMark/>
          </w:tcPr>
          <w:p w14:paraId="1087E55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687</w:t>
            </w:r>
          </w:p>
        </w:tc>
        <w:tc>
          <w:tcPr>
            <w:tcW w:w="2564" w:type="dxa"/>
            <w:tcBorders>
              <w:top w:val="nil"/>
              <w:left w:val="nil"/>
              <w:bottom w:val="single" w:sz="4" w:space="0" w:color="auto"/>
              <w:right w:val="single" w:sz="4" w:space="0" w:color="auto"/>
            </w:tcBorders>
            <w:shd w:val="clear" w:color="auto" w:fill="auto"/>
            <w:noWrap/>
            <w:vAlign w:val="bottom"/>
            <w:hideMark/>
          </w:tcPr>
          <w:p w14:paraId="48770D3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5,615,589,636.43 </w:t>
            </w:r>
          </w:p>
        </w:tc>
      </w:tr>
      <w:tr w:rsidR="00EE5EC4" w:rsidRPr="0054196A" w14:paraId="034610DC"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3DE09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892</w:t>
            </w:r>
          </w:p>
        </w:tc>
        <w:tc>
          <w:tcPr>
            <w:tcW w:w="1269" w:type="dxa"/>
            <w:tcBorders>
              <w:top w:val="nil"/>
              <w:left w:val="nil"/>
              <w:bottom w:val="single" w:sz="4" w:space="0" w:color="auto"/>
              <w:right w:val="single" w:sz="4" w:space="0" w:color="auto"/>
            </w:tcBorders>
            <w:shd w:val="clear" w:color="auto" w:fill="auto"/>
            <w:noWrap/>
            <w:vAlign w:val="center"/>
            <w:hideMark/>
          </w:tcPr>
          <w:p w14:paraId="781AD30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81DEED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F604C0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5C50880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2564" w:type="dxa"/>
            <w:tcBorders>
              <w:top w:val="nil"/>
              <w:left w:val="nil"/>
              <w:bottom w:val="single" w:sz="4" w:space="0" w:color="auto"/>
              <w:right w:val="single" w:sz="4" w:space="0" w:color="auto"/>
            </w:tcBorders>
            <w:shd w:val="clear" w:color="auto" w:fill="auto"/>
            <w:noWrap/>
            <w:vAlign w:val="bottom"/>
            <w:hideMark/>
          </w:tcPr>
          <w:p w14:paraId="18800B8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12,307,433.48 </w:t>
            </w:r>
          </w:p>
        </w:tc>
      </w:tr>
      <w:tr w:rsidR="00EE5EC4" w:rsidRPr="0054196A" w14:paraId="0BB4507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20175D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1056</w:t>
            </w:r>
          </w:p>
        </w:tc>
        <w:tc>
          <w:tcPr>
            <w:tcW w:w="1269" w:type="dxa"/>
            <w:tcBorders>
              <w:top w:val="nil"/>
              <w:left w:val="nil"/>
              <w:bottom w:val="single" w:sz="4" w:space="0" w:color="auto"/>
              <w:right w:val="single" w:sz="4" w:space="0" w:color="auto"/>
            </w:tcBorders>
            <w:shd w:val="clear" w:color="auto" w:fill="auto"/>
            <w:noWrap/>
            <w:vAlign w:val="center"/>
            <w:hideMark/>
          </w:tcPr>
          <w:p w14:paraId="7D1313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5FD8390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5119E0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1260" w:type="dxa"/>
            <w:tcBorders>
              <w:top w:val="nil"/>
              <w:left w:val="nil"/>
              <w:bottom w:val="single" w:sz="4" w:space="0" w:color="auto"/>
              <w:right w:val="single" w:sz="4" w:space="0" w:color="auto"/>
            </w:tcBorders>
            <w:shd w:val="clear" w:color="auto" w:fill="auto"/>
            <w:noWrap/>
            <w:vAlign w:val="center"/>
            <w:hideMark/>
          </w:tcPr>
          <w:p w14:paraId="0FE891D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120</w:t>
            </w:r>
          </w:p>
        </w:tc>
        <w:tc>
          <w:tcPr>
            <w:tcW w:w="2564" w:type="dxa"/>
            <w:tcBorders>
              <w:top w:val="nil"/>
              <w:left w:val="nil"/>
              <w:bottom w:val="single" w:sz="4" w:space="0" w:color="auto"/>
              <w:right w:val="single" w:sz="4" w:space="0" w:color="auto"/>
            </w:tcBorders>
            <w:shd w:val="clear" w:color="auto" w:fill="auto"/>
            <w:noWrap/>
            <w:vAlign w:val="bottom"/>
            <w:hideMark/>
          </w:tcPr>
          <w:p w14:paraId="682FC56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876,497,144.65 </w:t>
            </w:r>
          </w:p>
        </w:tc>
      </w:tr>
      <w:tr w:rsidR="00EE5EC4" w:rsidRPr="0054196A" w14:paraId="3BC20B4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F7FB5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1066</w:t>
            </w:r>
          </w:p>
        </w:tc>
        <w:tc>
          <w:tcPr>
            <w:tcW w:w="1269" w:type="dxa"/>
            <w:tcBorders>
              <w:top w:val="nil"/>
              <w:left w:val="nil"/>
              <w:bottom w:val="single" w:sz="4" w:space="0" w:color="auto"/>
              <w:right w:val="single" w:sz="4" w:space="0" w:color="auto"/>
            </w:tcBorders>
            <w:shd w:val="clear" w:color="auto" w:fill="auto"/>
            <w:noWrap/>
            <w:vAlign w:val="center"/>
            <w:hideMark/>
          </w:tcPr>
          <w:p w14:paraId="0161F7C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66AEA0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E9FEC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0853E6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2564" w:type="dxa"/>
            <w:tcBorders>
              <w:top w:val="nil"/>
              <w:left w:val="nil"/>
              <w:bottom w:val="single" w:sz="4" w:space="0" w:color="auto"/>
              <w:right w:val="single" w:sz="4" w:space="0" w:color="auto"/>
            </w:tcBorders>
            <w:shd w:val="clear" w:color="auto" w:fill="auto"/>
            <w:noWrap/>
            <w:vAlign w:val="bottom"/>
            <w:hideMark/>
          </w:tcPr>
          <w:p w14:paraId="15C4D8E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65,539,343.45 </w:t>
            </w:r>
          </w:p>
        </w:tc>
      </w:tr>
      <w:tr w:rsidR="00EE5EC4" w:rsidRPr="0054196A" w14:paraId="04DE50C1"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E36A7B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1072</w:t>
            </w:r>
          </w:p>
        </w:tc>
        <w:tc>
          <w:tcPr>
            <w:tcW w:w="1269" w:type="dxa"/>
            <w:tcBorders>
              <w:top w:val="nil"/>
              <w:left w:val="nil"/>
              <w:bottom w:val="single" w:sz="4" w:space="0" w:color="auto"/>
              <w:right w:val="single" w:sz="4" w:space="0" w:color="auto"/>
            </w:tcBorders>
            <w:shd w:val="clear" w:color="auto" w:fill="auto"/>
            <w:noWrap/>
            <w:vAlign w:val="center"/>
            <w:hideMark/>
          </w:tcPr>
          <w:p w14:paraId="31CBD41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39374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AF4DA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1E6F4E6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415</w:t>
            </w:r>
          </w:p>
        </w:tc>
        <w:tc>
          <w:tcPr>
            <w:tcW w:w="2564" w:type="dxa"/>
            <w:tcBorders>
              <w:top w:val="nil"/>
              <w:left w:val="nil"/>
              <w:bottom w:val="single" w:sz="4" w:space="0" w:color="auto"/>
              <w:right w:val="single" w:sz="4" w:space="0" w:color="auto"/>
            </w:tcBorders>
            <w:shd w:val="clear" w:color="auto" w:fill="auto"/>
            <w:noWrap/>
            <w:vAlign w:val="bottom"/>
            <w:hideMark/>
          </w:tcPr>
          <w:p w14:paraId="2F204AB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350,550,104.77 </w:t>
            </w:r>
          </w:p>
        </w:tc>
      </w:tr>
      <w:tr w:rsidR="00EE5EC4" w:rsidRPr="0054196A" w14:paraId="59856E5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FCCB78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1073</w:t>
            </w:r>
          </w:p>
        </w:tc>
        <w:tc>
          <w:tcPr>
            <w:tcW w:w="1269" w:type="dxa"/>
            <w:tcBorders>
              <w:top w:val="nil"/>
              <w:left w:val="nil"/>
              <w:bottom w:val="single" w:sz="4" w:space="0" w:color="auto"/>
              <w:right w:val="single" w:sz="4" w:space="0" w:color="auto"/>
            </w:tcBorders>
            <w:shd w:val="clear" w:color="auto" w:fill="auto"/>
            <w:noWrap/>
            <w:vAlign w:val="center"/>
            <w:hideMark/>
          </w:tcPr>
          <w:p w14:paraId="4BA9B7D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8FDBDD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4968D70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260" w:type="dxa"/>
            <w:tcBorders>
              <w:top w:val="nil"/>
              <w:left w:val="nil"/>
              <w:bottom w:val="single" w:sz="4" w:space="0" w:color="auto"/>
              <w:right w:val="single" w:sz="4" w:space="0" w:color="auto"/>
            </w:tcBorders>
            <w:shd w:val="clear" w:color="auto" w:fill="auto"/>
            <w:noWrap/>
            <w:vAlign w:val="center"/>
            <w:hideMark/>
          </w:tcPr>
          <w:p w14:paraId="560E97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810</w:t>
            </w:r>
          </w:p>
        </w:tc>
        <w:tc>
          <w:tcPr>
            <w:tcW w:w="2564" w:type="dxa"/>
            <w:tcBorders>
              <w:top w:val="nil"/>
              <w:left w:val="nil"/>
              <w:bottom w:val="single" w:sz="4" w:space="0" w:color="auto"/>
              <w:right w:val="single" w:sz="4" w:space="0" w:color="auto"/>
            </w:tcBorders>
            <w:shd w:val="clear" w:color="auto" w:fill="auto"/>
            <w:noWrap/>
            <w:vAlign w:val="bottom"/>
            <w:hideMark/>
          </w:tcPr>
          <w:p w14:paraId="08C71BE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6,174,990,460.98 </w:t>
            </w:r>
          </w:p>
        </w:tc>
      </w:tr>
      <w:tr w:rsidR="00EE5EC4" w:rsidRPr="0054196A" w14:paraId="5293E6C4"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EE7C7A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1087</w:t>
            </w:r>
          </w:p>
        </w:tc>
        <w:tc>
          <w:tcPr>
            <w:tcW w:w="1269" w:type="dxa"/>
            <w:tcBorders>
              <w:top w:val="nil"/>
              <w:left w:val="nil"/>
              <w:bottom w:val="single" w:sz="4" w:space="0" w:color="auto"/>
              <w:right w:val="single" w:sz="4" w:space="0" w:color="auto"/>
            </w:tcBorders>
            <w:shd w:val="clear" w:color="auto" w:fill="auto"/>
            <w:noWrap/>
            <w:vAlign w:val="center"/>
            <w:hideMark/>
          </w:tcPr>
          <w:p w14:paraId="4CE2C0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21163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60315F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61218EB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252</w:t>
            </w:r>
          </w:p>
        </w:tc>
        <w:tc>
          <w:tcPr>
            <w:tcW w:w="2564" w:type="dxa"/>
            <w:tcBorders>
              <w:top w:val="nil"/>
              <w:left w:val="nil"/>
              <w:bottom w:val="single" w:sz="4" w:space="0" w:color="auto"/>
              <w:right w:val="single" w:sz="4" w:space="0" w:color="auto"/>
            </w:tcBorders>
            <w:shd w:val="clear" w:color="auto" w:fill="auto"/>
            <w:noWrap/>
            <w:vAlign w:val="bottom"/>
            <w:hideMark/>
          </w:tcPr>
          <w:p w14:paraId="5F6C235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784,779,631.96 </w:t>
            </w:r>
          </w:p>
        </w:tc>
      </w:tr>
      <w:tr w:rsidR="00EE5EC4" w:rsidRPr="0054196A" w14:paraId="59F4392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F08CF3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1128</w:t>
            </w:r>
          </w:p>
        </w:tc>
        <w:tc>
          <w:tcPr>
            <w:tcW w:w="1269" w:type="dxa"/>
            <w:tcBorders>
              <w:top w:val="nil"/>
              <w:left w:val="nil"/>
              <w:bottom w:val="single" w:sz="4" w:space="0" w:color="auto"/>
              <w:right w:val="single" w:sz="4" w:space="0" w:color="auto"/>
            </w:tcBorders>
            <w:shd w:val="clear" w:color="auto" w:fill="auto"/>
            <w:noWrap/>
            <w:vAlign w:val="center"/>
            <w:hideMark/>
          </w:tcPr>
          <w:p w14:paraId="6002149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ADC09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7668DCE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2FEFEE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278</w:t>
            </w:r>
          </w:p>
        </w:tc>
        <w:tc>
          <w:tcPr>
            <w:tcW w:w="2564" w:type="dxa"/>
            <w:tcBorders>
              <w:top w:val="nil"/>
              <w:left w:val="nil"/>
              <w:bottom w:val="single" w:sz="4" w:space="0" w:color="auto"/>
              <w:right w:val="single" w:sz="4" w:space="0" w:color="auto"/>
            </w:tcBorders>
            <w:shd w:val="clear" w:color="auto" w:fill="auto"/>
            <w:noWrap/>
            <w:vAlign w:val="bottom"/>
            <w:hideMark/>
          </w:tcPr>
          <w:p w14:paraId="22ACCAF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321,353,162.32 </w:t>
            </w:r>
          </w:p>
        </w:tc>
      </w:tr>
      <w:tr w:rsidR="00EE5EC4" w:rsidRPr="0054196A" w14:paraId="2379793E"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94186E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1131</w:t>
            </w:r>
          </w:p>
        </w:tc>
        <w:tc>
          <w:tcPr>
            <w:tcW w:w="1269" w:type="dxa"/>
            <w:tcBorders>
              <w:top w:val="nil"/>
              <w:left w:val="nil"/>
              <w:bottom w:val="single" w:sz="4" w:space="0" w:color="auto"/>
              <w:right w:val="single" w:sz="4" w:space="0" w:color="auto"/>
            </w:tcBorders>
            <w:shd w:val="clear" w:color="auto" w:fill="auto"/>
            <w:noWrap/>
            <w:vAlign w:val="center"/>
            <w:hideMark/>
          </w:tcPr>
          <w:p w14:paraId="31E212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8E51C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891450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1811988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62</w:t>
            </w:r>
          </w:p>
        </w:tc>
        <w:tc>
          <w:tcPr>
            <w:tcW w:w="2564" w:type="dxa"/>
            <w:tcBorders>
              <w:top w:val="nil"/>
              <w:left w:val="nil"/>
              <w:bottom w:val="single" w:sz="4" w:space="0" w:color="auto"/>
              <w:right w:val="single" w:sz="4" w:space="0" w:color="auto"/>
            </w:tcBorders>
            <w:shd w:val="clear" w:color="auto" w:fill="auto"/>
            <w:noWrap/>
            <w:vAlign w:val="bottom"/>
            <w:hideMark/>
          </w:tcPr>
          <w:p w14:paraId="76151FF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440,657,967.49 </w:t>
            </w:r>
          </w:p>
        </w:tc>
      </w:tr>
      <w:tr w:rsidR="00EE5EC4" w:rsidRPr="0054196A" w14:paraId="3C97DDD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62CFFE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1184</w:t>
            </w:r>
          </w:p>
        </w:tc>
        <w:tc>
          <w:tcPr>
            <w:tcW w:w="1269" w:type="dxa"/>
            <w:tcBorders>
              <w:top w:val="nil"/>
              <w:left w:val="nil"/>
              <w:bottom w:val="single" w:sz="4" w:space="0" w:color="auto"/>
              <w:right w:val="single" w:sz="4" w:space="0" w:color="auto"/>
            </w:tcBorders>
            <w:shd w:val="clear" w:color="auto" w:fill="auto"/>
            <w:noWrap/>
            <w:vAlign w:val="center"/>
            <w:hideMark/>
          </w:tcPr>
          <w:p w14:paraId="0761826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2D57D1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32BDD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14DC65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2564" w:type="dxa"/>
            <w:tcBorders>
              <w:top w:val="nil"/>
              <w:left w:val="nil"/>
              <w:bottom w:val="single" w:sz="4" w:space="0" w:color="auto"/>
              <w:right w:val="single" w:sz="4" w:space="0" w:color="auto"/>
            </w:tcBorders>
            <w:shd w:val="clear" w:color="auto" w:fill="auto"/>
            <w:noWrap/>
            <w:vAlign w:val="bottom"/>
            <w:hideMark/>
          </w:tcPr>
          <w:p w14:paraId="6621DFE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237,837,848.29 </w:t>
            </w:r>
          </w:p>
        </w:tc>
      </w:tr>
      <w:tr w:rsidR="00EE5EC4" w:rsidRPr="0054196A" w14:paraId="233219AA"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9254B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1200</w:t>
            </w:r>
          </w:p>
        </w:tc>
        <w:tc>
          <w:tcPr>
            <w:tcW w:w="1269" w:type="dxa"/>
            <w:tcBorders>
              <w:top w:val="nil"/>
              <w:left w:val="nil"/>
              <w:bottom w:val="single" w:sz="4" w:space="0" w:color="auto"/>
              <w:right w:val="single" w:sz="4" w:space="0" w:color="auto"/>
            </w:tcBorders>
            <w:shd w:val="clear" w:color="auto" w:fill="auto"/>
            <w:noWrap/>
            <w:vAlign w:val="center"/>
            <w:hideMark/>
          </w:tcPr>
          <w:p w14:paraId="16C1FCA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B065D7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2E3BC2E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45B094E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374</w:t>
            </w:r>
          </w:p>
        </w:tc>
        <w:tc>
          <w:tcPr>
            <w:tcW w:w="2564" w:type="dxa"/>
            <w:tcBorders>
              <w:top w:val="nil"/>
              <w:left w:val="nil"/>
              <w:bottom w:val="single" w:sz="4" w:space="0" w:color="auto"/>
              <w:right w:val="single" w:sz="4" w:space="0" w:color="auto"/>
            </w:tcBorders>
            <w:shd w:val="clear" w:color="auto" w:fill="auto"/>
            <w:noWrap/>
            <w:vAlign w:val="bottom"/>
            <w:hideMark/>
          </w:tcPr>
          <w:p w14:paraId="224DF16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412,646,348.79 </w:t>
            </w:r>
          </w:p>
        </w:tc>
      </w:tr>
      <w:tr w:rsidR="00EE5EC4" w:rsidRPr="0054196A" w14:paraId="241F0BC9"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40F59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1213</w:t>
            </w:r>
          </w:p>
        </w:tc>
        <w:tc>
          <w:tcPr>
            <w:tcW w:w="1269" w:type="dxa"/>
            <w:tcBorders>
              <w:top w:val="nil"/>
              <w:left w:val="nil"/>
              <w:bottom w:val="single" w:sz="4" w:space="0" w:color="auto"/>
              <w:right w:val="single" w:sz="4" w:space="0" w:color="auto"/>
            </w:tcBorders>
            <w:shd w:val="clear" w:color="auto" w:fill="auto"/>
            <w:noWrap/>
            <w:vAlign w:val="center"/>
            <w:hideMark/>
          </w:tcPr>
          <w:p w14:paraId="6BDC61E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0A46C8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3EE444E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5633D4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2564" w:type="dxa"/>
            <w:tcBorders>
              <w:top w:val="nil"/>
              <w:left w:val="nil"/>
              <w:bottom w:val="single" w:sz="4" w:space="0" w:color="auto"/>
              <w:right w:val="single" w:sz="4" w:space="0" w:color="auto"/>
            </w:tcBorders>
            <w:shd w:val="clear" w:color="auto" w:fill="auto"/>
            <w:noWrap/>
            <w:vAlign w:val="bottom"/>
            <w:hideMark/>
          </w:tcPr>
          <w:p w14:paraId="1D6AC54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72,681,514.91 </w:t>
            </w:r>
          </w:p>
        </w:tc>
      </w:tr>
      <w:tr w:rsidR="00EE5EC4" w:rsidRPr="0054196A" w14:paraId="72F5FD73"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613F3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1281</w:t>
            </w:r>
          </w:p>
        </w:tc>
        <w:tc>
          <w:tcPr>
            <w:tcW w:w="1269" w:type="dxa"/>
            <w:tcBorders>
              <w:top w:val="nil"/>
              <w:left w:val="nil"/>
              <w:bottom w:val="single" w:sz="4" w:space="0" w:color="auto"/>
              <w:right w:val="single" w:sz="4" w:space="0" w:color="auto"/>
            </w:tcBorders>
            <w:shd w:val="clear" w:color="auto" w:fill="auto"/>
            <w:noWrap/>
            <w:vAlign w:val="center"/>
            <w:hideMark/>
          </w:tcPr>
          <w:p w14:paraId="566EEC3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8692D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5F276E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71C98A9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914</w:t>
            </w:r>
          </w:p>
        </w:tc>
        <w:tc>
          <w:tcPr>
            <w:tcW w:w="2564" w:type="dxa"/>
            <w:tcBorders>
              <w:top w:val="nil"/>
              <w:left w:val="nil"/>
              <w:bottom w:val="single" w:sz="4" w:space="0" w:color="auto"/>
              <w:right w:val="single" w:sz="4" w:space="0" w:color="auto"/>
            </w:tcBorders>
            <w:shd w:val="clear" w:color="auto" w:fill="auto"/>
            <w:noWrap/>
            <w:vAlign w:val="bottom"/>
            <w:hideMark/>
          </w:tcPr>
          <w:p w14:paraId="5BD7702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190,048,980.59 </w:t>
            </w:r>
          </w:p>
        </w:tc>
      </w:tr>
      <w:tr w:rsidR="00EE5EC4" w:rsidRPr="0054196A" w14:paraId="273856C4"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20925F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1304</w:t>
            </w:r>
          </w:p>
        </w:tc>
        <w:tc>
          <w:tcPr>
            <w:tcW w:w="1269" w:type="dxa"/>
            <w:tcBorders>
              <w:top w:val="nil"/>
              <w:left w:val="nil"/>
              <w:bottom w:val="single" w:sz="4" w:space="0" w:color="auto"/>
              <w:right w:val="single" w:sz="4" w:space="0" w:color="auto"/>
            </w:tcBorders>
            <w:shd w:val="clear" w:color="auto" w:fill="auto"/>
            <w:noWrap/>
            <w:vAlign w:val="center"/>
            <w:hideMark/>
          </w:tcPr>
          <w:p w14:paraId="1401E12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728458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4F001F2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52B76C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228</w:t>
            </w:r>
          </w:p>
        </w:tc>
        <w:tc>
          <w:tcPr>
            <w:tcW w:w="2564" w:type="dxa"/>
            <w:tcBorders>
              <w:top w:val="nil"/>
              <w:left w:val="nil"/>
              <w:bottom w:val="single" w:sz="4" w:space="0" w:color="auto"/>
              <w:right w:val="single" w:sz="4" w:space="0" w:color="auto"/>
            </w:tcBorders>
            <w:shd w:val="clear" w:color="auto" w:fill="auto"/>
            <w:noWrap/>
            <w:vAlign w:val="bottom"/>
            <w:hideMark/>
          </w:tcPr>
          <w:p w14:paraId="61C6EB2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340,211,913.68 </w:t>
            </w:r>
          </w:p>
        </w:tc>
      </w:tr>
      <w:tr w:rsidR="00EE5EC4" w:rsidRPr="0054196A" w14:paraId="2F3D8847"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76572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1315</w:t>
            </w:r>
          </w:p>
        </w:tc>
        <w:tc>
          <w:tcPr>
            <w:tcW w:w="1269" w:type="dxa"/>
            <w:tcBorders>
              <w:top w:val="nil"/>
              <w:left w:val="nil"/>
              <w:bottom w:val="single" w:sz="4" w:space="0" w:color="auto"/>
              <w:right w:val="single" w:sz="4" w:space="0" w:color="auto"/>
            </w:tcBorders>
            <w:shd w:val="clear" w:color="auto" w:fill="auto"/>
            <w:noWrap/>
            <w:vAlign w:val="center"/>
            <w:hideMark/>
          </w:tcPr>
          <w:p w14:paraId="49F979A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2BCCD6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20213B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6027D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w:t>
            </w:r>
          </w:p>
        </w:tc>
        <w:tc>
          <w:tcPr>
            <w:tcW w:w="2564" w:type="dxa"/>
            <w:tcBorders>
              <w:top w:val="nil"/>
              <w:left w:val="nil"/>
              <w:bottom w:val="single" w:sz="4" w:space="0" w:color="auto"/>
              <w:right w:val="single" w:sz="4" w:space="0" w:color="auto"/>
            </w:tcBorders>
            <w:shd w:val="clear" w:color="auto" w:fill="auto"/>
            <w:noWrap/>
            <w:vAlign w:val="bottom"/>
            <w:hideMark/>
          </w:tcPr>
          <w:p w14:paraId="189F383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358,570,823.89 </w:t>
            </w:r>
          </w:p>
        </w:tc>
      </w:tr>
      <w:tr w:rsidR="00EE5EC4" w:rsidRPr="0054196A" w14:paraId="659B5AA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6A1D8E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1335</w:t>
            </w:r>
          </w:p>
        </w:tc>
        <w:tc>
          <w:tcPr>
            <w:tcW w:w="1269" w:type="dxa"/>
            <w:tcBorders>
              <w:top w:val="nil"/>
              <w:left w:val="nil"/>
              <w:bottom w:val="single" w:sz="4" w:space="0" w:color="auto"/>
              <w:right w:val="single" w:sz="4" w:space="0" w:color="auto"/>
            </w:tcBorders>
            <w:shd w:val="clear" w:color="auto" w:fill="auto"/>
            <w:noWrap/>
            <w:vAlign w:val="center"/>
            <w:hideMark/>
          </w:tcPr>
          <w:p w14:paraId="6A0A9F8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49621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7E9605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5C55F13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w:t>
            </w:r>
          </w:p>
        </w:tc>
        <w:tc>
          <w:tcPr>
            <w:tcW w:w="2564" w:type="dxa"/>
            <w:tcBorders>
              <w:top w:val="nil"/>
              <w:left w:val="nil"/>
              <w:bottom w:val="single" w:sz="4" w:space="0" w:color="auto"/>
              <w:right w:val="single" w:sz="4" w:space="0" w:color="auto"/>
            </w:tcBorders>
            <w:shd w:val="clear" w:color="auto" w:fill="auto"/>
            <w:noWrap/>
            <w:vAlign w:val="bottom"/>
            <w:hideMark/>
          </w:tcPr>
          <w:p w14:paraId="681415F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665,607,810.76 </w:t>
            </w:r>
          </w:p>
        </w:tc>
      </w:tr>
      <w:tr w:rsidR="00EE5EC4" w:rsidRPr="0054196A" w14:paraId="646C0F37"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3F296A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1397</w:t>
            </w:r>
          </w:p>
        </w:tc>
        <w:tc>
          <w:tcPr>
            <w:tcW w:w="1269" w:type="dxa"/>
            <w:tcBorders>
              <w:top w:val="nil"/>
              <w:left w:val="nil"/>
              <w:bottom w:val="single" w:sz="4" w:space="0" w:color="auto"/>
              <w:right w:val="single" w:sz="4" w:space="0" w:color="auto"/>
            </w:tcBorders>
            <w:shd w:val="clear" w:color="auto" w:fill="auto"/>
            <w:noWrap/>
            <w:vAlign w:val="center"/>
            <w:hideMark/>
          </w:tcPr>
          <w:p w14:paraId="5C8A95E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BA4B35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0880682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1260" w:type="dxa"/>
            <w:tcBorders>
              <w:top w:val="nil"/>
              <w:left w:val="nil"/>
              <w:bottom w:val="single" w:sz="4" w:space="0" w:color="auto"/>
              <w:right w:val="single" w:sz="4" w:space="0" w:color="auto"/>
            </w:tcBorders>
            <w:shd w:val="clear" w:color="auto" w:fill="auto"/>
            <w:noWrap/>
            <w:vAlign w:val="center"/>
            <w:hideMark/>
          </w:tcPr>
          <w:p w14:paraId="412829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573</w:t>
            </w:r>
          </w:p>
        </w:tc>
        <w:tc>
          <w:tcPr>
            <w:tcW w:w="2564" w:type="dxa"/>
            <w:tcBorders>
              <w:top w:val="nil"/>
              <w:left w:val="nil"/>
              <w:bottom w:val="single" w:sz="4" w:space="0" w:color="auto"/>
              <w:right w:val="single" w:sz="4" w:space="0" w:color="auto"/>
            </w:tcBorders>
            <w:shd w:val="clear" w:color="auto" w:fill="auto"/>
            <w:noWrap/>
            <w:vAlign w:val="bottom"/>
            <w:hideMark/>
          </w:tcPr>
          <w:p w14:paraId="3CDF7A8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3,767,561,330.21 </w:t>
            </w:r>
          </w:p>
        </w:tc>
      </w:tr>
      <w:tr w:rsidR="00EE5EC4" w:rsidRPr="0054196A" w14:paraId="1FF00BE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09095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1410</w:t>
            </w:r>
          </w:p>
        </w:tc>
        <w:tc>
          <w:tcPr>
            <w:tcW w:w="1269" w:type="dxa"/>
            <w:tcBorders>
              <w:top w:val="nil"/>
              <w:left w:val="nil"/>
              <w:bottom w:val="single" w:sz="4" w:space="0" w:color="auto"/>
              <w:right w:val="single" w:sz="4" w:space="0" w:color="auto"/>
            </w:tcBorders>
            <w:shd w:val="clear" w:color="auto" w:fill="auto"/>
            <w:noWrap/>
            <w:vAlign w:val="center"/>
            <w:hideMark/>
          </w:tcPr>
          <w:p w14:paraId="65B43A3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E2B40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6C60ED7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5D8363B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w:t>
            </w:r>
          </w:p>
        </w:tc>
        <w:tc>
          <w:tcPr>
            <w:tcW w:w="2564" w:type="dxa"/>
            <w:tcBorders>
              <w:top w:val="nil"/>
              <w:left w:val="nil"/>
              <w:bottom w:val="single" w:sz="4" w:space="0" w:color="auto"/>
              <w:right w:val="single" w:sz="4" w:space="0" w:color="auto"/>
            </w:tcBorders>
            <w:shd w:val="clear" w:color="auto" w:fill="auto"/>
            <w:noWrap/>
            <w:vAlign w:val="bottom"/>
            <w:hideMark/>
          </w:tcPr>
          <w:p w14:paraId="14947F9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575,685,815.37 </w:t>
            </w:r>
          </w:p>
        </w:tc>
      </w:tr>
      <w:tr w:rsidR="00EE5EC4" w:rsidRPr="0054196A" w14:paraId="70E4608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705E91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1492</w:t>
            </w:r>
          </w:p>
        </w:tc>
        <w:tc>
          <w:tcPr>
            <w:tcW w:w="1269" w:type="dxa"/>
            <w:tcBorders>
              <w:top w:val="nil"/>
              <w:left w:val="nil"/>
              <w:bottom w:val="single" w:sz="4" w:space="0" w:color="auto"/>
              <w:right w:val="single" w:sz="4" w:space="0" w:color="auto"/>
            </w:tcBorders>
            <w:shd w:val="clear" w:color="auto" w:fill="auto"/>
            <w:noWrap/>
            <w:vAlign w:val="center"/>
            <w:hideMark/>
          </w:tcPr>
          <w:p w14:paraId="18CC3C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E453A5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0DC32C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4A961E5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88</w:t>
            </w:r>
          </w:p>
        </w:tc>
        <w:tc>
          <w:tcPr>
            <w:tcW w:w="2564" w:type="dxa"/>
            <w:tcBorders>
              <w:top w:val="nil"/>
              <w:left w:val="nil"/>
              <w:bottom w:val="single" w:sz="4" w:space="0" w:color="auto"/>
              <w:right w:val="single" w:sz="4" w:space="0" w:color="auto"/>
            </w:tcBorders>
            <w:shd w:val="clear" w:color="auto" w:fill="auto"/>
            <w:noWrap/>
            <w:vAlign w:val="bottom"/>
            <w:hideMark/>
          </w:tcPr>
          <w:p w14:paraId="7C15F1A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309,576,289.13 </w:t>
            </w:r>
          </w:p>
        </w:tc>
      </w:tr>
      <w:tr w:rsidR="00EE5EC4" w:rsidRPr="0054196A" w14:paraId="20B6987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4589C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1512</w:t>
            </w:r>
          </w:p>
        </w:tc>
        <w:tc>
          <w:tcPr>
            <w:tcW w:w="1269" w:type="dxa"/>
            <w:tcBorders>
              <w:top w:val="nil"/>
              <w:left w:val="nil"/>
              <w:bottom w:val="single" w:sz="4" w:space="0" w:color="auto"/>
              <w:right w:val="single" w:sz="4" w:space="0" w:color="auto"/>
            </w:tcBorders>
            <w:shd w:val="clear" w:color="auto" w:fill="auto"/>
            <w:noWrap/>
            <w:vAlign w:val="center"/>
            <w:hideMark/>
          </w:tcPr>
          <w:p w14:paraId="5675B2A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C546FB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4E4E83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50F96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2564" w:type="dxa"/>
            <w:tcBorders>
              <w:top w:val="nil"/>
              <w:left w:val="nil"/>
              <w:bottom w:val="single" w:sz="4" w:space="0" w:color="auto"/>
              <w:right w:val="single" w:sz="4" w:space="0" w:color="auto"/>
            </w:tcBorders>
            <w:shd w:val="clear" w:color="auto" w:fill="auto"/>
            <w:noWrap/>
            <w:vAlign w:val="bottom"/>
            <w:hideMark/>
          </w:tcPr>
          <w:p w14:paraId="320FBC4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87,462,770.08 </w:t>
            </w:r>
          </w:p>
        </w:tc>
      </w:tr>
      <w:tr w:rsidR="00EE5EC4" w:rsidRPr="0054196A" w14:paraId="5BFC9823"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80472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1519</w:t>
            </w:r>
          </w:p>
        </w:tc>
        <w:tc>
          <w:tcPr>
            <w:tcW w:w="1269" w:type="dxa"/>
            <w:tcBorders>
              <w:top w:val="nil"/>
              <w:left w:val="nil"/>
              <w:bottom w:val="single" w:sz="4" w:space="0" w:color="auto"/>
              <w:right w:val="single" w:sz="4" w:space="0" w:color="auto"/>
            </w:tcBorders>
            <w:shd w:val="clear" w:color="auto" w:fill="auto"/>
            <w:noWrap/>
            <w:vAlign w:val="center"/>
            <w:hideMark/>
          </w:tcPr>
          <w:p w14:paraId="7DA41EC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C3E36C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19C737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1260" w:type="dxa"/>
            <w:tcBorders>
              <w:top w:val="nil"/>
              <w:left w:val="nil"/>
              <w:bottom w:val="single" w:sz="4" w:space="0" w:color="auto"/>
              <w:right w:val="single" w:sz="4" w:space="0" w:color="auto"/>
            </w:tcBorders>
            <w:shd w:val="clear" w:color="auto" w:fill="auto"/>
            <w:noWrap/>
            <w:vAlign w:val="center"/>
            <w:hideMark/>
          </w:tcPr>
          <w:p w14:paraId="0AB825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928</w:t>
            </w:r>
          </w:p>
        </w:tc>
        <w:tc>
          <w:tcPr>
            <w:tcW w:w="2564" w:type="dxa"/>
            <w:tcBorders>
              <w:top w:val="nil"/>
              <w:left w:val="nil"/>
              <w:bottom w:val="single" w:sz="4" w:space="0" w:color="auto"/>
              <w:right w:val="single" w:sz="4" w:space="0" w:color="auto"/>
            </w:tcBorders>
            <w:shd w:val="clear" w:color="auto" w:fill="auto"/>
            <w:noWrap/>
            <w:vAlign w:val="bottom"/>
            <w:hideMark/>
          </w:tcPr>
          <w:p w14:paraId="557DF3B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2,140,843,391.71 </w:t>
            </w:r>
          </w:p>
        </w:tc>
      </w:tr>
      <w:tr w:rsidR="00EE5EC4" w:rsidRPr="0054196A" w14:paraId="6E3B764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46567E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1522</w:t>
            </w:r>
          </w:p>
        </w:tc>
        <w:tc>
          <w:tcPr>
            <w:tcW w:w="1269" w:type="dxa"/>
            <w:tcBorders>
              <w:top w:val="nil"/>
              <w:left w:val="nil"/>
              <w:bottom w:val="single" w:sz="4" w:space="0" w:color="auto"/>
              <w:right w:val="single" w:sz="4" w:space="0" w:color="auto"/>
            </w:tcBorders>
            <w:shd w:val="clear" w:color="auto" w:fill="auto"/>
            <w:noWrap/>
            <w:vAlign w:val="center"/>
            <w:hideMark/>
          </w:tcPr>
          <w:p w14:paraId="415100E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5B9CB0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25227D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73AAF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2564" w:type="dxa"/>
            <w:tcBorders>
              <w:top w:val="nil"/>
              <w:left w:val="nil"/>
              <w:bottom w:val="single" w:sz="4" w:space="0" w:color="auto"/>
              <w:right w:val="single" w:sz="4" w:space="0" w:color="auto"/>
            </w:tcBorders>
            <w:shd w:val="clear" w:color="auto" w:fill="auto"/>
            <w:noWrap/>
            <w:vAlign w:val="bottom"/>
            <w:hideMark/>
          </w:tcPr>
          <w:p w14:paraId="61755B4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166,339,525.59 </w:t>
            </w:r>
          </w:p>
        </w:tc>
      </w:tr>
      <w:tr w:rsidR="00EE5EC4" w:rsidRPr="0054196A" w14:paraId="2E9D20DA"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A365B0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1533</w:t>
            </w:r>
          </w:p>
        </w:tc>
        <w:tc>
          <w:tcPr>
            <w:tcW w:w="1269" w:type="dxa"/>
            <w:tcBorders>
              <w:top w:val="nil"/>
              <w:left w:val="nil"/>
              <w:bottom w:val="single" w:sz="4" w:space="0" w:color="auto"/>
              <w:right w:val="single" w:sz="4" w:space="0" w:color="auto"/>
            </w:tcBorders>
            <w:shd w:val="clear" w:color="auto" w:fill="auto"/>
            <w:noWrap/>
            <w:vAlign w:val="center"/>
            <w:hideMark/>
          </w:tcPr>
          <w:p w14:paraId="12504E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DE62E6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28F78D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1260" w:type="dxa"/>
            <w:tcBorders>
              <w:top w:val="nil"/>
              <w:left w:val="nil"/>
              <w:bottom w:val="single" w:sz="4" w:space="0" w:color="auto"/>
              <w:right w:val="single" w:sz="4" w:space="0" w:color="auto"/>
            </w:tcBorders>
            <w:shd w:val="clear" w:color="auto" w:fill="auto"/>
            <w:noWrap/>
            <w:vAlign w:val="center"/>
            <w:hideMark/>
          </w:tcPr>
          <w:p w14:paraId="051CA6C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249</w:t>
            </w:r>
          </w:p>
        </w:tc>
        <w:tc>
          <w:tcPr>
            <w:tcW w:w="2564" w:type="dxa"/>
            <w:tcBorders>
              <w:top w:val="nil"/>
              <w:left w:val="nil"/>
              <w:bottom w:val="single" w:sz="4" w:space="0" w:color="auto"/>
              <w:right w:val="single" w:sz="4" w:space="0" w:color="auto"/>
            </w:tcBorders>
            <w:shd w:val="clear" w:color="auto" w:fill="auto"/>
            <w:noWrap/>
            <w:vAlign w:val="bottom"/>
            <w:hideMark/>
          </w:tcPr>
          <w:p w14:paraId="3736065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3,845,932,671.39 </w:t>
            </w:r>
          </w:p>
        </w:tc>
      </w:tr>
      <w:tr w:rsidR="00EE5EC4" w:rsidRPr="0054196A" w14:paraId="71ABD1A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D02135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1544</w:t>
            </w:r>
          </w:p>
        </w:tc>
        <w:tc>
          <w:tcPr>
            <w:tcW w:w="1269" w:type="dxa"/>
            <w:tcBorders>
              <w:top w:val="nil"/>
              <w:left w:val="nil"/>
              <w:bottom w:val="single" w:sz="4" w:space="0" w:color="auto"/>
              <w:right w:val="single" w:sz="4" w:space="0" w:color="auto"/>
            </w:tcBorders>
            <w:shd w:val="clear" w:color="auto" w:fill="auto"/>
            <w:noWrap/>
            <w:vAlign w:val="center"/>
            <w:hideMark/>
          </w:tcPr>
          <w:p w14:paraId="33AD3A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7A8A7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3C380CE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4D549EF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522</w:t>
            </w:r>
          </w:p>
        </w:tc>
        <w:tc>
          <w:tcPr>
            <w:tcW w:w="2564" w:type="dxa"/>
            <w:tcBorders>
              <w:top w:val="nil"/>
              <w:left w:val="nil"/>
              <w:bottom w:val="single" w:sz="4" w:space="0" w:color="auto"/>
              <w:right w:val="single" w:sz="4" w:space="0" w:color="auto"/>
            </w:tcBorders>
            <w:shd w:val="clear" w:color="auto" w:fill="auto"/>
            <w:noWrap/>
            <w:vAlign w:val="bottom"/>
            <w:hideMark/>
          </w:tcPr>
          <w:p w14:paraId="42632C6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1,682,532,542.49 </w:t>
            </w:r>
          </w:p>
        </w:tc>
      </w:tr>
      <w:tr w:rsidR="00EE5EC4" w:rsidRPr="0054196A" w14:paraId="331C13B7"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79794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1565</w:t>
            </w:r>
          </w:p>
        </w:tc>
        <w:tc>
          <w:tcPr>
            <w:tcW w:w="1269" w:type="dxa"/>
            <w:tcBorders>
              <w:top w:val="nil"/>
              <w:left w:val="nil"/>
              <w:bottom w:val="single" w:sz="4" w:space="0" w:color="auto"/>
              <w:right w:val="single" w:sz="4" w:space="0" w:color="auto"/>
            </w:tcBorders>
            <w:shd w:val="clear" w:color="auto" w:fill="auto"/>
            <w:noWrap/>
            <w:vAlign w:val="center"/>
            <w:hideMark/>
          </w:tcPr>
          <w:p w14:paraId="3D20CEC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EAA41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4ADF91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313951C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w:t>
            </w:r>
          </w:p>
        </w:tc>
        <w:tc>
          <w:tcPr>
            <w:tcW w:w="2564" w:type="dxa"/>
            <w:tcBorders>
              <w:top w:val="nil"/>
              <w:left w:val="nil"/>
              <w:bottom w:val="single" w:sz="4" w:space="0" w:color="auto"/>
              <w:right w:val="single" w:sz="4" w:space="0" w:color="auto"/>
            </w:tcBorders>
            <w:shd w:val="clear" w:color="auto" w:fill="auto"/>
            <w:noWrap/>
            <w:vAlign w:val="bottom"/>
            <w:hideMark/>
          </w:tcPr>
          <w:p w14:paraId="7F030D2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583,223,159.20 </w:t>
            </w:r>
          </w:p>
        </w:tc>
      </w:tr>
      <w:tr w:rsidR="00EE5EC4" w:rsidRPr="0054196A" w14:paraId="066A73AC"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72D343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1566</w:t>
            </w:r>
          </w:p>
        </w:tc>
        <w:tc>
          <w:tcPr>
            <w:tcW w:w="1269" w:type="dxa"/>
            <w:tcBorders>
              <w:top w:val="nil"/>
              <w:left w:val="nil"/>
              <w:bottom w:val="single" w:sz="4" w:space="0" w:color="auto"/>
              <w:right w:val="single" w:sz="4" w:space="0" w:color="auto"/>
            </w:tcBorders>
            <w:shd w:val="clear" w:color="auto" w:fill="auto"/>
            <w:noWrap/>
            <w:vAlign w:val="center"/>
            <w:hideMark/>
          </w:tcPr>
          <w:p w14:paraId="7C38E8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E3EBA3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377A00E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5E82927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w:t>
            </w:r>
          </w:p>
        </w:tc>
        <w:tc>
          <w:tcPr>
            <w:tcW w:w="2564" w:type="dxa"/>
            <w:tcBorders>
              <w:top w:val="nil"/>
              <w:left w:val="nil"/>
              <w:bottom w:val="single" w:sz="4" w:space="0" w:color="auto"/>
              <w:right w:val="single" w:sz="4" w:space="0" w:color="auto"/>
            </w:tcBorders>
            <w:shd w:val="clear" w:color="auto" w:fill="auto"/>
            <w:noWrap/>
            <w:vAlign w:val="bottom"/>
            <w:hideMark/>
          </w:tcPr>
          <w:p w14:paraId="5239973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366,361,874.96 </w:t>
            </w:r>
          </w:p>
        </w:tc>
      </w:tr>
      <w:tr w:rsidR="00EE5EC4" w:rsidRPr="0054196A" w14:paraId="59BB9C2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CE42F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1576</w:t>
            </w:r>
          </w:p>
        </w:tc>
        <w:tc>
          <w:tcPr>
            <w:tcW w:w="1269" w:type="dxa"/>
            <w:tcBorders>
              <w:top w:val="nil"/>
              <w:left w:val="nil"/>
              <w:bottom w:val="single" w:sz="4" w:space="0" w:color="auto"/>
              <w:right w:val="single" w:sz="4" w:space="0" w:color="auto"/>
            </w:tcBorders>
            <w:shd w:val="clear" w:color="auto" w:fill="auto"/>
            <w:noWrap/>
            <w:vAlign w:val="center"/>
            <w:hideMark/>
          </w:tcPr>
          <w:p w14:paraId="18FC4D4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22E619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86360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478B753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267</w:t>
            </w:r>
          </w:p>
        </w:tc>
        <w:tc>
          <w:tcPr>
            <w:tcW w:w="2564" w:type="dxa"/>
            <w:tcBorders>
              <w:top w:val="nil"/>
              <w:left w:val="nil"/>
              <w:bottom w:val="single" w:sz="4" w:space="0" w:color="auto"/>
              <w:right w:val="single" w:sz="4" w:space="0" w:color="auto"/>
            </w:tcBorders>
            <w:shd w:val="clear" w:color="auto" w:fill="auto"/>
            <w:noWrap/>
            <w:vAlign w:val="bottom"/>
            <w:hideMark/>
          </w:tcPr>
          <w:p w14:paraId="4C1B98A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1,162,943,120.37 </w:t>
            </w:r>
          </w:p>
        </w:tc>
      </w:tr>
      <w:tr w:rsidR="00EE5EC4" w:rsidRPr="0054196A" w14:paraId="098F6B9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D615B9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1580</w:t>
            </w:r>
          </w:p>
        </w:tc>
        <w:tc>
          <w:tcPr>
            <w:tcW w:w="1269" w:type="dxa"/>
            <w:tcBorders>
              <w:top w:val="nil"/>
              <w:left w:val="nil"/>
              <w:bottom w:val="single" w:sz="4" w:space="0" w:color="auto"/>
              <w:right w:val="single" w:sz="4" w:space="0" w:color="auto"/>
            </w:tcBorders>
            <w:shd w:val="clear" w:color="auto" w:fill="auto"/>
            <w:noWrap/>
            <w:vAlign w:val="center"/>
            <w:hideMark/>
          </w:tcPr>
          <w:p w14:paraId="6B03227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24D358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70C16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45C044B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w:t>
            </w:r>
          </w:p>
        </w:tc>
        <w:tc>
          <w:tcPr>
            <w:tcW w:w="2564" w:type="dxa"/>
            <w:tcBorders>
              <w:top w:val="nil"/>
              <w:left w:val="nil"/>
              <w:bottom w:val="single" w:sz="4" w:space="0" w:color="auto"/>
              <w:right w:val="single" w:sz="4" w:space="0" w:color="auto"/>
            </w:tcBorders>
            <w:shd w:val="clear" w:color="auto" w:fill="auto"/>
            <w:noWrap/>
            <w:vAlign w:val="bottom"/>
            <w:hideMark/>
          </w:tcPr>
          <w:p w14:paraId="7C19EC6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44,509,255.09 </w:t>
            </w:r>
          </w:p>
        </w:tc>
      </w:tr>
      <w:tr w:rsidR="00EE5EC4" w:rsidRPr="0054196A" w14:paraId="79046EEE"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E20161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1609</w:t>
            </w:r>
          </w:p>
        </w:tc>
        <w:tc>
          <w:tcPr>
            <w:tcW w:w="1269" w:type="dxa"/>
            <w:tcBorders>
              <w:top w:val="nil"/>
              <w:left w:val="nil"/>
              <w:bottom w:val="single" w:sz="4" w:space="0" w:color="auto"/>
              <w:right w:val="single" w:sz="4" w:space="0" w:color="auto"/>
            </w:tcBorders>
            <w:shd w:val="clear" w:color="auto" w:fill="auto"/>
            <w:noWrap/>
            <w:vAlign w:val="center"/>
            <w:hideMark/>
          </w:tcPr>
          <w:p w14:paraId="0FFB4E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6F444C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53FEA9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1260" w:type="dxa"/>
            <w:tcBorders>
              <w:top w:val="nil"/>
              <w:left w:val="nil"/>
              <w:bottom w:val="single" w:sz="4" w:space="0" w:color="auto"/>
              <w:right w:val="single" w:sz="4" w:space="0" w:color="auto"/>
            </w:tcBorders>
            <w:shd w:val="clear" w:color="auto" w:fill="auto"/>
            <w:noWrap/>
            <w:vAlign w:val="center"/>
            <w:hideMark/>
          </w:tcPr>
          <w:p w14:paraId="6BC624A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364</w:t>
            </w:r>
          </w:p>
        </w:tc>
        <w:tc>
          <w:tcPr>
            <w:tcW w:w="2564" w:type="dxa"/>
            <w:tcBorders>
              <w:top w:val="nil"/>
              <w:left w:val="nil"/>
              <w:bottom w:val="single" w:sz="4" w:space="0" w:color="auto"/>
              <w:right w:val="single" w:sz="4" w:space="0" w:color="auto"/>
            </w:tcBorders>
            <w:shd w:val="clear" w:color="auto" w:fill="auto"/>
            <w:noWrap/>
            <w:vAlign w:val="bottom"/>
            <w:hideMark/>
          </w:tcPr>
          <w:p w14:paraId="2B79C19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4,400,896,789.28 </w:t>
            </w:r>
          </w:p>
        </w:tc>
      </w:tr>
      <w:tr w:rsidR="00EE5EC4" w:rsidRPr="0054196A" w14:paraId="1C9D9CA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A209FB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1613</w:t>
            </w:r>
          </w:p>
        </w:tc>
        <w:tc>
          <w:tcPr>
            <w:tcW w:w="1269" w:type="dxa"/>
            <w:tcBorders>
              <w:top w:val="nil"/>
              <w:left w:val="nil"/>
              <w:bottom w:val="single" w:sz="4" w:space="0" w:color="auto"/>
              <w:right w:val="single" w:sz="4" w:space="0" w:color="auto"/>
            </w:tcBorders>
            <w:shd w:val="clear" w:color="auto" w:fill="auto"/>
            <w:noWrap/>
            <w:vAlign w:val="center"/>
            <w:hideMark/>
          </w:tcPr>
          <w:p w14:paraId="109B0D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758938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C1FF01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4049901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318</w:t>
            </w:r>
          </w:p>
        </w:tc>
        <w:tc>
          <w:tcPr>
            <w:tcW w:w="2564" w:type="dxa"/>
            <w:tcBorders>
              <w:top w:val="nil"/>
              <w:left w:val="nil"/>
              <w:bottom w:val="single" w:sz="4" w:space="0" w:color="auto"/>
              <w:right w:val="single" w:sz="4" w:space="0" w:color="auto"/>
            </w:tcBorders>
            <w:shd w:val="clear" w:color="auto" w:fill="auto"/>
            <w:noWrap/>
            <w:vAlign w:val="bottom"/>
            <w:hideMark/>
          </w:tcPr>
          <w:p w14:paraId="6129D35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1,367,556,610.51 </w:t>
            </w:r>
          </w:p>
        </w:tc>
      </w:tr>
      <w:tr w:rsidR="00EE5EC4" w:rsidRPr="0054196A" w14:paraId="0B76DB13"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58F89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1616</w:t>
            </w:r>
          </w:p>
        </w:tc>
        <w:tc>
          <w:tcPr>
            <w:tcW w:w="1269" w:type="dxa"/>
            <w:tcBorders>
              <w:top w:val="nil"/>
              <w:left w:val="nil"/>
              <w:bottom w:val="single" w:sz="4" w:space="0" w:color="auto"/>
              <w:right w:val="single" w:sz="4" w:space="0" w:color="auto"/>
            </w:tcBorders>
            <w:shd w:val="clear" w:color="auto" w:fill="auto"/>
            <w:noWrap/>
            <w:vAlign w:val="center"/>
            <w:hideMark/>
          </w:tcPr>
          <w:p w14:paraId="4EA0EDD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ED021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192A26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516E5AC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w:t>
            </w:r>
          </w:p>
        </w:tc>
        <w:tc>
          <w:tcPr>
            <w:tcW w:w="2564" w:type="dxa"/>
            <w:tcBorders>
              <w:top w:val="nil"/>
              <w:left w:val="nil"/>
              <w:bottom w:val="single" w:sz="4" w:space="0" w:color="auto"/>
              <w:right w:val="single" w:sz="4" w:space="0" w:color="auto"/>
            </w:tcBorders>
            <w:shd w:val="clear" w:color="auto" w:fill="auto"/>
            <w:noWrap/>
            <w:vAlign w:val="bottom"/>
            <w:hideMark/>
          </w:tcPr>
          <w:p w14:paraId="119E92E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715,122,781.37 </w:t>
            </w:r>
          </w:p>
        </w:tc>
      </w:tr>
      <w:tr w:rsidR="00EE5EC4" w:rsidRPr="0054196A" w14:paraId="50B0DCA9"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9BF26F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1632</w:t>
            </w:r>
          </w:p>
        </w:tc>
        <w:tc>
          <w:tcPr>
            <w:tcW w:w="1269" w:type="dxa"/>
            <w:tcBorders>
              <w:top w:val="nil"/>
              <w:left w:val="nil"/>
              <w:bottom w:val="single" w:sz="4" w:space="0" w:color="auto"/>
              <w:right w:val="single" w:sz="4" w:space="0" w:color="auto"/>
            </w:tcBorders>
            <w:shd w:val="clear" w:color="auto" w:fill="auto"/>
            <w:noWrap/>
            <w:vAlign w:val="center"/>
            <w:hideMark/>
          </w:tcPr>
          <w:p w14:paraId="6547B5D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B18C61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0741BE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116016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w:t>
            </w:r>
          </w:p>
        </w:tc>
        <w:tc>
          <w:tcPr>
            <w:tcW w:w="2564" w:type="dxa"/>
            <w:tcBorders>
              <w:top w:val="nil"/>
              <w:left w:val="nil"/>
              <w:bottom w:val="single" w:sz="4" w:space="0" w:color="auto"/>
              <w:right w:val="single" w:sz="4" w:space="0" w:color="auto"/>
            </w:tcBorders>
            <w:shd w:val="clear" w:color="auto" w:fill="auto"/>
            <w:noWrap/>
            <w:vAlign w:val="bottom"/>
            <w:hideMark/>
          </w:tcPr>
          <w:p w14:paraId="2E3C0C4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494,986,663.94 </w:t>
            </w:r>
          </w:p>
        </w:tc>
      </w:tr>
      <w:tr w:rsidR="00EE5EC4" w:rsidRPr="0054196A" w14:paraId="1E3708D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C0E0E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1638</w:t>
            </w:r>
          </w:p>
        </w:tc>
        <w:tc>
          <w:tcPr>
            <w:tcW w:w="1269" w:type="dxa"/>
            <w:tcBorders>
              <w:top w:val="nil"/>
              <w:left w:val="nil"/>
              <w:bottom w:val="single" w:sz="4" w:space="0" w:color="auto"/>
              <w:right w:val="single" w:sz="4" w:space="0" w:color="auto"/>
            </w:tcBorders>
            <w:shd w:val="clear" w:color="auto" w:fill="auto"/>
            <w:noWrap/>
            <w:vAlign w:val="center"/>
            <w:hideMark/>
          </w:tcPr>
          <w:p w14:paraId="324CF7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DB018B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7B17C9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6F04E78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60</w:t>
            </w:r>
          </w:p>
        </w:tc>
        <w:tc>
          <w:tcPr>
            <w:tcW w:w="2564" w:type="dxa"/>
            <w:tcBorders>
              <w:top w:val="nil"/>
              <w:left w:val="nil"/>
              <w:bottom w:val="single" w:sz="4" w:space="0" w:color="auto"/>
              <w:right w:val="single" w:sz="4" w:space="0" w:color="auto"/>
            </w:tcBorders>
            <w:shd w:val="clear" w:color="auto" w:fill="auto"/>
            <w:noWrap/>
            <w:vAlign w:val="bottom"/>
            <w:hideMark/>
          </w:tcPr>
          <w:p w14:paraId="2A33BF1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171,863,724.96 </w:t>
            </w:r>
          </w:p>
        </w:tc>
      </w:tr>
      <w:tr w:rsidR="00EE5EC4" w:rsidRPr="0054196A" w14:paraId="7CBE9A4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059C82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1641</w:t>
            </w:r>
          </w:p>
        </w:tc>
        <w:tc>
          <w:tcPr>
            <w:tcW w:w="1269" w:type="dxa"/>
            <w:tcBorders>
              <w:top w:val="nil"/>
              <w:left w:val="nil"/>
              <w:bottom w:val="single" w:sz="4" w:space="0" w:color="auto"/>
              <w:right w:val="single" w:sz="4" w:space="0" w:color="auto"/>
            </w:tcBorders>
            <w:shd w:val="clear" w:color="auto" w:fill="auto"/>
            <w:noWrap/>
            <w:vAlign w:val="center"/>
            <w:hideMark/>
          </w:tcPr>
          <w:p w14:paraId="4F60BA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CDA6A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224A1D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0261726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w:t>
            </w:r>
          </w:p>
        </w:tc>
        <w:tc>
          <w:tcPr>
            <w:tcW w:w="2564" w:type="dxa"/>
            <w:tcBorders>
              <w:top w:val="nil"/>
              <w:left w:val="nil"/>
              <w:bottom w:val="single" w:sz="4" w:space="0" w:color="auto"/>
              <w:right w:val="single" w:sz="4" w:space="0" w:color="auto"/>
            </w:tcBorders>
            <w:shd w:val="clear" w:color="auto" w:fill="auto"/>
            <w:noWrap/>
            <w:vAlign w:val="bottom"/>
            <w:hideMark/>
          </w:tcPr>
          <w:p w14:paraId="6F6E7D0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830,898,470.08 </w:t>
            </w:r>
          </w:p>
        </w:tc>
      </w:tr>
      <w:tr w:rsidR="00EE5EC4" w:rsidRPr="0054196A" w14:paraId="307EBDC9"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731A3E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1656</w:t>
            </w:r>
          </w:p>
        </w:tc>
        <w:tc>
          <w:tcPr>
            <w:tcW w:w="1269" w:type="dxa"/>
            <w:tcBorders>
              <w:top w:val="nil"/>
              <w:left w:val="nil"/>
              <w:bottom w:val="single" w:sz="4" w:space="0" w:color="auto"/>
              <w:right w:val="single" w:sz="4" w:space="0" w:color="auto"/>
            </w:tcBorders>
            <w:shd w:val="clear" w:color="auto" w:fill="auto"/>
            <w:noWrap/>
            <w:vAlign w:val="center"/>
            <w:hideMark/>
          </w:tcPr>
          <w:p w14:paraId="066AD15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AED649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03A113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1EB227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62</w:t>
            </w:r>
          </w:p>
        </w:tc>
        <w:tc>
          <w:tcPr>
            <w:tcW w:w="2564" w:type="dxa"/>
            <w:tcBorders>
              <w:top w:val="nil"/>
              <w:left w:val="nil"/>
              <w:bottom w:val="single" w:sz="4" w:space="0" w:color="auto"/>
              <w:right w:val="single" w:sz="4" w:space="0" w:color="auto"/>
            </w:tcBorders>
            <w:shd w:val="clear" w:color="auto" w:fill="auto"/>
            <w:noWrap/>
            <w:vAlign w:val="bottom"/>
            <w:hideMark/>
          </w:tcPr>
          <w:p w14:paraId="33AA8A0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136,289,791.83 </w:t>
            </w:r>
          </w:p>
        </w:tc>
      </w:tr>
      <w:tr w:rsidR="00EE5EC4" w:rsidRPr="0054196A" w14:paraId="68AE2C5F"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94390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1671</w:t>
            </w:r>
          </w:p>
        </w:tc>
        <w:tc>
          <w:tcPr>
            <w:tcW w:w="1269" w:type="dxa"/>
            <w:tcBorders>
              <w:top w:val="nil"/>
              <w:left w:val="nil"/>
              <w:bottom w:val="single" w:sz="4" w:space="0" w:color="auto"/>
              <w:right w:val="single" w:sz="4" w:space="0" w:color="auto"/>
            </w:tcBorders>
            <w:shd w:val="clear" w:color="auto" w:fill="auto"/>
            <w:noWrap/>
            <w:vAlign w:val="center"/>
            <w:hideMark/>
          </w:tcPr>
          <w:p w14:paraId="7FFEE5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0A870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8ED551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13E74C2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2564" w:type="dxa"/>
            <w:tcBorders>
              <w:top w:val="nil"/>
              <w:left w:val="nil"/>
              <w:bottom w:val="single" w:sz="4" w:space="0" w:color="auto"/>
              <w:right w:val="single" w:sz="4" w:space="0" w:color="auto"/>
            </w:tcBorders>
            <w:shd w:val="clear" w:color="auto" w:fill="auto"/>
            <w:noWrap/>
            <w:vAlign w:val="bottom"/>
            <w:hideMark/>
          </w:tcPr>
          <w:p w14:paraId="2B61F98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54,324,543.98 </w:t>
            </w:r>
          </w:p>
        </w:tc>
      </w:tr>
      <w:tr w:rsidR="00EE5EC4" w:rsidRPr="0054196A" w14:paraId="0A041249"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CE916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1690</w:t>
            </w:r>
          </w:p>
        </w:tc>
        <w:tc>
          <w:tcPr>
            <w:tcW w:w="1269" w:type="dxa"/>
            <w:tcBorders>
              <w:top w:val="nil"/>
              <w:left w:val="nil"/>
              <w:bottom w:val="single" w:sz="4" w:space="0" w:color="auto"/>
              <w:right w:val="single" w:sz="4" w:space="0" w:color="auto"/>
            </w:tcBorders>
            <w:shd w:val="clear" w:color="auto" w:fill="auto"/>
            <w:noWrap/>
            <w:vAlign w:val="center"/>
            <w:hideMark/>
          </w:tcPr>
          <w:p w14:paraId="150471C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68D800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D75C19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1260" w:type="dxa"/>
            <w:tcBorders>
              <w:top w:val="nil"/>
              <w:left w:val="nil"/>
              <w:bottom w:val="single" w:sz="4" w:space="0" w:color="auto"/>
              <w:right w:val="single" w:sz="4" w:space="0" w:color="auto"/>
            </w:tcBorders>
            <w:shd w:val="clear" w:color="auto" w:fill="auto"/>
            <w:noWrap/>
            <w:vAlign w:val="center"/>
            <w:hideMark/>
          </w:tcPr>
          <w:p w14:paraId="098FD1E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175</w:t>
            </w:r>
          </w:p>
        </w:tc>
        <w:tc>
          <w:tcPr>
            <w:tcW w:w="2564" w:type="dxa"/>
            <w:tcBorders>
              <w:top w:val="nil"/>
              <w:left w:val="nil"/>
              <w:bottom w:val="single" w:sz="4" w:space="0" w:color="auto"/>
              <w:right w:val="single" w:sz="4" w:space="0" w:color="auto"/>
            </w:tcBorders>
            <w:shd w:val="clear" w:color="auto" w:fill="auto"/>
            <w:noWrap/>
            <w:vAlign w:val="bottom"/>
            <w:hideMark/>
          </w:tcPr>
          <w:p w14:paraId="6D73AEC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1,783,768,357.86 </w:t>
            </w:r>
          </w:p>
        </w:tc>
      </w:tr>
      <w:tr w:rsidR="00EE5EC4" w:rsidRPr="0054196A" w14:paraId="505B0F8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93E2A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1714</w:t>
            </w:r>
          </w:p>
        </w:tc>
        <w:tc>
          <w:tcPr>
            <w:tcW w:w="1269" w:type="dxa"/>
            <w:tcBorders>
              <w:top w:val="nil"/>
              <w:left w:val="nil"/>
              <w:bottom w:val="single" w:sz="4" w:space="0" w:color="auto"/>
              <w:right w:val="single" w:sz="4" w:space="0" w:color="auto"/>
            </w:tcBorders>
            <w:shd w:val="clear" w:color="auto" w:fill="auto"/>
            <w:noWrap/>
            <w:vAlign w:val="center"/>
            <w:hideMark/>
          </w:tcPr>
          <w:p w14:paraId="40FEA6B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44F8DA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AFB311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11961F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2564" w:type="dxa"/>
            <w:tcBorders>
              <w:top w:val="nil"/>
              <w:left w:val="nil"/>
              <w:bottom w:val="single" w:sz="4" w:space="0" w:color="auto"/>
              <w:right w:val="single" w:sz="4" w:space="0" w:color="auto"/>
            </w:tcBorders>
            <w:shd w:val="clear" w:color="auto" w:fill="auto"/>
            <w:noWrap/>
            <w:vAlign w:val="bottom"/>
            <w:hideMark/>
          </w:tcPr>
          <w:p w14:paraId="473ED41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63,977,439.98 </w:t>
            </w:r>
          </w:p>
        </w:tc>
      </w:tr>
      <w:tr w:rsidR="00EE5EC4" w:rsidRPr="0054196A" w14:paraId="30581ED1"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06FAF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1743</w:t>
            </w:r>
          </w:p>
        </w:tc>
        <w:tc>
          <w:tcPr>
            <w:tcW w:w="1269" w:type="dxa"/>
            <w:tcBorders>
              <w:top w:val="nil"/>
              <w:left w:val="nil"/>
              <w:bottom w:val="single" w:sz="4" w:space="0" w:color="auto"/>
              <w:right w:val="single" w:sz="4" w:space="0" w:color="auto"/>
            </w:tcBorders>
            <w:shd w:val="clear" w:color="auto" w:fill="auto"/>
            <w:noWrap/>
            <w:vAlign w:val="center"/>
            <w:hideMark/>
          </w:tcPr>
          <w:p w14:paraId="67AA767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1907D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F2EDE1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740A5F0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155</w:t>
            </w:r>
          </w:p>
        </w:tc>
        <w:tc>
          <w:tcPr>
            <w:tcW w:w="2564" w:type="dxa"/>
            <w:tcBorders>
              <w:top w:val="nil"/>
              <w:left w:val="nil"/>
              <w:bottom w:val="single" w:sz="4" w:space="0" w:color="auto"/>
              <w:right w:val="single" w:sz="4" w:space="0" w:color="auto"/>
            </w:tcBorders>
            <w:shd w:val="clear" w:color="auto" w:fill="auto"/>
            <w:noWrap/>
            <w:vAlign w:val="bottom"/>
            <w:hideMark/>
          </w:tcPr>
          <w:p w14:paraId="4CECB7E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288,126,471.14 </w:t>
            </w:r>
          </w:p>
        </w:tc>
      </w:tr>
      <w:tr w:rsidR="00EE5EC4" w:rsidRPr="0054196A" w14:paraId="5012241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FA302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1764</w:t>
            </w:r>
          </w:p>
        </w:tc>
        <w:tc>
          <w:tcPr>
            <w:tcW w:w="1269" w:type="dxa"/>
            <w:tcBorders>
              <w:top w:val="nil"/>
              <w:left w:val="nil"/>
              <w:bottom w:val="single" w:sz="4" w:space="0" w:color="auto"/>
              <w:right w:val="single" w:sz="4" w:space="0" w:color="auto"/>
            </w:tcBorders>
            <w:shd w:val="clear" w:color="auto" w:fill="auto"/>
            <w:noWrap/>
            <w:vAlign w:val="center"/>
            <w:hideMark/>
          </w:tcPr>
          <w:p w14:paraId="6B9498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161" w:type="dxa"/>
            <w:tcBorders>
              <w:top w:val="nil"/>
              <w:left w:val="nil"/>
              <w:bottom w:val="single" w:sz="4" w:space="0" w:color="auto"/>
              <w:right w:val="single" w:sz="4" w:space="0" w:color="auto"/>
            </w:tcBorders>
            <w:shd w:val="clear" w:color="auto" w:fill="auto"/>
            <w:noWrap/>
            <w:vAlign w:val="center"/>
            <w:hideMark/>
          </w:tcPr>
          <w:p w14:paraId="3EBAC0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1D7C3A0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41CBD7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65</w:t>
            </w:r>
          </w:p>
        </w:tc>
        <w:tc>
          <w:tcPr>
            <w:tcW w:w="2564" w:type="dxa"/>
            <w:tcBorders>
              <w:top w:val="nil"/>
              <w:left w:val="nil"/>
              <w:bottom w:val="single" w:sz="4" w:space="0" w:color="auto"/>
              <w:right w:val="single" w:sz="4" w:space="0" w:color="auto"/>
            </w:tcBorders>
            <w:shd w:val="clear" w:color="auto" w:fill="auto"/>
            <w:noWrap/>
            <w:vAlign w:val="bottom"/>
            <w:hideMark/>
          </w:tcPr>
          <w:p w14:paraId="441AB80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555,469,154.31 </w:t>
            </w:r>
          </w:p>
        </w:tc>
      </w:tr>
      <w:tr w:rsidR="00EE5EC4" w:rsidRPr="0054196A" w14:paraId="602638C6"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2FFF1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1773</w:t>
            </w:r>
          </w:p>
        </w:tc>
        <w:tc>
          <w:tcPr>
            <w:tcW w:w="1269" w:type="dxa"/>
            <w:tcBorders>
              <w:top w:val="nil"/>
              <w:left w:val="nil"/>
              <w:bottom w:val="single" w:sz="4" w:space="0" w:color="auto"/>
              <w:right w:val="single" w:sz="4" w:space="0" w:color="auto"/>
            </w:tcBorders>
            <w:shd w:val="clear" w:color="auto" w:fill="auto"/>
            <w:noWrap/>
            <w:vAlign w:val="center"/>
            <w:hideMark/>
          </w:tcPr>
          <w:p w14:paraId="0FE2B4F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744720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7D6F5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3CA60D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248</w:t>
            </w:r>
          </w:p>
        </w:tc>
        <w:tc>
          <w:tcPr>
            <w:tcW w:w="2564" w:type="dxa"/>
            <w:tcBorders>
              <w:top w:val="nil"/>
              <w:left w:val="nil"/>
              <w:bottom w:val="single" w:sz="4" w:space="0" w:color="auto"/>
              <w:right w:val="single" w:sz="4" w:space="0" w:color="auto"/>
            </w:tcBorders>
            <w:shd w:val="clear" w:color="auto" w:fill="auto"/>
            <w:noWrap/>
            <w:vAlign w:val="bottom"/>
            <w:hideMark/>
          </w:tcPr>
          <w:p w14:paraId="495BC1C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789,598,782.64 </w:t>
            </w:r>
          </w:p>
        </w:tc>
      </w:tr>
      <w:tr w:rsidR="00EE5EC4" w:rsidRPr="0054196A" w14:paraId="4A57A29E"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55CEE5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1777</w:t>
            </w:r>
          </w:p>
        </w:tc>
        <w:tc>
          <w:tcPr>
            <w:tcW w:w="1269" w:type="dxa"/>
            <w:tcBorders>
              <w:top w:val="nil"/>
              <w:left w:val="nil"/>
              <w:bottom w:val="single" w:sz="4" w:space="0" w:color="auto"/>
              <w:right w:val="single" w:sz="4" w:space="0" w:color="auto"/>
            </w:tcBorders>
            <w:shd w:val="clear" w:color="auto" w:fill="auto"/>
            <w:noWrap/>
            <w:vAlign w:val="center"/>
            <w:hideMark/>
          </w:tcPr>
          <w:p w14:paraId="492FE3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D3D876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4C7FB54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1260" w:type="dxa"/>
            <w:tcBorders>
              <w:top w:val="nil"/>
              <w:left w:val="nil"/>
              <w:bottom w:val="single" w:sz="4" w:space="0" w:color="auto"/>
              <w:right w:val="single" w:sz="4" w:space="0" w:color="auto"/>
            </w:tcBorders>
            <w:shd w:val="clear" w:color="auto" w:fill="auto"/>
            <w:noWrap/>
            <w:vAlign w:val="center"/>
            <w:hideMark/>
          </w:tcPr>
          <w:p w14:paraId="5A598C1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467</w:t>
            </w:r>
          </w:p>
        </w:tc>
        <w:tc>
          <w:tcPr>
            <w:tcW w:w="2564" w:type="dxa"/>
            <w:tcBorders>
              <w:top w:val="nil"/>
              <w:left w:val="nil"/>
              <w:bottom w:val="single" w:sz="4" w:space="0" w:color="auto"/>
              <w:right w:val="single" w:sz="4" w:space="0" w:color="auto"/>
            </w:tcBorders>
            <w:shd w:val="clear" w:color="auto" w:fill="auto"/>
            <w:noWrap/>
            <w:vAlign w:val="bottom"/>
            <w:hideMark/>
          </w:tcPr>
          <w:p w14:paraId="385FB2B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1,435,244,550.38 </w:t>
            </w:r>
          </w:p>
        </w:tc>
      </w:tr>
      <w:tr w:rsidR="00EE5EC4" w:rsidRPr="0054196A" w14:paraId="52D0B8E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F06719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1781</w:t>
            </w:r>
          </w:p>
        </w:tc>
        <w:tc>
          <w:tcPr>
            <w:tcW w:w="1269" w:type="dxa"/>
            <w:tcBorders>
              <w:top w:val="nil"/>
              <w:left w:val="nil"/>
              <w:bottom w:val="single" w:sz="4" w:space="0" w:color="auto"/>
              <w:right w:val="single" w:sz="4" w:space="0" w:color="auto"/>
            </w:tcBorders>
            <w:shd w:val="clear" w:color="auto" w:fill="auto"/>
            <w:noWrap/>
            <w:vAlign w:val="center"/>
            <w:hideMark/>
          </w:tcPr>
          <w:p w14:paraId="553FD6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D1A1AF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3D8815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28C0A2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w:t>
            </w:r>
          </w:p>
        </w:tc>
        <w:tc>
          <w:tcPr>
            <w:tcW w:w="2564" w:type="dxa"/>
            <w:tcBorders>
              <w:top w:val="nil"/>
              <w:left w:val="nil"/>
              <w:bottom w:val="single" w:sz="4" w:space="0" w:color="auto"/>
              <w:right w:val="single" w:sz="4" w:space="0" w:color="auto"/>
            </w:tcBorders>
            <w:shd w:val="clear" w:color="auto" w:fill="auto"/>
            <w:noWrap/>
            <w:vAlign w:val="bottom"/>
            <w:hideMark/>
          </w:tcPr>
          <w:p w14:paraId="0137C01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52,186,202.70 </w:t>
            </w:r>
          </w:p>
        </w:tc>
      </w:tr>
      <w:tr w:rsidR="00EE5EC4" w:rsidRPr="0054196A" w14:paraId="7BE075B3"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C513B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1796</w:t>
            </w:r>
          </w:p>
        </w:tc>
        <w:tc>
          <w:tcPr>
            <w:tcW w:w="1269" w:type="dxa"/>
            <w:tcBorders>
              <w:top w:val="nil"/>
              <w:left w:val="nil"/>
              <w:bottom w:val="single" w:sz="4" w:space="0" w:color="auto"/>
              <w:right w:val="single" w:sz="4" w:space="0" w:color="auto"/>
            </w:tcBorders>
            <w:shd w:val="clear" w:color="auto" w:fill="auto"/>
            <w:noWrap/>
            <w:vAlign w:val="center"/>
            <w:hideMark/>
          </w:tcPr>
          <w:p w14:paraId="436A1F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593AF3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459528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1260" w:type="dxa"/>
            <w:tcBorders>
              <w:top w:val="nil"/>
              <w:left w:val="nil"/>
              <w:bottom w:val="single" w:sz="4" w:space="0" w:color="auto"/>
              <w:right w:val="single" w:sz="4" w:space="0" w:color="auto"/>
            </w:tcBorders>
            <w:shd w:val="clear" w:color="auto" w:fill="auto"/>
            <w:noWrap/>
            <w:vAlign w:val="center"/>
            <w:hideMark/>
          </w:tcPr>
          <w:p w14:paraId="063E46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556</w:t>
            </w:r>
          </w:p>
        </w:tc>
        <w:tc>
          <w:tcPr>
            <w:tcW w:w="2564" w:type="dxa"/>
            <w:tcBorders>
              <w:top w:val="nil"/>
              <w:left w:val="nil"/>
              <w:bottom w:val="single" w:sz="4" w:space="0" w:color="auto"/>
              <w:right w:val="single" w:sz="4" w:space="0" w:color="auto"/>
            </w:tcBorders>
            <w:shd w:val="clear" w:color="auto" w:fill="auto"/>
            <w:noWrap/>
            <w:vAlign w:val="bottom"/>
            <w:hideMark/>
          </w:tcPr>
          <w:p w14:paraId="1E1DE4D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1,043,485,018.12 </w:t>
            </w:r>
          </w:p>
        </w:tc>
      </w:tr>
      <w:tr w:rsidR="00EE5EC4" w:rsidRPr="0054196A" w14:paraId="723FB0D1"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D1048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1805</w:t>
            </w:r>
          </w:p>
        </w:tc>
        <w:tc>
          <w:tcPr>
            <w:tcW w:w="1269" w:type="dxa"/>
            <w:tcBorders>
              <w:top w:val="nil"/>
              <w:left w:val="nil"/>
              <w:bottom w:val="single" w:sz="4" w:space="0" w:color="auto"/>
              <w:right w:val="single" w:sz="4" w:space="0" w:color="auto"/>
            </w:tcBorders>
            <w:shd w:val="clear" w:color="auto" w:fill="auto"/>
            <w:noWrap/>
            <w:vAlign w:val="center"/>
            <w:hideMark/>
          </w:tcPr>
          <w:p w14:paraId="24B321A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71F79A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D8B086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39CD76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1069</w:t>
            </w:r>
          </w:p>
        </w:tc>
        <w:tc>
          <w:tcPr>
            <w:tcW w:w="2564" w:type="dxa"/>
            <w:tcBorders>
              <w:top w:val="nil"/>
              <w:left w:val="nil"/>
              <w:bottom w:val="single" w:sz="4" w:space="0" w:color="auto"/>
              <w:right w:val="single" w:sz="4" w:space="0" w:color="auto"/>
            </w:tcBorders>
            <w:shd w:val="clear" w:color="auto" w:fill="auto"/>
            <w:noWrap/>
            <w:vAlign w:val="bottom"/>
            <w:hideMark/>
          </w:tcPr>
          <w:p w14:paraId="1A3805B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1,067,300,329.22 </w:t>
            </w:r>
          </w:p>
        </w:tc>
      </w:tr>
      <w:tr w:rsidR="00EE5EC4" w:rsidRPr="0054196A" w14:paraId="406CDC24"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06F276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1808</w:t>
            </w:r>
          </w:p>
        </w:tc>
        <w:tc>
          <w:tcPr>
            <w:tcW w:w="1269" w:type="dxa"/>
            <w:tcBorders>
              <w:top w:val="nil"/>
              <w:left w:val="nil"/>
              <w:bottom w:val="single" w:sz="4" w:space="0" w:color="auto"/>
              <w:right w:val="single" w:sz="4" w:space="0" w:color="auto"/>
            </w:tcBorders>
            <w:shd w:val="clear" w:color="auto" w:fill="auto"/>
            <w:noWrap/>
            <w:vAlign w:val="center"/>
            <w:hideMark/>
          </w:tcPr>
          <w:p w14:paraId="13468BF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474EA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45749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03B0DC5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327</w:t>
            </w:r>
          </w:p>
        </w:tc>
        <w:tc>
          <w:tcPr>
            <w:tcW w:w="2564" w:type="dxa"/>
            <w:tcBorders>
              <w:top w:val="nil"/>
              <w:left w:val="nil"/>
              <w:bottom w:val="single" w:sz="4" w:space="0" w:color="auto"/>
              <w:right w:val="single" w:sz="4" w:space="0" w:color="auto"/>
            </w:tcBorders>
            <w:shd w:val="clear" w:color="auto" w:fill="auto"/>
            <w:noWrap/>
            <w:vAlign w:val="bottom"/>
            <w:hideMark/>
          </w:tcPr>
          <w:p w14:paraId="3300CAB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358,155,377.76 </w:t>
            </w:r>
          </w:p>
        </w:tc>
      </w:tr>
      <w:tr w:rsidR="00EE5EC4" w:rsidRPr="0054196A" w14:paraId="47049AA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B4623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1811</w:t>
            </w:r>
          </w:p>
        </w:tc>
        <w:tc>
          <w:tcPr>
            <w:tcW w:w="1269" w:type="dxa"/>
            <w:tcBorders>
              <w:top w:val="nil"/>
              <w:left w:val="nil"/>
              <w:bottom w:val="single" w:sz="4" w:space="0" w:color="auto"/>
              <w:right w:val="single" w:sz="4" w:space="0" w:color="auto"/>
            </w:tcBorders>
            <w:shd w:val="clear" w:color="auto" w:fill="auto"/>
            <w:noWrap/>
            <w:vAlign w:val="center"/>
            <w:hideMark/>
          </w:tcPr>
          <w:p w14:paraId="3CDB173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C15DCA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2DBF372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1BB2D0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w:t>
            </w:r>
          </w:p>
        </w:tc>
        <w:tc>
          <w:tcPr>
            <w:tcW w:w="2564" w:type="dxa"/>
            <w:tcBorders>
              <w:top w:val="nil"/>
              <w:left w:val="nil"/>
              <w:bottom w:val="single" w:sz="4" w:space="0" w:color="auto"/>
              <w:right w:val="single" w:sz="4" w:space="0" w:color="auto"/>
            </w:tcBorders>
            <w:shd w:val="clear" w:color="auto" w:fill="auto"/>
            <w:noWrap/>
            <w:vAlign w:val="bottom"/>
            <w:hideMark/>
          </w:tcPr>
          <w:p w14:paraId="3603B35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84,871,057.00 </w:t>
            </w:r>
          </w:p>
        </w:tc>
      </w:tr>
      <w:tr w:rsidR="00EE5EC4" w:rsidRPr="0054196A" w14:paraId="7DA051F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6AEB8E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1843</w:t>
            </w:r>
          </w:p>
        </w:tc>
        <w:tc>
          <w:tcPr>
            <w:tcW w:w="1269" w:type="dxa"/>
            <w:tcBorders>
              <w:top w:val="nil"/>
              <w:left w:val="nil"/>
              <w:bottom w:val="single" w:sz="4" w:space="0" w:color="auto"/>
              <w:right w:val="single" w:sz="4" w:space="0" w:color="auto"/>
            </w:tcBorders>
            <w:shd w:val="clear" w:color="auto" w:fill="auto"/>
            <w:noWrap/>
            <w:vAlign w:val="center"/>
            <w:hideMark/>
          </w:tcPr>
          <w:p w14:paraId="47F8A93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980BCB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4AD547A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732A6C7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297</w:t>
            </w:r>
          </w:p>
        </w:tc>
        <w:tc>
          <w:tcPr>
            <w:tcW w:w="2564" w:type="dxa"/>
            <w:tcBorders>
              <w:top w:val="nil"/>
              <w:left w:val="nil"/>
              <w:bottom w:val="single" w:sz="4" w:space="0" w:color="auto"/>
              <w:right w:val="single" w:sz="4" w:space="0" w:color="auto"/>
            </w:tcBorders>
            <w:shd w:val="clear" w:color="auto" w:fill="auto"/>
            <w:noWrap/>
            <w:vAlign w:val="bottom"/>
            <w:hideMark/>
          </w:tcPr>
          <w:p w14:paraId="3D90F8A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61,562,412.59 </w:t>
            </w:r>
          </w:p>
        </w:tc>
      </w:tr>
      <w:tr w:rsidR="00EE5EC4" w:rsidRPr="0054196A" w14:paraId="2FDC344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A758A7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1848</w:t>
            </w:r>
          </w:p>
        </w:tc>
        <w:tc>
          <w:tcPr>
            <w:tcW w:w="1269" w:type="dxa"/>
            <w:tcBorders>
              <w:top w:val="nil"/>
              <w:left w:val="nil"/>
              <w:bottom w:val="single" w:sz="4" w:space="0" w:color="auto"/>
              <w:right w:val="single" w:sz="4" w:space="0" w:color="auto"/>
            </w:tcBorders>
            <w:shd w:val="clear" w:color="auto" w:fill="auto"/>
            <w:noWrap/>
            <w:vAlign w:val="center"/>
            <w:hideMark/>
          </w:tcPr>
          <w:p w14:paraId="5A4E866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186B83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856FD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C448B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264</w:t>
            </w:r>
          </w:p>
        </w:tc>
        <w:tc>
          <w:tcPr>
            <w:tcW w:w="2564" w:type="dxa"/>
            <w:tcBorders>
              <w:top w:val="nil"/>
              <w:left w:val="nil"/>
              <w:bottom w:val="single" w:sz="4" w:space="0" w:color="auto"/>
              <w:right w:val="single" w:sz="4" w:space="0" w:color="auto"/>
            </w:tcBorders>
            <w:shd w:val="clear" w:color="auto" w:fill="auto"/>
            <w:noWrap/>
            <w:vAlign w:val="bottom"/>
            <w:hideMark/>
          </w:tcPr>
          <w:p w14:paraId="2CAE255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40,645,440.28 </w:t>
            </w:r>
          </w:p>
        </w:tc>
      </w:tr>
      <w:tr w:rsidR="00EE5EC4" w:rsidRPr="0054196A" w14:paraId="40E3F211"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DCD88C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1849</w:t>
            </w:r>
          </w:p>
        </w:tc>
        <w:tc>
          <w:tcPr>
            <w:tcW w:w="1269" w:type="dxa"/>
            <w:tcBorders>
              <w:top w:val="nil"/>
              <w:left w:val="nil"/>
              <w:bottom w:val="single" w:sz="4" w:space="0" w:color="auto"/>
              <w:right w:val="single" w:sz="4" w:space="0" w:color="auto"/>
            </w:tcBorders>
            <w:shd w:val="clear" w:color="auto" w:fill="auto"/>
            <w:noWrap/>
            <w:vAlign w:val="center"/>
            <w:hideMark/>
          </w:tcPr>
          <w:p w14:paraId="41058B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CD0BF7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3F4F08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5617841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87</w:t>
            </w:r>
          </w:p>
        </w:tc>
        <w:tc>
          <w:tcPr>
            <w:tcW w:w="2564" w:type="dxa"/>
            <w:tcBorders>
              <w:top w:val="nil"/>
              <w:left w:val="nil"/>
              <w:bottom w:val="single" w:sz="4" w:space="0" w:color="auto"/>
              <w:right w:val="single" w:sz="4" w:space="0" w:color="auto"/>
            </w:tcBorders>
            <w:shd w:val="clear" w:color="auto" w:fill="auto"/>
            <w:noWrap/>
            <w:vAlign w:val="bottom"/>
            <w:hideMark/>
          </w:tcPr>
          <w:p w14:paraId="5F32F4B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1,003,425,939.21 </w:t>
            </w:r>
          </w:p>
        </w:tc>
      </w:tr>
      <w:tr w:rsidR="00EE5EC4" w:rsidRPr="0054196A" w14:paraId="15666576"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3CA563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1860</w:t>
            </w:r>
          </w:p>
        </w:tc>
        <w:tc>
          <w:tcPr>
            <w:tcW w:w="1269" w:type="dxa"/>
            <w:tcBorders>
              <w:top w:val="nil"/>
              <w:left w:val="nil"/>
              <w:bottom w:val="single" w:sz="4" w:space="0" w:color="auto"/>
              <w:right w:val="single" w:sz="4" w:space="0" w:color="auto"/>
            </w:tcBorders>
            <w:shd w:val="clear" w:color="auto" w:fill="auto"/>
            <w:noWrap/>
            <w:vAlign w:val="center"/>
            <w:hideMark/>
          </w:tcPr>
          <w:p w14:paraId="045B106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490A8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2CADEC8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260" w:type="dxa"/>
            <w:tcBorders>
              <w:top w:val="nil"/>
              <w:left w:val="nil"/>
              <w:bottom w:val="single" w:sz="4" w:space="0" w:color="auto"/>
              <w:right w:val="single" w:sz="4" w:space="0" w:color="auto"/>
            </w:tcBorders>
            <w:shd w:val="clear" w:color="auto" w:fill="auto"/>
            <w:noWrap/>
            <w:vAlign w:val="center"/>
            <w:hideMark/>
          </w:tcPr>
          <w:p w14:paraId="275711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560</w:t>
            </w:r>
          </w:p>
        </w:tc>
        <w:tc>
          <w:tcPr>
            <w:tcW w:w="2564" w:type="dxa"/>
            <w:tcBorders>
              <w:top w:val="nil"/>
              <w:left w:val="nil"/>
              <w:bottom w:val="single" w:sz="4" w:space="0" w:color="auto"/>
              <w:right w:val="single" w:sz="4" w:space="0" w:color="auto"/>
            </w:tcBorders>
            <w:shd w:val="clear" w:color="auto" w:fill="auto"/>
            <w:noWrap/>
            <w:vAlign w:val="bottom"/>
            <w:hideMark/>
          </w:tcPr>
          <w:p w14:paraId="524AA9F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4,201,321,534.86 </w:t>
            </w:r>
          </w:p>
        </w:tc>
      </w:tr>
      <w:tr w:rsidR="00EE5EC4" w:rsidRPr="0054196A" w14:paraId="6241594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44F0A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1874</w:t>
            </w:r>
          </w:p>
        </w:tc>
        <w:tc>
          <w:tcPr>
            <w:tcW w:w="1269" w:type="dxa"/>
            <w:tcBorders>
              <w:top w:val="nil"/>
              <w:left w:val="nil"/>
              <w:bottom w:val="single" w:sz="4" w:space="0" w:color="auto"/>
              <w:right w:val="single" w:sz="4" w:space="0" w:color="auto"/>
            </w:tcBorders>
            <w:shd w:val="clear" w:color="auto" w:fill="auto"/>
            <w:noWrap/>
            <w:vAlign w:val="center"/>
            <w:hideMark/>
          </w:tcPr>
          <w:p w14:paraId="374CF8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ED9121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897C3F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41468D4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w:t>
            </w:r>
          </w:p>
        </w:tc>
        <w:tc>
          <w:tcPr>
            <w:tcW w:w="2564" w:type="dxa"/>
            <w:tcBorders>
              <w:top w:val="nil"/>
              <w:left w:val="nil"/>
              <w:bottom w:val="single" w:sz="4" w:space="0" w:color="auto"/>
              <w:right w:val="single" w:sz="4" w:space="0" w:color="auto"/>
            </w:tcBorders>
            <w:shd w:val="clear" w:color="auto" w:fill="auto"/>
            <w:noWrap/>
            <w:vAlign w:val="bottom"/>
            <w:hideMark/>
          </w:tcPr>
          <w:p w14:paraId="4AA620B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257,842,987.65 </w:t>
            </w:r>
          </w:p>
        </w:tc>
      </w:tr>
      <w:tr w:rsidR="00EE5EC4" w:rsidRPr="0054196A" w14:paraId="116F23C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00BDCD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1880</w:t>
            </w:r>
          </w:p>
        </w:tc>
        <w:tc>
          <w:tcPr>
            <w:tcW w:w="1269" w:type="dxa"/>
            <w:tcBorders>
              <w:top w:val="nil"/>
              <w:left w:val="nil"/>
              <w:bottom w:val="single" w:sz="4" w:space="0" w:color="auto"/>
              <w:right w:val="single" w:sz="4" w:space="0" w:color="auto"/>
            </w:tcBorders>
            <w:shd w:val="clear" w:color="auto" w:fill="auto"/>
            <w:noWrap/>
            <w:vAlign w:val="center"/>
            <w:hideMark/>
          </w:tcPr>
          <w:p w14:paraId="6224770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BF72D9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449D16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5981B1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w:t>
            </w:r>
          </w:p>
        </w:tc>
        <w:tc>
          <w:tcPr>
            <w:tcW w:w="2564" w:type="dxa"/>
            <w:tcBorders>
              <w:top w:val="nil"/>
              <w:left w:val="nil"/>
              <w:bottom w:val="single" w:sz="4" w:space="0" w:color="auto"/>
              <w:right w:val="single" w:sz="4" w:space="0" w:color="auto"/>
            </w:tcBorders>
            <w:shd w:val="clear" w:color="auto" w:fill="auto"/>
            <w:noWrap/>
            <w:vAlign w:val="bottom"/>
            <w:hideMark/>
          </w:tcPr>
          <w:p w14:paraId="5F81CBA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239,910,021.45 </w:t>
            </w:r>
          </w:p>
        </w:tc>
      </w:tr>
      <w:tr w:rsidR="00EE5EC4" w:rsidRPr="0054196A" w14:paraId="0E9428F6"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FBB8BA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1890</w:t>
            </w:r>
          </w:p>
        </w:tc>
        <w:tc>
          <w:tcPr>
            <w:tcW w:w="1269" w:type="dxa"/>
            <w:tcBorders>
              <w:top w:val="nil"/>
              <w:left w:val="nil"/>
              <w:bottom w:val="single" w:sz="4" w:space="0" w:color="auto"/>
              <w:right w:val="single" w:sz="4" w:space="0" w:color="auto"/>
            </w:tcBorders>
            <w:shd w:val="clear" w:color="auto" w:fill="auto"/>
            <w:noWrap/>
            <w:vAlign w:val="center"/>
            <w:hideMark/>
          </w:tcPr>
          <w:p w14:paraId="08E8D4F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73EDF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720473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2FDD360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w:t>
            </w:r>
          </w:p>
        </w:tc>
        <w:tc>
          <w:tcPr>
            <w:tcW w:w="2564" w:type="dxa"/>
            <w:tcBorders>
              <w:top w:val="nil"/>
              <w:left w:val="nil"/>
              <w:bottom w:val="single" w:sz="4" w:space="0" w:color="auto"/>
              <w:right w:val="single" w:sz="4" w:space="0" w:color="auto"/>
            </w:tcBorders>
            <w:shd w:val="clear" w:color="auto" w:fill="auto"/>
            <w:noWrap/>
            <w:vAlign w:val="bottom"/>
            <w:hideMark/>
          </w:tcPr>
          <w:p w14:paraId="546DAD0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153,149,493.56 </w:t>
            </w:r>
          </w:p>
        </w:tc>
      </w:tr>
      <w:tr w:rsidR="00EE5EC4" w:rsidRPr="0054196A" w14:paraId="590BFA5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4F40E0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1898</w:t>
            </w:r>
          </w:p>
        </w:tc>
        <w:tc>
          <w:tcPr>
            <w:tcW w:w="1269" w:type="dxa"/>
            <w:tcBorders>
              <w:top w:val="nil"/>
              <w:left w:val="nil"/>
              <w:bottom w:val="single" w:sz="4" w:space="0" w:color="auto"/>
              <w:right w:val="single" w:sz="4" w:space="0" w:color="auto"/>
            </w:tcBorders>
            <w:shd w:val="clear" w:color="auto" w:fill="auto"/>
            <w:noWrap/>
            <w:vAlign w:val="center"/>
            <w:hideMark/>
          </w:tcPr>
          <w:p w14:paraId="01CBFAC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95FF6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41755A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1260" w:type="dxa"/>
            <w:tcBorders>
              <w:top w:val="nil"/>
              <w:left w:val="nil"/>
              <w:bottom w:val="single" w:sz="4" w:space="0" w:color="auto"/>
              <w:right w:val="single" w:sz="4" w:space="0" w:color="auto"/>
            </w:tcBorders>
            <w:shd w:val="clear" w:color="auto" w:fill="auto"/>
            <w:noWrap/>
            <w:vAlign w:val="center"/>
            <w:hideMark/>
          </w:tcPr>
          <w:p w14:paraId="4E2270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174</w:t>
            </w:r>
          </w:p>
        </w:tc>
        <w:tc>
          <w:tcPr>
            <w:tcW w:w="2564" w:type="dxa"/>
            <w:tcBorders>
              <w:top w:val="nil"/>
              <w:left w:val="nil"/>
              <w:bottom w:val="single" w:sz="4" w:space="0" w:color="auto"/>
              <w:right w:val="single" w:sz="4" w:space="0" w:color="auto"/>
            </w:tcBorders>
            <w:shd w:val="clear" w:color="auto" w:fill="auto"/>
            <w:noWrap/>
            <w:vAlign w:val="bottom"/>
            <w:hideMark/>
          </w:tcPr>
          <w:p w14:paraId="1A520EB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618,791,739.23 </w:t>
            </w:r>
          </w:p>
        </w:tc>
      </w:tr>
      <w:tr w:rsidR="00EE5EC4" w:rsidRPr="0054196A" w14:paraId="547FA4F5"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B8FD6B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1919</w:t>
            </w:r>
          </w:p>
        </w:tc>
        <w:tc>
          <w:tcPr>
            <w:tcW w:w="1269" w:type="dxa"/>
            <w:tcBorders>
              <w:top w:val="nil"/>
              <w:left w:val="nil"/>
              <w:bottom w:val="single" w:sz="4" w:space="0" w:color="auto"/>
              <w:right w:val="single" w:sz="4" w:space="0" w:color="auto"/>
            </w:tcBorders>
            <w:shd w:val="clear" w:color="auto" w:fill="auto"/>
            <w:noWrap/>
            <w:vAlign w:val="center"/>
            <w:hideMark/>
          </w:tcPr>
          <w:p w14:paraId="182CEEA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ECCD4D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30DF0D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28DDD6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160</w:t>
            </w:r>
          </w:p>
        </w:tc>
        <w:tc>
          <w:tcPr>
            <w:tcW w:w="2564" w:type="dxa"/>
            <w:tcBorders>
              <w:top w:val="nil"/>
              <w:left w:val="nil"/>
              <w:bottom w:val="single" w:sz="4" w:space="0" w:color="auto"/>
              <w:right w:val="single" w:sz="4" w:space="0" w:color="auto"/>
            </w:tcBorders>
            <w:shd w:val="clear" w:color="auto" w:fill="auto"/>
            <w:noWrap/>
            <w:vAlign w:val="bottom"/>
            <w:hideMark/>
          </w:tcPr>
          <w:p w14:paraId="617EB20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41,865,512.77 </w:t>
            </w:r>
          </w:p>
        </w:tc>
      </w:tr>
      <w:tr w:rsidR="00EE5EC4" w:rsidRPr="0054196A" w14:paraId="15A5E72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FE827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1921</w:t>
            </w:r>
          </w:p>
        </w:tc>
        <w:tc>
          <w:tcPr>
            <w:tcW w:w="1269" w:type="dxa"/>
            <w:tcBorders>
              <w:top w:val="nil"/>
              <w:left w:val="nil"/>
              <w:bottom w:val="single" w:sz="4" w:space="0" w:color="auto"/>
              <w:right w:val="single" w:sz="4" w:space="0" w:color="auto"/>
            </w:tcBorders>
            <w:shd w:val="clear" w:color="auto" w:fill="auto"/>
            <w:noWrap/>
            <w:vAlign w:val="center"/>
            <w:hideMark/>
          </w:tcPr>
          <w:p w14:paraId="48449F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BA240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A8E4B5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6FEC6BB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2564" w:type="dxa"/>
            <w:tcBorders>
              <w:top w:val="nil"/>
              <w:left w:val="nil"/>
              <w:bottom w:val="single" w:sz="4" w:space="0" w:color="auto"/>
              <w:right w:val="single" w:sz="4" w:space="0" w:color="auto"/>
            </w:tcBorders>
            <w:shd w:val="clear" w:color="auto" w:fill="auto"/>
            <w:noWrap/>
            <w:vAlign w:val="bottom"/>
            <w:hideMark/>
          </w:tcPr>
          <w:p w14:paraId="5BEC5C8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27,589,288.05 </w:t>
            </w:r>
          </w:p>
        </w:tc>
      </w:tr>
      <w:tr w:rsidR="00EE5EC4" w:rsidRPr="0054196A" w14:paraId="7BB867BC"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8A0B92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1977</w:t>
            </w:r>
          </w:p>
        </w:tc>
        <w:tc>
          <w:tcPr>
            <w:tcW w:w="1269" w:type="dxa"/>
            <w:tcBorders>
              <w:top w:val="nil"/>
              <w:left w:val="nil"/>
              <w:bottom w:val="single" w:sz="4" w:space="0" w:color="auto"/>
              <w:right w:val="single" w:sz="4" w:space="0" w:color="auto"/>
            </w:tcBorders>
            <w:shd w:val="clear" w:color="auto" w:fill="auto"/>
            <w:noWrap/>
            <w:vAlign w:val="center"/>
            <w:hideMark/>
          </w:tcPr>
          <w:p w14:paraId="68EBD0A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9B16FF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720240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5712F2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168</w:t>
            </w:r>
          </w:p>
        </w:tc>
        <w:tc>
          <w:tcPr>
            <w:tcW w:w="2564" w:type="dxa"/>
            <w:tcBorders>
              <w:top w:val="nil"/>
              <w:left w:val="nil"/>
              <w:bottom w:val="single" w:sz="4" w:space="0" w:color="auto"/>
              <w:right w:val="single" w:sz="4" w:space="0" w:color="auto"/>
            </w:tcBorders>
            <w:shd w:val="clear" w:color="auto" w:fill="auto"/>
            <w:noWrap/>
            <w:vAlign w:val="bottom"/>
            <w:hideMark/>
          </w:tcPr>
          <w:p w14:paraId="0CE3016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77,440,370.55 </w:t>
            </w:r>
          </w:p>
        </w:tc>
      </w:tr>
      <w:tr w:rsidR="00EE5EC4" w:rsidRPr="0054196A" w14:paraId="5F33D0F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C70896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1990</w:t>
            </w:r>
          </w:p>
        </w:tc>
        <w:tc>
          <w:tcPr>
            <w:tcW w:w="1269" w:type="dxa"/>
            <w:tcBorders>
              <w:top w:val="nil"/>
              <w:left w:val="nil"/>
              <w:bottom w:val="single" w:sz="4" w:space="0" w:color="auto"/>
              <w:right w:val="single" w:sz="4" w:space="0" w:color="auto"/>
            </w:tcBorders>
            <w:shd w:val="clear" w:color="auto" w:fill="auto"/>
            <w:noWrap/>
            <w:vAlign w:val="center"/>
            <w:hideMark/>
          </w:tcPr>
          <w:p w14:paraId="345473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6E21C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4B7A94B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38A90EE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169</w:t>
            </w:r>
          </w:p>
        </w:tc>
        <w:tc>
          <w:tcPr>
            <w:tcW w:w="2564" w:type="dxa"/>
            <w:tcBorders>
              <w:top w:val="nil"/>
              <w:left w:val="nil"/>
              <w:bottom w:val="single" w:sz="4" w:space="0" w:color="auto"/>
              <w:right w:val="single" w:sz="4" w:space="0" w:color="auto"/>
            </w:tcBorders>
            <w:shd w:val="clear" w:color="auto" w:fill="auto"/>
            <w:noWrap/>
            <w:vAlign w:val="bottom"/>
            <w:hideMark/>
          </w:tcPr>
          <w:p w14:paraId="48AE3BA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135,138,142.97 </w:t>
            </w:r>
          </w:p>
        </w:tc>
      </w:tr>
      <w:tr w:rsidR="00EE5EC4" w:rsidRPr="0054196A" w14:paraId="3B7E0C45"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1E5206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2040</w:t>
            </w:r>
          </w:p>
        </w:tc>
        <w:tc>
          <w:tcPr>
            <w:tcW w:w="1269" w:type="dxa"/>
            <w:tcBorders>
              <w:top w:val="nil"/>
              <w:left w:val="nil"/>
              <w:bottom w:val="single" w:sz="4" w:space="0" w:color="auto"/>
              <w:right w:val="single" w:sz="4" w:space="0" w:color="auto"/>
            </w:tcBorders>
            <w:shd w:val="clear" w:color="auto" w:fill="auto"/>
            <w:noWrap/>
            <w:vAlign w:val="center"/>
            <w:hideMark/>
          </w:tcPr>
          <w:p w14:paraId="2E19B70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B8EB78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D2343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6CDFA6A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w:t>
            </w:r>
          </w:p>
        </w:tc>
        <w:tc>
          <w:tcPr>
            <w:tcW w:w="2564" w:type="dxa"/>
            <w:tcBorders>
              <w:top w:val="nil"/>
              <w:left w:val="nil"/>
              <w:bottom w:val="single" w:sz="4" w:space="0" w:color="auto"/>
              <w:right w:val="single" w:sz="4" w:space="0" w:color="auto"/>
            </w:tcBorders>
            <w:shd w:val="clear" w:color="auto" w:fill="auto"/>
            <w:noWrap/>
            <w:vAlign w:val="bottom"/>
            <w:hideMark/>
          </w:tcPr>
          <w:p w14:paraId="5B0A76D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145,917,991.87 </w:t>
            </w:r>
          </w:p>
        </w:tc>
      </w:tr>
      <w:tr w:rsidR="00EE5EC4" w:rsidRPr="0054196A" w14:paraId="2F16B69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DA977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2064</w:t>
            </w:r>
          </w:p>
        </w:tc>
        <w:tc>
          <w:tcPr>
            <w:tcW w:w="1269" w:type="dxa"/>
            <w:tcBorders>
              <w:top w:val="nil"/>
              <w:left w:val="nil"/>
              <w:bottom w:val="single" w:sz="4" w:space="0" w:color="auto"/>
              <w:right w:val="single" w:sz="4" w:space="0" w:color="auto"/>
            </w:tcBorders>
            <w:shd w:val="clear" w:color="auto" w:fill="auto"/>
            <w:noWrap/>
            <w:vAlign w:val="center"/>
            <w:hideMark/>
          </w:tcPr>
          <w:p w14:paraId="1961F6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5E3C680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4E7072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1260" w:type="dxa"/>
            <w:tcBorders>
              <w:top w:val="nil"/>
              <w:left w:val="nil"/>
              <w:bottom w:val="single" w:sz="4" w:space="0" w:color="auto"/>
              <w:right w:val="single" w:sz="4" w:space="0" w:color="auto"/>
            </w:tcBorders>
            <w:shd w:val="clear" w:color="auto" w:fill="auto"/>
            <w:noWrap/>
            <w:vAlign w:val="center"/>
            <w:hideMark/>
          </w:tcPr>
          <w:p w14:paraId="4AEA049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132</w:t>
            </w:r>
          </w:p>
        </w:tc>
        <w:tc>
          <w:tcPr>
            <w:tcW w:w="2564" w:type="dxa"/>
            <w:tcBorders>
              <w:top w:val="nil"/>
              <w:left w:val="nil"/>
              <w:bottom w:val="single" w:sz="4" w:space="0" w:color="auto"/>
              <w:right w:val="single" w:sz="4" w:space="0" w:color="auto"/>
            </w:tcBorders>
            <w:shd w:val="clear" w:color="auto" w:fill="auto"/>
            <w:noWrap/>
            <w:vAlign w:val="bottom"/>
            <w:hideMark/>
          </w:tcPr>
          <w:p w14:paraId="0EBE217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1,103,166,514.73 </w:t>
            </w:r>
          </w:p>
        </w:tc>
      </w:tr>
      <w:tr w:rsidR="00EE5EC4" w:rsidRPr="0054196A" w14:paraId="1BBED403"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5666E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2077</w:t>
            </w:r>
          </w:p>
        </w:tc>
        <w:tc>
          <w:tcPr>
            <w:tcW w:w="1269" w:type="dxa"/>
            <w:tcBorders>
              <w:top w:val="nil"/>
              <w:left w:val="nil"/>
              <w:bottom w:val="single" w:sz="4" w:space="0" w:color="auto"/>
              <w:right w:val="single" w:sz="4" w:space="0" w:color="auto"/>
            </w:tcBorders>
            <w:shd w:val="clear" w:color="auto" w:fill="auto"/>
            <w:noWrap/>
            <w:vAlign w:val="center"/>
            <w:hideMark/>
          </w:tcPr>
          <w:p w14:paraId="159AD9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09E845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C47CF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9DF10A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2564" w:type="dxa"/>
            <w:tcBorders>
              <w:top w:val="nil"/>
              <w:left w:val="nil"/>
              <w:bottom w:val="single" w:sz="4" w:space="0" w:color="auto"/>
              <w:right w:val="single" w:sz="4" w:space="0" w:color="auto"/>
            </w:tcBorders>
            <w:shd w:val="clear" w:color="auto" w:fill="auto"/>
            <w:noWrap/>
            <w:vAlign w:val="bottom"/>
            <w:hideMark/>
          </w:tcPr>
          <w:p w14:paraId="3D8E6B8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152,288,681.10 </w:t>
            </w:r>
          </w:p>
        </w:tc>
      </w:tr>
      <w:tr w:rsidR="00EE5EC4" w:rsidRPr="0054196A" w14:paraId="7334E8A1"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2D827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2103</w:t>
            </w:r>
          </w:p>
        </w:tc>
        <w:tc>
          <w:tcPr>
            <w:tcW w:w="1269" w:type="dxa"/>
            <w:tcBorders>
              <w:top w:val="nil"/>
              <w:left w:val="nil"/>
              <w:bottom w:val="single" w:sz="4" w:space="0" w:color="auto"/>
              <w:right w:val="single" w:sz="4" w:space="0" w:color="auto"/>
            </w:tcBorders>
            <w:shd w:val="clear" w:color="auto" w:fill="auto"/>
            <w:noWrap/>
            <w:vAlign w:val="center"/>
            <w:hideMark/>
          </w:tcPr>
          <w:p w14:paraId="3975B36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36FE3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268A378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1F810E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137</w:t>
            </w:r>
          </w:p>
        </w:tc>
        <w:tc>
          <w:tcPr>
            <w:tcW w:w="2564" w:type="dxa"/>
            <w:tcBorders>
              <w:top w:val="nil"/>
              <w:left w:val="nil"/>
              <w:bottom w:val="single" w:sz="4" w:space="0" w:color="auto"/>
              <w:right w:val="single" w:sz="4" w:space="0" w:color="auto"/>
            </w:tcBorders>
            <w:shd w:val="clear" w:color="auto" w:fill="auto"/>
            <w:noWrap/>
            <w:vAlign w:val="bottom"/>
            <w:hideMark/>
          </w:tcPr>
          <w:p w14:paraId="3528A45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902,521,832.34 </w:t>
            </w:r>
          </w:p>
        </w:tc>
      </w:tr>
      <w:tr w:rsidR="00EE5EC4" w:rsidRPr="0054196A" w14:paraId="6D79B05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FCD589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2104</w:t>
            </w:r>
          </w:p>
        </w:tc>
        <w:tc>
          <w:tcPr>
            <w:tcW w:w="1269" w:type="dxa"/>
            <w:tcBorders>
              <w:top w:val="nil"/>
              <w:left w:val="nil"/>
              <w:bottom w:val="single" w:sz="4" w:space="0" w:color="auto"/>
              <w:right w:val="single" w:sz="4" w:space="0" w:color="auto"/>
            </w:tcBorders>
            <w:shd w:val="clear" w:color="auto" w:fill="auto"/>
            <w:noWrap/>
            <w:vAlign w:val="center"/>
            <w:hideMark/>
          </w:tcPr>
          <w:p w14:paraId="13CC1BC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8527E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2FC633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61B11D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w:t>
            </w:r>
          </w:p>
        </w:tc>
        <w:tc>
          <w:tcPr>
            <w:tcW w:w="2564" w:type="dxa"/>
            <w:tcBorders>
              <w:top w:val="nil"/>
              <w:left w:val="nil"/>
              <w:bottom w:val="single" w:sz="4" w:space="0" w:color="auto"/>
              <w:right w:val="single" w:sz="4" w:space="0" w:color="auto"/>
            </w:tcBorders>
            <w:shd w:val="clear" w:color="auto" w:fill="auto"/>
            <w:noWrap/>
            <w:vAlign w:val="bottom"/>
            <w:hideMark/>
          </w:tcPr>
          <w:p w14:paraId="62D3ABF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327,112,042.78 </w:t>
            </w:r>
          </w:p>
        </w:tc>
      </w:tr>
      <w:tr w:rsidR="00EE5EC4" w:rsidRPr="0054196A" w14:paraId="0CBA883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06E287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2111</w:t>
            </w:r>
          </w:p>
        </w:tc>
        <w:tc>
          <w:tcPr>
            <w:tcW w:w="1269" w:type="dxa"/>
            <w:tcBorders>
              <w:top w:val="nil"/>
              <w:left w:val="nil"/>
              <w:bottom w:val="single" w:sz="4" w:space="0" w:color="auto"/>
              <w:right w:val="single" w:sz="4" w:space="0" w:color="auto"/>
            </w:tcBorders>
            <w:shd w:val="clear" w:color="auto" w:fill="auto"/>
            <w:noWrap/>
            <w:vAlign w:val="center"/>
            <w:hideMark/>
          </w:tcPr>
          <w:p w14:paraId="4D12F54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B58B0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4484C7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34F4B6D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324</w:t>
            </w:r>
          </w:p>
        </w:tc>
        <w:tc>
          <w:tcPr>
            <w:tcW w:w="2564" w:type="dxa"/>
            <w:tcBorders>
              <w:top w:val="nil"/>
              <w:left w:val="nil"/>
              <w:bottom w:val="single" w:sz="4" w:space="0" w:color="auto"/>
              <w:right w:val="single" w:sz="4" w:space="0" w:color="auto"/>
            </w:tcBorders>
            <w:shd w:val="clear" w:color="auto" w:fill="auto"/>
            <w:noWrap/>
            <w:vAlign w:val="bottom"/>
            <w:hideMark/>
          </w:tcPr>
          <w:p w14:paraId="2B162C9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1,201,402,317.83 </w:t>
            </w:r>
          </w:p>
        </w:tc>
      </w:tr>
      <w:tr w:rsidR="00EE5EC4" w:rsidRPr="0054196A" w14:paraId="37E847B5"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B0744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2113</w:t>
            </w:r>
          </w:p>
        </w:tc>
        <w:tc>
          <w:tcPr>
            <w:tcW w:w="1269" w:type="dxa"/>
            <w:tcBorders>
              <w:top w:val="nil"/>
              <w:left w:val="nil"/>
              <w:bottom w:val="single" w:sz="4" w:space="0" w:color="auto"/>
              <w:right w:val="single" w:sz="4" w:space="0" w:color="auto"/>
            </w:tcBorders>
            <w:shd w:val="clear" w:color="auto" w:fill="auto"/>
            <w:noWrap/>
            <w:vAlign w:val="center"/>
            <w:hideMark/>
          </w:tcPr>
          <w:p w14:paraId="10D3ED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D4D21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030164B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1260" w:type="dxa"/>
            <w:tcBorders>
              <w:top w:val="nil"/>
              <w:left w:val="nil"/>
              <w:bottom w:val="single" w:sz="4" w:space="0" w:color="auto"/>
              <w:right w:val="single" w:sz="4" w:space="0" w:color="auto"/>
            </w:tcBorders>
            <w:shd w:val="clear" w:color="auto" w:fill="auto"/>
            <w:noWrap/>
            <w:vAlign w:val="center"/>
            <w:hideMark/>
          </w:tcPr>
          <w:p w14:paraId="6781EA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1497</w:t>
            </w:r>
          </w:p>
        </w:tc>
        <w:tc>
          <w:tcPr>
            <w:tcW w:w="2564" w:type="dxa"/>
            <w:tcBorders>
              <w:top w:val="nil"/>
              <w:left w:val="nil"/>
              <w:bottom w:val="single" w:sz="4" w:space="0" w:color="auto"/>
              <w:right w:val="single" w:sz="4" w:space="0" w:color="auto"/>
            </w:tcBorders>
            <w:shd w:val="clear" w:color="auto" w:fill="auto"/>
            <w:noWrap/>
            <w:vAlign w:val="bottom"/>
            <w:hideMark/>
          </w:tcPr>
          <w:p w14:paraId="7E02439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1,647,748,675.49 </w:t>
            </w:r>
          </w:p>
        </w:tc>
      </w:tr>
      <w:tr w:rsidR="00EE5EC4" w:rsidRPr="0054196A" w14:paraId="1844B135"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513BFC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2178</w:t>
            </w:r>
          </w:p>
        </w:tc>
        <w:tc>
          <w:tcPr>
            <w:tcW w:w="1269" w:type="dxa"/>
            <w:tcBorders>
              <w:top w:val="nil"/>
              <w:left w:val="nil"/>
              <w:bottom w:val="single" w:sz="4" w:space="0" w:color="auto"/>
              <w:right w:val="single" w:sz="4" w:space="0" w:color="auto"/>
            </w:tcBorders>
            <w:shd w:val="clear" w:color="auto" w:fill="auto"/>
            <w:noWrap/>
            <w:vAlign w:val="center"/>
            <w:hideMark/>
          </w:tcPr>
          <w:p w14:paraId="41B1D5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5E4BA7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75AC5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105B1F2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2564" w:type="dxa"/>
            <w:tcBorders>
              <w:top w:val="nil"/>
              <w:left w:val="nil"/>
              <w:bottom w:val="single" w:sz="4" w:space="0" w:color="auto"/>
              <w:right w:val="single" w:sz="4" w:space="0" w:color="auto"/>
            </w:tcBorders>
            <w:shd w:val="clear" w:color="auto" w:fill="auto"/>
            <w:noWrap/>
            <w:vAlign w:val="bottom"/>
            <w:hideMark/>
          </w:tcPr>
          <w:p w14:paraId="12C7DBB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192,915,929.34 </w:t>
            </w:r>
          </w:p>
        </w:tc>
      </w:tr>
      <w:tr w:rsidR="00EE5EC4" w:rsidRPr="0054196A" w14:paraId="0CE66633"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E4EFAC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2184</w:t>
            </w:r>
          </w:p>
        </w:tc>
        <w:tc>
          <w:tcPr>
            <w:tcW w:w="1269" w:type="dxa"/>
            <w:tcBorders>
              <w:top w:val="nil"/>
              <w:left w:val="nil"/>
              <w:bottom w:val="single" w:sz="4" w:space="0" w:color="auto"/>
              <w:right w:val="single" w:sz="4" w:space="0" w:color="auto"/>
            </w:tcBorders>
            <w:shd w:val="clear" w:color="auto" w:fill="auto"/>
            <w:noWrap/>
            <w:vAlign w:val="center"/>
            <w:hideMark/>
          </w:tcPr>
          <w:p w14:paraId="56F834F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B1474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530" w:type="dxa"/>
            <w:tcBorders>
              <w:top w:val="nil"/>
              <w:left w:val="nil"/>
              <w:bottom w:val="single" w:sz="4" w:space="0" w:color="auto"/>
              <w:right w:val="single" w:sz="4" w:space="0" w:color="auto"/>
            </w:tcBorders>
            <w:shd w:val="clear" w:color="auto" w:fill="auto"/>
            <w:noWrap/>
            <w:vAlign w:val="center"/>
            <w:hideMark/>
          </w:tcPr>
          <w:p w14:paraId="2AC4F4C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1260" w:type="dxa"/>
            <w:tcBorders>
              <w:top w:val="nil"/>
              <w:left w:val="nil"/>
              <w:bottom w:val="single" w:sz="4" w:space="0" w:color="auto"/>
              <w:right w:val="single" w:sz="4" w:space="0" w:color="auto"/>
            </w:tcBorders>
            <w:shd w:val="clear" w:color="auto" w:fill="auto"/>
            <w:noWrap/>
            <w:vAlign w:val="center"/>
            <w:hideMark/>
          </w:tcPr>
          <w:p w14:paraId="60EFB10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349</w:t>
            </w:r>
          </w:p>
        </w:tc>
        <w:tc>
          <w:tcPr>
            <w:tcW w:w="2564" w:type="dxa"/>
            <w:tcBorders>
              <w:top w:val="nil"/>
              <w:left w:val="nil"/>
              <w:bottom w:val="single" w:sz="4" w:space="0" w:color="auto"/>
              <w:right w:val="single" w:sz="4" w:space="0" w:color="auto"/>
            </w:tcBorders>
            <w:shd w:val="clear" w:color="auto" w:fill="auto"/>
            <w:noWrap/>
            <w:vAlign w:val="bottom"/>
            <w:hideMark/>
          </w:tcPr>
          <w:p w14:paraId="6666B2C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4,427,823,255.40 </w:t>
            </w:r>
          </w:p>
        </w:tc>
      </w:tr>
      <w:tr w:rsidR="00EE5EC4" w:rsidRPr="0054196A" w14:paraId="54AD47DA"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DEB72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2189</w:t>
            </w:r>
          </w:p>
        </w:tc>
        <w:tc>
          <w:tcPr>
            <w:tcW w:w="1269" w:type="dxa"/>
            <w:tcBorders>
              <w:top w:val="nil"/>
              <w:left w:val="nil"/>
              <w:bottom w:val="single" w:sz="4" w:space="0" w:color="auto"/>
              <w:right w:val="single" w:sz="4" w:space="0" w:color="auto"/>
            </w:tcBorders>
            <w:shd w:val="clear" w:color="auto" w:fill="auto"/>
            <w:noWrap/>
            <w:vAlign w:val="center"/>
            <w:hideMark/>
          </w:tcPr>
          <w:p w14:paraId="4C92309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F5E0A8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530" w:type="dxa"/>
            <w:tcBorders>
              <w:top w:val="nil"/>
              <w:left w:val="nil"/>
              <w:bottom w:val="single" w:sz="4" w:space="0" w:color="auto"/>
              <w:right w:val="single" w:sz="4" w:space="0" w:color="auto"/>
            </w:tcBorders>
            <w:shd w:val="clear" w:color="auto" w:fill="auto"/>
            <w:noWrap/>
            <w:vAlign w:val="center"/>
            <w:hideMark/>
          </w:tcPr>
          <w:p w14:paraId="75C6034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260" w:type="dxa"/>
            <w:tcBorders>
              <w:top w:val="nil"/>
              <w:left w:val="nil"/>
              <w:bottom w:val="single" w:sz="4" w:space="0" w:color="auto"/>
              <w:right w:val="single" w:sz="4" w:space="0" w:color="auto"/>
            </w:tcBorders>
            <w:shd w:val="clear" w:color="auto" w:fill="auto"/>
            <w:noWrap/>
            <w:vAlign w:val="center"/>
            <w:hideMark/>
          </w:tcPr>
          <w:p w14:paraId="4878A3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444</w:t>
            </w:r>
          </w:p>
        </w:tc>
        <w:tc>
          <w:tcPr>
            <w:tcW w:w="2564" w:type="dxa"/>
            <w:tcBorders>
              <w:top w:val="nil"/>
              <w:left w:val="nil"/>
              <w:bottom w:val="single" w:sz="4" w:space="0" w:color="auto"/>
              <w:right w:val="single" w:sz="4" w:space="0" w:color="auto"/>
            </w:tcBorders>
            <w:shd w:val="clear" w:color="auto" w:fill="auto"/>
            <w:noWrap/>
            <w:vAlign w:val="bottom"/>
            <w:hideMark/>
          </w:tcPr>
          <w:p w14:paraId="572F827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4,267,924,579.77 </w:t>
            </w:r>
          </w:p>
        </w:tc>
      </w:tr>
      <w:tr w:rsidR="00EE5EC4" w:rsidRPr="0054196A" w14:paraId="7B84358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6AA65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2232</w:t>
            </w:r>
          </w:p>
        </w:tc>
        <w:tc>
          <w:tcPr>
            <w:tcW w:w="1269" w:type="dxa"/>
            <w:tcBorders>
              <w:top w:val="nil"/>
              <w:left w:val="nil"/>
              <w:bottom w:val="single" w:sz="4" w:space="0" w:color="auto"/>
              <w:right w:val="single" w:sz="4" w:space="0" w:color="auto"/>
            </w:tcBorders>
            <w:shd w:val="clear" w:color="auto" w:fill="auto"/>
            <w:noWrap/>
            <w:vAlign w:val="center"/>
            <w:hideMark/>
          </w:tcPr>
          <w:p w14:paraId="220915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5192297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F4D0E2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7A258F5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2564" w:type="dxa"/>
            <w:tcBorders>
              <w:top w:val="nil"/>
              <w:left w:val="nil"/>
              <w:bottom w:val="single" w:sz="4" w:space="0" w:color="auto"/>
              <w:right w:val="single" w:sz="4" w:space="0" w:color="auto"/>
            </w:tcBorders>
            <w:shd w:val="clear" w:color="auto" w:fill="auto"/>
            <w:noWrap/>
            <w:vAlign w:val="bottom"/>
            <w:hideMark/>
          </w:tcPr>
          <w:p w14:paraId="0DF7EE7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57,221,356.69 </w:t>
            </w:r>
          </w:p>
        </w:tc>
      </w:tr>
      <w:tr w:rsidR="00EE5EC4" w:rsidRPr="0054196A" w14:paraId="407CE6C7"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A0758C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2253</w:t>
            </w:r>
          </w:p>
        </w:tc>
        <w:tc>
          <w:tcPr>
            <w:tcW w:w="1269" w:type="dxa"/>
            <w:tcBorders>
              <w:top w:val="nil"/>
              <w:left w:val="nil"/>
              <w:bottom w:val="single" w:sz="4" w:space="0" w:color="auto"/>
              <w:right w:val="single" w:sz="4" w:space="0" w:color="auto"/>
            </w:tcBorders>
            <w:shd w:val="clear" w:color="auto" w:fill="auto"/>
            <w:noWrap/>
            <w:vAlign w:val="center"/>
            <w:hideMark/>
          </w:tcPr>
          <w:p w14:paraId="26E4F2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828B1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0C26B9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44A19E7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420</w:t>
            </w:r>
          </w:p>
        </w:tc>
        <w:tc>
          <w:tcPr>
            <w:tcW w:w="2564" w:type="dxa"/>
            <w:tcBorders>
              <w:top w:val="nil"/>
              <w:left w:val="nil"/>
              <w:bottom w:val="single" w:sz="4" w:space="0" w:color="auto"/>
              <w:right w:val="single" w:sz="4" w:space="0" w:color="auto"/>
            </w:tcBorders>
            <w:shd w:val="clear" w:color="auto" w:fill="auto"/>
            <w:noWrap/>
            <w:vAlign w:val="bottom"/>
            <w:hideMark/>
          </w:tcPr>
          <w:p w14:paraId="074A17B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1,123,103,301.92 </w:t>
            </w:r>
          </w:p>
        </w:tc>
      </w:tr>
      <w:tr w:rsidR="00EE5EC4" w:rsidRPr="0054196A" w14:paraId="32B7C2B9"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2AE409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2297</w:t>
            </w:r>
          </w:p>
        </w:tc>
        <w:tc>
          <w:tcPr>
            <w:tcW w:w="1269" w:type="dxa"/>
            <w:tcBorders>
              <w:top w:val="nil"/>
              <w:left w:val="nil"/>
              <w:bottom w:val="single" w:sz="4" w:space="0" w:color="auto"/>
              <w:right w:val="single" w:sz="4" w:space="0" w:color="auto"/>
            </w:tcBorders>
            <w:shd w:val="clear" w:color="auto" w:fill="auto"/>
            <w:noWrap/>
            <w:vAlign w:val="center"/>
            <w:hideMark/>
          </w:tcPr>
          <w:p w14:paraId="41F030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690DE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EA7DF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393DCC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284</w:t>
            </w:r>
          </w:p>
        </w:tc>
        <w:tc>
          <w:tcPr>
            <w:tcW w:w="2564" w:type="dxa"/>
            <w:tcBorders>
              <w:top w:val="nil"/>
              <w:left w:val="nil"/>
              <w:bottom w:val="single" w:sz="4" w:space="0" w:color="auto"/>
              <w:right w:val="single" w:sz="4" w:space="0" w:color="auto"/>
            </w:tcBorders>
            <w:shd w:val="clear" w:color="auto" w:fill="auto"/>
            <w:noWrap/>
            <w:vAlign w:val="bottom"/>
            <w:hideMark/>
          </w:tcPr>
          <w:p w14:paraId="12CF388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1,579,006,447.58 </w:t>
            </w:r>
          </w:p>
        </w:tc>
      </w:tr>
      <w:tr w:rsidR="00EE5EC4" w:rsidRPr="0054196A" w14:paraId="2F9BD594"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EB5F1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2456</w:t>
            </w:r>
          </w:p>
        </w:tc>
        <w:tc>
          <w:tcPr>
            <w:tcW w:w="1269" w:type="dxa"/>
            <w:tcBorders>
              <w:top w:val="nil"/>
              <w:left w:val="nil"/>
              <w:bottom w:val="single" w:sz="4" w:space="0" w:color="auto"/>
              <w:right w:val="single" w:sz="4" w:space="0" w:color="auto"/>
            </w:tcBorders>
            <w:shd w:val="clear" w:color="auto" w:fill="auto"/>
            <w:noWrap/>
            <w:vAlign w:val="center"/>
            <w:hideMark/>
          </w:tcPr>
          <w:p w14:paraId="34FD86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D226F8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2D1D923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1260" w:type="dxa"/>
            <w:tcBorders>
              <w:top w:val="nil"/>
              <w:left w:val="nil"/>
              <w:bottom w:val="single" w:sz="4" w:space="0" w:color="auto"/>
              <w:right w:val="single" w:sz="4" w:space="0" w:color="auto"/>
            </w:tcBorders>
            <w:shd w:val="clear" w:color="auto" w:fill="auto"/>
            <w:noWrap/>
            <w:vAlign w:val="center"/>
            <w:hideMark/>
          </w:tcPr>
          <w:p w14:paraId="627F31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188</w:t>
            </w:r>
          </w:p>
        </w:tc>
        <w:tc>
          <w:tcPr>
            <w:tcW w:w="2564" w:type="dxa"/>
            <w:tcBorders>
              <w:top w:val="nil"/>
              <w:left w:val="nil"/>
              <w:bottom w:val="single" w:sz="4" w:space="0" w:color="auto"/>
              <w:right w:val="single" w:sz="4" w:space="0" w:color="auto"/>
            </w:tcBorders>
            <w:shd w:val="clear" w:color="auto" w:fill="auto"/>
            <w:noWrap/>
            <w:vAlign w:val="bottom"/>
            <w:hideMark/>
          </w:tcPr>
          <w:p w14:paraId="44A2AB8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2,588,453,919.74 </w:t>
            </w:r>
          </w:p>
        </w:tc>
      </w:tr>
      <w:tr w:rsidR="00EE5EC4" w:rsidRPr="0054196A" w14:paraId="270BCB2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85D5FB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2469</w:t>
            </w:r>
          </w:p>
        </w:tc>
        <w:tc>
          <w:tcPr>
            <w:tcW w:w="1269" w:type="dxa"/>
            <w:tcBorders>
              <w:top w:val="nil"/>
              <w:left w:val="nil"/>
              <w:bottom w:val="single" w:sz="4" w:space="0" w:color="auto"/>
              <w:right w:val="single" w:sz="4" w:space="0" w:color="auto"/>
            </w:tcBorders>
            <w:shd w:val="clear" w:color="auto" w:fill="auto"/>
            <w:noWrap/>
            <w:vAlign w:val="center"/>
            <w:hideMark/>
          </w:tcPr>
          <w:p w14:paraId="012CC36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D4FE49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D01167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1260" w:type="dxa"/>
            <w:tcBorders>
              <w:top w:val="nil"/>
              <w:left w:val="nil"/>
              <w:bottom w:val="single" w:sz="4" w:space="0" w:color="auto"/>
              <w:right w:val="single" w:sz="4" w:space="0" w:color="auto"/>
            </w:tcBorders>
            <w:shd w:val="clear" w:color="auto" w:fill="auto"/>
            <w:noWrap/>
            <w:vAlign w:val="center"/>
            <w:hideMark/>
          </w:tcPr>
          <w:p w14:paraId="5DC900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569</w:t>
            </w:r>
          </w:p>
        </w:tc>
        <w:tc>
          <w:tcPr>
            <w:tcW w:w="2564" w:type="dxa"/>
            <w:tcBorders>
              <w:top w:val="nil"/>
              <w:left w:val="nil"/>
              <w:bottom w:val="single" w:sz="4" w:space="0" w:color="auto"/>
              <w:right w:val="single" w:sz="4" w:space="0" w:color="auto"/>
            </w:tcBorders>
            <w:shd w:val="clear" w:color="auto" w:fill="auto"/>
            <w:noWrap/>
            <w:vAlign w:val="bottom"/>
            <w:hideMark/>
          </w:tcPr>
          <w:p w14:paraId="0331C2D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1,014,589,731.19 </w:t>
            </w:r>
          </w:p>
        </w:tc>
      </w:tr>
      <w:tr w:rsidR="00EE5EC4" w:rsidRPr="0054196A" w14:paraId="7C82F947"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A7D815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2473</w:t>
            </w:r>
          </w:p>
        </w:tc>
        <w:tc>
          <w:tcPr>
            <w:tcW w:w="1269" w:type="dxa"/>
            <w:tcBorders>
              <w:top w:val="nil"/>
              <w:left w:val="nil"/>
              <w:bottom w:val="single" w:sz="4" w:space="0" w:color="auto"/>
              <w:right w:val="single" w:sz="4" w:space="0" w:color="auto"/>
            </w:tcBorders>
            <w:shd w:val="clear" w:color="auto" w:fill="auto"/>
            <w:noWrap/>
            <w:vAlign w:val="center"/>
            <w:hideMark/>
          </w:tcPr>
          <w:p w14:paraId="0BD7E63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4A765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54FD49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13F0F41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2564" w:type="dxa"/>
            <w:tcBorders>
              <w:top w:val="nil"/>
              <w:left w:val="nil"/>
              <w:bottom w:val="single" w:sz="4" w:space="0" w:color="auto"/>
              <w:right w:val="single" w:sz="4" w:space="0" w:color="auto"/>
            </w:tcBorders>
            <w:shd w:val="clear" w:color="auto" w:fill="auto"/>
            <w:noWrap/>
            <w:vAlign w:val="bottom"/>
            <w:hideMark/>
          </w:tcPr>
          <w:p w14:paraId="1DD12B9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959,270,908.20 </w:t>
            </w:r>
          </w:p>
        </w:tc>
      </w:tr>
      <w:tr w:rsidR="00EE5EC4" w:rsidRPr="0054196A" w14:paraId="110E5F5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7A211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2487</w:t>
            </w:r>
          </w:p>
        </w:tc>
        <w:tc>
          <w:tcPr>
            <w:tcW w:w="1269" w:type="dxa"/>
            <w:tcBorders>
              <w:top w:val="nil"/>
              <w:left w:val="nil"/>
              <w:bottom w:val="single" w:sz="4" w:space="0" w:color="auto"/>
              <w:right w:val="single" w:sz="4" w:space="0" w:color="auto"/>
            </w:tcBorders>
            <w:shd w:val="clear" w:color="auto" w:fill="auto"/>
            <w:noWrap/>
            <w:vAlign w:val="center"/>
            <w:hideMark/>
          </w:tcPr>
          <w:p w14:paraId="2F836D8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00D68D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D7D1FE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443CF80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2564" w:type="dxa"/>
            <w:tcBorders>
              <w:top w:val="nil"/>
              <w:left w:val="nil"/>
              <w:bottom w:val="single" w:sz="4" w:space="0" w:color="auto"/>
              <w:right w:val="single" w:sz="4" w:space="0" w:color="auto"/>
            </w:tcBorders>
            <w:shd w:val="clear" w:color="auto" w:fill="auto"/>
            <w:noWrap/>
            <w:vAlign w:val="bottom"/>
            <w:hideMark/>
          </w:tcPr>
          <w:p w14:paraId="7203A64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614,730,323.37 </w:t>
            </w:r>
          </w:p>
        </w:tc>
      </w:tr>
      <w:tr w:rsidR="00EE5EC4" w:rsidRPr="0054196A" w14:paraId="67EDFCD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F6D328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2506</w:t>
            </w:r>
          </w:p>
        </w:tc>
        <w:tc>
          <w:tcPr>
            <w:tcW w:w="1269" w:type="dxa"/>
            <w:tcBorders>
              <w:top w:val="nil"/>
              <w:left w:val="nil"/>
              <w:bottom w:val="single" w:sz="4" w:space="0" w:color="auto"/>
              <w:right w:val="single" w:sz="4" w:space="0" w:color="auto"/>
            </w:tcBorders>
            <w:shd w:val="clear" w:color="auto" w:fill="auto"/>
            <w:noWrap/>
            <w:vAlign w:val="center"/>
            <w:hideMark/>
          </w:tcPr>
          <w:p w14:paraId="4B3914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7DFE4B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135573E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504C4CB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109</w:t>
            </w:r>
          </w:p>
        </w:tc>
        <w:tc>
          <w:tcPr>
            <w:tcW w:w="2564" w:type="dxa"/>
            <w:tcBorders>
              <w:top w:val="nil"/>
              <w:left w:val="nil"/>
              <w:bottom w:val="single" w:sz="4" w:space="0" w:color="auto"/>
              <w:right w:val="single" w:sz="4" w:space="0" w:color="auto"/>
            </w:tcBorders>
            <w:shd w:val="clear" w:color="auto" w:fill="auto"/>
            <w:noWrap/>
            <w:vAlign w:val="bottom"/>
            <w:hideMark/>
          </w:tcPr>
          <w:p w14:paraId="1A27121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903,712,078.00 </w:t>
            </w:r>
          </w:p>
        </w:tc>
      </w:tr>
      <w:tr w:rsidR="00EE5EC4" w:rsidRPr="0054196A" w14:paraId="2C24B9E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00A4B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2515</w:t>
            </w:r>
          </w:p>
        </w:tc>
        <w:tc>
          <w:tcPr>
            <w:tcW w:w="1269" w:type="dxa"/>
            <w:tcBorders>
              <w:top w:val="nil"/>
              <w:left w:val="nil"/>
              <w:bottom w:val="single" w:sz="4" w:space="0" w:color="auto"/>
              <w:right w:val="single" w:sz="4" w:space="0" w:color="auto"/>
            </w:tcBorders>
            <w:shd w:val="clear" w:color="auto" w:fill="auto"/>
            <w:noWrap/>
            <w:vAlign w:val="center"/>
            <w:hideMark/>
          </w:tcPr>
          <w:p w14:paraId="15F013B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631233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62065E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73F2D50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2564" w:type="dxa"/>
            <w:tcBorders>
              <w:top w:val="nil"/>
              <w:left w:val="nil"/>
              <w:bottom w:val="single" w:sz="4" w:space="0" w:color="auto"/>
              <w:right w:val="single" w:sz="4" w:space="0" w:color="auto"/>
            </w:tcBorders>
            <w:shd w:val="clear" w:color="auto" w:fill="auto"/>
            <w:noWrap/>
            <w:vAlign w:val="bottom"/>
            <w:hideMark/>
          </w:tcPr>
          <w:p w14:paraId="45E2E2D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113,874,334.93 </w:t>
            </w:r>
          </w:p>
        </w:tc>
      </w:tr>
      <w:tr w:rsidR="00EE5EC4" w:rsidRPr="0054196A" w14:paraId="695A614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7FCB96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2585</w:t>
            </w:r>
          </w:p>
        </w:tc>
        <w:tc>
          <w:tcPr>
            <w:tcW w:w="1269" w:type="dxa"/>
            <w:tcBorders>
              <w:top w:val="nil"/>
              <w:left w:val="nil"/>
              <w:bottom w:val="single" w:sz="4" w:space="0" w:color="auto"/>
              <w:right w:val="single" w:sz="4" w:space="0" w:color="auto"/>
            </w:tcBorders>
            <w:shd w:val="clear" w:color="auto" w:fill="auto"/>
            <w:noWrap/>
            <w:vAlign w:val="center"/>
            <w:hideMark/>
          </w:tcPr>
          <w:p w14:paraId="55622A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1FD52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E5B1D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688D94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2564" w:type="dxa"/>
            <w:tcBorders>
              <w:top w:val="nil"/>
              <w:left w:val="nil"/>
              <w:bottom w:val="single" w:sz="4" w:space="0" w:color="auto"/>
              <w:right w:val="single" w:sz="4" w:space="0" w:color="auto"/>
            </w:tcBorders>
            <w:shd w:val="clear" w:color="auto" w:fill="auto"/>
            <w:noWrap/>
            <w:vAlign w:val="bottom"/>
            <w:hideMark/>
          </w:tcPr>
          <w:p w14:paraId="1A8487C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563,084,196.40 </w:t>
            </w:r>
          </w:p>
        </w:tc>
      </w:tr>
      <w:tr w:rsidR="00EE5EC4" w:rsidRPr="0054196A" w14:paraId="10DEB591"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B535F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2593</w:t>
            </w:r>
          </w:p>
        </w:tc>
        <w:tc>
          <w:tcPr>
            <w:tcW w:w="1269" w:type="dxa"/>
            <w:tcBorders>
              <w:top w:val="nil"/>
              <w:left w:val="nil"/>
              <w:bottom w:val="single" w:sz="4" w:space="0" w:color="auto"/>
              <w:right w:val="single" w:sz="4" w:space="0" w:color="auto"/>
            </w:tcBorders>
            <w:shd w:val="clear" w:color="auto" w:fill="auto"/>
            <w:noWrap/>
            <w:vAlign w:val="center"/>
            <w:hideMark/>
          </w:tcPr>
          <w:p w14:paraId="587CCE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701DBB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2D580E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262F000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386</w:t>
            </w:r>
          </w:p>
        </w:tc>
        <w:tc>
          <w:tcPr>
            <w:tcW w:w="2564" w:type="dxa"/>
            <w:tcBorders>
              <w:top w:val="nil"/>
              <w:left w:val="nil"/>
              <w:bottom w:val="single" w:sz="4" w:space="0" w:color="auto"/>
              <w:right w:val="single" w:sz="4" w:space="0" w:color="auto"/>
            </w:tcBorders>
            <w:shd w:val="clear" w:color="auto" w:fill="auto"/>
            <w:noWrap/>
            <w:vAlign w:val="bottom"/>
            <w:hideMark/>
          </w:tcPr>
          <w:p w14:paraId="7420295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1,858,311,835.68 </w:t>
            </w:r>
          </w:p>
        </w:tc>
      </w:tr>
      <w:tr w:rsidR="00EE5EC4" w:rsidRPr="0054196A" w14:paraId="0EBB342A"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AE82FC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2599</w:t>
            </w:r>
          </w:p>
        </w:tc>
        <w:tc>
          <w:tcPr>
            <w:tcW w:w="1269" w:type="dxa"/>
            <w:tcBorders>
              <w:top w:val="nil"/>
              <w:left w:val="nil"/>
              <w:bottom w:val="single" w:sz="4" w:space="0" w:color="auto"/>
              <w:right w:val="single" w:sz="4" w:space="0" w:color="auto"/>
            </w:tcBorders>
            <w:shd w:val="clear" w:color="auto" w:fill="auto"/>
            <w:noWrap/>
            <w:vAlign w:val="center"/>
            <w:hideMark/>
          </w:tcPr>
          <w:p w14:paraId="487CBBC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43DAC9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D1420F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0842397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2564" w:type="dxa"/>
            <w:tcBorders>
              <w:top w:val="nil"/>
              <w:left w:val="nil"/>
              <w:bottom w:val="single" w:sz="4" w:space="0" w:color="auto"/>
              <w:right w:val="single" w:sz="4" w:space="0" w:color="auto"/>
            </w:tcBorders>
            <w:shd w:val="clear" w:color="auto" w:fill="auto"/>
            <w:noWrap/>
            <w:vAlign w:val="bottom"/>
            <w:hideMark/>
          </w:tcPr>
          <w:p w14:paraId="6FA4576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523,413,953.79 </w:t>
            </w:r>
          </w:p>
        </w:tc>
      </w:tr>
      <w:tr w:rsidR="00EE5EC4" w:rsidRPr="0054196A" w14:paraId="094AF36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ECCE60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2626</w:t>
            </w:r>
          </w:p>
        </w:tc>
        <w:tc>
          <w:tcPr>
            <w:tcW w:w="1269" w:type="dxa"/>
            <w:tcBorders>
              <w:top w:val="nil"/>
              <w:left w:val="nil"/>
              <w:bottom w:val="single" w:sz="4" w:space="0" w:color="auto"/>
              <w:right w:val="single" w:sz="4" w:space="0" w:color="auto"/>
            </w:tcBorders>
            <w:shd w:val="clear" w:color="auto" w:fill="auto"/>
            <w:noWrap/>
            <w:vAlign w:val="center"/>
            <w:hideMark/>
          </w:tcPr>
          <w:p w14:paraId="55A1924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27591A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6362523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1260" w:type="dxa"/>
            <w:tcBorders>
              <w:top w:val="nil"/>
              <w:left w:val="nil"/>
              <w:bottom w:val="single" w:sz="4" w:space="0" w:color="auto"/>
              <w:right w:val="single" w:sz="4" w:space="0" w:color="auto"/>
            </w:tcBorders>
            <w:shd w:val="clear" w:color="auto" w:fill="auto"/>
            <w:noWrap/>
            <w:vAlign w:val="center"/>
            <w:hideMark/>
          </w:tcPr>
          <w:p w14:paraId="4DF8126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656</w:t>
            </w:r>
          </w:p>
        </w:tc>
        <w:tc>
          <w:tcPr>
            <w:tcW w:w="2564" w:type="dxa"/>
            <w:tcBorders>
              <w:top w:val="nil"/>
              <w:left w:val="nil"/>
              <w:bottom w:val="single" w:sz="4" w:space="0" w:color="auto"/>
              <w:right w:val="single" w:sz="4" w:space="0" w:color="auto"/>
            </w:tcBorders>
            <w:shd w:val="clear" w:color="auto" w:fill="auto"/>
            <w:noWrap/>
            <w:vAlign w:val="bottom"/>
            <w:hideMark/>
          </w:tcPr>
          <w:p w14:paraId="40E76CE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1,410,901,868.29 </w:t>
            </w:r>
          </w:p>
        </w:tc>
      </w:tr>
      <w:tr w:rsidR="00EE5EC4" w:rsidRPr="0054196A" w14:paraId="21AC645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B68837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2627</w:t>
            </w:r>
          </w:p>
        </w:tc>
        <w:tc>
          <w:tcPr>
            <w:tcW w:w="1269" w:type="dxa"/>
            <w:tcBorders>
              <w:top w:val="nil"/>
              <w:left w:val="nil"/>
              <w:bottom w:val="single" w:sz="4" w:space="0" w:color="auto"/>
              <w:right w:val="single" w:sz="4" w:space="0" w:color="auto"/>
            </w:tcBorders>
            <w:shd w:val="clear" w:color="auto" w:fill="auto"/>
            <w:noWrap/>
            <w:vAlign w:val="center"/>
            <w:hideMark/>
          </w:tcPr>
          <w:p w14:paraId="13877BC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FA3CF6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A580A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7E8CC67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2564" w:type="dxa"/>
            <w:tcBorders>
              <w:top w:val="nil"/>
              <w:left w:val="nil"/>
              <w:bottom w:val="single" w:sz="4" w:space="0" w:color="auto"/>
              <w:right w:val="single" w:sz="4" w:space="0" w:color="auto"/>
            </w:tcBorders>
            <w:shd w:val="clear" w:color="auto" w:fill="auto"/>
            <w:noWrap/>
            <w:vAlign w:val="bottom"/>
            <w:hideMark/>
          </w:tcPr>
          <w:p w14:paraId="79A7491A"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90,396,077.86 </w:t>
            </w:r>
          </w:p>
        </w:tc>
      </w:tr>
      <w:tr w:rsidR="00EE5EC4" w:rsidRPr="0054196A" w14:paraId="222FD86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D92BEE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2635</w:t>
            </w:r>
          </w:p>
        </w:tc>
        <w:tc>
          <w:tcPr>
            <w:tcW w:w="1269" w:type="dxa"/>
            <w:tcBorders>
              <w:top w:val="nil"/>
              <w:left w:val="nil"/>
              <w:bottom w:val="single" w:sz="4" w:space="0" w:color="auto"/>
              <w:right w:val="single" w:sz="4" w:space="0" w:color="auto"/>
            </w:tcBorders>
            <w:shd w:val="clear" w:color="auto" w:fill="auto"/>
            <w:noWrap/>
            <w:vAlign w:val="center"/>
            <w:hideMark/>
          </w:tcPr>
          <w:p w14:paraId="31B2F8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9EB19D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B4B8F2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6CC04FB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163</w:t>
            </w:r>
          </w:p>
        </w:tc>
        <w:tc>
          <w:tcPr>
            <w:tcW w:w="2564" w:type="dxa"/>
            <w:tcBorders>
              <w:top w:val="nil"/>
              <w:left w:val="nil"/>
              <w:bottom w:val="single" w:sz="4" w:space="0" w:color="auto"/>
              <w:right w:val="single" w:sz="4" w:space="0" w:color="auto"/>
            </w:tcBorders>
            <w:shd w:val="clear" w:color="auto" w:fill="auto"/>
            <w:noWrap/>
            <w:vAlign w:val="bottom"/>
            <w:hideMark/>
          </w:tcPr>
          <w:p w14:paraId="28BE28C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94,879,337.17 </w:t>
            </w:r>
          </w:p>
        </w:tc>
      </w:tr>
      <w:tr w:rsidR="00EE5EC4" w:rsidRPr="0054196A" w14:paraId="721E99A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08CB28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2639</w:t>
            </w:r>
          </w:p>
        </w:tc>
        <w:tc>
          <w:tcPr>
            <w:tcW w:w="1269" w:type="dxa"/>
            <w:tcBorders>
              <w:top w:val="nil"/>
              <w:left w:val="nil"/>
              <w:bottom w:val="single" w:sz="4" w:space="0" w:color="auto"/>
              <w:right w:val="single" w:sz="4" w:space="0" w:color="auto"/>
            </w:tcBorders>
            <w:shd w:val="clear" w:color="auto" w:fill="auto"/>
            <w:noWrap/>
            <w:vAlign w:val="center"/>
            <w:hideMark/>
          </w:tcPr>
          <w:p w14:paraId="50AA45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F488C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D4BA5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2A11136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156</w:t>
            </w:r>
          </w:p>
        </w:tc>
        <w:tc>
          <w:tcPr>
            <w:tcW w:w="2564" w:type="dxa"/>
            <w:tcBorders>
              <w:top w:val="nil"/>
              <w:left w:val="nil"/>
              <w:bottom w:val="single" w:sz="4" w:space="0" w:color="auto"/>
              <w:right w:val="single" w:sz="4" w:space="0" w:color="auto"/>
            </w:tcBorders>
            <w:shd w:val="clear" w:color="auto" w:fill="auto"/>
            <w:noWrap/>
            <w:vAlign w:val="bottom"/>
            <w:hideMark/>
          </w:tcPr>
          <w:p w14:paraId="6C22122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258,270,084.13 </w:t>
            </w:r>
          </w:p>
        </w:tc>
      </w:tr>
      <w:tr w:rsidR="00EE5EC4" w:rsidRPr="0054196A" w14:paraId="13BA361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AF8E2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2672</w:t>
            </w:r>
          </w:p>
        </w:tc>
        <w:tc>
          <w:tcPr>
            <w:tcW w:w="1269" w:type="dxa"/>
            <w:tcBorders>
              <w:top w:val="nil"/>
              <w:left w:val="nil"/>
              <w:bottom w:val="single" w:sz="4" w:space="0" w:color="auto"/>
              <w:right w:val="single" w:sz="4" w:space="0" w:color="auto"/>
            </w:tcBorders>
            <w:shd w:val="clear" w:color="auto" w:fill="auto"/>
            <w:noWrap/>
            <w:vAlign w:val="center"/>
            <w:hideMark/>
          </w:tcPr>
          <w:p w14:paraId="591BCB7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A58F01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100739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695FF0C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w:t>
            </w:r>
          </w:p>
        </w:tc>
        <w:tc>
          <w:tcPr>
            <w:tcW w:w="2564" w:type="dxa"/>
            <w:tcBorders>
              <w:top w:val="nil"/>
              <w:left w:val="nil"/>
              <w:bottom w:val="single" w:sz="4" w:space="0" w:color="auto"/>
              <w:right w:val="single" w:sz="4" w:space="0" w:color="auto"/>
            </w:tcBorders>
            <w:shd w:val="clear" w:color="auto" w:fill="auto"/>
            <w:noWrap/>
            <w:vAlign w:val="bottom"/>
            <w:hideMark/>
          </w:tcPr>
          <w:p w14:paraId="20A5CD1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427,232,328.25 </w:t>
            </w:r>
          </w:p>
        </w:tc>
      </w:tr>
      <w:tr w:rsidR="00EE5EC4" w:rsidRPr="0054196A" w14:paraId="44519B9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9BABDF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2695</w:t>
            </w:r>
          </w:p>
        </w:tc>
        <w:tc>
          <w:tcPr>
            <w:tcW w:w="1269" w:type="dxa"/>
            <w:tcBorders>
              <w:top w:val="nil"/>
              <w:left w:val="nil"/>
              <w:bottom w:val="single" w:sz="4" w:space="0" w:color="auto"/>
              <w:right w:val="single" w:sz="4" w:space="0" w:color="auto"/>
            </w:tcBorders>
            <w:shd w:val="clear" w:color="auto" w:fill="auto"/>
            <w:noWrap/>
            <w:vAlign w:val="center"/>
            <w:hideMark/>
          </w:tcPr>
          <w:p w14:paraId="3C15A4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54F472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6D693B9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1260" w:type="dxa"/>
            <w:tcBorders>
              <w:top w:val="nil"/>
              <w:left w:val="nil"/>
              <w:bottom w:val="single" w:sz="4" w:space="0" w:color="auto"/>
              <w:right w:val="single" w:sz="4" w:space="0" w:color="auto"/>
            </w:tcBorders>
            <w:shd w:val="clear" w:color="auto" w:fill="auto"/>
            <w:noWrap/>
            <w:vAlign w:val="center"/>
            <w:hideMark/>
          </w:tcPr>
          <w:p w14:paraId="7920184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144</w:t>
            </w:r>
          </w:p>
        </w:tc>
        <w:tc>
          <w:tcPr>
            <w:tcW w:w="2564" w:type="dxa"/>
            <w:tcBorders>
              <w:top w:val="nil"/>
              <w:left w:val="nil"/>
              <w:bottom w:val="single" w:sz="4" w:space="0" w:color="auto"/>
              <w:right w:val="single" w:sz="4" w:space="0" w:color="auto"/>
            </w:tcBorders>
            <w:shd w:val="clear" w:color="auto" w:fill="auto"/>
            <w:noWrap/>
            <w:vAlign w:val="bottom"/>
            <w:hideMark/>
          </w:tcPr>
          <w:p w14:paraId="5F5112F8"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1,685,941,604.50 </w:t>
            </w:r>
          </w:p>
        </w:tc>
      </w:tr>
      <w:tr w:rsidR="00EE5EC4" w:rsidRPr="0054196A" w14:paraId="2958ECE9"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9CA03F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2710</w:t>
            </w:r>
          </w:p>
        </w:tc>
        <w:tc>
          <w:tcPr>
            <w:tcW w:w="1269" w:type="dxa"/>
            <w:tcBorders>
              <w:top w:val="nil"/>
              <w:left w:val="nil"/>
              <w:bottom w:val="single" w:sz="4" w:space="0" w:color="auto"/>
              <w:right w:val="single" w:sz="4" w:space="0" w:color="auto"/>
            </w:tcBorders>
            <w:shd w:val="clear" w:color="auto" w:fill="auto"/>
            <w:noWrap/>
            <w:vAlign w:val="center"/>
            <w:hideMark/>
          </w:tcPr>
          <w:p w14:paraId="2606B8A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AE5BE2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ABD74F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213D705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2564" w:type="dxa"/>
            <w:tcBorders>
              <w:top w:val="nil"/>
              <w:left w:val="nil"/>
              <w:bottom w:val="single" w:sz="4" w:space="0" w:color="auto"/>
              <w:right w:val="single" w:sz="4" w:space="0" w:color="auto"/>
            </w:tcBorders>
            <w:shd w:val="clear" w:color="auto" w:fill="auto"/>
            <w:noWrap/>
            <w:vAlign w:val="bottom"/>
            <w:hideMark/>
          </w:tcPr>
          <w:p w14:paraId="4D0A909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123,314,345.16 </w:t>
            </w:r>
          </w:p>
        </w:tc>
      </w:tr>
      <w:tr w:rsidR="00EE5EC4" w:rsidRPr="0054196A" w14:paraId="699B4FB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3855F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2815</w:t>
            </w:r>
          </w:p>
        </w:tc>
        <w:tc>
          <w:tcPr>
            <w:tcW w:w="1269" w:type="dxa"/>
            <w:tcBorders>
              <w:top w:val="nil"/>
              <w:left w:val="nil"/>
              <w:bottom w:val="single" w:sz="4" w:space="0" w:color="auto"/>
              <w:right w:val="single" w:sz="4" w:space="0" w:color="auto"/>
            </w:tcBorders>
            <w:shd w:val="clear" w:color="auto" w:fill="auto"/>
            <w:noWrap/>
            <w:vAlign w:val="center"/>
            <w:hideMark/>
          </w:tcPr>
          <w:p w14:paraId="3E9FC04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19FE8E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3EB633C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1260" w:type="dxa"/>
            <w:tcBorders>
              <w:top w:val="nil"/>
              <w:left w:val="nil"/>
              <w:bottom w:val="single" w:sz="4" w:space="0" w:color="auto"/>
              <w:right w:val="single" w:sz="4" w:space="0" w:color="auto"/>
            </w:tcBorders>
            <w:shd w:val="clear" w:color="auto" w:fill="auto"/>
            <w:noWrap/>
            <w:vAlign w:val="center"/>
            <w:hideMark/>
          </w:tcPr>
          <w:p w14:paraId="6EEDB8B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899</w:t>
            </w:r>
          </w:p>
        </w:tc>
        <w:tc>
          <w:tcPr>
            <w:tcW w:w="2564" w:type="dxa"/>
            <w:tcBorders>
              <w:top w:val="nil"/>
              <w:left w:val="nil"/>
              <w:bottom w:val="single" w:sz="4" w:space="0" w:color="auto"/>
              <w:right w:val="single" w:sz="4" w:space="0" w:color="auto"/>
            </w:tcBorders>
            <w:shd w:val="clear" w:color="auto" w:fill="auto"/>
            <w:noWrap/>
            <w:vAlign w:val="bottom"/>
            <w:hideMark/>
          </w:tcPr>
          <w:p w14:paraId="30D4AA7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441,690,893.60 </w:t>
            </w:r>
          </w:p>
        </w:tc>
      </w:tr>
      <w:tr w:rsidR="00EE5EC4" w:rsidRPr="0054196A" w14:paraId="572F4CDB"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64D44A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2866</w:t>
            </w:r>
          </w:p>
        </w:tc>
        <w:tc>
          <w:tcPr>
            <w:tcW w:w="1269" w:type="dxa"/>
            <w:tcBorders>
              <w:top w:val="nil"/>
              <w:left w:val="nil"/>
              <w:bottom w:val="single" w:sz="4" w:space="0" w:color="auto"/>
              <w:right w:val="single" w:sz="4" w:space="0" w:color="auto"/>
            </w:tcBorders>
            <w:shd w:val="clear" w:color="auto" w:fill="auto"/>
            <w:noWrap/>
            <w:vAlign w:val="center"/>
            <w:hideMark/>
          </w:tcPr>
          <w:p w14:paraId="5D5028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72591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2759D15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3BC081F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118</w:t>
            </w:r>
          </w:p>
        </w:tc>
        <w:tc>
          <w:tcPr>
            <w:tcW w:w="2564" w:type="dxa"/>
            <w:tcBorders>
              <w:top w:val="nil"/>
              <w:left w:val="nil"/>
              <w:bottom w:val="single" w:sz="4" w:space="0" w:color="auto"/>
              <w:right w:val="single" w:sz="4" w:space="0" w:color="auto"/>
            </w:tcBorders>
            <w:shd w:val="clear" w:color="auto" w:fill="auto"/>
            <w:noWrap/>
            <w:vAlign w:val="bottom"/>
            <w:hideMark/>
          </w:tcPr>
          <w:p w14:paraId="6347DE7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640,075,119.45 </w:t>
            </w:r>
          </w:p>
        </w:tc>
      </w:tr>
      <w:tr w:rsidR="00EE5EC4" w:rsidRPr="0054196A" w14:paraId="5B7F6674"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CA4598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2919</w:t>
            </w:r>
          </w:p>
        </w:tc>
        <w:tc>
          <w:tcPr>
            <w:tcW w:w="1269" w:type="dxa"/>
            <w:tcBorders>
              <w:top w:val="nil"/>
              <w:left w:val="nil"/>
              <w:bottom w:val="single" w:sz="4" w:space="0" w:color="auto"/>
              <w:right w:val="single" w:sz="4" w:space="0" w:color="auto"/>
            </w:tcBorders>
            <w:shd w:val="clear" w:color="auto" w:fill="auto"/>
            <w:noWrap/>
            <w:vAlign w:val="center"/>
            <w:hideMark/>
          </w:tcPr>
          <w:p w14:paraId="580B866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D3103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C6021A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EF83A4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471</w:t>
            </w:r>
          </w:p>
        </w:tc>
        <w:tc>
          <w:tcPr>
            <w:tcW w:w="2564" w:type="dxa"/>
            <w:tcBorders>
              <w:top w:val="nil"/>
              <w:left w:val="nil"/>
              <w:bottom w:val="single" w:sz="4" w:space="0" w:color="auto"/>
              <w:right w:val="single" w:sz="4" w:space="0" w:color="auto"/>
            </w:tcBorders>
            <w:shd w:val="clear" w:color="auto" w:fill="auto"/>
            <w:noWrap/>
            <w:vAlign w:val="bottom"/>
            <w:hideMark/>
          </w:tcPr>
          <w:p w14:paraId="53E035DE"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474,050,641.80 </w:t>
            </w:r>
          </w:p>
        </w:tc>
      </w:tr>
      <w:tr w:rsidR="00EE5EC4" w:rsidRPr="0054196A" w14:paraId="3558B7B6"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18A640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2928</w:t>
            </w:r>
          </w:p>
        </w:tc>
        <w:tc>
          <w:tcPr>
            <w:tcW w:w="1269" w:type="dxa"/>
            <w:tcBorders>
              <w:top w:val="nil"/>
              <w:left w:val="nil"/>
              <w:bottom w:val="single" w:sz="4" w:space="0" w:color="auto"/>
              <w:right w:val="single" w:sz="4" w:space="0" w:color="auto"/>
            </w:tcBorders>
            <w:shd w:val="clear" w:color="auto" w:fill="auto"/>
            <w:noWrap/>
            <w:vAlign w:val="center"/>
            <w:hideMark/>
          </w:tcPr>
          <w:p w14:paraId="752D46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503E3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14ACC2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0D8655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2564" w:type="dxa"/>
            <w:tcBorders>
              <w:top w:val="nil"/>
              <w:left w:val="nil"/>
              <w:bottom w:val="single" w:sz="4" w:space="0" w:color="auto"/>
              <w:right w:val="single" w:sz="4" w:space="0" w:color="auto"/>
            </w:tcBorders>
            <w:shd w:val="clear" w:color="auto" w:fill="auto"/>
            <w:noWrap/>
            <w:vAlign w:val="bottom"/>
            <w:hideMark/>
          </w:tcPr>
          <w:p w14:paraId="759A23B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216,478,042.95 </w:t>
            </w:r>
          </w:p>
        </w:tc>
      </w:tr>
      <w:tr w:rsidR="00EE5EC4" w:rsidRPr="0054196A" w14:paraId="0DB31DD4"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78C9CC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2929</w:t>
            </w:r>
          </w:p>
        </w:tc>
        <w:tc>
          <w:tcPr>
            <w:tcW w:w="1269" w:type="dxa"/>
            <w:tcBorders>
              <w:top w:val="nil"/>
              <w:left w:val="nil"/>
              <w:bottom w:val="single" w:sz="4" w:space="0" w:color="auto"/>
              <w:right w:val="single" w:sz="4" w:space="0" w:color="auto"/>
            </w:tcBorders>
            <w:shd w:val="clear" w:color="auto" w:fill="auto"/>
            <w:noWrap/>
            <w:vAlign w:val="center"/>
            <w:hideMark/>
          </w:tcPr>
          <w:p w14:paraId="5866779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E06059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530" w:type="dxa"/>
            <w:tcBorders>
              <w:top w:val="nil"/>
              <w:left w:val="nil"/>
              <w:bottom w:val="single" w:sz="4" w:space="0" w:color="auto"/>
              <w:right w:val="single" w:sz="4" w:space="0" w:color="auto"/>
            </w:tcBorders>
            <w:shd w:val="clear" w:color="auto" w:fill="auto"/>
            <w:noWrap/>
            <w:vAlign w:val="center"/>
            <w:hideMark/>
          </w:tcPr>
          <w:p w14:paraId="78122F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6CAB949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1303</w:t>
            </w:r>
          </w:p>
        </w:tc>
        <w:tc>
          <w:tcPr>
            <w:tcW w:w="2564" w:type="dxa"/>
            <w:tcBorders>
              <w:top w:val="nil"/>
              <w:left w:val="nil"/>
              <w:bottom w:val="single" w:sz="4" w:space="0" w:color="auto"/>
              <w:right w:val="single" w:sz="4" w:space="0" w:color="auto"/>
            </w:tcBorders>
            <w:shd w:val="clear" w:color="auto" w:fill="auto"/>
            <w:noWrap/>
            <w:vAlign w:val="bottom"/>
            <w:hideMark/>
          </w:tcPr>
          <w:p w14:paraId="0D6F9BA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1,835,578,130.32 </w:t>
            </w:r>
          </w:p>
        </w:tc>
      </w:tr>
      <w:tr w:rsidR="00EE5EC4" w:rsidRPr="0054196A" w14:paraId="25D8C73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B8BFE6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2957</w:t>
            </w:r>
          </w:p>
        </w:tc>
        <w:tc>
          <w:tcPr>
            <w:tcW w:w="1269" w:type="dxa"/>
            <w:tcBorders>
              <w:top w:val="nil"/>
              <w:left w:val="nil"/>
              <w:bottom w:val="single" w:sz="4" w:space="0" w:color="auto"/>
              <w:right w:val="single" w:sz="4" w:space="0" w:color="auto"/>
            </w:tcBorders>
            <w:shd w:val="clear" w:color="auto" w:fill="auto"/>
            <w:noWrap/>
            <w:vAlign w:val="center"/>
            <w:hideMark/>
          </w:tcPr>
          <w:p w14:paraId="34AC35C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D96C94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2CB4DAC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260" w:type="dxa"/>
            <w:tcBorders>
              <w:top w:val="nil"/>
              <w:left w:val="nil"/>
              <w:bottom w:val="single" w:sz="4" w:space="0" w:color="auto"/>
              <w:right w:val="single" w:sz="4" w:space="0" w:color="auto"/>
            </w:tcBorders>
            <w:shd w:val="clear" w:color="auto" w:fill="auto"/>
            <w:noWrap/>
            <w:vAlign w:val="center"/>
            <w:hideMark/>
          </w:tcPr>
          <w:p w14:paraId="3138BA7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205</w:t>
            </w:r>
          </w:p>
        </w:tc>
        <w:tc>
          <w:tcPr>
            <w:tcW w:w="2564" w:type="dxa"/>
            <w:tcBorders>
              <w:top w:val="nil"/>
              <w:left w:val="nil"/>
              <w:bottom w:val="single" w:sz="4" w:space="0" w:color="auto"/>
              <w:right w:val="single" w:sz="4" w:space="0" w:color="auto"/>
            </w:tcBorders>
            <w:shd w:val="clear" w:color="auto" w:fill="auto"/>
            <w:noWrap/>
            <w:vAlign w:val="bottom"/>
            <w:hideMark/>
          </w:tcPr>
          <w:p w14:paraId="6855277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2,612,724,483.27 </w:t>
            </w:r>
          </w:p>
        </w:tc>
      </w:tr>
      <w:tr w:rsidR="00EE5EC4" w:rsidRPr="0054196A" w14:paraId="7CBD848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85F7CE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2991</w:t>
            </w:r>
          </w:p>
        </w:tc>
        <w:tc>
          <w:tcPr>
            <w:tcW w:w="1269" w:type="dxa"/>
            <w:tcBorders>
              <w:top w:val="nil"/>
              <w:left w:val="nil"/>
              <w:bottom w:val="single" w:sz="4" w:space="0" w:color="auto"/>
              <w:right w:val="single" w:sz="4" w:space="0" w:color="auto"/>
            </w:tcBorders>
            <w:shd w:val="clear" w:color="auto" w:fill="auto"/>
            <w:noWrap/>
            <w:vAlign w:val="center"/>
            <w:hideMark/>
          </w:tcPr>
          <w:p w14:paraId="524736F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1141FB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4C1140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1260" w:type="dxa"/>
            <w:tcBorders>
              <w:top w:val="nil"/>
              <w:left w:val="nil"/>
              <w:bottom w:val="single" w:sz="4" w:space="0" w:color="auto"/>
              <w:right w:val="single" w:sz="4" w:space="0" w:color="auto"/>
            </w:tcBorders>
            <w:shd w:val="clear" w:color="auto" w:fill="auto"/>
            <w:noWrap/>
            <w:vAlign w:val="center"/>
            <w:hideMark/>
          </w:tcPr>
          <w:p w14:paraId="4CDB3E8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412</w:t>
            </w:r>
          </w:p>
        </w:tc>
        <w:tc>
          <w:tcPr>
            <w:tcW w:w="2564" w:type="dxa"/>
            <w:tcBorders>
              <w:top w:val="nil"/>
              <w:left w:val="nil"/>
              <w:bottom w:val="single" w:sz="4" w:space="0" w:color="auto"/>
              <w:right w:val="single" w:sz="4" w:space="0" w:color="auto"/>
            </w:tcBorders>
            <w:shd w:val="clear" w:color="auto" w:fill="auto"/>
            <w:noWrap/>
            <w:vAlign w:val="bottom"/>
            <w:hideMark/>
          </w:tcPr>
          <w:p w14:paraId="11FB9CDD"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4,179,487,501.77 </w:t>
            </w:r>
          </w:p>
        </w:tc>
      </w:tr>
      <w:tr w:rsidR="00EE5EC4" w:rsidRPr="0054196A" w14:paraId="0F4D768F"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D9127E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3034</w:t>
            </w:r>
          </w:p>
        </w:tc>
        <w:tc>
          <w:tcPr>
            <w:tcW w:w="1269" w:type="dxa"/>
            <w:tcBorders>
              <w:top w:val="nil"/>
              <w:left w:val="nil"/>
              <w:bottom w:val="single" w:sz="4" w:space="0" w:color="auto"/>
              <w:right w:val="single" w:sz="4" w:space="0" w:color="auto"/>
            </w:tcBorders>
            <w:shd w:val="clear" w:color="auto" w:fill="auto"/>
            <w:noWrap/>
            <w:vAlign w:val="center"/>
            <w:hideMark/>
          </w:tcPr>
          <w:p w14:paraId="14B37C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4AE3A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6B0D27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72A21C1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2564" w:type="dxa"/>
            <w:tcBorders>
              <w:top w:val="nil"/>
              <w:left w:val="nil"/>
              <w:bottom w:val="single" w:sz="4" w:space="0" w:color="auto"/>
              <w:right w:val="single" w:sz="4" w:space="0" w:color="auto"/>
            </w:tcBorders>
            <w:shd w:val="clear" w:color="auto" w:fill="auto"/>
            <w:noWrap/>
            <w:vAlign w:val="bottom"/>
            <w:hideMark/>
          </w:tcPr>
          <w:p w14:paraId="501D4E3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24,899,357.90 </w:t>
            </w:r>
          </w:p>
        </w:tc>
      </w:tr>
      <w:tr w:rsidR="00EE5EC4" w:rsidRPr="0054196A" w14:paraId="4431E764"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9CA0DB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3042</w:t>
            </w:r>
          </w:p>
        </w:tc>
        <w:tc>
          <w:tcPr>
            <w:tcW w:w="1269" w:type="dxa"/>
            <w:tcBorders>
              <w:top w:val="nil"/>
              <w:left w:val="nil"/>
              <w:bottom w:val="single" w:sz="4" w:space="0" w:color="auto"/>
              <w:right w:val="single" w:sz="4" w:space="0" w:color="auto"/>
            </w:tcBorders>
            <w:shd w:val="clear" w:color="auto" w:fill="auto"/>
            <w:noWrap/>
            <w:vAlign w:val="center"/>
            <w:hideMark/>
          </w:tcPr>
          <w:p w14:paraId="477DD19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0DD939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F73377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5223612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544</w:t>
            </w:r>
          </w:p>
        </w:tc>
        <w:tc>
          <w:tcPr>
            <w:tcW w:w="2564" w:type="dxa"/>
            <w:tcBorders>
              <w:top w:val="nil"/>
              <w:left w:val="nil"/>
              <w:bottom w:val="single" w:sz="4" w:space="0" w:color="auto"/>
              <w:right w:val="single" w:sz="4" w:space="0" w:color="auto"/>
            </w:tcBorders>
            <w:shd w:val="clear" w:color="auto" w:fill="auto"/>
            <w:noWrap/>
            <w:vAlign w:val="bottom"/>
            <w:hideMark/>
          </w:tcPr>
          <w:p w14:paraId="3253640C"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109,846,638.53 </w:t>
            </w:r>
          </w:p>
        </w:tc>
      </w:tr>
      <w:tr w:rsidR="00EE5EC4" w:rsidRPr="0054196A" w14:paraId="0A60E4E5"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986C8A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3067</w:t>
            </w:r>
          </w:p>
        </w:tc>
        <w:tc>
          <w:tcPr>
            <w:tcW w:w="1269" w:type="dxa"/>
            <w:tcBorders>
              <w:top w:val="nil"/>
              <w:left w:val="nil"/>
              <w:bottom w:val="single" w:sz="4" w:space="0" w:color="auto"/>
              <w:right w:val="single" w:sz="4" w:space="0" w:color="auto"/>
            </w:tcBorders>
            <w:shd w:val="clear" w:color="auto" w:fill="auto"/>
            <w:noWrap/>
            <w:vAlign w:val="center"/>
            <w:hideMark/>
          </w:tcPr>
          <w:p w14:paraId="52CCD35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6D553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0F8EDB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8C470B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w:t>
            </w:r>
          </w:p>
        </w:tc>
        <w:tc>
          <w:tcPr>
            <w:tcW w:w="2564" w:type="dxa"/>
            <w:tcBorders>
              <w:top w:val="nil"/>
              <w:left w:val="nil"/>
              <w:bottom w:val="single" w:sz="4" w:space="0" w:color="auto"/>
              <w:right w:val="single" w:sz="4" w:space="0" w:color="auto"/>
            </w:tcBorders>
            <w:shd w:val="clear" w:color="auto" w:fill="auto"/>
            <w:noWrap/>
            <w:vAlign w:val="bottom"/>
            <w:hideMark/>
          </w:tcPr>
          <w:p w14:paraId="6324807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158,756,869.46 </w:t>
            </w:r>
          </w:p>
        </w:tc>
      </w:tr>
      <w:tr w:rsidR="00EE5EC4" w:rsidRPr="0054196A" w14:paraId="55D0DE16"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239D73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3093</w:t>
            </w:r>
          </w:p>
        </w:tc>
        <w:tc>
          <w:tcPr>
            <w:tcW w:w="1269" w:type="dxa"/>
            <w:tcBorders>
              <w:top w:val="nil"/>
              <w:left w:val="nil"/>
              <w:bottom w:val="single" w:sz="4" w:space="0" w:color="auto"/>
              <w:right w:val="single" w:sz="4" w:space="0" w:color="auto"/>
            </w:tcBorders>
            <w:shd w:val="clear" w:color="auto" w:fill="auto"/>
            <w:noWrap/>
            <w:vAlign w:val="center"/>
            <w:hideMark/>
          </w:tcPr>
          <w:p w14:paraId="40034C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59910E3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2CDB1B1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6CAB034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787</w:t>
            </w:r>
          </w:p>
        </w:tc>
        <w:tc>
          <w:tcPr>
            <w:tcW w:w="2564" w:type="dxa"/>
            <w:tcBorders>
              <w:top w:val="nil"/>
              <w:left w:val="nil"/>
              <w:bottom w:val="single" w:sz="4" w:space="0" w:color="auto"/>
              <w:right w:val="single" w:sz="4" w:space="0" w:color="auto"/>
            </w:tcBorders>
            <w:shd w:val="clear" w:color="auto" w:fill="auto"/>
            <w:noWrap/>
            <w:vAlign w:val="bottom"/>
            <w:hideMark/>
          </w:tcPr>
          <w:p w14:paraId="77AA281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711,428,207.33 </w:t>
            </w:r>
          </w:p>
        </w:tc>
      </w:tr>
      <w:tr w:rsidR="00EE5EC4" w:rsidRPr="0054196A" w14:paraId="1FB9CD76"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8E4C2D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3095</w:t>
            </w:r>
          </w:p>
        </w:tc>
        <w:tc>
          <w:tcPr>
            <w:tcW w:w="1269" w:type="dxa"/>
            <w:tcBorders>
              <w:top w:val="nil"/>
              <w:left w:val="nil"/>
              <w:bottom w:val="single" w:sz="4" w:space="0" w:color="auto"/>
              <w:right w:val="single" w:sz="4" w:space="0" w:color="auto"/>
            </w:tcBorders>
            <w:shd w:val="clear" w:color="auto" w:fill="auto"/>
            <w:noWrap/>
            <w:vAlign w:val="center"/>
            <w:hideMark/>
          </w:tcPr>
          <w:p w14:paraId="0B138B9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7DE35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2AD066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72DC764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2564" w:type="dxa"/>
            <w:tcBorders>
              <w:top w:val="nil"/>
              <w:left w:val="nil"/>
              <w:bottom w:val="single" w:sz="4" w:space="0" w:color="auto"/>
              <w:right w:val="single" w:sz="4" w:space="0" w:color="auto"/>
            </w:tcBorders>
            <w:shd w:val="clear" w:color="auto" w:fill="auto"/>
            <w:noWrap/>
            <w:vAlign w:val="bottom"/>
            <w:hideMark/>
          </w:tcPr>
          <w:p w14:paraId="0EB3B88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180,317,768.24 </w:t>
            </w:r>
          </w:p>
        </w:tc>
      </w:tr>
      <w:tr w:rsidR="00EE5EC4" w:rsidRPr="0054196A" w14:paraId="077C34E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60BDBD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3115</w:t>
            </w:r>
          </w:p>
        </w:tc>
        <w:tc>
          <w:tcPr>
            <w:tcW w:w="1269" w:type="dxa"/>
            <w:tcBorders>
              <w:top w:val="nil"/>
              <w:left w:val="nil"/>
              <w:bottom w:val="single" w:sz="4" w:space="0" w:color="auto"/>
              <w:right w:val="single" w:sz="4" w:space="0" w:color="auto"/>
            </w:tcBorders>
            <w:shd w:val="clear" w:color="auto" w:fill="auto"/>
            <w:noWrap/>
            <w:vAlign w:val="center"/>
            <w:hideMark/>
          </w:tcPr>
          <w:p w14:paraId="7FFEAF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8A8A23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286375B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0AA8AD2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1288</w:t>
            </w:r>
          </w:p>
        </w:tc>
        <w:tc>
          <w:tcPr>
            <w:tcW w:w="2564" w:type="dxa"/>
            <w:tcBorders>
              <w:top w:val="nil"/>
              <w:left w:val="nil"/>
              <w:bottom w:val="single" w:sz="4" w:space="0" w:color="auto"/>
              <w:right w:val="single" w:sz="4" w:space="0" w:color="auto"/>
            </w:tcBorders>
            <w:shd w:val="clear" w:color="auto" w:fill="auto"/>
            <w:noWrap/>
            <w:vAlign w:val="bottom"/>
            <w:hideMark/>
          </w:tcPr>
          <w:p w14:paraId="040679D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9,359,080,610.18 </w:t>
            </w:r>
          </w:p>
        </w:tc>
      </w:tr>
      <w:tr w:rsidR="00EE5EC4" w:rsidRPr="0054196A" w14:paraId="09F0DBD3"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3070E1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3118</w:t>
            </w:r>
          </w:p>
        </w:tc>
        <w:tc>
          <w:tcPr>
            <w:tcW w:w="1269" w:type="dxa"/>
            <w:tcBorders>
              <w:top w:val="nil"/>
              <w:left w:val="nil"/>
              <w:bottom w:val="single" w:sz="4" w:space="0" w:color="auto"/>
              <w:right w:val="single" w:sz="4" w:space="0" w:color="auto"/>
            </w:tcBorders>
            <w:shd w:val="clear" w:color="auto" w:fill="auto"/>
            <w:noWrap/>
            <w:vAlign w:val="center"/>
            <w:hideMark/>
          </w:tcPr>
          <w:p w14:paraId="00B43F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DEF45F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F5C38F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100293C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2564" w:type="dxa"/>
            <w:tcBorders>
              <w:top w:val="nil"/>
              <w:left w:val="nil"/>
              <w:bottom w:val="single" w:sz="4" w:space="0" w:color="auto"/>
              <w:right w:val="single" w:sz="4" w:space="0" w:color="auto"/>
            </w:tcBorders>
            <w:shd w:val="clear" w:color="auto" w:fill="auto"/>
            <w:noWrap/>
            <w:vAlign w:val="bottom"/>
            <w:hideMark/>
          </w:tcPr>
          <w:p w14:paraId="4DECA132"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310,472,243.49 </w:t>
            </w:r>
          </w:p>
        </w:tc>
      </w:tr>
      <w:tr w:rsidR="00EE5EC4" w:rsidRPr="0054196A" w14:paraId="310C4146"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82DED4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3135</w:t>
            </w:r>
          </w:p>
        </w:tc>
        <w:tc>
          <w:tcPr>
            <w:tcW w:w="1269" w:type="dxa"/>
            <w:tcBorders>
              <w:top w:val="nil"/>
              <w:left w:val="nil"/>
              <w:bottom w:val="single" w:sz="4" w:space="0" w:color="auto"/>
              <w:right w:val="single" w:sz="4" w:space="0" w:color="auto"/>
            </w:tcBorders>
            <w:shd w:val="clear" w:color="auto" w:fill="auto"/>
            <w:noWrap/>
            <w:vAlign w:val="center"/>
            <w:hideMark/>
          </w:tcPr>
          <w:p w14:paraId="14F42BB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63DAF1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37722A1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1260" w:type="dxa"/>
            <w:tcBorders>
              <w:top w:val="nil"/>
              <w:left w:val="nil"/>
              <w:bottom w:val="single" w:sz="4" w:space="0" w:color="auto"/>
              <w:right w:val="single" w:sz="4" w:space="0" w:color="auto"/>
            </w:tcBorders>
            <w:shd w:val="clear" w:color="auto" w:fill="auto"/>
            <w:noWrap/>
            <w:vAlign w:val="center"/>
            <w:hideMark/>
          </w:tcPr>
          <w:p w14:paraId="31C5AB9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261</w:t>
            </w:r>
          </w:p>
        </w:tc>
        <w:tc>
          <w:tcPr>
            <w:tcW w:w="2564" w:type="dxa"/>
            <w:tcBorders>
              <w:top w:val="nil"/>
              <w:left w:val="nil"/>
              <w:bottom w:val="single" w:sz="4" w:space="0" w:color="auto"/>
              <w:right w:val="single" w:sz="4" w:space="0" w:color="auto"/>
            </w:tcBorders>
            <w:shd w:val="clear" w:color="auto" w:fill="auto"/>
            <w:noWrap/>
            <w:vAlign w:val="bottom"/>
            <w:hideMark/>
          </w:tcPr>
          <w:p w14:paraId="0753B32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4,080,512,404.62 </w:t>
            </w:r>
          </w:p>
        </w:tc>
      </w:tr>
      <w:tr w:rsidR="00EE5EC4" w:rsidRPr="0054196A" w14:paraId="1AD22DEF"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E30E21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3142</w:t>
            </w:r>
          </w:p>
        </w:tc>
        <w:tc>
          <w:tcPr>
            <w:tcW w:w="1269" w:type="dxa"/>
            <w:tcBorders>
              <w:top w:val="nil"/>
              <w:left w:val="nil"/>
              <w:bottom w:val="single" w:sz="4" w:space="0" w:color="auto"/>
              <w:right w:val="single" w:sz="4" w:space="0" w:color="auto"/>
            </w:tcBorders>
            <w:shd w:val="clear" w:color="auto" w:fill="auto"/>
            <w:noWrap/>
            <w:vAlign w:val="center"/>
            <w:hideMark/>
          </w:tcPr>
          <w:p w14:paraId="745D4C2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3A3FC49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3B66C7D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710CCF1A"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99</w:t>
            </w:r>
          </w:p>
        </w:tc>
        <w:tc>
          <w:tcPr>
            <w:tcW w:w="2564" w:type="dxa"/>
            <w:tcBorders>
              <w:top w:val="nil"/>
              <w:left w:val="nil"/>
              <w:bottom w:val="single" w:sz="4" w:space="0" w:color="auto"/>
              <w:right w:val="single" w:sz="4" w:space="0" w:color="auto"/>
            </w:tcBorders>
            <w:shd w:val="clear" w:color="auto" w:fill="auto"/>
            <w:noWrap/>
            <w:vAlign w:val="bottom"/>
            <w:hideMark/>
          </w:tcPr>
          <w:p w14:paraId="1372166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115,080,079.38 </w:t>
            </w:r>
          </w:p>
        </w:tc>
      </w:tr>
      <w:tr w:rsidR="00EE5EC4" w:rsidRPr="0054196A" w14:paraId="1013B438"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C38EC5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3165</w:t>
            </w:r>
          </w:p>
        </w:tc>
        <w:tc>
          <w:tcPr>
            <w:tcW w:w="1269" w:type="dxa"/>
            <w:tcBorders>
              <w:top w:val="nil"/>
              <w:left w:val="nil"/>
              <w:bottom w:val="single" w:sz="4" w:space="0" w:color="auto"/>
              <w:right w:val="single" w:sz="4" w:space="0" w:color="auto"/>
            </w:tcBorders>
            <w:shd w:val="clear" w:color="auto" w:fill="auto"/>
            <w:noWrap/>
            <w:vAlign w:val="center"/>
            <w:hideMark/>
          </w:tcPr>
          <w:p w14:paraId="7ED06AA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C984B5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98FAF0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839CE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2564" w:type="dxa"/>
            <w:tcBorders>
              <w:top w:val="nil"/>
              <w:left w:val="nil"/>
              <w:bottom w:val="single" w:sz="4" w:space="0" w:color="auto"/>
              <w:right w:val="single" w:sz="4" w:space="0" w:color="auto"/>
            </w:tcBorders>
            <w:shd w:val="clear" w:color="auto" w:fill="auto"/>
            <w:noWrap/>
            <w:vAlign w:val="bottom"/>
            <w:hideMark/>
          </w:tcPr>
          <w:p w14:paraId="1CB2BD45"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127,372,331.95 </w:t>
            </w:r>
          </w:p>
        </w:tc>
      </w:tr>
      <w:tr w:rsidR="00EE5EC4" w:rsidRPr="0054196A" w14:paraId="6C02E11D"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EF58C0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3215</w:t>
            </w:r>
          </w:p>
        </w:tc>
        <w:tc>
          <w:tcPr>
            <w:tcW w:w="1269" w:type="dxa"/>
            <w:tcBorders>
              <w:top w:val="nil"/>
              <w:left w:val="nil"/>
              <w:bottom w:val="single" w:sz="4" w:space="0" w:color="auto"/>
              <w:right w:val="single" w:sz="4" w:space="0" w:color="auto"/>
            </w:tcBorders>
            <w:shd w:val="clear" w:color="auto" w:fill="auto"/>
            <w:noWrap/>
            <w:vAlign w:val="center"/>
            <w:hideMark/>
          </w:tcPr>
          <w:p w14:paraId="0D08DD0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814272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530" w:type="dxa"/>
            <w:tcBorders>
              <w:top w:val="nil"/>
              <w:left w:val="nil"/>
              <w:bottom w:val="single" w:sz="4" w:space="0" w:color="auto"/>
              <w:right w:val="single" w:sz="4" w:space="0" w:color="auto"/>
            </w:tcBorders>
            <w:shd w:val="clear" w:color="auto" w:fill="auto"/>
            <w:noWrap/>
            <w:vAlign w:val="center"/>
            <w:hideMark/>
          </w:tcPr>
          <w:p w14:paraId="282E628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1260" w:type="dxa"/>
            <w:tcBorders>
              <w:top w:val="nil"/>
              <w:left w:val="nil"/>
              <w:bottom w:val="single" w:sz="4" w:space="0" w:color="auto"/>
              <w:right w:val="single" w:sz="4" w:space="0" w:color="auto"/>
            </w:tcBorders>
            <w:shd w:val="clear" w:color="auto" w:fill="auto"/>
            <w:noWrap/>
            <w:vAlign w:val="center"/>
            <w:hideMark/>
          </w:tcPr>
          <w:p w14:paraId="16859AD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463</w:t>
            </w:r>
          </w:p>
        </w:tc>
        <w:tc>
          <w:tcPr>
            <w:tcW w:w="2564" w:type="dxa"/>
            <w:tcBorders>
              <w:top w:val="nil"/>
              <w:left w:val="nil"/>
              <w:bottom w:val="single" w:sz="4" w:space="0" w:color="auto"/>
              <w:right w:val="single" w:sz="4" w:space="0" w:color="auto"/>
            </w:tcBorders>
            <w:shd w:val="clear" w:color="auto" w:fill="auto"/>
            <w:noWrap/>
            <w:vAlign w:val="bottom"/>
            <w:hideMark/>
          </w:tcPr>
          <w:p w14:paraId="1E92423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3,390,994,380.27 </w:t>
            </w:r>
          </w:p>
        </w:tc>
      </w:tr>
      <w:tr w:rsidR="00EE5EC4" w:rsidRPr="0054196A" w14:paraId="1F9C9DCE"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5830B0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3217</w:t>
            </w:r>
          </w:p>
        </w:tc>
        <w:tc>
          <w:tcPr>
            <w:tcW w:w="1269" w:type="dxa"/>
            <w:tcBorders>
              <w:top w:val="nil"/>
              <w:left w:val="nil"/>
              <w:bottom w:val="single" w:sz="4" w:space="0" w:color="auto"/>
              <w:right w:val="single" w:sz="4" w:space="0" w:color="auto"/>
            </w:tcBorders>
            <w:shd w:val="clear" w:color="auto" w:fill="auto"/>
            <w:noWrap/>
            <w:vAlign w:val="center"/>
            <w:hideMark/>
          </w:tcPr>
          <w:p w14:paraId="4F4AB7D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07B00E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09DE83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85FCB3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146</w:t>
            </w:r>
          </w:p>
        </w:tc>
        <w:tc>
          <w:tcPr>
            <w:tcW w:w="2564" w:type="dxa"/>
            <w:tcBorders>
              <w:top w:val="nil"/>
              <w:left w:val="nil"/>
              <w:bottom w:val="single" w:sz="4" w:space="0" w:color="auto"/>
              <w:right w:val="single" w:sz="4" w:space="0" w:color="auto"/>
            </w:tcBorders>
            <w:shd w:val="clear" w:color="auto" w:fill="auto"/>
            <w:noWrap/>
            <w:vAlign w:val="bottom"/>
            <w:hideMark/>
          </w:tcPr>
          <w:p w14:paraId="4E048CD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85,858,095.53 </w:t>
            </w:r>
          </w:p>
        </w:tc>
      </w:tr>
      <w:tr w:rsidR="00EE5EC4" w:rsidRPr="0054196A" w14:paraId="506B8E90"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65E9F0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3218</w:t>
            </w:r>
          </w:p>
        </w:tc>
        <w:tc>
          <w:tcPr>
            <w:tcW w:w="1269" w:type="dxa"/>
            <w:tcBorders>
              <w:top w:val="nil"/>
              <w:left w:val="nil"/>
              <w:bottom w:val="single" w:sz="4" w:space="0" w:color="auto"/>
              <w:right w:val="single" w:sz="4" w:space="0" w:color="auto"/>
            </w:tcBorders>
            <w:shd w:val="clear" w:color="auto" w:fill="auto"/>
            <w:noWrap/>
            <w:vAlign w:val="center"/>
            <w:hideMark/>
          </w:tcPr>
          <w:p w14:paraId="0708D74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79373D3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57346E4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1260" w:type="dxa"/>
            <w:tcBorders>
              <w:top w:val="nil"/>
              <w:left w:val="nil"/>
              <w:bottom w:val="single" w:sz="4" w:space="0" w:color="auto"/>
              <w:right w:val="single" w:sz="4" w:space="0" w:color="auto"/>
            </w:tcBorders>
            <w:shd w:val="clear" w:color="auto" w:fill="auto"/>
            <w:noWrap/>
            <w:vAlign w:val="center"/>
            <w:hideMark/>
          </w:tcPr>
          <w:p w14:paraId="11785B9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250</w:t>
            </w:r>
          </w:p>
        </w:tc>
        <w:tc>
          <w:tcPr>
            <w:tcW w:w="2564" w:type="dxa"/>
            <w:tcBorders>
              <w:top w:val="nil"/>
              <w:left w:val="nil"/>
              <w:bottom w:val="single" w:sz="4" w:space="0" w:color="auto"/>
              <w:right w:val="single" w:sz="4" w:space="0" w:color="auto"/>
            </w:tcBorders>
            <w:shd w:val="clear" w:color="auto" w:fill="auto"/>
            <w:noWrap/>
            <w:vAlign w:val="bottom"/>
            <w:hideMark/>
          </w:tcPr>
          <w:p w14:paraId="515F4F21"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1,595,817,460.22 </w:t>
            </w:r>
          </w:p>
        </w:tc>
      </w:tr>
      <w:tr w:rsidR="00EE5EC4" w:rsidRPr="0054196A" w14:paraId="0FC0DAA7"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949018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3317</w:t>
            </w:r>
          </w:p>
        </w:tc>
        <w:tc>
          <w:tcPr>
            <w:tcW w:w="1269" w:type="dxa"/>
            <w:tcBorders>
              <w:top w:val="nil"/>
              <w:left w:val="nil"/>
              <w:bottom w:val="single" w:sz="4" w:space="0" w:color="auto"/>
              <w:right w:val="single" w:sz="4" w:space="0" w:color="auto"/>
            </w:tcBorders>
            <w:shd w:val="clear" w:color="auto" w:fill="auto"/>
            <w:noWrap/>
            <w:vAlign w:val="center"/>
            <w:hideMark/>
          </w:tcPr>
          <w:p w14:paraId="10CC825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0B220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C8ED14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2DFEF1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w:t>
            </w:r>
          </w:p>
        </w:tc>
        <w:tc>
          <w:tcPr>
            <w:tcW w:w="2564" w:type="dxa"/>
            <w:tcBorders>
              <w:top w:val="nil"/>
              <w:left w:val="nil"/>
              <w:bottom w:val="single" w:sz="4" w:space="0" w:color="auto"/>
              <w:right w:val="single" w:sz="4" w:space="0" w:color="auto"/>
            </w:tcBorders>
            <w:shd w:val="clear" w:color="auto" w:fill="auto"/>
            <w:noWrap/>
            <w:vAlign w:val="bottom"/>
            <w:hideMark/>
          </w:tcPr>
          <w:p w14:paraId="28884B6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311,202,209.89 </w:t>
            </w:r>
          </w:p>
        </w:tc>
      </w:tr>
      <w:tr w:rsidR="00EE5EC4" w:rsidRPr="0054196A" w14:paraId="3748F231"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490E94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3488</w:t>
            </w:r>
          </w:p>
        </w:tc>
        <w:tc>
          <w:tcPr>
            <w:tcW w:w="1269" w:type="dxa"/>
            <w:tcBorders>
              <w:top w:val="nil"/>
              <w:left w:val="nil"/>
              <w:bottom w:val="single" w:sz="4" w:space="0" w:color="auto"/>
              <w:right w:val="single" w:sz="4" w:space="0" w:color="auto"/>
            </w:tcBorders>
            <w:shd w:val="clear" w:color="auto" w:fill="auto"/>
            <w:noWrap/>
            <w:vAlign w:val="center"/>
            <w:hideMark/>
          </w:tcPr>
          <w:p w14:paraId="7652DE0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41C8F14"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36A9D8B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2CEAE3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96</w:t>
            </w:r>
          </w:p>
        </w:tc>
        <w:tc>
          <w:tcPr>
            <w:tcW w:w="2564" w:type="dxa"/>
            <w:tcBorders>
              <w:top w:val="nil"/>
              <w:left w:val="nil"/>
              <w:bottom w:val="single" w:sz="4" w:space="0" w:color="auto"/>
              <w:right w:val="single" w:sz="4" w:space="0" w:color="auto"/>
            </w:tcBorders>
            <w:shd w:val="clear" w:color="auto" w:fill="auto"/>
            <w:noWrap/>
            <w:vAlign w:val="bottom"/>
            <w:hideMark/>
          </w:tcPr>
          <w:p w14:paraId="4A303AB4"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1,415,082,508.37 </w:t>
            </w:r>
          </w:p>
        </w:tc>
      </w:tr>
      <w:tr w:rsidR="00EE5EC4" w:rsidRPr="0054196A" w14:paraId="2BC00BF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48023B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3569</w:t>
            </w:r>
          </w:p>
        </w:tc>
        <w:tc>
          <w:tcPr>
            <w:tcW w:w="1269" w:type="dxa"/>
            <w:tcBorders>
              <w:top w:val="nil"/>
              <w:left w:val="nil"/>
              <w:bottom w:val="single" w:sz="4" w:space="0" w:color="auto"/>
              <w:right w:val="single" w:sz="4" w:space="0" w:color="auto"/>
            </w:tcBorders>
            <w:shd w:val="clear" w:color="auto" w:fill="auto"/>
            <w:noWrap/>
            <w:vAlign w:val="center"/>
            <w:hideMark/>
          </w:tcPr>
          <w:p w14:paraId="42E7A64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4BE300D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EA3BBB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4A64B77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64</w:t>
            </w:r>
          </w:p>
        </w:tc>
        <w:tc>
          <w:tcPr>
            <w:tcW w:w="2564" w:type="dxa"/>
            <w:tcBorders>
              <w:top w:val="nil"/>
              <w:left w:val="nil"/>
              <w:bottom w:val="single" w:sz="4" w:space="0" w:color="auto"/>
              <w:right w:val="single" w:sz="4" w:space="0" w:color="auto"/>
            </w:tcBorders>
            <w:shd w:val="clear" w:color="auto" w:fill="auto"/>
            <w:noWrap/>
            <w:vAlign w:val="bottom"/>
            <w:hideMark/>
          </w:tcPr>
          <w:p w14:paraId="14DE35B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701,410,829.85 </w:t>
            </w:r>
          </w:p>
        </w:tc>
      </w:tr>
      <w:tr w:rsidR="00EE5EC4" w:rsidRPr="0054196A" w14:paraId="0CC8622C"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19701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3666</w:t>
            </w:r>
          </w:p>
        </w:tc>
        <w:tc>
          <w:tcPr>
            <w:tcW w:w="1269" w:type="dxa"/>
            <w:tcBorders>
              <w:top w:val="nil"/>
              <w:left w:val="nil"/>
              <w:bottom w:val="single" w:sz="4" w:space="0" w:color="auto"/>
              <w:right w:val="single" w:sz="4" w:space="0" w:color="auto"/>
            </w:tcBorders>
            <w:shd w:val="clear" w:color="auto" w:fill="auto"/>
            <w:noWrap/>
            <w:vAlign w:val="center"/>
            <w:hideMark/>
          </w:tcPr>
          <w:p w14:paraId="192378B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0DB771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30" w:type="dxa"/>
            <w:tcBorders>
              <w:top w:val="nil"/>
              <w:left w:val="nil"/>
              <w:bottom w:val="single" w:sz="4" w:space="0" w:color="auto"/>
              <w:right w:val="single" w:sz="4" w:space="0" w:color="auto"/>
            </w:tcBorders>
            <w:shd w:val="clear" w:color="auto" w:fill="auto"/>
            <w:noWrap/>
            <w:vAlign w:val="center"/>
            <w:hideMark/>
          </w:tcPr>
          <w:p w14:paraId="7E74E54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w:t>
            </w:r>
          </w:p>
        </w:tc>
        <w:tc>
          <w:tcPr>
            <w:tcW w:w="1260" w:type="dxa"/>
            <w:tcBorders>
              <w:top w:val="nil"/>
              <w:left w:val="nil"/>
              <w:bottom w:val="single" w:sz="4" w:space="0" w:color="auto"/>
              <w:right w:val="single" w:sz="4" w:space="0" w:color="auto"/>
            </w:tcBorders>
            <w:shd w:val="clear" w:color="auto" w:fill="auto"/>
            <w:noWrap/>
            <w:vAlign w:val="center"/>
            <w:hideMark/>
          </w:tcPr>
          <w:p w14:paraId="658C487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471</w:t>
            </w:r>
          </w:p>
        </w:tc>
        <w:tc>
          <w:tcPr>
            <w:tcW w:w="2564" w:type="dxa"/>
            <w:tcBorders>
              <w:top w:val="nil"/>
              <w:left w:val="nil"/>
              <w:bottom w:val="single" w:sz="4" w:space="0" w:color="auto"/>
              <w:right w:val="single" w:sz="4" w:space="0" w:color="auto"/>
            </w:tcBorders>
            <w:shd w:val="clear" w:color="auto" w:fill="auto"/>
            <w:noWrap/>
            <w:vAlign w:val="bottom"/>
            <w:hideMark/>
          </w:tcPr>
          <w:p w14:paraId="51C4FA6F"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2,435,359,390.99 </w:t>
            </w:r>
          </w:p>
        </w:tc>
      </w:tr>
      <w:tr w:rsidR="00EE5EC4" w:rsidRPr="0054196A" w14:paraId="4ED6E752"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E6AF06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3671</w:t>
            </w:r>
          </w:p>
        </w:tc>
        <w:tc>
          <w:tcPr>
            <w:tcW w:w="1269" w:type="dxa"/>
            <w:tcBorders>
              <w:top w:val="nil"/>
              <w:left w:val="nil"/>
              <w:bottom w:val="single" w:sz="4" w:space="0" w:color="auto"/>
              <w:right w:val="single" w:sz="4" w:space="0" w:color="auto"/>
            </w:tcBorders>
            <w:shd w:val="clear" w:color="auto" w:fill="auto"/>
            <w:noWrap/>
            <w:vAlign w:val="center"/>
            <w:hideMark/>
          </w:tcPr>
          <w:p w14:paraId="67955EA8"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685D388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B4FA48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1966F1E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190</w:t>
            </w:r>
          </w:p>
        </w:tc>
        <w:tc>
          <w:tcPr>
            <w:tcW w:w="2564" w:type="dxa"/>
            <w:tcBorders>
              <w:top w:val="nil"/>
              <w:left w:val="nil"/>
              <w:bottom w:val="single" w:sz="4" w:space="0" w:color="auto"/>
              <w:right w:val="single" w:sz="4" w:space="0" w:color="auto"/>
            </w:tcBorders>
            <w:shd w:val="clear" w:color="auto" w:fill="auto"/>
            <w:noWrap/>
            <w:vAlign w:val="bottom"/>
            <w:hideMark/>
          </w:tcPr>
          <w:p w14:paraId="1D5B3397"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48,622,101.06 </w:t>
            </w:r>
          </w:p>
        </w:tc>
      </w:tr>
      <w:tr w:rsidR="00EE5EC4" w:rsidRPr="0054196A" w14:paraId="508B7A13"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57508D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4133</w:t>
            </w:r>
          </w:p>
        </w:tc>
        <w:tc>
          <w:tcPr>
            <w:tcW w:w="1269" w:type="dxa"/>
            <w:tcBorders>
              <w:top w:val="nil"/>
              <w:left w:val="nil"/>
              <w:bottom w:val="single" w:sz="4" w:space="0" w:color="auto"/>
              <w:right w:val="single" w:sz="4" w:space="0" w:color="auto"/>
            </w:tcBorders>
            <w:shd w:val="clear" w:color="auto" w:fill="auto"/>
            <w:noWrap/>
            <w:vAlign w:val="center"/>
            <w:hideMark/>
          </w:tcPr>
          <w:p w14:paraId="15E1B21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E7B0CB5"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21A32D2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0C073FBB"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2564" w:type="dxa"/>
            <w:tcBorders>
              <w:top w:val="nil"/>
              <w:left w:val="nil"/>
              <w:bottom w:val="single" w:sz="4" w:space="0" w:color="auto"/>
              <w:right w:val="single" w:sz="4" w:space="0" w:color="auto"/>
            </w:tcBorders>
            <w:shd w:val="clear" w:color="auto" w:fill="auto"/>
            <w:noWrap/>
            <w:vAlign w:val="bottom"/>
            <w:hideMark/>
          </w:tcPr>
          <w:p w14:paraId="0D249C43"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214,051,184.01 </w:t>
            </w:r>
          </w:p>
        </w:tc>
      </w:tr>
      <w:tr w:rsidR="00EE5EC4" w:rsidRPr="0054196A" w14:paraId="3B41EB4C"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1D70C8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4168</w:t>
            </w:r>
          </w:p>
        </w:tc>
        <w:tc>
          <w:tcPr>
            <w:tcW w:w="1269" w:type="dxa"/>
            <w:tcBorders>
              <w:top w:val="nil"/>
              <w:left w:val="nil"/>
              <w:bottom w:val="single" w:sz="4" w:space="0" w:color="auto"/>
              <w:right w:val="single" w:sz="4" w:space="0" w:color="auto"/>
            </w:tcBorders>
            <w:shd w:val="clear" w:color="auto" w:fill="auto"/>
            <w:noWrap/>
            <w:vAlign w:val="center"/>
            <w:hideMark/>
          </w:tcPr>
          <w:p w14:paraId="0208B14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228490AF"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52AF5866"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1260" w:type="dxa"/>
            <w:tcBorders>
              <w:top w:val="nil"/>
              <w:left w:val="nil"/>
              <w:bottom w:val="single" w:sz="4" w:space="0" w:color="auto"/>
              <w:right w:val="single" w:sz="4" w:space="0" w:color="auto"/>
            </w:tcBorders>
            <w:shd w:val="clear" w:color="auto" w:fill="auto"/>
            <w:noWrap/>
            <w:vAlign w:val="center"/>
            <w:hideMark/>
          </w:tcPr>
          <w:p w14:paraId="2BDF353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261</w:t>
            </w:r>
          </w:p>
        </w:tc>
        <w:tc>
          <w:tcPr>
            <w:tcW w:w="2564" w:type="dxa"/>
            <w:tcBorders>
              <w:top w:val="nil"/>
              <w:left w:val="nil"/>
              <w:bottom w:val="single" w:sz="4" w:space="0" w:color="auto"/>
              <w:right w:val="single" w:sz="4" w:space="0" w:color="auto"/>
            </w:tcBorders>
            <w:shd w:val="clear" w:color="auto" w:fill="auto"/>
            <w:noWrap/>
            <w:vAlign w:val="bottom"/>
            <w:hideMark/>
          </w:tcPr>
          <w:p w14:paraId="2D088779"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3,853,696,803.07 </w:t>
            </w:r>
          </w:p>
        </w:tc>
      </w:tr>
      <w:tr w:rsidR="00EE5EC4" w:rsidRPr="0054196A" w14:paraId="1A3F57F9"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AECA13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4169</w:t>
            </w:r>
          </w:p>
        </w:tc>
        <w:tc>
          <w:tcPr>
            <w:tcW w:w="1269" w:type="dxa"/>
            <w:tcBorders>
              <w:top w:val="nil"/>
              <w:left w:val="nil"/>
              <w:bottom w:val="single" w:sz="4" w:space="0" w:color="auto"/>
              <w:right w:val="single" w:sz="4" w:space="0" w:color="auto"/>
            </w:tcBorders>
            <w:shd w:val="clear" w:color="auto" w:fill="auto"/>
            <w:noWrap/>
            <w:vAlign w:val="center"/>
            <w:hideMark/>
          </w:tcPr>
          <w:p w14:paraId="12F2B12D"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0383C3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70E8EE9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3314F8FC"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w:t>
            </w:r>
          </w:p>
        </w:tc>
        <w:tc>
          <w:tcPr>
            <w:tcW w:w="2564" w:type="dxa"/>
            <w:tcBorders>
              <w:top w:val="nil"/>
              <w:left w:val="nil"/>
              <w:bottom w:val="single" w:sz="4" w:space="0" w:color="auto"/>
              <w:right w:val="single" w:sz="4" w:space="0" w:color="auto"/>
            </w:tcBorders>
            <w:shd w:val="clear" w:color="auto" w:fill="auto"/>
            <w:noWrap/>
            <w:vAlign w:val="bottom"/>
            <w:hideMark/>
          </w:tcPr>
          <w:p w14:paraId="46A099F6"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369,467,483.45 </w:t>
            </w:r>
          </w:p>
        </w:tc>
      </w:tr>
      <w:tr w:rsidR="00EE5EC4" w:rsidRPr="0054196A" w14:paraId="29C2D5AF"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B1EAAA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4466</w:t>
            </w:r>
          </w:p>
        </w:tc>
        <w:tc>
          <w:tcPr>
            <w:tcW w:w="1269" w:type="dxa"/>
            <w:tcBorders>
              <w:top w:val="nil"/>
              <w:left w:val="nil"/>
              <w:bottom w:val="single" w:sz="4" w:space="0" w:color="auto"/>
              <w:right w:val="single" w:sz="4" w:space="0" w:color="auto"/>
            </w:tcBorders>
            <w:shd w:val="clear" w:color="auto" w:fill="auto"/>
            <w:noWrap/>
            <w:vAlign w:val="center"/>
            <w:hideMark/>
          </w:tcPr>
          <w:p w14:paraId="32847453"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1E6F5079"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2F6EEDE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4DA97662"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w:t>
            </w:r>
          </w:p>
        </w:tc>
        <w:tc>
          <w:tcPr>
            <w:tcW w:w="2564" w:type="dxa"/>
            <w:tcBorders>
              <w:top w:val="nil"/>
              <w:left w:val="nil"/>
              <w:bottom w:val="single" w:sz="4" w:space="0" w:color="auto"/>
              <w:right w:val="single" w:sz="4" w:space="0" w:color="auto"/>
            </w:tcBorders>
            <w:shd w:val="clear" w:color="auto" w:fill="auto"/>
            <w:noWrap/>
            <w:vAlign w:val="bottom"/>
            <w:hideMark/>
          </w:tcPr>
          <w:p w14:paraId="792F61AB"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318,223,468.20 </w:t>
            </w:r>
          </w:p>
        </w:tc>
      </w:tr>
      <w:tr w:rsidR="00EE5EC4" w:rsidRPr="0054196A" w14:paraId="708ECC36" w14:textId="77777777" w:rsidTr="00617729">
        <w:trPr>
          <w:trHeight w:val="288"/>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28C581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4476</w:t>
            </w:r>
          </w:p>
        </w:tc>
        <w:tc>
          <w:tcPr>
            <w:tcW w:w="1269" w:type="dxa"/>
            <w:tcBorders>
              <w:top w:val="nil"/>
              <w:left w:val="nil"/>
              <w:bottom w:val="single" w:sz="4" w:space="0" w:color="auto"/>
              <w:right w:val="single" w:sz="4" w:space="0" w:color="auto"/>
            </w:tcBorders>
            <w:shd w:val="clear" w:color="auto" w:fill="auto"/>
            <w:noWrap/>
            <w:vAlign w:val="center"/>
            <w:hideMark/>
          </w:tcPr>
          <w:p w14:paraId="4D1C4910"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center"/>
            <w:hideMark/>
          </w:tcPr>
          <w:p w14:paraId="512BDB6E"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30" w:type="dxa"/>
            <w:tcBorders>
              <w:top w:val="nil"/>
              <w:left w:val="nil"/>
              <w:bottom w:val="single" w:sz="4" w:space="0" w:color="auto"/>
              <w:right w:val="single" w:sz="4" w:space="0" w:color="auto"/>
            </w:tcBorders>
            <w:shd w:val="clear" w:color="auto" w:fill="auto"/>
            <w:noWrap/>
            <w:vAlign w:val="center"/>
            <w:hideMark/>
          </w:tcPr>
          <w:p w14:paraId="1A8DE507"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5097FDC1" w14:textId="77777777" w:rsidR="00EE5EC4" w:rsidRPr="0054196A" w:rsidRDefault="00EE5EC4"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65</w:t>
            </w:r>
          </w:p>
        </w:tc>
        <w:tc>
          <w:tcPr>
            <w:tcW w:w="2564" w:type="dxa"/>
            <w:tcBorders>
              <w:top w:val="nil"/>
              <w:left w:val="nil"/>
              <w:bottom w:val="single" w:sz="4" w:space="0" w:color="auto"/>
              <w:right w:val="single" w:sz="4" w:space="0" w:color="auto"/>
            </w:tcBorders>
            <w:shd w:val="clear" w:color="auto" w:fill="auto"/>
            <w:noWrap/>
            <w:vAlign w:val="bottom"/>
            <w:hideMark/>
          </w:tcPr>
          <w:p w14:paraId="71EEC880" w14:textId="77777777" w:rsidR="00EE5EC4" w:rsidRPr="0054196A" w:rsidRDefault="00EE5EC4"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454,414,340.43 </w:t>
            </w:r>
          </w:p>
        </w:tc>
      </w:tr>
    </w:tbl>
    <w:p w14:paraId="313D1B3F" w14:textId="77777777" w:rsidR="00EE5EC4" w:rsidRPr="004559C3" w:rsidRDefault="00EE5EC4" w:rsidP="00EE5EC4">
      <w:pP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El ramal hace referencia a la agrupación de Instituciones Educativas que deben ser conectadas mediante fibra óptica;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xml:space="preserve">) Para consultar la información de las Instituciones Educativas que se encuentran en cada ramal por favor remitirse al </w:t>
      </w:r>
      <w:bookmarkStart w:id="144" w:name="_Hlk144481086"/>
      <w:r w:rsidRPr="004559C3">
        <w:rPr>
          <w:rFonts w:ascii="Arial Narrow" w:hAnsi="Arial Narrow"/>
          <w:color w:val="70AD47" w:themeColor="accent6"/>
          <w:sz w:val="18"/>
          <w:szCs w:val="18"/>
          <w:lang w:val="es-MX"/>
        </w:rPr>
        <w:t>archivo de Excel “</w:t>
      </w:r>
      <w:r w:rsidRPr="004559C3">
        <w:rPr>
          <w:rFonts w:ascii="Arial Narrow" w:hAnsi="Arial Narrow"/>
          <w:i/>
          <w:iCs/>
          <w:color w:val="70AD47" w:themeColor="accent6"/>
          <w:sz w:val="18"/>
          <w:szCs w:val="18"/>
          <w:lang w:val="es-MX"/>
        </w:rPr>
        <w:t>Instituciones Educativas Subasta 2023-Localidades Subasta 2023”</w:t>
      </w:r>
      <w:r w:rsidRPr="004559C3">
        <w:rPr>
          <w:rFonts w:ascii="Arial Narrow" w:hAnsi="Arial Narrow"/>
          <w:color w:val="70AD47" w:themeColor="accent6"/>
          <w:sz w:val="18"/>
          <w:szCs w:val="18"/>
          <w:lang w:val="es-MX"/>
        </w:rPr>
        <w:t>.</w:t>
      </w:r>
      <w:bookmarkEnd w:id="144"/>
      <w:r w:rsidRPr="004559C3">
        <w:rPr>
          <w:rFonts w:ascii="Arial Narrow" w:hAnsi="Arial Narrow"/>
          <w:color w:val="70AD47" w:themeColor="accent6"/>
          <w:sz w:val="18"/>
          <w:szCs w:val="18"/>
          <w:lang w:val="es-MX"/>
        </w:rPr>
        <w:t xml:space="preserve"> Tenga en cuenta que en la columna “</w:t>
      </w:r>
      <w:r w:rsidRPr="004559C3">
        <w:rPr>
          <w:rFonts w:ascii="Arial Narrow" w:hAnsi="Arial Narrow"/>
          <w:i/>
          <w:iCs/>
          <w:color w:val="70AD47" w:themeColor="accent6"/>
          <w:sz w:val="18"/>
          <w:szCs w:val="18"/>
          <w:lang w:val="es-MX"/>
        </w:rPr>
        <w:t>Ramal”</w:t>
      </w:r>
      <w:r w:rsidRPr="004559C3">
        <w:rPr>
          <w:rFonts w:ascii="Arial Narrow" w:hAnsi="Arial Narrow"/>
          <w:color w:val="70AD47" w:themeColor="accent6"/>
          <w:sz w:val="18"/>
          <w:szCs w:val="18"/>
          <w:lang w:val="es-MX"/>
        </w:rPr>
        <w:t xml:space="preserve"> va a poder identificar las Instituciones Educativas que están agrupadas en cada ramal, así como también las coordenadas geográficas; </w:t>
      </w:r>
      <w:proofErr w:type="spellStart"/>
      <w:r w:rsidRPr="004559C3">
        <w:rPr>
          <w:rFonts w:ascii="Arial Narrow" w:hAnsi="Arial Narrow"/>
          <w:color w:val="70AD47" w:themeColor="accent6"/>
          <w:sz w:val="18"/>
          <w:szCs w:val="18"/>
          <w:lang w:val="es-MX"/>
        </w:rPr>
        <w:t>iii</w:t>
      </w:r>
      <w:proofErr w:type="spellEnd"/>
      <w:r w:rsidRPr="004559C3">
        <w:rPr>
          <w:rFonts w:ascii="Arial Narrow" w:hAnsi="Arial Narrow"/>
          <w:color w:val="70AD47" w:themeColor="accent6"/>
          <w:sz w:val="18"/>
          <w:szCs w:val="18"/>
          <w:lang w:val="es-MX"/>
        </w:rPr>
        <w:t>) En la columna “</w:t>
      </w:r>
      <w:r w:rsidRPr="004559C3">
        <w:rPr>
          <w:rFonts w:ascii="Arial Narrow" w:hAnsi="Arial Narrow"/>
          <w:i/>
          <w:iCs/>
          <w:color w:val="70AD47" w:themeColor="accent6"/>
          <w:sz w:val="18"/>
          <w:szCs w:val="18"/>
          <w:lang w:val="es-MX"/>
        </w:rPr>
        <w:t>Valor a reconocer ($)”</w:t>
      </w:r>
      <w:r w:rsidRPr="004559C3">
        <w:rPr>
          <w:rFonts w:ascii="Arial Narrow" w:hAnsi="Arial Narrow"/>
          <w:color w:val="70AD47" w:themeColor="accent6"/>
          <w:sz w:val="18"/>
          <w:szCs w:val="18"/>
          <w:lang w:val="es-MX"/>
        </w:rPr>
        <w:t xml:space="preserve"> hace referencia al CAPEX más el OPEX, pero solo de la capa de servicio de Internet por 20 años, no obstante, dicho valor podrá variar tal como se enuncia en el Anexo VI.</w:t>
      </w:r>
    </w:p>
    <w:p w14:paraId="104AFB75" w14:textId="77777777" w:rsidR="00EE5EC4" w:rsidRPr="0054196A" w:rsidRDefault="00EE5EC4" w:rsidP="00EE5EC4">
      <w:pPr>
        <w:rPr>
          <w:rFonts w:ascii="Arial Narrow" w:hAnsi="Arial Narrow"/>
          <w:sz w:val="18"/>
          <w:szCs w:val="18"/>
          <w:lang w:val="es-MX"/>
        </w:rPr>
      </w:pPr>
    </w:p>
    <w:p w14:paraId="279D7A7E" w14:textId="77777777" w:rsidR="00EE5EC4" w:rsidRPr="0054196A" w:rsidRDefault="00EE5EC4" w:rsidP="00EE5EC4">
      <w:pPr>
        <w:rPr>
          <w:rFonts w:ascii="Arial Narrow" w:hAnsi="Arial Narrow"/>
          <w:sz w:val="18"/>
          <w:szCs w:val="18"/>
          <w:lang w:val="es-MX"/>
        </w:rPr>
      </w:pPr>
    </w:p>
    <w:p w14:paraId="5F70F615" w14:textId="77777777" w:rsidR="00EE5EC4" w:rsidRPr="0054196A" w:rsidRDefault="00EE5EC4" w:rsidP="00EE5EC4">
      <w:pPr>
        <w:rPr>
          <w:rFonts w:ascii="Arial Narrow" w:hAnsi="Arial Narrow"/>
          <w:sz w:val="18"/>
          <w:szCs w:val="18"/>
          <w:lang w:val="es-MX"/>
        </w:rPr>
      </w:pPr>
    </w:p>
    <w:p w14:paraId="0B9D7A52" w14:textId="77777777" w:rsidR="00EE5EC4" w:rsidRPr="0054196A" w:rsidRDefault="00EE5EC4" w:rsidP="00EE5EC4">
      <w:pPr>
        <w:rPr>
          <w:rFonts w:ascii="Arial Narrow" w:hAnsi="Arial Narrow"/>
          <w:sz w:val="18"/>
          <w:szCs w:val="18"/>
          <w:lang w:val="es-MX"/>
        </w:rPr>
      </w:pPr>
    </w:p>
    <w:p w14:paraId="336A447A" w14:textId="77777777" w:rsidR="00EE5EC4" w:rsidRPr="0054196A" w:rsidRDefault="00EE5EC4" w:rsidP="00EE5EC4">
      <w:pPr>
        <w:rPr>
          <w:rFonts w:ascii="Arial Narrow" w:hAnsi="Arial Narrow"/>
          <w:sz w:val="18"/>
          <w:szCs w:val="18"/>
          <w:lang w:val="es-MX"/>
        </w:rPr>
      </w:pPr>
    </w:p>
    <w:p w14:paraId="0ED1C800" w14:textId="77777777" w:rsidR="00EE5EC4" w:rsidRPr="0054196A" w:rsidRDefault="00EE5EC4" w:rsidP="00EE5EC4">
      <w:pPr>
        <w:rPr>
          <w:rFonts w:ascii="Arial Narrow" w:hAnsi="Arial Narrow"/>
          <w:sz w:val="18"/>
          <w:szCs w:val="18"/>
          <w:lang w:val="es-MX"/>
        </w:rPr>
      </w:pPr>
    </w:p>
    <w:p w14:paraId="20F26D03" w14:textId="77777777" w:rsidR="00EE5EC4" w:rsidRPr="0054196A" w:rsidRDefault="00EE5EC4" w:rsidP="00EE5EC4">
      <w:pPr>
        <w:rPr>
          <w:rFonts w:ascii="Arial Narrow" w:hAnsi="Arial Narrow"/>
          <w:sz w:val="18"/>
          <w:szCs w:val="18"/>
          <w:lang w:val="es-MX"/>
        </w:rPr>
      </w:pPr>
    </w:p>
    <w:p w14:paraId="0F4CCABC" w14:textId="77777777" w:rsidR="00EE5EC4" w:rsidRPr="0054196A" w:rsidRDefault="00EE5EC4" w:rsidP="00EE5EC4">
      <w:pPr>
        <w:rPr>
          <w:rFonts w:ascii="Arial Narrow" w:hAnsi="Arial Narrow"/>
          <w:sz w:val="18"/>
          <w:szCs w:val="18"/>
          <w:lang w:val="es-MX"/>
        </w:rPr>
      </w:pPr>
    </w:p>
    <w:p w14:paraId="100A3C15" w14:textId="77777777" w:rsidR="00EE5EC4" w:rsidRPr="0054196A" w:rsidRDefault="00EE5EC4" w:rsidP="00EE5EC4">
      <w:pPr>
        <w:rPr>
          <w:rFonts w:ascii="Arial Narrow" w:hAnsi="Arial Narrow"/>
          <w:sz w:val="18"/>
          <w:szCs w:val="18"/>
          <w:lang w:val="es-MX"/>
        </w:rPr>
      </w:pPr>
    </w:p>
    <w:p w14:paraId="73AFA46D" w14:textId="77777777" w:rsidR="00EE5EC4" w:rsidRPr="0054196A" w:rsidRDefault="00EE5EC4" w:rsidP="00EE5EC4">
      <w:pPr>
        <w:rPr>
          <w:rFonts w:ascii="Arial Narrow" w:hAnsi="Arial Narrow"/>
          <w:sz w:val="18"/>
          <w:szCs w:val="18"/>
          <w:lang w:val="es-MX"/>
        </w:rPr>
      </w:pPr>
    </w:p>
    <w:p w14:paraId="3443EFA5" w14:textId="77777777" w:rsidR="00EE5EC4" w:rsidRPr="0054196A" w:rsidRDefault="00EE5EC4" w:rsidP="00EE5EC4">
      <w:pPr>
        <w:rPr>
          <w:rFonts w:ascii="Arial Narrow" w:hAnsi="Arial Narrow"/>
          <w:sz w:val="18"/>
          <w:szCs w:val="18"/>
          <w:lang w:val="es-MX"/>
        </w:rPr>
      </w:pPr>
    </w:p>
    <w:p w14:paraId="2D4D6522" w14:textId="77777777" w:rsidR="00EE5EC4" w:rsidRPr="0054196A" w:rsidRDefault="00EE5EC4" w:rsidP="00EE5EC4">
      <w:pPr>
        <w:rPr>
          <w:rFonts w:ascii="Arial Narrow" w:hAnsi="Arial Narrow"/>
          <w:sz w:val="18"/>
          <w:szCs w:val="18"/>
          <w:lang w:val="es-MX"/>
        </w:rPr>
      </w:pPr>
    </w:p>
    <w:p w14:paraId="0EAA5093" w14:textId="627216D6" w:rsidR="0063392B" w:rsidRDefault="0063392B">
      <w:pPr>
        <w:widowControl/>
        <w:autoSpaceDE/>
        <w:autoSpaceDN/>
        <w:adjustRightInd/>
        <w:spacing w:after="160" w:line="259" w:lineRule="auto"/>
        <w:jc w:val="left"/>
        <w:rPr>
          <w:rFonts w:ascii="Arial Narrow" w:hAnsi="Arial Narrow"/>
          <w:color w:val="000000" w:themeColor="text1"/>
        </w:rPr>
      </w:pPr>
      <w:r>
        <w:rPr>
          <w:rFonts w:ascii="Arial Narrow" w:hAnsi="Arial Narrow"/>
          <w:color w:val="000000" w:themeColor="text1"/>
        </w:rPr>
        <w:br w:type="page"/>
      </w:r>
    </w:p>
    <w:p w14:paraId="535E6EC5" w14:textId="77777777" w:rsidR="00F374C6" w:rsidRPr="004559C3" w:rsidRDefault="00F374C6" w:rsidP="00F374C6">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XI.</w:t>
      </w:r>
    </w:p>
    <w:p w14:paraId="68CC4EBC" w14:textId="77777777" w:rsidR="00F374C6" w:rsidRPr="004559C3" w:rsidRDefault="00F374C6" w:rsidP="00F374C6">
      <w:pPr>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DE 10 MHZ DE LA BANDA DE 1900 MHZ.</w:t>
      </w:r>
    </w:p>
    <w:p w14:paraId="00F573F8" w14:textId="77777777" w:rsidR="00F374C6" w:rsidRPr="004559C3" w:rsidRDefault="00F374C6" w:rsidP="00F374C6">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 xml:space="preserve">Las obligaciones de cobertura correspondientes al bloque de 10 MHz de la banda de 1900 MHz tienen un valor de </w:t>
      </w:r>
      <w:r w:rsidRPr="004559C3">
        <w:rPr>
          <w:rFonts w:ascii="Arial Narrow" w:hAnsi="Arial Narrow"/>
          <w:b/>
          <w:bCs/>
          <w:color w:val="70AD47" w:themeColor="accent6"/>
          <w:sz w:val="24"/>
          <w:szCs w:val="24"/>
          <w:lang w:val="es-MX"/>
        </w:rPr>
        <w:t>$180,508,934,944.92 pesos colombianos</w:t>
      </w:r>
      <w:r w:rsidRPr="004559C3">
        <w:rPr>
          <w:rFonts w:ascii="Arial Narrow" w:hAnsi="Arial Narrow"/>
          <w:color w:val="70AD47" w:themeColor="accent6"/>
          <w:sz w:val="24"/>
          <w:szCs w:val="24"/>
          <w:lang w:val="es-MX"/>
        </w:rPr>
        <w:t xml:space="preserve"> y están compuestas por:</w:t>
      </w:r>
    </w:p>
    <w:p w14:paraId="636E9342" w14:textId="77777777" w:rsidR="00F374C6" w:rsidRPr="004559C3" w:rsidRDefault="00F374C6" w:rsidP="00F374C6">
      <w:pPr>
        <w:pStyle w:val="Sinespaciado"/>
        <w:jc w:val="both"/>
        <w:rPr>
          <w:rFonts w:ascii="Arial Narrow" w:hAnsi="Arial Narrow"/>
          <w:color w:val="70AD47" w:themeColor="accent6"/>
          <w:sz w:val="24"/>
          <w:szCs w:val="24"/>
          <w:lang w:val="es-MX"/>
        </w:rPr>
      </w:pPr>
    </w:p>
    <w:p w14:paraId="24144497" w14:textId="77777777" w:rsidR="00F374C6" w:rsidRPr="004559C3" w:rsidRDefault="00F374C6"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Instituciones Educativas (ver Tabla 13).</w:t>
      </w:r>
    </w:p>
    <w:p w14:paraId="38980C3A" w14:textId="77777777" w:rsidR="00F374C6" w:rsidRPr="004559C3" w:rsidRDefault="00F374C6"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localidades (ver Tabla 14)</w:t>
      </w:r>
    </w:p>
    <w:p w14:paraId="3C19EFD4" w14:textId="77777777" w:rsidR="00F374C6" w:rsidRPr="004559C3" w:rsidRDefault="00F374C6" w:rsidP="00F374C6">
      <w:pPr>
        <w:pStyle w:val="Sinespaciado"/>
        <w:jc w:val="both"/>
        <w:rPr>
          <w:rFonts w:ascii="Arial Narrow" w:hAnsi="Arial Narrow"/>
          <w:color w:val="70AD47" w:themeColor="accent6"/>
          <w:sz w:val="24"/>
          <w:szCs w:val="24"/>
          <w:lang w:val="es-MX"/>
        </w:rPr>
      </w:pPr>
    </w:p>
    <w:p w14:paraId="4A125AED" w14:textId="77777777" w:rsidR="00F374C6" w:rsidRPr="004559C3" w:rsidRDefault="00F374C6" w:rsidP="00F374C6">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13. Obligaciones de cobertura en Instituciones Educativas del bloque de 10 MHz de la banda de 1900 MHz</w:t>
      </w:r>
    </w:p>
    <w:tbl>
      <w:tblPr>
        <w:tblW w:w="0" w:type="auto"/>
        <w:jc w:val="center"/>
        <w:tblLook w:val="04A0" w:firstRow="1" w:lastRow="0" w:firstColumn="1" w:lastColumn="0" w:noHBand="0" w:noVBand="1"/>
      </w:tblPr>
      <w:tblGrid>
        <w:gridCol w:w="785"/>
        <w:gridCol w:w="1365"/>
        <w:gridCol w:w="1168"/>
        <w:gridCol w:w="1463"/>
        <w:gridCol w:w="1015"/>
        <w:gridCol w:w="2065"/>
      </w:tblGrid>
      <w:tr w:rsidR="00F374C6" w:rsidRPr="0054196A" w14:paraId="665966F9" w14:textId="77777777" w:rsidTr="00617729">
        <w:trPr>
          <w:trHeight w:val="576"/>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2F75B5"/>
            <w:vAlign w:val="center"/>
            <w:hideMark/>
          </w:tcPr>
          <w:p w14:paraId="3D3717CE" w14:textId="77777777" w:rsidR="00F374C6" w:rsidRPr="0054196A" w:rsidRDefault="00F374C6"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Ramal</w:t>
            </w:r>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05990E49" w14:textId="77777777" w:rsidR="00F374C6" w:rsidRPr="0054196A" w:rsidRDefault="00F374C6"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Num_Deptos</w:t>
            </w:r>
            <w:proofErr w:type="spellEnd"/>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5BC5AED4" w14:textId="77777777" w:rsidR="00F374C6" w:rsidRPr="0054196A" w:rsidRDefault="00F374C6"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Num_Muni</w:t>
            </w:r>
            <w:proofErr w:type="spellEnd"/>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49D0F094" w14:textId="77777777" w:rsidR="00F374C6" w:rsidRPr="0054196A" w:rsidRDefault="00F374C6"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Num_colegios</w:t>
            </w:r>
            <w:proofErr w:type="spellEnd"/>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6FAA3761" w14:textId="77777777" w:rsidR="00F374C6" w:rsidRPr="0054196A" w:rsidRDefault="00F374C6"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Matricula</w:t>
            </w:r>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701B675E" w14:textId="77777777" w:rsidR="00F374C6" w:rsidRPr="0054196A" w:rsidRDefault="00F374C6"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Valor a reconocer ($)</w:t>
            </w:r>
          </w:p>
        </w:tc>
      </w:tr>
      <w:tr w:rsidR="00F374C6" w:rsidRPr="0054196A" w14:paraId="3AB98B0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D058F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9F1D4E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8134D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D64D7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1867A5A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635</w:t>
            </w:r>
          </w:p>
        </w:tc>
        <w:tc>
          <w:tcPr>
            <w:tcW w:w="0" w:type="auto"/>
            <w:tcBorders>
              <w:top w:val="nil"/>
              <w:left w:val="nil"/>
              <w:bottom w:val="single" w:sz="4" w:space="0" w:color="auto"/>
              <w:right w:val="single" w:sz="4" w:space="0" w:color="auto"/>
            </w:tcBorders>
            <w:shd w:val="clear" w:color="auto" w:fill="auto"/>
            <w:noWrap/>
            <w:vAlign w:val="center"/>
            <w:hideMark/>
          </w:tcPr>
          <w:p w14:paraId="5B49D69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2,377,826,656.76 </w:t>
            </w:r>
          </w:p>
        </w:tc>
      </w:tr>
      <w:tr w:rsidR="00F374C6" w:rsidRPr="0054196A" w14:paraId="5C66D59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16C21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3321AC1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D3312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A10FC8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B5C28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center"/>
            <w:hideMark/>
          </w:tcPr>
          <w:p w14:paraId="0FF59BC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93,902,500.73 </w:t>
            </w:r>
          </w:p>
        </w:tc>
      </w:tr>
      <w:tr w:rsidR="00F374C6" w:rsidRPr="0054196A" w14:paraId="6EFBD05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E1FE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4EBAFDB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6A5429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CF9135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A66F08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1083</w:t>
            </w:r>
          </w:p>
        </w:tc>
        <w:tc>
          <w:tcPr>
            <w:tcW w:w="0" w:type="auto"/>
            <w:tcBorders>
              <w:top w:val="nil"/>
              <w:left w:val="nil"/>
              <w:bottom w:val="single" w:sz="4" w:space="0" w:color="auto"/>
              <w:right w:val="single" w:sz="4" w:space="0" w:color="auto"/>
            </w:tcBorders>
            <w:shd w:val="clear" w:color="auto" w:fill="auto"/>
            <w:noWrap/>
            <w:vAlign w:val="center"/>
            <w:hideMark/>
          </w:tcPr>
          <w:p w14:paraId="1A27412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99,514,455.30 </w:t>
            </w:r>
          </w:p>
        </w:tc>
      </w:tr>
      <w:tr w:rsidR="00F374C6" w:rsidRPr="0054196A" w14:paraId="6F37C84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4322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7DB5FEB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9FA149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9F5AC5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00E26A1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277</w:t>
            </w:r>
          </w:p>
        </w:tc>
        <w:tc>
          <w:tcPr>
            <w:tcW w:w="0" w:type="auto"/>
            <w:tcBorders>
              <w:top w:val="nil"/>
              <w:left w:val="nil"/>
              <w:bottom w:val="single" w:sz="4" w:space="0" w:color="auto"/>
              <w:right w:val="single" w:sz="4" w:space="0" w:color="auto"/>
            </w:tcBorders>
            <w:shd w:val="clear" w:color="auto" w:fill="auto"/>
            <w:noWrap/>
            <w:vAlign w:val="center"/>
            <w:hideMark/>
          </w:tcPr>
          <w:p w14:paraId="090DBDD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4,508,136,737.06 </w:t>
            </w:r>
          </w:p>
        </w:tc>
      </w:tr>
      <w:tr w:rsidR="00F374C6" w:rsidRPr="0054196A" w14:paraId="3C7DEB6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0A35F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04C5774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7DFF9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AC3160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931D48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14:paraId="47B316C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548,181,444.50 </w:t>
            </w:r>
          </w:p>
        </w:tc>
      </w:tr>
      <w:tr w:rsidR="00F374C6" w:rsidRPr="0054196A" w14:paraId="7D14F83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BC5B6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660A825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C36FEE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4DCA4D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FAD11F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0" w:type="auto"/>
            <w:tcBorders>
              <w:top w:val="nil"/>
              <w:left w:val="nil"/>
              <w:bottom w:val="single" w:sz="4" w:space="0" w:color="auto"/>
              <w:right w:val="single" w:sz="4" w:space="0" w:color="auto"/>
            </w:tcBorders>
            <w:shd w:val="clear" w:color="auto" w:fill="auto"/>
            <w:noWrap/>
            <w:vAlign w:val="center"/>
            <w:hideMark/>
          </w:tcPr>
          <w:p w14:paraId="6D980C1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101,244,136.94 </w:t>
            </w:r>
          </w:p>
        </w:tc>
      </w:tr>
      <w:tr w:rsidR="00F374C6" w:rsidRPr="0054196A" w14:paraId="0069D48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834DC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14:paraId="504C294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D976E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5B2F5B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D88AAF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center"/>
            <w:hideMark/>
          </w:tcPr>
          <w:p w14:paraId="2F12D45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413,828,703.58 </w:t>
            </w:r>
          </w:p>
        </w:tc>
      </w:tr>
      <w:tr w:rsidR="00F374C6" w:rsidRPr="0054196A" w14:paraId="75433EF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AB8E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14:paraId="71642D7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B3020D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68BB6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CE9924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279E0C1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171,902,109.99 </w:t>
            </w:r>
          </w:p>
        </w:tc>
      </w:tr>
      <w:tr w:rsidR="00F374C6" w:rsidRPr="0054196A" w14:paraId="254EFEA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D2D3A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14:paraId="460DC24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E3AC4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1553BB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DE0DB7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166</w:t>
            </w:r>
          </w:p>
        </w:tc>
        <w:tc>
          <w:tcPr>
            <w:tcW w:w="0" w:type="auto"/>
            <w:tcBorders>
              <w:top w:val="nil"/>
              <w:left w:val="nil"/>
              <w:bottom w:val="single" w:sz="4" w:space="0" w:color="auto"/>
              <w:right w:val="single" w:sz="4" w:space="0" w:color="auto"/>
            </w:tcBorders>
            <w:shd w:val="clear" w:color="auto" w:fill="auto"/>
            <w:noWrap/>
            <w:vAlign w:val="center"/>
            <w:hideMark/>
          </w:tcPr>
          <w:p w14:paraId="664FFAA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60,280,157.92 </w:t>
            </w:r>
          </w:p>
        </w:tc>
      </w:tr>
      <w:tr w:rsidR="00F374C6" w:rsidRPr="0054196A" w14:paraId="619AC89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8D2D4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14:paraId="5D0EF55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E761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94433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6E46FE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04A5A43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253,469,955.56 </w:t>
            </w:r>
          </w:p>
        </w:tc>
      </w:tr>
      <w:tr w:rsidR="00F374C6" w:rsidRPr="0054196A" w14:paraId="4E4F945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F5D6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14:paraId="0A7EB92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A92796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048CCB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23E1A5C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348</w:t>
            </w:r>
          </w:p>
        </w:tc>
        <w:tc>
          <w:tcPr>
            <w:tcW w:w="0" w:type="auto"/>
            <w:tcBorders>
              <w:top w:val="nil"/>
              <w:left w:val="nil"/>
              <w:bottom w:val="single" w:sz="4" w:space="0" w:color="auto"/>
              <w:right w:val="single" w:sz="4" w:space="0" w:color="auto"/>
            </w:tcBorders>
            <w:shd w:val="clear" w:color="auto" w:fill="auto"/>
            <w:noWrap/>
            <w:vAlign w:val="center"/>
            <w:hideMark/>
          </w:tcPr>
          <w:p w14:paraId="22A27AD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574,490,917.48 </w:t>
            </w:r>
          </w:p>
        </w:tc>
      </w:tr>
      <w:tr w:rsidR="00F374C6" w:rsidRPr="0054196A" w14:paraId="0DEF3F7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FAF90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w:t>
            </w:r>
          </w:p>
        </w:tc>
        <w:tc>
          <w:tcPr>
            <w:tcW w:w="0" w:type="auto"/>
            <w:tcBorders>
              <w:top w:val="nil"/>
              <w:left w:val="nil"/>
              <w:bottom w:val="single" w:sz="4" w:space="0" w:color="auto"/>
              <w:right w:val="single" w:sz="4" w:space="0" w:color="auto"/>
            </w:tcBorders>
            <w:shd w:val="clear" w:color="auto" w:fill="auto"/>
            <w:noWrap/>
            <w:vAlign w:val="center"/>
            <w:hideMark/>
          </w:tcPr>
          <w:p w14:paraId="0030E54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ED7A25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7ABDA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CCA181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14:paraId="300A15B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211,936,871.82 </w:t>
            </w:r>
          </w:p>
        </w:tc>
      </w:tr>
      <w:tr w:rsidR="00F374C6" w:rsidRPr="0054196A" w14:paraId="08D7617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3282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0" w:type="auto"/>
            <w:tcBorders>
              <w:top w:val="nil"/>
              <w:left w:val="nil"/>
              <w:bottom w:val="single" w:sz="4" w:space="0" w:color="auto"/>
              <w:right w:val="single" w:sz="4" w:space="0" w:color="auto"/>
            </w:tcBorders>
            <w:shd w:val="clear" w:color="auto" w:fill="auto"/>
            <w:noWrap/>
            <w:vAlign w:val="center"/>
            <w:hideMark/>
          </w:tcPr>
          <w:p w14:paraId="2D082B2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6D0A0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B25AC1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7F47E57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253</w:t>
            </w:r>
          </w:p>
        </w:tc>
        <w:tc>
          <w:tcPr>
            <w:tcW w:w="0" w:type="auto"/>
            <w:tcBorders>
              <w:top w:val="nil"/>
              <w:left w:val="nil"/>
              <w:bottom w:val="single" w:sz="4" w:space="0" w:color="auto"/>
              <w:right w:val="single" w:sz="4" w:space="0" w:color="auto"/>
            </w:tcBorders>
            <w:shd w:val="clear" w:color="auto" w:fill="auto"/>
            <w:noWrap/>
            <w:vAlign w:val="center"/>
            <w:hideMark/>
          </w:tcPr>
          <w:p w14:paraId="043BE54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1,684,756,464.95 </w:t>
            </w:r>
          </w:p>
        </w:tc>
      </w:tr>
      <w:tr w:rsidR="00F374C6" w:rsidRPr="0054196A" w14:paraId="6473BFF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293B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w:t>
            </w:r>
          </w:p>
        </w:tc>
        <w:tc>
          <w:tcPr>
            <w:tcW w:w="0" w:type="auto"/>
            <w:tcBorders>
              <w:top w:val="nil"/>
              <w:left w:val="nil"/>
              <w:bottom w:val="single" w:sz="4" w:space="0" w:color="auto"/>
              <w:right w:val="single" w:sz="4" w:space="0" w:color="auto"/>
            </w:tcBorders>
            <w:shd w:val="clear" w:color="auto" w:fill="auto"/>
            <w:noWrap/>
            <w:vAlign w:val="center"/>
            <w:hideMark/>
          </w:tcPr>
          <w:p w14:paraId="48AA38B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54D83E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9CA88E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F267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110</w:t>
            </w:r>
          </w:p>
        </w:tc>
        <w:tc>
          <w:tcPr>
            <w:tcW w:w="0" w:type="auto"/>
            <w:tcBorders>
              <w:top w:val="nil"/>
              <w:left w:val="nil"/>
              <w:bottom w:val="single" w:sz="4" w:space="0" w:color="auto"/>
              <w:right w:val="single" w:sz="4" w:space="0" w:color="auto"/>
            </w:tcBorders>
            <w:shd w:val="clear" w:color="auto" w:fill="auto"/>
            <w:noWrap/>
            <w:vAlign w:val="center"/>
            <w:hideMark/>
          </w:tcPr>
          <w:p w14:paraId="637396F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271,714,158.90 </w:t>
            </w:r>
          </w:p>
        </w:tc>
      </w:tr>
      <w:tr w:rsidR="00F374C6" w:rsidRPr="0054196A" w14:paraId="436F1F8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8946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0" w:type="auto"/>
            <w:tcBorders>
              <w:top w:val="nil"/>
              <w:left w:val="nil"/>
              <w:bottom w:val="single" w:sz="4" w:space="0" w:color="auto"/>
              <w:right w:val="single" w:sz="4" w:space="0" w:color="auto"/>
            </w:tcBorders>
            <w:shd w:val="clear" w:color="auto" w:fill="auto"/>
            <w:noWrap/>
            <w:vAlign w:val="center"/>
            <w:hideMark/>
          </w:tcPr>
          <w:p w14:paraId="438281F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C1E52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81215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59E929C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0" w:type="auto"/>
            <w:tcBorders>
              <w:top w:val="nil"/>
              <w:left w:val="nil"/>
              <w:bottom w:val="single" w:sz="4" w:space="0" w:color="auto"/>
              <w:right w:val="single" w:sz="4" w:space="0" w:color="auto"/>
            </w:tcBorders>
            <w:shd w:val="clear" w:color="auto" w:fill="auto"/>
            <w:noWrap/>
            <w:vAlign w:val="center"/>
            <w:hideMark/>
          </w:tcPr>
          <w:p w14:paraId="60F573F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736,696,801.81 </w:t>
            </w:r>
          </w:p>
        </w:tc>
      </w:tr>
      <w:tr w:rsidR="00F374C6" w:rsidRPr="0054196A" w14:paraId="5C94826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9527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w:t>
            </w:r>
          </w:p>
        </w:tc>
        <w:tc>
          <w:tcPr>
            <w:tcW w:w="0" w:type="auto"/>
            <w:tcBorders>
              <w:top w:val="nil"/>
              <w:left w:val="nil"/>
              <w:bottom w:val="single" w:sz="4" w:space="0" w:color="auto"/>
              <w:right w:val="single" w:sz="4" w:space="0" w:color="auto"/>
            </w:tcBorders>
            <w:shd w:val="clear" w:color="auto" w:fill="auto"/>
            <w:noWrap/>
            <w:vAlign w:val="center"/>
            <w:hideMark/>
          </w:tcPr>
          <w:p w14:paraId="7B7E541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6C9F3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A23F47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067498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657BE1D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67,827,677.89 </w:t>
            </w:r>
          </w:p>
        </w:tc>
      </w:tr>
      <w:tr w:rsidR="00F374C6" w:rsidRPr="0054196A" w14:paraId="08DFEC4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5B55D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center"/>
            <w:hideMark/>
          </w:tcPr>
          <w:p w14:paraId="72F95B0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325ABF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742811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D5F13D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14:paraId="1388F9B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492,129,122.40 </w:t>
            </w:r>
          </w:p>
        </w:tc>
      </w:tr>
      <w:tr w:rsidR="00F374C6" w:rsidRPr="0054196A" w14:paraId="16FE7E9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8CFC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14:paraId="62C84A5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D953F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476C21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B01796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14:paraId="629C087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784,579,779.94 </w:t>
            </w:r>
          </w:p>
        </w:tc>
      </w:tr>
      <w:tr w:rsidR="00F374C6" w:rsidRPr="0054196A" w14:paraId="6C915C4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B8F9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14:paraId="39D0962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21D51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9CC749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A19D9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14:paraId="6A26C64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173,223,585.46 </w:t>
            </w:r>
          </w:p>
        </w:tc>
      </w:tr>
      <w:tr w:rsidR="00F374C6" w:rsidRPr="0054196A" w14:paraId="11EDC97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DB20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19F3DD9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B878C1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154F3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E8C4E5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855</w:t>
            </w:r>
          </w:p>
        </w:tc>
        <w:tc>
          <w:tcPr>
            <w:tcW w:w="0" w:type="auto"/>
            <w:tcBorders>
              <w:top w:val="nil"/>
              <w:left w:val="nil"/>
              <w:bottom w:val="single" w:sz="4" w:space="0" w:color="auto"/>
              <w:right w:val="single" w:sz="4" w:space="0" w:color="auto"/>
            </w:tcBorders>
            <w:shd w:val="clear" w:color="auto" w:fill="auto"/>
            <w:noWrap/>
            <w:vAlign w:val="center"/>
            <w:hideMark/>
          </w:tcPr>
          <w:p w14:paraId="67A722C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290,000,160.33 </w:t>
            </w:r>
          </w:p>
        </w:tc>
      </w:tr>
      <w:tr w:rsidR="00F374C6" w:rsidRPr="0054196A" w14:paraId="505AA8F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5C0C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109</w:t>
            </w:r>
          </w:p>
        </w:tc>
        <w:tc>
          <w:tcPr>
            <w:tcW w:w="0" w:type="auto"/>
            <w:tcBorders>
              <w:top w:val="nil"/>
              <w:left w:val="nil"/>
              <w:bottom w:val="single" w:sz="4" w:space="0" w:color="auto"/>
              <w:right w:val="single" w:sz="4" w:space="0" w:color="auto"/>
            </w:tcBorders>
            <w:shd w:val="clear" w:color="auto" w:fill="auto"/>
            <w:noWrap/>
            <w:vAlign w:val="center"/>
            <w:hideMark/>
          </w:tcPr>
          <w:p w14:paraId="76D16C2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B2E260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758DB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CCAA80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14:paraId="059C183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79,162,599.06 </w:t>
            </w:r>
          </w:p>
        </w:tc>
      </w:tr>
      <w:tr w:rsidR="00F374C6" w:rsidRPr="0054196A" w14:paraId="6AE392C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0C62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122</w:t>
            </w:r>
          </w:p>
        </w:tc>
        <w:tc>
          <w:tcPr>
            <w:tcW w:w="0" w:type="auto"/>
            <w:tcBorders>
              <w:top w:val="nil"/>
              <w:left w:val="nil"/>
              <w:bottom w:val="single" w:sz="4" w:space="0" w:color="auto"/>
              <w:right w:val="single" w:sz="4" w:space="0" w:color="auto"/>
            </w:tcBorders>
            <w:shd w:val="clear" w:color="auto" w:fill="auto"/>
            <w:noWrap/>
            <w:vAlign w:val="center"/>
            <w:hideMark/>
          </w:tcPr>
          <w:p w14:paraId="3B8F79E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44465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84A827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D7CF94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1E74335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20,647,466.68 </w:t>
            </w:r>
          </w:p>
        </w:tc>
      </w:tr>
      <w:tr w:rsidR="00F374C6" w:rsidRPr="0054196A" w14:paraId="63EEE08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83099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14:paraId="3914380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7B651A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66C60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69C82FB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14:paraId="3FDB87A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353,297,440.45 </w:t>
            </w:r>
          </w:p>
        </w:tc>
      </w:tr>
      <w:tr w:rsidR="00F374C6" w:rsidRPr="0054196A" w14:paraId="761FE00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8D8A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135</w:t>
            </w:r>
          </w:p>
        </w:tc>
        <w:tc>
          <w:tcPr>
            <w:tcW w:w="0" w:type="auto"/>
            <w:tcBorders>
              <w:top w:val="nil"/>
              <w:left w:val="nil"/>
              <w:bottom w:val="single" w:sz="4" w:space="0" w:color="auto"/>
              <w:right w:val="single" w:sz="4" w:space="0" w:color="auto"/>
            </w:tcBorders>
            <w:shd w:val="clear" w:color="auto" w:fill="auto"/>
            <w:noWrap/>
            <w:vAlign w:val="center"/>
            <w:hideMark/>
          </w:tcPr>
          <w:p w14:paraId="600DA78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6E022B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F9F621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008340B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119</w:t>
            </w:r>
          </w:p>
        </w:tc>
        <w:tc>
          <w:tcPr>
            <w:tcW w:w="0" w:type="auto"/>
            <w:tcBorders>
              <w:top w:val="nil"/>
              <w:left w:val="nil"/>
              <w:bottom w:val="single" w:sz="4" w:space="0" w:color="auto"/>
              <w:right w:val="single" w:sz="4" w:space="0" w:color="auto"/>
            </w:tcBorders>
            <w:shd w:val="clear" w:color="auto" w:fill="auto"/>
            <w:noWrap/>
            <w:vAlign w:val="center"/>
            <w:hideMark/>
          </w:tcPr>
          <w:p w14:paraId="4656419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1,223,146,708.82 </w:t>
            </w:r>
          </w:p>
        </w:tc>
      </w:tr>
      <w:tr w:rsidR="00F374C6" w:rsidRPr="0054196A" w14:paraId="5F5663E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E34AF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14:paraId="0DC06D8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37A96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46B36A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01B804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121</w:t>
            </w:r>
          </w:p>
        </w:tc>
        <w:tc>
          <w:tcPr>
            <w:tcW w:w="0" w:type="auto"/>
            <w:tcBorders>
              <w:top w:val="nil"/>
              <w:left w:val="nil"/>
              <w:bottom w:val="single" w:sz="4" w:space="0" w:color="auto"/>
              <w:right w:val="single" w:sz="4" w:space="0" w:color="auto"/>
            </w:tcBorders>
            <w:shd w:val="clear" w:color="auto" w:fill="auto"/>
            <w:noWrap/>
            <w:vAlign w:val="center"/>
            <w:hideMark/>
          </w:tcPr>
          <w:p w14:paraId="0A14E9B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119,816,887.80 </w:t>
            </w:r>
          </w:p>
        </w:tc>
      </w:tr>
      <w:tr w:rsidR="00F374C6" w:rsidRPr="0054196A" w14:paraId="760A311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4442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146</w:t>
            </w:r>
          </w:p>
        </w:tc>
        <w:tc>
          <w:tcPr>
            <w:tcW w:w="0" w:type="auto"/>
            <w:tcBorders>
              <w:top w:val="nil"/>
              <w:left w:val="nil"/>
              <w:bottom w:val="single" w:sz="4" w:space="0" w:color="auto"/>
              <w:right w:val="single" w:sz="4" w:space="0" w:color="auto"/>
            </w:tcBorders>
            <w:shd w:val="clear" w:color="auto" w:fill="auto"/>
            <w:noWrap/>
            <w:vAlign w:val="center"/>
            <w:hideMark/>
          </w:tcPr>
          <w:p w14:paraId="25F769D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A3C5C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68E836D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F8DC3F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w:t>
            </w:r>
          </w:p>
        </w:tc>
        <w:tc>
          <w:tcPr>
            <w:tcW w:w="0" w:type="auto"/>
            <w:tcBorders>
              <w:top w:val="nil"/>
              <w:left w:val="nil"/>
              <w:bottom w:val="single" w:sz="4" w:space="0" w:color="auto"/>
              <w:right w:val="single" w:sz="4" w:space="0" w:color="auto"/>
            </w:tcBorders>
            <w:shd w:val="clear" w:color="auto" w:fill="auto"/>
            <w:noWrap/>
            <w:vAlign w:val="center"/>
            <w:hideMark/>
          </w:tcPr>
          <w:p w14:paraId="6CA44C2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2,118,466,444.27 </w:t>
            </w:r>
          </w:p>
        </w:tc>
      </w:tr>
      <w:tr w:rsidR="00F374C6" w:rsidRPr="0054196A" w14:paraId="18C7914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9E66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168</w:t>
            </w:r>
          </w:p>
        </w:tc>
        <w:tc>
          <w:tcPr>
            <w:tcW w:w="0" w:type="auto"/>
            <w:tcBorders>
              <w:top w:val="nil"/>
              <w:left w:val="nil"/>
              <w:bottom w:val="single" w:sz="4" w:space="0" w:color="auto"/>
              <w:right w:val="single" w:sz="4" w:space="0" w:color="auto"/>
            </w:tcBorders>
            <w:shd w:val="clear" w:color="auto" w:fill="auto"/>
            <w:noWrap/>
            <w:vAlign w:val="center"/>
            <w:hideMark/>
          </w:tcPr>
          <w:p w14:paraId="16D87C9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30AD2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86ED7A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1F53CAF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247</w:t>
            </w:r>
          </w:p>
        </w:tc>
        <w:tc>
          <w:tcPr>
            <w:tcW w:w="0" w:type="auto"/>
            <w:tcBorders>
              <w:top w:val="nil"/>
              <w:left w:val="nil"/>
              <w:bottom w:val="single" w:sz="4" w:space="0" w:color="auto"/>
              <w:right w:val="single" w:sz="4" w:space="0" w:color="auto"/>
            </w:tcBorders>
            <w:shd w:val="clear" w:color="auto" w:fill="auto"/>
            <w:noWrap/>
            <w:vAlign w:val="center"/>
            <w:hideMark/>
          </w:tcPr>
          <w:p w14:paraId="6C9E87A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2,602,325,042.06 </w:t>
            </w:r>
          </w:p>
        </w:tc>
      </w:tr>
      <w:tr w:rsidR="00F374C6" w:rsidRPr="0054196A" w14:paraId="6675872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1C0DE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173</w:t>
            </w:r>
          </w:p>
        </w:tc>
        <w:tc>
          <w:tcPr>
            <w:tcW w:w="0" w:type="auto"/>
            <w:tcBorders>
              <w:top w:val="nil"/>
              <w:left w:val="nil"/>
              <w:bottom w:val="single" w:sz="4" w:space="0" w:color="auto"/>
              <w:right w:val="single" w:sz="4" w:space="0" w:color="auto"/>
            </w:tcBorders>
            <w:shd w:val="clear" w:color="auto" w:fill="auto"/>
            <w:noWrap/>
            <w:vAlign w:val="center"/>
            <w:hideMark/>
          </w:tcPr>
          <w:p w14:paraId="3E4E45F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BDECF8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DCD1E4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10E68C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14:paraId="70D640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122,736,453.92 </w:t>
            </w:r>
          </w:p>
        </w:tc>
      </w:tr>
      <w:tr w:rsidR="00F374C6" w:rsidRPr="0054196A" w14:paraId="3DC6C34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CDD6F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14:paraId="04BD146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4C5911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5CAE2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091AC8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14:paraId="0F940D1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231,666,766.72 </w:t>
            </w:r>
          </w:p>
        </w:tc>
      </w:tr>
      <w:tr w:rsidR="00F374C6" w:rsidRPr="0054196A" w14:paraId="6AFB9C2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3D92A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center"/>
            <w:hideMark/>
          </w:tcPr>
          <w:p w14:paraId="0E2F8B5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01B32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94255C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10E27EA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447</w:t>
            </w:r>
          </w:p>
        </w:tc>
        <w:tc>
          <w:tcPr>
            <w:tcW w:w="0" w:type="auto"/>
            <w:tcBorders>
              <w:top w:val="nil"/>
              <w:left w:val="nil"/>
              <w:bottom w:val="single" w:sz="4" w:space="0" w:color="auto"/>
              <w:right w:val="single" w:sz="4" w:space="0" w:color="auto"/>
            </w:tcBorders>
            <w:shd w:val="clear" w:color="auto" w:fill="auto"/>
            <w:noWrap/>
            <w:vAlign w:val="center"/>
            <w:hideMark/>
          </w:tcPr>
          <w:p w14:paraId="5C20A23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743,711,408.83 </w:t>
            </w:r>
          </w:p>
        </w:tc>
      </w:tr>
      <w:tr w:rsidR="00F374C6" w:rsidRPr="0054196A" w14:paraId="2FDDEF9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A34AC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215</w:t>
            </w:r>
          </w:p>
        </w:tc>
        <w:tc>
          <w:tcPr>
            <w:tcW w:w="0" w:type="auto"/>
            <w:tcBorders>
              <w:top w:val="nil"/>
              <w:left w:val="nil"/>
              <w:bottom w:val="single" w:sz="4" w:space="0" w:color="auto"/>
              <w:right w:val="single" w:sz="4" w:space="0" w:color="auto"/>
            </w:tcBorders>
            <w:shd w:val="clear" w:color="auto" w:fill="auto"/>
            <w:noWrap/>
            <w:vAlign w:val="center"/>
            <w:hideMark/>
          </w:tcPr>
          <w:p w14:paraId="0078ABC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063CCD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FB50C4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FA4AE0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173</w:t>
            </w:r>
          </w:p>
        </w:tc>
        <w:tc>
          <w:tcPr>
            <w:tcW w:w="0" w:type="auto"/>
            <w:tcBorders>
              <w:top w:val="nil"/>
              <w:left w:val="nil"/>
              <w:bottom w:val="single" w:sz="4" w:space="0" w:color="auto"/>
              <w:right w:val="single" w:sz="4" w:space="0" w:color="auto"/>
            </w:tcBorders>
            <w:shd w:val="clear" w:color="auto" w:fill="auto"/>
            <w:noWrap/>
            <w:vAlign w:val="center"/>
            <w:hideMark/>
          </w:tcPr>
          <w:p w14:paraId="4BB668C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559,505,767.68 </w:t>
            </w:r>
          </w:p>
        </w:tc>
      </w:tr>
      <w:tr w:rsidR="00F374C6" w:rsidRPr="0054196A" w14:paraId="4400956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3D12C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227</w:t>
            </w:r>
          </w:p>
        </w:tc>
        <w:tc>
          <w:tcPr>
            <w:tcW w:w="0" w:type="auto"/>
            <w:tcBorders>
              <w:top w:val="nil"/>
              <w:left w:val="nil"/>
              <w:bottom w:val="single" w:sz="4" w:space="0" w:color="auto"/>
              <w:right w:val="single" w:sz="4" w:space="0" w:color="auto"/>
            </w:tcBorders>
            <w:shd w:val="clear" w:color="auto" w:fill="auto"/>
            <w:noWrap/>
            <w:vAlign w:val="center"/>
            <w:hideMark/>
          </w:tcPr>
          <w:p w14:paraId="72071CF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5EFD99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7A90C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210FAD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14:paraId="7074983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34,097,669.42 </w:t>
            </w:r>
          </w:p>
        </w:tc>
      </w:tr>
      <w:tr w:rsidR="00F374C6" w:rsidRPr="0054196A" w14:paraId="78ED857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7164D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239</w:t>
            </w:r>
          </w:p>
        </w:tc>
        <w:tc>
          <w:tcPr>
            <w:tcW w:w="0" w:type="auto"/>
            <w:tcBorders>
              <w:top w:val="nil"/>
              <w:left w:val="nil"/>
              <w:bottom w:val="single" w:sz="4" w:space="0" w:color="auto"/>
              <w:right w:val="single" w:sz="4" w:space="0" w:color="auto"/>
            </w:tcBorders>
            <w:shd w:val="clear" w:color="auto" w:fill="auto"/>
            <w:noWrap/>
            <w:vAlign w:val="center"/>
            <w:hideMark/>
          </w:tcPr>
          <w:p w14:paraId="4A35872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28FE71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5A084F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5A18DE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14:paraId="071CDA4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769,344,567.90 </w:t>
            </w:r>
          </w:p>
        </w:tc>
      </w:tr>
      <w:tr w:rsidR="00F374C6" w:rsidRPr="0054196A" w14:paraId="4C79199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70E1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266</w:t>
            </w:r>
          </w:p>
        </w:tc>
        <w:tc>
          <w:tcPr>
            <w:tcW w:w="0" w:type="auto"/>
            <w:tcBorders>
              <w:top w:val="nil"/>
              <w:left w:val="nil"/>
              <w:bottom w:val="single" w:sz="4" w:space="0" w:color="auto"/>
              <w:right w:val="single" w:sz="4" w:space="0" w:color="auto"/>
            </w:tcBorders>
            <w:shd w:val="clear" w:color="auto" w:fill="auto"/>
            <w:noWrap/>
            <w:vAlign w:val="center"/>
            <w:hideMark/>
          </w:tcPr>
          <w:p w14:paraId="3455323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37382D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6ED09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5345E97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C19FFD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1,187,333,752.47 </w:t>
            </w:r>
          </w:p>
        </w:tc>
      </w:tr>
      <w:tr w:rsidR="00F374C6" w:rsidRPr="0054196A" w14:paraId="61E9DEF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D6EBE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14:paraId="3C24CC0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AB494A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CB73ED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14:paraId="0CF2306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317</w:t>
            </w:r>
          </w:p>
        </w:tc>
        <w:tc>
          <w:tcPr>
            <w:tcW w:w="0" w:type="auto"/>
            <w:tcBorders>
              <w:top w:val="nil"/>
              <w:left w:val="nil"/>
              <w:bottom w:val="single" w:sz="4" w:space="0" w:color="auto"/>
              <w:right w:val="single" w:sz="4" w:space="0" w:color="auto"/>
            </w:tcBorders>
            <w:shd w:val="clear" w:color="auto" w:fill="auto"/>
            <w:noWrap/>
            <w:vAlign w:val="center"/>
            <w:hideMark/>
          </w:tcPr>
          <w:p w14:paraId="4237635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4,783,003,882.91 </w:t>
            </w:r>
          </w:p>
        </w:tc>
      </w:tr>
      <w:tr w:rsidR="00F374C6" w:rsidRPr="0054196A" w14:paraId="551E5CD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C4B1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299</w:t>
            </w:r>
          </w:p>
        </w:tc>
        <w:tc>
          <w:tcPr>
            <w:tcW w:w="0" w:type="auto"/>
            <w:tcBorders>
              <w:top w:val="nil"/>
              <w:left w:val="nil"/>
              <w:bottom w:val="single" w:sz="4" w:space="0" w:color="auto"/>
              <w:right w:val="single" w:sz="4" w:space="0" w:color="auto"/>
            </w:tcBorders>
            <w:shd w:val="clear" w:color="auto" w:fill="auto"/>
            <w:noWrap/>
            <w:vAlign w:val="center"/>
            <w:hideMark/>
          </w:tcPr>
          <w:p w14:paraId="2C7A115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F7275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AD296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14:paraId="4B1ACE8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439</w:t>
            </w:r>
          </w:p>
        </w:tc>
        <w:tc>
          <w:tcPr>
            <w:tcW w:w="0" w:type="auto"/>
            <w:tcBorders>
              <w:top w:val="nil"/>
              <w:left w:val="nil"/>
              <w:bottom w:val="single" w:sz="4" w:space="0" w:color="auto"/>
              <w:right w:val="single" w:sz="4" w:space="0" w:color="auto"/>
            </w:tcBorders>
            <w:shd w:val="clear" w:color="auto" w:fill="auto"/>
            <w:noWrap/>
            <w:vAlign w:val="center"/>
            <w:hideMark/>
          </w:tcPr>
          <w:p w14:paraId="5E71F70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4,565,666,898.75 </w:t>
            </w:r>
          </w:p>
        </w:tc>
      </w:tr>
      <w:tr w:rsidR="00F374C6" w:rsidRPr="0054196A" w14:paraId="6685E81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DBD49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14:paraId="747822D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FDE48F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A2B72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7659113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14:paraId="51F6076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403,672,607.77 </w:t>
            </w:r>
          </w:p>
        </w:tc>
      </w:tr>
      <w:tr w:rsidR="00F374C6" w:rsidRPr="0054196A" w14:paraId="607ED73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25514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316</w:t>
            </w:r>
          </w:p>
        </w:tc>
        <w:tc>
          <w:tcPr>
            <w:tcW w:w="0" w:type="auto"/>
            <w:tcBorders>
              <w:top w:val="nil"/>
              <w:left w:val="nil"/>
              <w:bottom w:val="single" w:sz="4" w:space="0" w:color="auto"/>
              <w:right w:val="single" w:sz="4" w:space="0" w:color="auto"/>
            </w:tcBorders>
            <w:shd w:val="clear" w:color="auto" w:fill="auto"/>
            <w:noWrap/>
            <w:vAlign w:val="center"/>
            <w:hideMark/>
          </w:tcPr>
          <w:p w14:paraId="44AC275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6D71C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0B26B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7D3250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14:paraId="2A3F7BD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108,764,400.12 </w:t>
            </w:r>
          </w:p>
        </w:tc>
      </w:tr>
      <w:tr w:rsidR="00F374C6" w:rsidRPr="0054196A" w14:paraId="1BDECFF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128F2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355</w:t>
            </w:r>
          </w:p>
        </w:tc>
        <w:tc>
          <w:tcPr>
            <w:tcW w:w="0" w:type="auto"/>
            <w:tcBorders>
              <w:top w:val="nil"/>
              <w:left w:val="nil"/>
              <w:bottom w:val="single" w:sz="4" w:space="0" w:color="auto"/>
              <w:right w:val="single" w:sz="4" w:space="0" w:color="auto"/>
            </w:tcBorders>
            <w:shd w:val="clear" w:color="auto" w:fill="auto"/>
            <w:noWrap/>
            <w:vAlign w:val="center"/>
            <w:hideMark/>
          </w:tcPr>
          <w:p w14:paraId="4C0B8E6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631CB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F50CE9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A12C03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7C63CDE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160,519,669.17 </w:t>
            </w:r>
          </w:p>
        </w:tc>
      </w:tr>
      <w:tr w:rsidR="00F374C6" w:rsidRPr="0054196A" w14:paraId="70C8AF2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C0CD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14:paraId="0DE682F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F3AB07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990BFA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115AEF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449</w:t>
            </w:r>
          </w:p>
        </w:tc>
        <w:tc>
          <w:tcPr>
            <w:tcW w:w="0" w:type="auto"/>
            <w:tcBorders>
              <w:top w:val="nil"/>
              <w:left w:val="nil"/>
              <w:bottom w:val="single" w:sz="4" w:space="0" w:color="auto"/>
              <w:right w:val="single" w:sz="4" w:space="0" w:color="auto"/>
            </w:tcBorders>
            <w:shd w:val="clear" w:color="auto" w:fill="auto"/>
            <w:noWrap/>
            <w:vAlign w:val="center"/>
            <w:hideMark/>
          </w:tcPr>
          <w:p w14:paraId="67E5AA7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3,586,207,089.14 </w:t>
            </w:r>
          </w:p>
        </w:tc>
      </w:tr>
      <w:tr w:rsidR="00F374C6" w:rsidRPr="0054196A" w14:paraId="2C233F0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F45FE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14:paraId="0310212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CD373F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713713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FEB303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center"/>
            <w:hideMark/>
          </w:tcPr>
          <w:p w14:paraId="3CA54A6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614,997,866.07 </w:t>
            </w:r>
          </w:p>
        </w:tc>
      </w:tr>
      <w:tr w:rsidR="00F374C6" w:rsidRPr="0054196A" w14:paraId="59304D4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50C6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14:paraId="112A0C7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52BD49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D869B2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14:paraId="3FFA6D1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857</w:t>
            </w:r>
          </w:p>
        </w:tc>
        <w:tc>
          <w:tcPr>
            <w:tcW w:w="0" w:type="auto"/>
            <w:tcBorders>
              <w:top w:val="nil"/>
              <w:left w:val="nil"/>
              <w:bottom w:val="single" w:sz="4" w:space="0" w:color="auto"/>
              <w:right w:val="single" w:sz="4" w:space="0" w:color="auto"/>
            </w:tcBorders>
            <w:shd w:val="clear" w:color="auto" w:fill="auto"/>
            <w:noWrap/>
            <w:vAlign w:val="center"/>
            <w:hideMark/>
          </w:tcPr>
          <w:p w14:paraId="05383AB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11,045,293,383.38 </w:t>
            </w:r>
          </w:p>
        </w:tc>
      </w:tr>
      <w:tr w:rsidR="00F374C6" w:rsidRPr="0054196A" w14:paraId="3202503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1606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14:paraId="0EAB3CF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4D728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830108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14:paraId="16F77A5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270</w:t>
            </w:r>
          </w:p>
        </w:tc>
        <w:tc>
          <w:tcPr>
            <w:tcW w:w="0" w:type="auto"/>
            <w:tcBorders>
              <w:top w:val="nil"/>
              <w:left w:val="nil"/>
              <w:bottom w:val="single" w:sz="4" w:space="0" w:color="auto"/>
              <w:right w:val="single" w:sz="4" w:space="0" w:color="auto"/>
            </w:tcBorders>
            <w:shd w:val="clear" w:color="auto" w:fill="auto"/>
            <w:noWrap/>
            <w:vAlign w:val="center"/>
            <w:hideMark/>
          </w:tcPr>
          <w:p w14:paraId="2F1E21C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3,191,452,392.48 </w:t>
            </w:r>
          </w:p>
        </w:tc>
      </w:tr>
      <w:tr w:rsidR="00F374C6" w:rsidRPr="0054196A" w14:paraId="3FAABF7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CB488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418</w:t>
            </w:r>
          </w:p>
        </w:tc>
        <w:tc>
          <w:tcPr>
            <w:tcW w:w="0" w:type="auto"/>
            <w:tcBorders>
              <w:top w:val="nil"/>
              <w:left w:val="nil"/>
              <w:bottom w:val="single" w:sz="4" w:space="0" w:color="auto"/>
              <w:right w:val="single" w:sz="4" w:space="0" w:color="auto"/>
            </w:tcBorders>
            <w:shd w:val="clear" w:color="auto" w:fill="auto"/>
            <w:noWrap/>
            <w:vAlign w:val="center"/>
            <w:hideMark/>
          </w:tcPr>
          <w:p w14:paraId="1AAA765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8B389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006767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02FB478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w:t>
            </w:r>
          </w:p>
        </w:tc>
        <w:tc>
          <w:tcPr>
            <w:tcW w:w="0" w:type="auto"/>
            <w:tcBorders>
              <w:top w:val="nil"/>
              <w:left w:val="nil"/>
              <w:bottom w:val="single" w:sz="4" w:space="0" w:color="auto"/>
              <w:right w:val="single" w:sz="4" w:space="0" w:color="auto"/>
            </w:tcBorders>
            <w:shd w:val="clear" w:color="auto" w:fill="auto"/>
            <w:noWrap/>
            <w:vAlign w:val="center"/>
            <w:hideMark/>
          </w:tcPr>
          <w:p w14:paraId="7CF4353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501,219,184.85 </w:t>
            </w:r>
          </w:p>
        </w:tc>
      </w:tr>
      <w:tr w:rsidR="00F374C6" w:rsidRPr="0054196A" w14:paraId="7B181CD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8067C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428</w:t>
            </w:r>
          </w:p>
        </w:tc>
        <w:tc>
          <w:tcPr>
            <w:tcW w:w="0" w:type="auto"/>
            <w:tcBorders>
              <w:top w:val="nil"/>
              <w:left w:val="nil"/>
              <w:bottom w:val="single" w:sz="4" w:space="0" w:color="auto"/>
              <w:right w:val="single" w:sz="4" w:space="0" w:color="auto"/>
            </w:tcBorders>
            <w:shd w:val="clear" w:color="auto" w:fill="auto"/>
            <w:noWrap/>
            <w:vAlign w:val="center"/>
            <w:hideMark/>
          </w:tcPr>
          <w:p w14:paraId="1D1A7A4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D139E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A80DE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E2ABB8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4868E4A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252,880,588.31 </w:t>
            </w:r>
          </w:p>
        </w:tc>
      </w:tr>
      <w:tr w:rsidR="00F374C6" w:rsidRPr="0054196A" w14:paraId="4288738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17B6A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453</w:t>
            </w:r>
          </w:p>
        </w:tc>
        <w:tc>
          <w:tcPr>
            <w:tcW w:w="0" w:type="auto"/>
            <w:tcBorders>
              <w:top w:val="nil"/>
              <w:left w:val="nil"/>
              <w:bottom w:val="single" w:sz="4" w:space="0" w:color="auto"/>
              <w:right w:val="single" w:sz="4" w:space="0" w:color="auto"/>
            </w:tcBorders>
            <w:shd w:val="clear" w:color="auto" w:fill="auto"/>
            <w:noWrap/>
            <w:vAlign w:val="center"/>
            <w:hideMark/>
          </w:tcPr>
          <w:p w14:paraId="13C70E6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67FF77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6460BC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483E2F2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314</w:t>
            </w:r>
          </w:p>
        </w:tc>
        <w:tc>
          <w:tcPr>
            <w:tcW w:w="0" w:type="auto"/>
            <w:tcBorders>
              <w:top w:val="nil"/>
              <w:left w:val="nil"/>
              <w:bottom w:val="single" w:sz="4" w:space="0" w:color="auto"/>
              <w:right w:val="single" w:sz="4" w:space="0" w:color="auto"/>
            </w:tcBorders>
            <w:shd w:val="clear" w:color="auto" w:fill="auto"/>
            <w:noWrap/>
            <w:vAlign w:val="center"/>
            <w:hideMark/>
          </w:tcPr>
          <w:p w14:paraId="14A2BF1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4,700,113,590.19 </w:t>
            </w:r>
          </w:p>
        </w:tc>
      </w:tr>
      <w:tr w:rsidR="00F374C6" w:rsidRPr="0054196A" w14:paraId="1E560D5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4A3B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456</w:t>
            </w:r>
          </w:p>
        </w:tc>
        <w:tc>
          <w:tcPr>
            <w:tcW w:w="0" w:type="auto"/>
            <w:tcBorders>
              <w:top w:val="nil"/>
              <w:left w:val="nil"/>
              <w:bottom w:val="single" w:sz="4" w:space="0" w:color="auto"/>
              <w:right w:val="single" w:sz="4" w:space="0" w:color="auto"/>
            </w:tcBorders>
            <w:shd w:val="clear" w:color="auto" w:fill="auto"/>
            <w:noWrap/>
            <w:vAlign w:val="center"/>
            <w:hideMark/>
          </w:tcPr>
          <w:p w14:paraId="1DC85FC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B0ED15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2811EF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5E8CC97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142</w:t>
            </w:r>
          </w:p>
        </w:tc>
        <w:tc>
          <w:tcPr>
            <w:tcW w:w="0" w:type="auto"/>
            <w:tcBorders>
              <w:top w:val="nil"/>
              <w:left w:val="nil"/>
              <w:bottom w:val="single" w:sz="4" w:space="0" w:color="auto"/>
              <w:right w:val="single" w:sz="4" w:space="0" w:color="auto"/>
            </w:tcBorders>
            <w:shd w:val="clear" w:color="auto" w:fill="auto"/>
            <w:noWrap/>
            <w:vAlign w:val="center"/>
            <w:hideMark/>
          </w:tcPr>
          <w:p w14:paraId="5A19797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1,996,385,099.35 </w:t>
            </w:r>
          </w:p>
        </w:tc>
      </w:tr>
      <w:tr w:rsidR="00F374C6" w:rsidRPr="0054196A" w14:paraId="2812B62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AC28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468</w:t>
            </w:r>
          </w:p>
        </w:tc>
        <w:tc>
          <w:tcPr>
            <w:tcW w:w="0" w:type="auto"/>
            <w:tcBorders>
              <w:top w:val="nil"/>
              <w:left w:val="nil"/>
              <w:bottom w:val="single" w:sz="4" w:space="0" w:color="auto"/>
              <w:right w:val="single" w:sz="4" w:space="0" w:color="auto"/>
            </w:tcBorders>
            <w:shd w:val="clear" w:color="auto" w:fill="auto"/>
            <w:noWrap/>
            <w:vAlign w:val="center"/>
            <w:hideMark/>
          </w:tcPr>
          <w:p w14:paraId="5D14D16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2B1ACD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54080D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69B453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14:paraId="4DBB5E0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38,255,206.15 </w:t>
            </w:r>
          </w:p>
        </w:tc>
      </w:tr>
      <w:tr w:rsidR="00F374C6" w:rsidRPr="0054196A" w14:paraId="55A6777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2522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472</w:t>
            </w:r>
          </w:p>
        </w:tc>
        <w:tc>
          <w:tcPr>
            <w:tcW w:w="0" w:type="auto"/>
            <w:tcBorders>
              <w:top w:val="nil"/>
              <w:left w:val="nil"/>
              <w:bottom w:val="single" w:sz="4" w:space="0" w:color="auto"/>
              <w:right w:val="single" w:sz="4" w:space="0" w:color="auto"/>
            </w:tcBorders>
            <w:shd w:val="clear" w:color="auto" w:fill="auto"/>
            <w:noWrap/>
            <w:vAlign w:val="center"/>
            <w:hideMark/>
          </w:tcPr>
          <w:p w14:paraId="357587A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8E2704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FA46B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1978665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14:paraId="3AFB4C2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1,655,622,466.04 </w:t>
            </w:r>
          </w:p>
        </w:tc>
      </w:tr>
      <w:tr w:rsidR="00F374C6" w:rsidRPr="0054196A" w14:paraId="499701D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4232F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483</w:t>
            </w:r>
          </w:p>
        </w:tc>
        <w:tc>
          <w:tcPr>
            <w:tcW w:w="0" w:type="auto"/>
            <w:tcBorders>
              <w:top w:val="nil"/>
              <w:left w:val="nil"/>
              <w:bottom w:val="single" w:sz="4" w:space="0" w:color="auto"/>
              <w:right w:val="single" w:sz="4" w:space="0" w:color="auto"/>
            </w:tcBorders>
            <w:shd w:val="clear" w:color="auto" w:fill="auto"/>
            <w:noWrap/>
            <w:vAlign w:val="center"/>
            <w:hideMark/>
          </w:tcPr>
          <w:p w14:paraId="7CAA686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07316B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A3A933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442D813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14:paraId="20C1E5B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429,987,627.18 </w:t>
            </w:r>
          </w:p>
        </w:tc>
      </w:tr>
      <w:tr w:rsidR="00F374C6" w:rsidRPr="0054196A" w14:paraId="41523BF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F475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488</w:t>
            </w:r>
          </w:p>
        </w:tc>
        <w:tc>
          <w:tcPr>
            <w:tcW w:w="0" w:type="auto"/>
            <w:tcBorders>
              <w:top w:val="nil"/>
              <w:left w:val="nil"/>
              <w:bottom w:val="single" w:sz="4" w:space="0" w:color="auto"/>
              <w:right w:val="single" w:sz="4" w:space="0" w:color="auto"/>
            </w:tcBorders>
            <w:shd w:val="clear" w:color="auto" w:fill="auto"/>
            <w:noWrap/>
            <w:vAlign w:val="center"/>
            <w:hideMark/>
          </w:tcPr>
          <w:p w14:paraId="4DD0961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61AE71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1213FE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539DE1E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654</w:t>
            </w:r>
          </w:p>
        </w:tc>
        <w:tc>
          <w:tcPr>
            <w:tcW w:w="0" w:type="auto"/>
            <w:tcBorders>
              <w:top w:val="nil"/>
              <w:left w:val="nil"/>
              <w:bottom w:val="single" w:sz="4" w:space="0" w:color="auto"/>
              <w:right w:val="single" w:sz="4" w:space="0" w:color="auto"/>
            </w:tcBorders>
            <w:shd w:val="clear" w:color="auto" w:fill="auto"/>
            <w:noWrap/>
            <w:vAlign w:val="center"/>
            <w:hideMark/>
          </w:tcPr>
          <w:p w14:paraId="6AF12CD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3,253,510,331.77 </w:t>
            </w:r>
          </w:p>
        </w:tc>
      </w:tr>
      <w:tr w:rsidR="00F374C6" w:rsidRPr="0054196A" w14:paraId="45A67F3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D2BF4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496</w:t>
            </w:r>
          </w:p>
        </w:tc>
        <w:tc>
          <w:tcPr>
            <w:tcW w:w="0" w:type="auto"/>
            <w:tcBorders>
              <w:top w:val="nil"/>
              <w:left w:val="nil"/>
              <w:bottom w:val="single" w:sz="4" w:space="0" w:color="auto"/>
              <w:right w:val="single" w:sz="4" w:space="0" w:color="auto"/>
            </w:tcBorders>
            <w:shd w:val="clear" w:color="auto" w:fill="auto"/>
            <w:noWrap/>
            <w:vAlign w:val="center"/>
            <w:hideMark/>
          </w:tcPr>
          <w:p w14:paraId="5200029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57157B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83EEC0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30F1E5F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149</w:t>
            </w:r>
          </w:p>
        </w:tc>
        <w:tc>
          <w:tcPr>
            <w:tcW w:w="0" w:type="auto"/>
            <w:tcBorders>
              <w:top w:val="nil"/>
              <w:left w:val="nil"/>
              <w:bottom w:val="single" w:sz="4" w:space="0" w:color="auto"/>
              <w:right w:val="single" w:sz="4" w:space="0" w:color="auto"/>
            </w:tcBorders>
            <w:shd w:val="clear" w:color="auto" w:fill="auto"/>
            <w:noWrap/>
            <w:vAlign w:val="center"/>
            <w:hideMark/>
          </w:tcPr>
          <w:p w14:paraId="4B10269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1,981,436,076.57 </w:t>
            </w:r>
          </w:p>
        </w:tc>
      </w:tr>
      <w:tr w:rsidR="00F374C6" w:rsidRPr="0054196A" w14:paraId="68F3AD3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A8E6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14:paraId="55E6258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3AFF5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7628F2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4B1A062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128</w:t>
            </w:r>
          </w:p>
        </w:tc>
        <w:tc>
          <w:tcPr>
            <w:tcW w:w="0" w:type="auto"/>
            <w:tcBorders>
              <w:top w:val="nil"/>
              <w:left w:val="nil"/>
              <w:bottom w:val="single" w:sz="4" w:space="0" w:color="auto"/>
              <w:right w:val="single" w:sz="4" w:space="0" w:color="auto"/>
            </w:tcBorders>
            <w:shd w:val="clear" w:color="auto" w:fill="auto"/>
            <w:noWrap/>
            <w:vAlign w:val="center"/>
            <w:hideMark/>
          </w:tcPr>
          <w:p w14:paraId="406B219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1,803,277,612.25 </w:t>
            </w:r>
          </w:p>
        </w:tc>
      </w:tr>
      <w:tr w:rsidR="00F374C6" w:rsidRPr="0054196A" w14:paraId="027AC6D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9D6C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509</w:t>
            </w:r>
          </w:p>
        </w:tc>
        <w:tc>
          <w:tcPr>
            <w:tcW w:w="0" w:type="auto"/>
            <w:tcBorders>
              <w:top w:val="nil"/>
              <w:left w:val="nil"/>
              <w:bottom w:val="single" w:sz="4" w:space="0" w:color="auto"/>
              <w:right w:val="single" w:sz="4" w:space="0" w:color="auto"/>
            </w:tcBorders>
            <w:shd w:val="clear" w:color="auto" w:fill="auto"/>
            <w:noWrap/>
            <w:vAlign w:val="center"/>
            <w:hideMark/>
          </w:tcPr>
          <w:p w14:paraId="16C14D1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0B61E3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5B17DF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753B4F9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14:paraId="7F69374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313,713,745.27 </w:t>
            </w:r>
          </w:p>
        </w:tc>
      </w:tr>
      <w:tr w:rsidR="00F374C6" w:rsidRPr="0054196A" w14:paraId="1460B4B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BA99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530</w:t>
            </w:r>
          </w:p>
        </w:tc>
        <w:tc>
          <w:tcPr>
            <w:tcW w:w="0" w:type="auto"/>
            <w:tcBorders>
              <w:top w:val="nil"/>
              <w:left w:val="nil"/>
              <w:bottom w:val="single" w:sz="4" w:space="0" w:color="auto"/>
              <w:right w:val="single" w:sz="4" w:space="0" w:color="auto"/>
            </w:tcBorders>
            <w:shd w:val="clear" w:color="auto" w:fill="auto"/>
            <w:noWrap/>
            <w:vAlign w:val="center"/>
            <w:hideMark/>
          </w:tcPr>
          <w:p w14:paraId="151593C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7D3BB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0C70EB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3F8B492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14:paraId="5D8362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399,326,148.36 </w:t>
            </w:r>
          </w:p>
        </w:tc>
      </w:tr>
      <w:tr w:rsidR="00F374C6" w:rsidRPr="0054196A" w14:paraId="2AC1270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2B0A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533</w:t>
            </w:r>
          </w:p>
        </w:tc>
        <w:tc>
          <w:tcPr>
            <w:tcW w:w="0" w:type="auto"/>
            <w:tcBorders>
              <w:top w:val="nil"/>
              <w:left w:val="nil"/>
              <w:bottom w:val="single" w:sz="4" w:space="0" w:color="auto"/>
              <w:right w:val="single" w:sz="4" w:space="0" w:color="auto"/>
            </w:tcBorders>
            <w:shd w:val="clear" w:color="auto" w:fill="auto"/>
            <w:noWrap/>
            <w:vAlign w:val="center"/>
            <w:hideMark/>
          </w:tcPr>
          <w:p w14:paraId="4B3F78B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D05F47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880751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18B08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6537DA5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47,464,310.58 </w:t>
            </w:r>
          </w:p>
        </w:tc>
      </w:tr>
      <w:tr w:rsidR="00F374C6" w:rsidRPr="0054196A" w14:paraId="37C1BB6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266E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538</w:t>
            </w:r>
          </w:p>
        </w:tc>
        <w:tc>
          <w:tcPr>
            <w:tcW w:w="0" w:type="auto"/>
            <w:tcBorders>
              <w:top w:val="nil"/>
              <w:left w:val="nil"/>
              <w:bottom w:val="single" w:sz="4" w:space="0" w:color="auto"/>
              <w:right w:val="single" w:sz="4" w:space="0" w:color="auto"/>
            </w:tcBorders>
            <w:shd w:val="clear" w:color="auto" w:fill="auto"/>
            <w:noWrap/>
            <w:vAlign w:val="center"/>
            <w:hideMark/>
          </w:tcPr>
          <w:p w14:paraId="2A33347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971879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36A653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3BA013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14:paraId="11CE709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133,434,376.63 </w:t>
            </w:r>
          </w:p>
        </w:tc>
      </w:tr>
      <w:tr w:rsidR="00F374C6" w:rsidRPr="0054196A" w14:paraId="491C853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0206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606</w:t>
            </w:r>
          </w:p>
        </w:tc>
        <w:tc>
          <w:tcPr>
            <w:tcW w:w="0" w:type="auto"/>
            <w:tcBorders>
              <w:top w:val="nil"/>
              <w:left w:val="nil"/>
              <w:bottom w:val="single" w:sz="4" w:space="0" w:color="auto"/>
              <w:right w:val="single" w:sz="4" w:space="0" w:color="auto"/>
            </w:tcBorders>
            <w:shd w:val="clear" w:color="auto" w:fill="auto"/>
            <w:noWrap/>
            <w:vAlign w:val="center"/>
            <w:hideMark/>
          </w:tcPr>
          <w:p w14:paraId="1D273D0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55BE3F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145791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514217B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14:paraId="6F952E4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3,953,377,189.19 </w:t>
            </w:r>
          </w:p>
        </w:tc>
      </w:tr>
      <w:tr w:rsidR="00F374C6" w:rsidRPr="0054196A" w14:paraId="03CCA2D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2ECCA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631</w:t>
            </w:r>
          </w:p>
        </w:tc>
        <w:tc>
          <w:tcPr>
            <w:tcW w:w="0" w:type="auto"/>
            <w:tcBorders>
              <w:top w:val="nil"/>
              <w:left w:val="nil"/>
              <w:bottom w:val="single" w:sz="4" w:space="0" w:color="auto"/>
              <w:right w:val="single" w:sz="4" w:space="0" w:color="auto"/>
            </w:tcBorders>
            <w:shd w:val="clear" w:color="auto" w:fill="auto"/>
            <w:noWrap/>
            <w:vAlign w:val="center"/>
            <w:hideMark/>
          </w:tcPr>
          <w:p w14:paraId="2C6E9F7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E8DF9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D7712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E1C232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787D8E6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352,184,766.64 </w:t>
            </w:r>
          </w:p>
        </w:tc>
      </w:tr>
      <w:tr w:rsidR="00F374C6" w:rsidRPr="0054196A" w14:paraId="3D5E2BF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0E0F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632</w:t>
            </w:r>
          </w:p>
        </w:tc>
        <w:tc>
          <w:tcPr>
            <w:tcW w:w="0" w:type="auto"/>
            <w:tcBorders>
              <w:top w:val="nil"/>
              <w:left w:val="nil"/>
              <w:bottom w:val="single" w:sz="4" w:space="0" w:color="auto"/>
              <w:right w:val="single" w:sz="4" w:space="0" w:color="auto"/>
            </w:tcBorders>
            <w:shd w:val="clear" w:color="auto" w:fill="auto"/>
            <w:noWrap/>
            <w:vAlign w:val="center"/>
            <w:hideMark/>
          </w:tcPr>
          <w:p w14:paraId="3D130DB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010E5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6905E6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14:paraId="6B814DE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778</w:t>
            </w:r>
          </w:p>
        </w:tc>
        <w:tc>
          <w:tcPr>
            <w:tcW w:w="0" w:type="auto"/>
            <w:tcBorders>
              <w:top w:val="nil"/>
              <w:left w:val="nil"/>
              <w:bottom w:val="single" w:sz="4" w:space="0" w:color="auto"/>
              <w:right w:val="single" w:sz="4" w:space="0" w:color="auto"/>
            </w:tcBorders>
            <w:shd w:val="clear" w:color="auto" w:fill="auto"/>
            <w:noWrap/>
            <w:vAlign w:val="center"/>
            <w:hideMark/>
          </w:tcPr>
          <w:p w14:paraId="5A95BC1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7,350,124,198.01 </w:t>
            </w:r>
          </w:p>
        </w:tc>
      </w:tr>
      <w:tr w:rsidR="00F374C6" w:rsidRPr="0054196A" w14:paraId="145523D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C908C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638</w:t>
            </w:r>
          </w:p>
        </w:tc>
        <w:tc>
          <w:tcPr>
            <w:tcW w:w="0" w:type="auto"/>
            <w:tcBorders>
              <w:top w:val="nil"/>
              <w:left w:val="nil"/>
              <w:bottom w:val="single" w:sz="4" w:space="0" w:color="auto"/>
              <w:right w:val="single" w:sz="4" w:space="0" w:color="auto"/>
            </w:tcBorders>
            <w:shd w:val="clear" w:color="auto" w:fill="auto"/>
            <w:noWrap/>
            <w:vAlign w:val="center"/>
            <w:hideMark/>
          </w:tcPr>
          <w:p w14:paraId="1B63A68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8F8146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034B12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07DF6C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3B71B5B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57,967,966.40 </w:t>
            </w:r>
          </w:p>
        </w:tc>
      </w:tr>
      <w:tr w:rsidR="00F374C6" w:rsidRPr="0054196A" w14:paraId="438070D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DD53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647</w:t>
            </w:r>
          </w:p>
        </w:tc>
        <w:tc>
          <w:tcPr>
            <w:tcW w:w="0" w:type="auto"/>
            <w:tcBorders>
              <w:top w:val="nil"/>
              <w:left w:val="nil"/>
              <w:bottom w:val="single" w:sz="4" w:space="0" w:color="auto"/>
              <w:right w:val="single" w:sz="4" w:space="0" w:color="auto"/>
            </w:tcBorders>
            <w:shd w:val="clear" w:color="auto" w:fill="auto"/>
            <w:noWrap/>
            <w:vAlign w:val="center"/>
            <w:hideMark/>
          </w:tcPr>
          <w:p w14:paraId="41F86E9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B7CD7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051CE3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D61874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14:paraId="118F5A1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1,101,640,951.19 </w:t>
            </w:r>
          </w:p>
        </w:tc>
      </w:tr>
      <w:tr w:rsidR="00F374C6" w:rsidRPr="0054196A" w14:paraId="1990F1D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758FF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661</w:t>
            </w:r>
          </w:p>
        </w:tc>
        <w:tc>
          <w:tcPr>
            <w:tcW w:w="0" w:type="auto"/>
            <w:tcBorders>
              <w:top w:val="nil"/>
              <w:left w:val="nil"/>
              <w:bottom w:val="single" w:sz="4" w:space="0" w:color="auto"/>
              <w:right w:val="single" w:sz="4" w:space="0" w:color="auto"/>
            </w:tcBorders>
            <w:shd w:val="clear" w:color="auto" w:fill="auto"/>
            <w:noWrap/>
            <w:vAlign w:val="center"/>
            <w:hideMark/>
          </w:tcPr>
          <w:p w14:paraId="0620E8D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79198C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7A01E1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4AEE02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14:paraId="43D9E77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264,126,696.56 </w:t>
            </w:r>
          </w:p>
        </w:tc>
      </w:tr>
      <w:tr w:rsidR="00F374C6" w:rsidRPr="0054196A" w14:paraId="68859E2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9B388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666</w:t>
            </w:r>
          </w:p>
        </w:tc>
        <w:tc>
          <w:tcPr>
            <w:tcW w:w="0" w:type="auto"/>
            <w:tcBorders>
              <w:top w:val="nil"/>
              <w:left w:val="nil"/>
              <w:bottom w:val="single" w:sz="4" w:space="0" w:color="auto"/>
              <w:right w:val="single" w:sz="4" w:space="0" w:color="auto"/>
            </w:tcBorders>
            <w:shd w:val="clear" w:color="auto" w:fill="auto"/>
            <w:noWrap/>
            <w:vAlign w:val="center"/>
            <w:hideMark/>
          </w:tcPr>
          <w:p w14:paraId="25D5327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EFDF6B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EFA5F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7C012D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146</w:t>
            </w:r>
          </w:p>
        </w:tc>
        <w:tc>
          <w:tcPr>
            <w:tcW w:w="0" w:type="auto"/>
            <w:tcBorders>
              <w:top w:val="nil"/>
              <w:left w:val="nil"/>
              <w:bottom w:val="single" w:sz="4" w:space="0" w:color="auto"/>
              <w:right w:val="single" w:sz="4" w:space="0" w:color="auto"/>
            </w:tcBorders>
            <w:shd w:val="clear" w:color="auto" w:fill="auto"/>
            <w:noWrap/>
            <w:vAlign w:val="center"/>
            <w:hideMark/>
          </w:tcPr>
          <w:p w14:paraId="7EA0590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439,036,187.97 </w:t>
            </w:r>
          </w:p>
        </w:tc>
      </w:tr>
      <w:tr w:rsidR="00F374C6" w:rsidRPr="0054196A" w14:paraId="6B3531A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1AC1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670</w:t>
            </w:r>
          </w:p>
        </w:tc>
        <w:tc>
          <w:tcPr>
            <w:tcW w:w="0" w:type="auto"/>
            <w:tcBorders>
              <w:top w:val="nil"/>
              <w:left w:val="nil"/>
              <w:bottom w:val="single" w:sz="4" w:space="0" w:color="auto"/>
              <w:right w:val="single" w:sz="4" w:space="0" w:color="auto"/>
            </w:tcBorders>
            <w:shd w:val="clear" w:color="auto" w:fill="auto"/>
            <w:noWrap/>
            <w:vAlign w:val="center"/>
            <w:hideMark/>
          </w:tcPr>
          <w:p w14:paraId="6602D6D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5F9386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F5544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22B0177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14:paraId="588115F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769,809,000.24 </w:t>
            </w:r>
          </w:p>
        </w:tc>
      </w:tr>
      <w:tr w:rsidR="00F374C6" w:rsidRPr="0054196A" w14:paraId="4E49BAD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E839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676</w:t>
            </w:r>
          </w:p>
        </w:tc>
        <w:tc>
          <w:tcPr>
            <w:tcW w:w="0" w:type="auto"/>
            <w:tcBorders>
              <w:top w:val="nil"/>
              <w:left w:val="nil"/>
              <w:bottom w:val="single" w:sz="4" w:space="0" w:color="auto"/>
              <w:right w:val="single" w:sz="4" w:space="0" w:color="auto"/>
            </w:tcBorders>
            <w:shd w:val="clear" w:color="auto" w:fill="auto"/>
            <w:noWrap/>
            <w:vAlign w:val="center"/>
            <w:hideMark/>
          </w:tcPr>
          <w:p w14:paraId="11CC4E3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5E0892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1F9EDA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C1F667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14:paraId="7BAA45E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175,188,577.02 </w:t>
            </w:r>
          </w:p>
        </w:tc>
      </w:tr>
      <w:tr w:rsidR="00F374C6" w:rsidRPr="0054196A" w14:paraId="46081CD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19BD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682</w:t>
            </w:r>
          </w:p>
        </w:tc>
        <w:tc>
          <w:tcPr>
            <w:tcW w:w="0" w:type="auto"/>
            <w:tcBorders>
              <w:top w:val="nil"/>
              <w:left w:val="nil"/>
              <w:bottom w:val="single" w:sz="4" w:space="0" w:color="auto"/>
              <w:right w:val="single" w:sz="4" w:space="0" w:color="auto"/>
            </w:tcBorders>
            <w:shd w:val="clear" w:color="auto" w:fill="auto"/>
            <w:noWrap/>
            <w:vAlign w:val="center"/>
            <w:hideMark/>
          </w:tcPr>
          <w:p w14:paraId="5614DA8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1143D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64692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5237D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6D8C9A4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78,763,467.20 </w:t>
            </w:r>
          </w:p>
        </w:tc>
      </w:tr>
      <w:tr w:rsidR="00F374C6" w:rsidRPr="0054196A" w14:paraId="07A5CA1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8409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684</w:t>
            </w:r>
          </w:p>
        </w:tc>
        <w:tc>
          <w:tcPr>
            <w:tcW w:w="0" w:type="auto"/>
            <w:tcBorders>
              <w:top w:val="nil"/>
              <w:left w:val="nil"/>
              <w:bottom w:val="single" w:sz="4" w:space="0" w:color="auto"/>
              <w:right w:val="single" w:sz="4" w:space="0" w:color="auto"/>
            </w:tcBorders>
            <w:shd w:val="clear" w:color="auto" w:fill="auto"/>
            <w:noWrap/>
            <w:vAlign w:val="center"/>
            <w:hideMark/>
          </w:tcPr>
          <w:p w14:paraId="2EE3002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89B87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75FD4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C825D0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58</w:t>
            </w:r>
          </w:p>
        </w:tc>
        <w:tc>
          <w:tcPr>
            <w:tcW w:w="0" w:type="auto"/>
            <w:tcBorders>
              <w:top w:val="nil"/>
              <w:left w:val="nil"/>
              <w:bottom w:val="single" w:sz="4" w:space="0" w:color="auto"/>
              <w:right w:val="single" w:sz="4" w:space="0" w:color="auto"/>
            </w:tcBorders>
            <w:shd w:val="clear" w:color="auto" w:fill="auto"/>
            <w:noWrap/>
            <w:vAlign w:val="center"/>
            <w:hideMark/>
          </w:tcPr>
          <w:p w14:paraId="0038371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205,868,218.87 </w:t>
            </w:r>
          </w:p>
        </w:tc>
      </w:tr>
      <w:tr w:rsidR="00F374C6" w:rsidRPr="0054196A" w14:paraId="4514513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45B2C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690</w:t>
            </w:r>
          </w:p>
        </w:tc>
        <w:tc>
          <w:tcPr>
            <w:tcW w:w="0" w:type="auto"/>
            <w:tcBorders>
              <w:top w:val="nil"/>
              <w:left w:val="nil"/>
              <w:bottom w:val="single" w:sz="4" w:space="0" w:color="auto"/>
              <w:right w:val="single" w:sz="4" w:space="0" w:color="auto"/>
            </w:tcBorders>
            <w:shd w:val="clear" w:color="auto" w:fill="auto"/>
            <w:noWrap/>
            <w:vAlign w:val="center"/>
            <w:hideMark/>
          </w:tcPr>
          <w:p w14:paraId="52E9A61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96083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EC503F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736BFA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1A62383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422,592,590.16 </w:t>
            </w:r>
          </w:p>
        </w:tc>
      </w:tr>
      <w:tr w:rsidR="00F374C6" w:rsidRPr="0054196A" w14:paraId="073A005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7C17F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698</w:t>
            </w:r>
          </w:p>
        </w:tc>
        <w:tc>
          <w:tcPr>
            <w:tcW w:w="0" w:type="auto"/>
            <w:tcBorders>
              <w:top w:val="nil"/>
              <w:left w:val="nil"/>
              <w:bottom w:val="single" w:sz="4" w:space="0" w:color="auto"/>
              <w:right w:val="single" w:sz="4" w:space="0" w:color="auto"/>
            </w:tcBorders>
            <w:shd w:val="clear" w:color="auto" w:fill="auto"/>
            <w:noWrap/>
            <w:vAlign w:val="center"/>
            <w:hideMark/>
          </w:tcPr>
          <w:p w14:paraId="2EAF99D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AEDCA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C52AD1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1AC6D8F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163</w:t>
            </w:r>
          </w:p>
        </w:tc>
        <w:tc>
          <w:tcPr>
            <w:tcW w:w="0" w:type="auto"/>
            <w:tcBorders>
              <w:top w:val="nil"/>
              <w:left w:val="nil"/>
              <w:bottom w:val="single" w:sz="4" w:space="0" w:color="auto"/>
              <w:right w:val="single" w:sz="4" w:space="0" w:color="auto"/>
            </w:tcBorders>
            <w:shd w:val="clear" w:color="auto" w:fill="auto"/>
            <w:noWrap/>
            <w:vAlign w:val="center"/>
            <w:hideMark/>
          </w:tcPr>
          <w:p w14:paraId="597F645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2,021,875,177.44 </w:t>
            </w:r>
          </w:p>
        </w:tc>
      </w:tr>
      <w:tr w:rsidR="00F374C6" w:rsidRPr="0054196A" w14:paraId="2BE7DE9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B675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699</w:t>
            </w:r>
          </w:p>
        </w:tc>
        <w:tc>
          <w:tcPr>
            <w:tcW w:w="0" w:type="auto"/>
            <w:tcBorders>
              <w:top w:val="nil"/>
              <w:left w:val="nil"/>
              <w:bottom w:val="single" w:sz="4" w:space="0" w:color="auto"/>
              <w:right w:val="single" w:sz="4" w:space="0" w:color="auto"/>
            </w:tcBorders>
            <w:shd w:val="clear" w:color="auto" w:fill="auto"/>
            <w:noWrap/>
            <w:vAlign w:val="center"/>
            <w:hideMark/>
          </w:tcPr>
          <w:p w14:paraId="3729344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C6507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08ED0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14:paraId="6A7AB1B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397</w:t>
            </w:r>
          </w:p>
        </w:tc>
        <w:tc>
          <w:tcPr>
            <w:tcW w:w="0" w:type="auto"/>
            <w:tcBorders>
              <w:top w:val="nil"/>
              <w:left w:val="nil"/>
              <w:bottom w:val="single" w:sz="4" w:space="0" w:color="auto"/>
              <w:right w:val="single" w:sz="4" w:space="0" w:color="auto"/>
            </w:tcBorders>
            <w:shd w:val="clear" w:color="auto" w:fill="auto"/>
            <w:noWrap/>
            <w:vAlign w:val="center"/>
            <w:hideMark/>
          </w:tcPr>
          <w:p w14:paraId="0000707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3,547,758,734.44 </w:t>
            </w:r>
          </w:p>
        </w:tc>
      </w:tr>
      <w:tr w:rsidR="00F374C6" w:rsidRPr="0054196A" w14:paraId="5F9D010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36B1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14:paraId="10408BB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73C48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EB0042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419D12A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14:paraId="41E0941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210,641,832.94 </w:t>
            </w:r>
          </w:p>
        </w:tc>
      </w:tr>
      <w:tr w:rsidR="00F374C6" w:rsidRPr="0054196A" w14:paraId="754D5EC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D53D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706</w:t>
            </w:r>
          </w:p>
        </w:tc>
        <w:tc>
          <w:tcPr>
            <w:tcW w:w="0" w:type="auto"/>
            <w:tcBorders>
              <w:top w:val="nil"/>
              <w:left w:val="nil"/>
              <w:bottom w:val="single" w:sz="4" w:space="0" w:color="auto"/>
              <w:right w:val="single" w:sz="4" w:space="0" w:color="auto"/>
            </w:tcBorders>
            <w:shd w:val="clear" w:color="auto" w:fill="auto"/>
            <w:noWrap/>
            <w:vAlign w:val="center"/>
            <w:hideMark/>
          </w:tcPr>
          <w:p w14:paraId="3CC73BD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4ECEC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45F091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2CEDD4E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221</w:t>
            </w:r>
          </w:p>
        </w:tc>
        <w:tc>
          <w:tcPr>
            <w:tcW w:w="0" w:type="auto"/>
            <w:tcBorders>
              <w:top w:val="nil"/>
              <w:left w:val="nil"/>
              <w:bottom w:val="single" w:sz="4" w:space="0" w:color="auto"/>
              <w:right w:val="single" w:sz="4" w:space="0" w:color="auto"/>
            </w:tcBorders>
            <w:shd w:val="clear" w:color="auto" w:fill="auto"/>
            <w:noWrap/>
            <w:vAlign w:val="center"/>
            <w:hideMark/>
          </w:tcPr>
          <w:p w14:paraId="3B0CCE2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1,504,695,409.86 </w:t>
            </w:r>
          </w:p>
        </w:tc>
      </w:tr>
      <w:tr w:rsidR="00F374C6" w:rsidRPr="0054196A" w14:paraId="75976FD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3A8D8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708</w:t>
            </w:r>
          </w:p>
        </w:tc>
        <w:tc>
          <w:tcPr>
            <w:tcW w:w="0" w:type="auto"/>
            <w:tcBorders>
              <w:top w:val="nil"/>
              <w:left w:val="nil"/>
              <w:bottom w:val="single" w:sz="4" w:space="0" w:color="auto"/>
              <w:right w:val="single" w:sz="4" w:space="0" w:color="auto"/>
            </w:tcBorders>
            <w:shd w:val="clear" w:color="auto" w:fill="auto"/>
            <w:noWrap/>
            <w:vAlign w:val="center"/>
            <w:hideMark/>
          </w:tcPr>
          <w:p w14:paraId="4554509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EA4241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0A716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4DAC985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w:t>
            </w:r>
          </w:p>
        </w:tc>
        <w:tc>
          <w:tcPr>
            <w:tcW w:w="0" w:type="auto"/>
            <w:tcBorders>
              <w:top w:val="nil"/>
              <w:left w:val="nil"/>
              <w:bottom w:val="single" w:sz="4" w:space="0" w:color="auto"/>
              <w:right w:val="single" w:sz="4" w:space="0" w:color="auto"/>
            </w:tcBorders>
            <w:shd w:val="clear" w:color="auto" w:fill="auto"/>
            <w:noWrap/>
            <w:vAlign w:val="center"/>
            <w:hideMark/>
          </w:tcPr>
          <w:p w14:paraId="715C1B7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641,573,793.48 </w:t>
            </w:r>
          </w:p>
        </w:tc>
      </w:tr>
      <w:tr w:rsidR="00F374C6" w:rsidRPr="0054196A" w14:paraId="48589CF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B490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w:t>
            </w:r>
          </w:p>
        </w:tc>
        <w:tc>
          <w:tcPr>
            <w:tcW w:w="0" w:type="auto"/>
            <w:tcBorders>
              <w:top w:val="nil"/>
              <w:left w:val="nil"/>
              <w:bottom w:val="single" w:sz="4" w:space="0" w:color="auto"/>
              <w:right w:val="single" w:sz="4" w:space="0" w:color="auto"/>
            </w:tcBorders>
            <w:shd w:val="clear" w:color="auto" w:fill="auto"/>
            <w:noWrap/>
            <w:vAlign w:val="center"/>
            <w:hideMark/>
          </w:tcPr>
          <w:p w14:paraId="3F1D5FF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4F873E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A84577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321B45B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359</w:t>
            </w:r>
          </w:p>
        </w:tc>
        <w:tc>
          <w:tcPr>
            <w:tcW w:w="0" w:type="auto"/>
            <w:tcBorders>
              <w:top w:val="nil"/>
              <w:left w:val="nil"/>
              <w:bottom w:val="single" w:sz="4" w:space="0" w:color="auto"/>
              <w:right w:val="single" w:sz="4" w:space="0" w:color="auto"/>
            </w:tcBorders>
            <w:shd w:val="clear" w:color="auto" w:fill="auto"/>
            <w:noWrap/>
            <w:vAlign w:val="center"/>
            <w:hideMark/>
          </w:tcPr>
          <w:p w14:paraId="5B4D879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2,087,169,027.63 </w:t>
            </w:r>
          </w:p>
        </w:tc>
      </w:tr>
      <w:tr w:rsidR="00F374C6" w:rsidRPr="0054196A" w14:paraId="72E2E79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A0D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753</w:t>
            </w:r>
          </w:p>
        </w:tc>
        <w:tc>
          <w:tcPr>
            <w:tcW w:w="0" w:type="auto"/>
            <w:tcBorders>
              <w:top w:val="nil"/>
              <w:left w:val="nil"/>
              <w:bottom w:val="single" w:sz="4" w:space="0" w:color="auto"/>
              <w:right w:val="single" w:sz="4" w:space="0" w:color="auto"/>
            </w:tcBorders>
            <w:shd w:val="clear" w:color="auto" w:fill="auto"/>
            <w:noWrap/>
            <w:vAlign w:val="center"/>
            <w:hideMark/>
          </w:tcPr>
          <w:p w14:paraId="6D2E8E2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0F8BC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5728B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65862F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77D9A02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194,903,476.98 </w:t>
            </w:r>
          </w:p>
        </w:tc>
      </w:tr>
      <w:tr w:rsidR="00F374C6" w:rsidRPr="0054196A" w14:paraId="5C67FAD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C694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w:t>
            </w:r>
          </w:p>
        </w:tc>
        <w:tc>
          <w:tcPr>
            <w:tcW w:w="0" w:type="auto"/>
            <w:tcBorders>
              <w:top w:val="nil"/>
              <w:left w:val="nil"/>
              <w:bottom w:val="single" w:sz="4" w:space="0" w:color="auto"/>
              <w:right w:val="single" w:sz="4" w:space="0" w:color="auto"/>
            </w:tcBorders>
            <w:shd w:val="clear" w:color="auto" w:fill="auto"/>
            <w:noWrap/>
            <w:vAlign w:val="center"/>
            <w:hideMark/>
          </w:tcPr>
          <w:p w14:paraId="73BE6F6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C584C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382F0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2151393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w:t>
            </w:r>
          </w:p>
        </w:tc>
        <w:tc>
          <w:tcPr>
            <w:tcW w:w="0" w:type="auto"/>
            <w:tcBorders>
              <w:top w:val="nil"/>
              <w:left w:val="nil"/>
              <w:bottom w:val="single" w:sz="4" w:space="0" w:color="auto"/>
              <w:right w:val="single" w:sz="4" w:space="0" w:color="auto"/>
            </w:tcBorders>
            <w:shd w:val="clear" w:color="auto" w:fill="auto"/>
            <w:noWrap/>
            <w:vAlign w:val="center"/>
            <w:hideMark/>
          </w:tcPr>
          <w:p w14:paraId="440DB1B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729,854,716.94 </w:t>
            </w:r>
          </w:p>
        </w:tc>
      </w:tr>
      <w:tr w:rsidR="00F374C6" w:rsidRPr="0054196A" w14:paraId="668514D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100FB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769</w:t>
            </w:r>
          </w:p>
        </w:tc>
        <w:tc>
          <w:tcPr>
            <w:tcW w:w="0" w:type="auto"/>
            <w:tcBorders>
              <w:top w:val="nil"/>
              <w:left w:val="nil"/>
              <w:bottom w:val="single" w:sz="4" w:space="0" w:color="auto"/>
              <w:right w:val="single" w:sz="4" w:space="0" w:color="auto"/>
            </w:tcBorders>
            <w:shd w:val="clear" w:color="auto" w:fill="auto"/>
            <w:noWrap/>
            <w:vAlign w:val="center"/>
            <w:hideMark/>
          </w:tcPr>
          <w:p w14:paraId="2F38672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DA246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8B43A9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4538C09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212</w:t>
            </w:r>
          </w:p>
        </w:tc>
        <w:tc>
          <w:tcPr>
            <w:tcW w:w="0" w:type="auto"/>
            <w:tcBorders>
              <w:top w:val="nil"/>
              <w:left w:val="nil"/>
              <w:bottom w:val="single" w:sz="4" w:space="0" w:color="auto"/>
              <w:right w:val="single" w:sz="4" w:space="0" w:color="auto"/>
            </w:tcBorders>
            <w:shd w:val="clear" w:color="auto" w:fill="auto"/>
            <w:noWrap/>
            <w:vAlign w:val="center"/>
            <w:hideMark/>
          </w:tcPr>
          <w:p w14:paraId="2D4260B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629,550,243.90 </w:t>
            </w:r>
          </w:p>
        </w:tc>
      </w:tr>
      <w:tr w:rsidR="00F374C6" w:rsidRPr="0054196A" w14:paraId="56B79BA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E279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773</w:t>
            </w:r>
          </w:p>
        </w:tc>
        <w:tc>
          <w:tcPr>
            <w:tcW w:w="0" w:type="auto"/>
            <w:tcBorders>
              <w:top w:val="nil"/>
              <w:left w:val="nil"/>
              <w:bottom w:val="single" w:sz="4" w:space="0" w:color="auto"/>
              <w:right w:val="single" w:sz="4" w:space="0" w:color="auto"/>
            </w:tcBorders>
            <w:shd w:val="clear" w:color="auto" w:fill="auto"/>
            <w:noWrap/>
            <w:vAlign w:val="center"/>
            <w:hideMark/>
          </w:tcPr>
          <w:p w14:paraId="74C1CCB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9D80BF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4F90B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770A19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126</w:t>
            </w:r>
          </w:p>
        </w:tc>
        <w:tc>
          <w:tcPr>
            <w:tcW w:w="0" w:type="auto"/>
            <w:tcBorders>
              <w:top w:val="nil"/>
              <w:left w:val="nil"/>
              <w:bottom w:val="single" w:sz="4" w:space="0" w:color="auto"/>
              <w:right w:val="single" w:sz="4" w:space="0" w:color="auto"/>
            </w:tcBorders>
            <w:shd w:val="clear" w:color="auto" w:fill="auto"/>
            <w:noWrap/>
            <w:vAlign w:val="center"/>
            <w:hideMark/>
          </w:tcPr>
          <w:p w14:paraId="06F3EC2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343,022,647.19 </w:t>
            </w:r>
          </w:p>
        </w:tc>
      </w:tr>
      <w:tr w:rsidR="00F374C6" w:rsidRPr="0054196A" w14:paraId="24E4027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DA49A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789</w:t>
            </w:r>
          </w:p>
        </w:tc>
        <w:tc>
          <w:tcPr>
            <w:tcW w:w="0" w:type="auto"/>
            <w:tcBorders>
              <w:top w:val="nil"/>
              <w:left w:val="nil"/>
              <w:bottom w:val="single" w:sz="4" w:space="0" w:color="auto"/>
              <w:right w:val="single" w:sz="4" w:space="0" w:color="auto"/>
            </w:tcBorders>
            <w:shd w:val="clear" w:color="auto" w:fill="auto"/>
            <w:noWrap/>
            <w:vAlign w:val="center"/>
            <w:hideMark/>
          </w:tcPr>
          <w:p w14:paraId="3D4880A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17B8F1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C2CF65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F4308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49F7076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60,566,753.94 </w:t>
            </w:r>
          </w:p>
        </w:tc>
      </w:tr>
      <w:tr w:rsidR="00F374C6" w:rsidRPr="0054196A" w14:paraId="4E350A9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4049D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793</w:t>
            </w:r>
          </w:p>
        </w:tc>
        <w:tc>
          <w:tcPr>
            <w:tcW w:w="0" w:type="auto"/>
            <w:tcBorders>
              <w:top w:val="nil"/>
              <w:left w:val="nil"/>
              <w:bottom w:val="single" w:sz="4" w:space="0" w:color="auto"/>
              <w:right w:val="single" w:sz="4" w:space="0" w:color="auto"/>
            </w:tcBorders>
            <w:shd w:val="clear" w:color="auto" w:fill="auto"/>
            <w:noWrap/>
            <w:vAlign w:val="center"/>
            <w:hideMark/>
          </w:tcPr>
          <w:p w14:paraId="6F5E253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9C73E0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BA2395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97E0F4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541BEBE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124,180,313.66 </w:t>
            </w:r>
          </w:p>
        </w:tc>
      </w:tr>
      <w:tr w:rsidR="00F374C6" w:rsidRPr="0054196A" w14:paraId="3354AD8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3A28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794</w:t>
            </w:r>
          </w:p>
        </w:tc>
        <w:tc>
          <w:tcPr>
            <w:tcW w:w="0" w:type="auto"/>
            <w:tcBorders>
              <w:top w:val="nil"/>
              <w:left w:val="nil"/>
              <w:bottom w:val="single" w:sz="4" w:space="0" w:color="auto"/>
              <w:right w:val="single" w:sz="4" w:space="0" w:color="auto"/>
            </w:tcBorders>
            <w:shd w:val="clear" w:color="auto" w:fill="auto"/>
            <w:noWrap/>
            <w:vAlign w:val="center"/>
            <w:hideMark/>
          </w:tcPr>
          <w:p w14:paraId="2EE03D2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9644D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EDC309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60400EB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center"/>
            <w:hideMark/>
          </w:tcPr>
          <w:p w14:paraId="1480FC1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168,773,826.87 </w:t>
            </w:r>
          </w:p>
        </w:tc>
      </w:tr>
      <w:tr w:rsidR="00F374C6" w:rsidRPr="0054196A" w14:paraId="4DDC6F9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177A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799</w:t>
            </w:r>
          </w:p>
        </w:tc>
        <w:tc>
          <w:tcPr>
            <w:tcW w:w="0" w:type="auto"/>
            <w:tcBorders>
              <w:top w:val="nil"/>
              <w:left w:val="nil"/>
              <w:bottom w:val="single" w:sz="4" w:space="0" w:color="auto"/>
              <w:right w:val="single" w:sz="4" w:space="0" w:color="auto"/>
            </w:tcBorders>
            <w:shd w:val="clear" w:color="auto" w:fill="auto"/>
            <w:noWrap/>
            <w:vAlign w:val="center"/>
            <w:hideMark/>
          </w:tcPr>
          <w:p w14:paraId="31A7D4D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E9D75D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9BF110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FDE5E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446ABCD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228,240,734.69 </w:t>
            </w:r>
          </w:p>
        </w:tc>
      </w:tr>
      <w:tr w:rsidR="00F374C6" w:rsidRPr="0054196A" w14:paraId="758B6B6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B1864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806</w:t>
            </w:r>
          </w:p>
        </w:tc>
        <w:tc>
          <w:tcPr>
            <w:tcW w:w="0" w:type="auto"/>
            <w:tcBorders>
              <w:top w:val="nil"/>
              <w:left w:val="nil"/>
              <w:bottom w:val="single" w:sz="4" w:space="0" w:color="auto"/>
              <w:right w:val="single" w:sz="4" w:space="0" w:color="auto"/>
            </w:tcBorders>
            <w:shd w:val="clear" w:color="auto" w:fill="auto"/>
            <w:noWrap/>
            <w:vAlign w:val="center"/>
            <w:hideMark/>
          </w:tcPr>
          <w:p w14:paraId="6179929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FF945D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F8BED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29BE1C5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0" w:type="auto"/>
            <w:tcBorders>
              <w:top w:val="nil"/>
              <w:left w:val="nil"/>
              <w:bottom w:val="single" w:sz="4" w:space="0" w:color="auto"/>
              <w:right w:val="single" w:sz="4" w:space="0" w:color="auto"/>
            </w:tcBorders>
            <w:shd w:val="clear" w:color="auto" w:fill="auto"/>
            <w:noWrap/>
            <w:vAlign w:val="center"/>
            <w:hideMark/>
          </w:tcPr>
          <w:p w14:paraId="7D5308F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533,538,471.49 </w:t>
            </w:r>
          </w:p>
        </w:tc>
      </w:tr>
      <w:tr w:rsidR="00F374C6" w:rsidRPr="0054196A" w14:paraId="51B807D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A53F4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812</w:t>
            </w:r>
          </w:p>
        </w:tc>
        <w:tc>
          <w:tcPr>
            <w:tcW w:w="0" w:type="auto"/>
            <w:tcBorders>
              <w:top w:val="nil"/>
              <w:left w:val="nil"/>
              <w:bottom w:val="single" w:sz="4" w:space="0" w:color="auto"/>
              <w:right w:val="single" w:sz="4" w:space="0" w:color="auto"/>
            </w:tcBorders>
            <w:shd w:val="clear" w:color="auto" w:fill="auto"/>
            <w:noWrap/>
            <w:vAlign w:val="center"/>
            <w:hideMark/>
          </w:tcPr>
          <w:p w14:paraId="5E79DC1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FE236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7A0BD5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7C8CC92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240</w:t>
            </w:r>
          </w:p>
        </w:tc>
        <w:tc>
          <w:tcPr>
            <w:tcW w:w="0" w:type="auto"/>
            <w:tcBorders>
              <w:top w:val="nil"/>
              <w:left w:val="nil"/>
              <w:bottom w:val="single" w:sz="4" w:space="0" w:color="auto"/>
              <w:right w:val="single" w:sz="4" w:space="0" w:color="auto"/>
            </w:tcBorders>
            <w:shd w:val="clear" w:color="auto" w:fill="auto"/>
            <w:noWrap/>
            <w:vAlign w:val="center"/>
            <w:hideMark/>
          </w:tcPr>
          <w:p w14:paraId="400D1A5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2,425,524,630.16 </w:t>
            </w:r>
          </w:p>
        </w:tc>
      </w:tr>
      <w:tr w:rsidR="00F374C6" w:rsidRPr="0054196A" w14:paraId="27FD918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10CE1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819</w:t>
            </w:r>
          </w:p>
        </w:tc>
        <w:tc>
          <w:tcPr>
            <w:tcW w:w="0" w:type="auto"/>
            <w:tcBorders>
              <w:top w:val="nil"/>
              <w:left w:val="nil"/>
              <w:bottom w:val="single" w:sz="4" w:space="0" w:color="auto"/>
              <w:right w:val="single" w:sz="4" w:space="0" w:color="auto"/>
            </w:tcBorders>
            <w:shd w:val="clear" w:color="auto" w:fill="auto"/>
            <w:noWrap/>
            <w:vAlign w:val="center"/>
            <w:hideMark/>
          </w:tcPr>
          <w:p w14:paraId="4BBE46A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DA964C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68B5C7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68047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14:paraId="1080605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24,262,355.78 </w:t>
            </w:r>
          </w:p>
        </w:tc>
      </w:tr>
      <w:tr w:rsidR="00F374C6" w:rsidRPr="0054196A" w14:paraId="643F009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C39A7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826</w:t>
            </w:r>
          </w:p>
        </w:tc>
        <w:tc>
          <w:tcPr>
            <w:tcW w:w="0" w:type="auto"/>
            <w:tcBorders>
              <w:top w:val="nil"/>
              <w:left w:val="nil"/>
              <w:bottom w:val="single" w:sz="4" w:space="0" w:color="auto"/>
              <w:right w:val="single" w:sz="4" w:space="0" w:color="auto"/>
            </w:tcBorders>
            <w:shd w:val="clear" w:color="auto" w:fill="auto"/>
            <w:noWrap/>
            <w:vAlign w:val="center"/>
            <w:hideMark/>
          </w:tcPr>
          <w:p w14:paraId="7C08AAB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389AA6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5C45A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05E9161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221</w:t>
            </w:r>
          </w:p>
        </w:tc>
        <w:tc>
          <w:tcPr>
            <w:tcW w:w="0" w:type="auto"/>
            <w:tcBorders>
              <w:top w:val="nil"/>
              <w:left w:val="nil"/>
              <w:bottom w:val="single" w:sz="4" w:space="0" w:color="auto"/>
              <w:right w:val="single" w:sz="4" w:space="0" w:color="auto"/>
            </w:tcBorders>
            <w:shd w:val="clear" w:color="auto" w:fill="auto"/>
            <w:noWrap/>
            <w:vAlign w:val="center"/>
            <w:hideMark/>
          </w:tcPr>
          <w:p w14:paraId="5A009AC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1,345,571,544.56 </w:t>
            </w:r>
          </w:p>
        </w:tc>
      </w:tr>
      <w:tr w:rsidR="00F374C6" w:rsidRPr="0054196A" w14:paraId="35EDD98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6661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831</w:t>
            </w:r>
          </w:p>
        </w:tc>
        <w:tc>
          <w:tcPr>
            <w:tcW w:w="0" w:type="auto"/>
            <w:tcBorders>
              <w:top w:val="nil"/>
              <w:left w:val="nil"/>
              <w:bottom w:val="single" w:sz="4" w:space="0" w:color="auto"/>
              <w:right w:val="single" w:sz="4" w:space="0" w:color="auto"/>
            </w:tcBorders>
            <w:shd w:val="clear" w:color="auto" w:fill="auto"/>
            <w:noWrap/>
            <w:vAlign w:val="center"/>
            <w:hideMark/>
          </w:tcPr>
          <w:p w14:paraId="708753E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2AA8CB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3E4897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617A7D4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379</w:t>
            </w:r>
          </w:p>
        </w:tc>
        <w:tc>
          <w:tcPr>
            <w:tcW w:w="0" w:type="auto"/>
            <w:tcBorders>
              <w:top w:val="nil"/>
              <w:left w:val="nil"/>
              <w:bottom w:val="single" w:sz="4" w:space="0" w:color="auto"/>
              <w:right w:val="single" w:sz="4" w:space="0" w:color="auto"/>
            </w:tcBorders>
            <w:shd w:val="clear" w:color="auto" w:fill="auto"/>
            <w:noWrap/>
            <w:vAlign w:val="center"/>
            <w:hideMark/>
          </w:tcPr>
          <w:p w14:paraId="3325384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875,532,649.89 </w:t>
            </w:r>
          </w:p>
        </w:tc>
      </w:tr>
      <w:tr w:rsidR="00F374C6" w:rsidRPr="0054196A" w14:paraId="3B50DEF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018E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833</w:t>
            </w:r>
          </w:p>
        </w:tc>
        <w:tc>
          <w:tcPr>
            <w:tcW w:w="0" w:type="auto"/>
            <w:tcBorders>
              <w:top w:val="nil"/>
              <w:left w:val="nil"/>
              <w:bottom w:val="single" w:sz="4" w:space="0" w:color="auto"/>
              <w:right w:val="single" w:sz="4" w:space="0" w:color="auto"/>
            </w:tcBorders>
            <w:shd w:val="clear" w:color="auto" w:fill="auto"/>
            <w:noWrap/>
            <w:vAlign w:val="center"/>
            <w:hideMark/>
          </w:tcPr>
          <w:p w14:paraId="6487C9C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854C72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7695C7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200D22A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405</w:t>
            </w:r>
          </w:p>
        </w:tc>
        <w:tc>
          <w:tcPr>
            <w:tcW w:w="0" w:type="auto"/>
            <w:tcBorders>
              <w:top w:val="nil"/>
              <w:left w:val="nil"/>
              <w:bottom w:val="single" w:sz="4" w:space="0" w:color="auto"/>
              <w:right w:val="single" w:sz="4" w:space="0" w:color="auto"/>
            </w:tcBorders>
            <w:shd w:val="clear" w:color="auto" w:fill="auto"/>
            <w:noWrap/>
            <w:vAlign w:val="center"/>
            <w:hideMark/>
          </w:tcPr>
          <w:p w14:paraId="32F6A62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1,381,866,739.60 </w:t>
            </w:r>
          </w:p>
        </w:tc>
      </w:tr>
      <w:tr w:rsidR="00F374C6" w:rsidRPr="0054196A" w14:paraId="3B94E87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86776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836</w:t>
            </w:r>
          </w:p>
        </w:tc>
        <w:tc>
          <w:tcPr>
            <w:tcW w:w="0" w:type="auto"/>
            <w:tcBorders>
              <w:top w:val="nil"/>
              <w:left w:val="nil"/>
              <w:bottom w:val="single" w:sz="4" w:space="0" w:color="auto"/>
              <w:right w:val="single" w:sz="4" w:space="0" w:color="auto"/>
            </w:tcBorders>
            <w:shd w:val="clear" w:color="auto" w:fill="auto"/>
            <w:noWrap/>
            <w:vAlign w:val="center"/>
            <w:hideMark/>
          </w:tcPr>
          <w:p w14:paraId="49A09EA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1F3A23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AA31C9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E8D2D1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5908A45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54,705,644.52 </w:t>
            </w:r>
          </w:p>
        </w:tc>
      </w:tr>
      <w:tr w:rsidR="00F374C6" w:rsidRPr="0054196A" w14:paraId="5580C05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798D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856</w:t>
            </w:r>
          </w:p>
        </w:tc>
        <w:tc>
          <w:tcPr>
            <w:tcW w:w="0" w:type="auto"/>
            <w:tcBorders>
              <w:top w:val="nil"/>
              <w:left w:val="nil"/>
              <w:bottom w:val="single" w:sz="4" w:space="0" w:color="auto"/>
              <w:right w:val="single" w:sz="4" w:space="0" w:color="auto"/>
            </w:tcBorders>
            <w:shd w:val="clear" w:color="auto" w:fill="auto"/>
            <w:noWrap/>
            <w:vAlign w:val="center"/>
            <w:hideMark/>
          </w:tcPr>
          <w:p w14:paraId="6A9F47F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B99DDF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8E484B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51C4982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14:paraId="7E0D0B8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1,420,172,284.53 </w:t>
            </w:r>
          </w:p>
        </w:tc>
      </w:tr>
      <w:tr w:rsidR="00F374C6" w:rsidRPr="0054196A" w14:paraId="789E421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0AD2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858</w:t>
            </w:r>
          </w:p>
        </w:tc>
        <w:tc>
          <w:tcPr>
            <w:tcW w:w="0" w:type="auto"/>
            <w:tcBorders>
              <w:top w:val="nil"/>
              <w:left w:val="nil"/>
              <w:bottom w:val="single" w:sz="4" w:space="0" w:color="auto"/>
              <w:right w:val="single" w:sz="4" w:space="0" w:color="auto"/>
            </w:tcBorders>
            <w:shd w:val="clear" w:color="auto" w:fill="auto"/>
            <w:noWrap/>
            <w:vAlign w:val="center"/>
            <w:hideMark/>
          </w:tcPr>
          <w:p w14:paraId="62DF137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FBCBA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0C16BD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752CF3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14:paraId="0EE4BFC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21,177,416.92 </w:t>
            </w:r>
          </w:p>
        </w:tc>
      </w:tr>
      <w:tr w:rsidR="00F374C6" w:rsidRPr="0054196A" w14:paraId="7CBA8EE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A051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865</w:t>
            </w:r>
          </w:p>
        </w:tc>
        <w:tc>
          <w:tcPr>
            <w:tcW w:w="0" w:type="auto"/>
            <w:tcBorders>
              <w:top w:val="nil"/>
              <w:left w:val="nil"/>
              <w:bottom w:val="single" w:sz="4" w:space="0" w:color="auto"/>
              <w:right w:val="single" w:sz="4" w:space="0" w:color="auto"/>
            </w:tcBorders>
            <w:shd w:val="clear" w:color="auto" w:fill="auto"/>
            <w:noWrap/>
            <w:vAlign w:val="center"/>
            <w:hideMark/>
          </w:tcPr>
          <w:p w14:paraId="1A81CE5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D6E0E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E7E3E2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C23484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14:paraId="509845C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1,088,890,095.82 </w:t>
            </w:r>
          </w:p>
        </w:tc>
      </w:tr>
      <w:tr w:rsidR="00F374C6" w:rsidRPr="0054196A" w14:paraId="6413577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A28E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875</w:t>
            </w:r>
          </w:p>
        </w:tc>
        <w:tc>
          <w:tcPr>
            <w:tcW w:w="0" w:type="auto"/>
            <w:tcBorders>
              <w:top w:val="nil"/>
              <w:left w:val="nil"/>
              <w:bottom w:val="single" w:sz="4" w:space="0" w:color="auto"/>
              <w:right w:val="single" w:sz="4" w:space="0" w:color="auto"/>
            </w:tcBorders>
            <w:shd w:val="clear" w:color="auto" w:fill="auto"/>
            <w:noWrap/>
            <w:vAlign w:val="center"/>
            <w:hideMark/>
          </w:tcPr>
          <w:p w14:paraId="4CD0549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4974C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10D26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50656FF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14:paraId="5E865FB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1,319,090,794.42 </w:t>
            </w:r>
          </w:p>
        </w:tc>
      </w:tr>
      <w:tr w:rsidR="00F374C6" w:rsidRPr="0054196A" w14:paraId="5DC3626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F0B2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900</w:t>
            </w:r>
          </w:p>
        </w:tc>
        <w:tc>
          <w:tcPr>
            <w:tcW w:w="0" w:type="auto"/>
            <w:tcBorders>
              <w:top w:val="nil"/>
              <w:left w:val="nil"/>
              <w:bottom w:val="single" w:sz="4" w:space="0" w:color="auto"/>
              <w:right w:val="single" w:sz="4" w:space="0" w:color="auto"/>
            </w:tcBorders>
            <w:shd w:val="clear" w:color="auto" w:fill="auto"/>
            <w:noWrap/>
            <w:vAlign w:val="center"/>
            <w:hideMark/>
          </w:tcPr>
          <w:p w14:paraId="3D2AD2D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E78AD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C693A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41A576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14:paraId="3199364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318,279,253.98 </w:t>
            </w:r>
          </w:p>
        </w:tc>
      </w:tr>
      <w:tr w:rsidR="00F374C6" w:rsidRPr="0054196A" w14:paraId="032FA5D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A3273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905</w:t>
            </w:r>
          </w:p>
        </w:tc>
        <w:tc>
          <w:tcPr>
            <w:tcW w:w="0" w:type="auto"/>
            <w:tcBorders>
              <w:top w:val="nil"/>
              <w:left w:val="nil"/>
              <w:bottom w:val="single" w:sz="4" w:space="0" w:color="auto"/>
              <w:right w:val="single" w:sz="4" w:space="0" w:color="auto"/>
            </w:tcBorders>
            <w:shd w:val="clear" w:color="auto" w:fill="auto"/>
            <w:noWrap/>
            <w:vAlign w:val="center"/>
            <w:hideMark/>
          </w:tcPr>
          <w:p w14:paraId="2D24575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37E08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8AD63C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7EDA714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506</w:t>
            </w:r>
          </w:p>
        </w:tc>
        <w:tc>
          <w:tcPr>
            <w:tcW w:w="0" w:type="auto"/>
            <w:tcBorders>
              <w:top w:val="nil"/>
              <w:left w:val="nil"/>
              <w:bottom w:val="single" w:sz="4" w:space="0" w:color="auto"/>
              <w:right w:val="single" w:sz="4" w:space="0" w:color="auto"/>
            </w:tcBorders>
            <w:shd w:val="clear" w:color="auto" w:fill="auto"/>
            <w:noWrap/>
            <w:vAlign w:val="center"/>
            <w:hideMark/>
          </w:tcPr>
          <w:p w14:paraId="1D37DD4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1,956,053,962.15 </w:t>
            </w:r>
          </w:p>
        </w:tc>
      </w:tr>
      <w:tr w:rsidR="00F374C6" w:rsidRPr="0054196A" w14:paraId="5A216F5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AB8F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908</w:t>
            </w:r>
          </w:p>
        </w:tc>
        <w:tc>
          <w:tcPr>
            <w:tcW w:w="0" w:type="auto"/>
            <w:tcBorders>
              <w:top w:val="nil"/>
              <w:left w:val="nil"/>
              <w:bottom w:val="single" w:sz="4" w:space="0" w:color="auto"/>
              <w:right w:val="single" w:sz="4" w:space="0" w:color="auto"/>
            </w:tcBorders>
            <w:shd w:val="clear" w:color="auto" w:fill="auto"/>
            <w:noWrap/>
            <w:vAlign w:val="center"/>
            <w:hideMark/>
          </w:tcPr>
          <w:p w14:paraId="0E95F57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F6564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A59CF2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126C8BF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0" w:type="auto"/>
            <w:tcBorders>
              <w:top w:val="nil"/>
              <w:left w:val="nil"/>
              <w:bottom w:val="single" w:sz="4" w:space="0" w:color="auto"/>
              <w:right w:val="single" w:sz="4" w:space="0" w:color="auto"/>
            </w:tcBorders>
            <w:shd w:val="clear" w:color="auto" w:fill="auto"/>
            <w:noWrap/>
            <w:vAlign w:val="center"/>
            <w:hideMark/>
          </w:tcPr>
          <w:p w14:paraId="6943690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343,501,794.05 </w:t>
            </w:r>
          </w:p>
        </w:tc>
      </w:tr>
      <w:tr w:rsidR="00F374C6" w:rsidRPr="0054196A" w14:paraId="77D871F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B913C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911</w:t>
            </w:r>
          </w:p>
        </w:tc>
        <w:tc>
          <w:tcPr>
            <w:tcW w:w="0" w:type="auto"/>
            <w:tcBorders>
              <w:top w:val="nil"/>
              <w:left w:val="nil"/>
              <w:bottom w:val="single" w:sz="4" w:space="0" w:color="auto"/>
              <w:right w:val="single" w:sz="4" w:space="0" w:color="auto"/>
            </w:tcBorders>
            <w:shd w:val="clear" w:color="auto" w:fill="auto"/>
            <w:noWrap/>
            <w:vAlign w:val="center"/>
            <w:hideMark/>
          </w:tcPr>
          <w:p w14:paraId="0A37A0F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326F30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8454DF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75CC1BE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179</w:t>
            </w:r>
          </w:p>
        </w:tc>
        <w:tc>
          <w:tcPr>
            <w:tcW w:w="0" w:type="auto"/>
            <w:tcBorders>
              <w:top w:val="nil"/>
              <w:left w:val="nil"/>
              <w:bottom w:val="single" w:sz="4" w:space="0" w:color="auto"/>
              <w:right w:val="single" w:sz="4" w:space="0" w:color="auto"/>
            </w:tcBorders>
            <w:shd w:val="clear" w:color="auto" w:fill="auto"/>
            <w:noWrap/>
            <w:vAlign w:val="center"/>
            <w:hideMark/>
          </w:tcPr>
          <w:p w14:paraId="325812D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922,217,960.27 </w:t>
            </w:r>
          </w:p>
        </w:tc>
      </w:tr>
      <w:tr w:rsidR="00F374C6" w:rsidRPr="0054196A" w14:paraId="7105F8D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7F33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918</w:t>
            </w:r>
          </w:p>
        </w:tc>
        <w:tc>
          <w:tcPr>
            <w:tcW w:w="0" w:type="auto"/>
            <w:tcBorders>
              <w:top w:val="nil"/>
              <w:left w:val="nil"/>
              <w:bottom w:val="single" w:sz="4" w:space="0" w:color="auto"/>
              <w:right w:val="single" w:sz="4" w:space="0" w:color="auto"/>
            </w:tcBorders>
            <w:shd w:val="clear" w:color="auto" w:fill="auto"/>
            <w:noWrap/>
            <w:vAlign w:val="center"/>
            <w:hideMark/>
          </w:tcPr>
          <w:p w14:paraId="715AFFC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B12DA2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48870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271D8F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14:paraId="749E1E8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470,142,786.09 </w:t>
            </w:r>
          </w:p>
        </w:tc>
      </w:tr>
      <w:tr w:rsidR="00F374C6" w:rsidRPr="0054196A" w14:paraId="7F31265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8E54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920</w:t>
            </w:r>
          </w:p>
        </w:tc>
        <w:tc>
          <w:tcPr>
            <w:tcW w:w="0" w:type="auto"/>
            <w:tcBorders>
              <w:top w:val="nil"/>
              <w:left w:val="nil"/>
              <w:bottom w:val="single" w:sz="4" w:space="0" w:color="auto"/>
              <w:right w:val="single" w:sz="4" w:space="0" w:color="auto"/>
            </w:tcBorders>
            <w:shd w:val="clear" w:color="auto" w:fill="auto"/>
            <w:noWrap/>
            <w:vAlign w:val="center"/>
            <w:hideMark/>
          </w:tcPr>
          <w:p w14:paraId="74F037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E881C6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6B6C24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C4831B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68A78F4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326,579,853.22 </w:t>
            </w:r>
          </w:p>
        </w:tc>
      </w:tr>
      <w:tr w:rsidR="00F374C6" w:rsidRPr="0054196A" w14:paraId="4E8EB62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86EE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921</w:t>
            </w:r>
          </w:p>
        </w:tc>
        <w:tc>
          <w:tcPr>
            <w:tcW w:w="0" w:type="auto"/>
            <w:tcBorders>
              <w:top w:val="nil"/>
              <w:left w:val="nil"/>
              <w:bottom w:val="single" w:sz="4" w:space="0" w:color="auto"/>
              <w:right w:val="single" w:sz="4" w:space="0" w:color="auto"/>
            </w:tcBorders>
            <w:shd w:val="clear" w:color="auto" w:fill="auto"/>
            <w:noWrap/>
            <w:vAlign w:val="center"/>
            <w:hideMark/>
          </w:tcPr>
          <w:p w14:paraId="41E3A70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8A9A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4FF8A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34034B4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w:t>
            </w:r>
          </w:p>
        </w:tc>
        <w:tc>
          <w:tcPr>
            <w:tcW w:w="0" w:type="auto"/>
            <w:tcBorders>
              <w:top w:val="nil"/>
              <w:left w:val="nil"/>
              <w:bottom w:val="single" w:sz="4" w:space="0" w:color="auto"/>
              <w:right w:val="single" w:sz="4" w:space="0" w:color="auto"/>
            </w:tcBorders>
            <w:shd w:val="clear" w:color="auto" w:fill="auto"/>
            <w:noWrap/>
            <w:vAlign w:val="center"/>
            <w:hideMark/>
          </w:tcPr>
          <w:p w14:paraId="7D6CB5F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958,581,698.07 </w:t>
            </w:r>
          </w:p>
        </w:tc>
      </w:tr>
      <w:tr w:rsidR="00F374C6" w:rsidRPr="0054196A" w14:paraId="161BF5C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DD6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934</w:t>
            </w:r>
          </w:p>
        </w:tc>
        <w:tc>
          <w:tcPr>
            <w:tcW w:w="0" w:type="auto"/>
            <w:tcBorders>
              <w:top w:val="nil"/>
              <w:left w:val="nil"/>
              <w:bottom w:val="single" w:sz="4" w:space="0" w:color="auto"/>
              <w:right w:val="single" w:sz="4" w:space="0" w:color="auto"/>
            </w:tcBorders>
            <w:shd w:val="clear" w:color="auto" w:fill="auto"/>
            <w:noWrap/>
            <w:vAlign w:val="center"/>
            <w:hideMark/>
          </w:tcPr>
          <w:p w14:paraId="6644DD4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AEB1CC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8BAF80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7C9C4D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02912A9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153,371,363.86 </w:t>
            </w:r>
          </w:p>
        </w:tc>
      </w:tr>
      <w:tr w:rsidR="00F374C6" w:rsidRPr="0054196A" w14:paraId="53BF698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B127C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940</w:t>
            </w:r>
          </w:p>
        </w:tc>
        <w:tc>
          <w:tcPr>
            <w:tcW w:w="0" w:type="auto"/>
            <w:tcBorders>
              <w:top w:val="nil"/>
              <w:left w:val="nil"/>
              <w:bottom w:val="single" w:sz="4" w:space="0" w:color="auto"/>
              <w:right w:val="single" w:sz="4" w:space="0" w:color="auto"/>
            </w:tcBorders>
            <w:shd w:val="clear" w:color="auto" w:fill="auto"/>
            <w:noWrap/>
            <w:vAlign w:val="center"/>
            <w:hideMark/>
          </w:tcPr>
          <w:p w14:paraId="2C50665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3722DE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E5705A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7FB2C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0CF951A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153,854,535.04 </w:t>
            </w:r>
          </w:p>
        </w:tc>
      </w:tr>
      <w:tr w:rsidR="00F374C6" w:rsidRPr="0054196A" w14:paraId="042C20C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17B9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954</w:t>
            </w:r>
          </w:p>
        </w:tc>
        <w:tc>
          <w:tcPr>
            <w:tcW w:w="0" w:type="auto"/>
            <w:tcBorders>
              <w:top w:val="nil"/>
              <w:left w:val="nil"/>
              <w:bottom w:val="single" w:sz="4" w:space="0" w:color="auto"/>
              <w:right w:val="single" w:sz="4" w:space="0" w:color="auto"/>
            </w:tcBorders>
            <w:shd w:val="clear" w:color="auto" w:fill="auto"/>
            <w:noWrap/>
            <w:vAlign w:val="center"/>
            <w:hideMark/>
          </w:tcPr>
          <w:p w14:paraId="7830797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6AFFFD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8F633C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782CD89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14:paraId="6B7F0D3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706,879,931.70 </w:t>
            </w:r>
          </w:p>
        </w:tc>
      </w:tr>
      <w:tr w:rsidR="00F374C6" w:rsidRPr="0054196A" w14:paraId="2C89B7F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F3162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956</w:t>
            </w:r>
          </w:p>
        </w:tc>
        <w:tc>
          <w:tcPr>
            <w:tcW w:w="0" w:type="auto"/>
            <w:tcBorders>
              <w:top w:val="nil"/>
              <w:left w:val="nil"/>
              <w:bottom w:val="single" w:sz="4" w:space="0" w:color="auto"/>
              <w:right w:val="single" w:sz="4" w:space="0" w:color="auto"/>
            </w:tcBorders>
            <w:shd w:val="clear" w:color="auto" w:fill="auto"/>
            <w:noWrap/>
            <w:vAlign w:val="center"/>
            <w:hideMark/>
          </w:tcPr>
          <w:p w14:paraId="27A5295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63096C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115EAE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10E23F4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117</w:t>
            </w:r>
          </w:p>
        </w:tc>
        <w:tc>
          <w:tcPr>
            <w:tcW w:w="0" w:type="auto"/>
            <w:tcBorders>
              <w:top w:val="nil"/>
              <w:left w:val="nil"/>
              <w:bottom w:val="single" w:sz="4" w:space="0" w:color="auto"/>
              <w:right w:val="single" w:sz="4" w:space="0" w:color="auto"/>
            </w:tcBorders>
            <w:shd w:val="clear" w:color="auto" w:fill="auto"/>
            <w:noWrap/>
            <w:vAlign w:val="center"/>
            <w:hideMark/>
          </w:tcPr>
          <w:p w14:paraId="52A2043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1,526,575,515.29 </w:t>
            </w:r>
          </w:p>
        </w:tc>
      </w:tr>
      <w:tr w:rsidR="00F374C6" w:rsidRPr="0054196A" w14:paraId="46956D9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402E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974</w:t>
            </w:r>
          </w:p>
        </w:tc>
        <w:tc>
          <w:tcPr>
            <w:tcW w:w="0" w:type="auto"/>
            <w:tcBorders>
              <w:top w:val="nil"/>
              <w:left w:val="nil"/>
              <w:bottom w:val="single" w:sz="4" w:space="0" w:color="auto"/>
              <w:right w:val="single" w:sz="4" w:space="0" w:color="auto"/>
            </w:tcBorders>
            <w:shd w:val="clear" w:color="auto" w:fill="auto"/>
            <w:noWrap/>
            <w:vAlign w:val="center"/>
            <w:hideMark/>
          </w:tcPr>
          <w:p w14:paraId="29CF64C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5912F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83A235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296A999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14:paraId="79943A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313,271,651.81 </w:t>
            </w:r>
          </w:p>
        </w:tc>
      </w:tr>
      <w:tr w:rsidR="00F374C6" w:rsidRPr="0054196A" w14:paraId="063ED42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9DDB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14:paraId="42DCC27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1C9C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ACDBD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507A1B1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141</w:t>
            </w:r>
          </w:p>
        </w:tc>
        <w:tc>
          <w:tcPr>
            <w:tcW w:w="0" w:type="auto"/>
            <w:tcBorders>
              <w:top w:val="nil"/>
              <w:left w:val="nil"/>
              <w:bottom w:val="single" w:sz="4" w:space="0" w:color="auto"/>
              <w:right w:val="single" w:sz="4" w:space="0" w:color="auto"/>
            </w:tcBorders>
            <w:shd w:val="clear" w:color="auto" w:fill="auto"/>
            <w:noWrap/>
            <w:vAlign w:val="center"/>
            <w:hideMark/>
          </w:tcPr>
          <w:p w14:paraId="776F5C8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1,639,397,990.64 </w:t>
            </w:r>
          </w:p>
        </w:tc>
      </w:tr>
      <w:tr w:rsidR="00F374C6" w:rsidRPr="0054196A" w14:paraId="1B1BB1C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5DE64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457691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68500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4D31C3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1EE7DF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15633CA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227,926,289.79 </w:t>
            </w:r>
          </w:p>
        </w:tc>
      </w:tr>
      <w:tr w:rsidR="00F374C6" w:rsidRPr="0054196A" w14:paraId="4BE0D8E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8025F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1006</w:t>
            </w:r>
          </w:p>
        </w:tc>
        <w:tc>
          <w:tcPr>
            <w:tcW w:w="0" w:type="auto"/>
            <w:tcBorders>
              <w:top w:val="nil"/>
              <w:left w:val="nil"/>
              <w:bottom w:val="single" w:sz="4" w:space="0" w:color="auto"/>
              <w:right w:val="single" w:sz="4" w:space="0" w:color="auto"/>
            </w:tcBorders>
            <w:shd w:val="clear" w:color="auto" w:fill="auto"/>
            <w:noWrap/>
            <w:vAlign w:val="center"/>
            <w:hideMark/>
          </w:tcPr>
          <w:p w14:paraId="1F3C51B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169D2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699028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702781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34C6DB8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94,971,631.92 </w:t>
            </w:r>
          </w:p>
        </w:tc>
      </w:tr>
      <w:tr w:rsidR="00F374C6" w:rsidRPr="0054196A" w14:paraId="204A9A8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EF0B3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1014</w:t>
            </w:r>
          </w:p>
        </w:tc>
        <w:tc>
          <w:tcPr>
            <w:tcW w:w="0" w:type="auto"/>
            <w:tcBorders>
              <w:top w:val="nil"/>
              <w:left w:val="nil"/>
              <w:bottom w:val="single" w:sz="4" w:space="0" w:color="auto"/>
              <w:right w:val="single" w:sz="4" w:space="0" w:color="auto"/>
            </w:tcBorders>
            <w:shd w:val="clear" w:color="auto" w:fill="auto"/>
            <w:noWrap/>
            <w:vAlign w:val="center"/>
            <w:hideMark/>
          </w:tcPr>
          <w:p w14:paraId="6C8DEDE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ECCE9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BDA97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51AAEF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142</w:t>
            </w:r>
          </w:p>
        </w:tc>
        <w:tc>
          <w:tcPr>
            <w:tcW w:w="0" w:type="auto"/>
            <w:tcBorders>
              <w:top w:val="nil"/>
              <w:left w:val="nil"/>
              <w:bottom w:val="single" w:sz="4" w:space="0" w:color="auto"/>
              <w:right w:val="single" w:sz="4" w:space="0" w:color="auto"/>
            </w:tcBorders>
            <w:shd w:val="clear" w:color="auto" w:fill="auto"/>
            <w:noWrap/>
            <w:vAlign w:val="center"/>
            <w:hideMark/>
          </w:tcPr>
          <w:p w14:paraId="3BB816A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1,241,605,408.70 </w:t>
            </w:r>
          </w:p>
        </w:tc>
      </w:tr>
      <w:tr w:rsidR="00F374C6" w:rsidRPr="0054196A" w14:paraId="074E340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60E6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1017</w:t>
            </w:r>
          </w:p>
        </w:tc>
        <w:tc>
          <w:tcPr>
            <w:tcW w:w="0" w:type="auto"/>
            <w:tcBorders>
              <w:top w:val="nil"/>
              <w:left w:val="nil"/>
              <w:bottom w:val="single" w:sz="4" w:space="0" w:color="auto"/>
              <w:right w:val="single" w:sz="4" w:space="0" w:color="auto"/>
            </w:tcBorders>
            <w:shd w:val="clear" w:color="auto" w:fill="auto"/>
            <w:noWrap/>
            <w:vAlign w:val="center"/>
            <w:hideMark/>
          </w:tcPr>
          <w:p w14:paraId="0E340A9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8830E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CC80DA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51C0279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125</w:t>
            </w:r>
          </w:p>
        </w:tc>
        <w:tc>
          <w:tcPr>
            <w:tcW w:w="0" w:type="auto"/>
            <w:tcBorders>
              <w:top w:val="nil"/>
              <w:left w:val="nil"/>
              <w:bottom w:val="single" w:sz="4" w:space="0" w:color="auto"/>
              <w:right w:val="single" w:sz="4" w:space="0" w:color="auto"/>
            </w:tcBorders>
            <w:shd w:val="clear" w:color="auto" w:fill="auto"/>
            <w:noWrap/>
            <w:vAlign w:val="center"/>
            <w:hideMark/>
          </w:tcPr>
          <w:p w14:paraId="53BCA68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1,261,605,363.51 </w:t>
            </w:r>
          </w:p>
        </w:tc>
      </w:tr>
      <w:tr w:rsidR="00F374C6" w:rsidRPr="0054196A" w14:paraId="2C42FFF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E00D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1032</w:t>
            </w:r>
          </w:p>
        </w:tc>
        <w:tc>
          <w:tcPr>
            <w:tcW w:w="0" w:type="auto"/>
            <w:tcBorders>
              <w:top w:val="nil"/>
              <w:left w:val="nil"/>
              <w:bottom w:val="single" w:sz="4" w:space="0" w:color="auto"/>
              <w:right w:val="single" w:sz="4" w:space="0" w:color="auto"/>
            </w:tcBorders>
            <w:shd w:val="clear" w:color="auto" w:fill="auto"/>
            <w:noWrap/>
            <w:vAlign w:val="center"/>
            <w:hideMark/>
          </w:tcPr>
          <w:p w14:paraId="25E27F2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351FE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A16FE1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F1DE84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14:paraId="1963FF3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130,822,311.63 </w:t>
            </w:r>
          </w:p>
        </w:tc>
      </w:tr>
      <w:tr w:rsidR="00F374C6" w:rsidRPr="0054196A" w14:paraId="42E6D69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63049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1035</w:t>
            </w:r>
          </w:p>
        </w:tc>
        <w:tc>
          <w:tcPr>
            <w:tcW w:w="0" w:type="auto"/>
            <w:tcBorders>
              <w:top w:val="nil"/>
              <w:left w:val="nil"/>
              <w:bottom w:val="single" w:sz="4" w:space="0" w:color="auto"/>
              <w:right w:val="single" w:sz="4" w:space="0" w:color="auto"/>
            </w:tcBorders>
            <w:shd w:val="clear" w:color="auto" w:fill="auto"/>
            <w:noWrap/>
            <w:vAlign w:val="center"/>
            <w:hideMark/>
          </w:tcPr>
          <w:p w14:paraId="6EB40ED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CAA1CD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521D3C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C73BF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4F531F5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53,287,536.56 </w:t>
            </w:r>
          </w:p>
        </w:tc>
      </w:tr>
      <w:tr w:rsidR="00F374C6" w:rsidRPr="0054196A" w14:paraId="2CA670D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C3A50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1046</w:t>
            </w:r>
          </w:p>
        </w:tc>
        <w:tc>
          <w:tcPr>
            <w:tcW w:w="0" w:type="auto"/>
            <w:tcBorders>
              <w:top w:val="nil"/>
              <w:left w:val="nil"/>
              <w:bottom w:val="single" w:sz="4" w:space="0" w:color="auto"/>
              <w:right w:val="single" w:sz="4" w:space="0" w:color="auto"/>
            </w:tcBorders>
            <w:shd w:val="clear" w:color="auto" w:fill="auto"/>
            <w:noWrap/>
            <w:vAlign w:val="center"/>
            <w:hideMark/>
          </w:tcPr>
          <w:p w14:paraId="689F5B5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7F988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E0B6C4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745B59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14:paraId="5854149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404,666,055.03 </w:t>
            </w:r>
          </w:p>
        </w:tc>
      </w:tr>
      <w:tr w:rsidR="00F374C6" w:rsidRPr="0054196A" w14:paraId="2ED7ECE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43EAB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1047</w:t>
            </w:r>
          </w:p>
        </w:tc>
        <w:tc>
          <w:tcPr>
            <w:tcW w:w="0" w:type="auto"/>
            <w:tcBorders>
              <w:top w:val="nil"/>
              <w:left w:val="nil"/>
              <w:bottom w:val="single" w:sz="4" w:space="0" w:color="auto"/>
              <w:right w:val="single" w:sz="4" w:space="0" w:color="auto"/>
            </w:tcBorders>
            <w:shd w:val="clear" w:color="auto" w:fill="auto"/>
            <w:noWrap/>
            <w:vAlign w:val="center"/>
            <w:hideMark/>
          </w:tcPr>
          <w:p w14:paraId="308FEC3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C66826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3A583A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B7AC0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14:paraId="644E672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55,810,292.02 </w:t>
            </w:r>
          </w:p>
        </w:tc>
      </w:tr>
      <w:tr w:rsidR="00F374C6" w:rsidRPr="0054196A" w14:paraId="784E83E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83A6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1078</w:t>
            </w:r>
          </w:p>
        </w:tc>
        <w:tc>
          <w:tcPr>
            <w:tcW w:w="0" w:type="auto"/>
            <w:tcBorders>
              <w:top w:val="nil"/>
              <w:left w:val="nil"/>
              <w:bottom w:val="single" w:sz="4" w:space="0" w:color="auto"/>
              <w:right w:val="single" w:sz="4" w:space="0" w:color="auto"/>
            </w:tcBorders>
            <w:shd w:val="clear" w:color="auto" w:fill="auto"/>
            <w:noWrap/>
            <w:vAlign w:val="center"/>
            <w:hideMark/>
          </w:tcPr>
          <w:p w14:paraId="4CD63FA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2543A7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453B07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19A47DE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178</w:t>
            </w:r>
          </w:p>
        </w:tc>
        <w:tc>
          <w:tcPr>
            <w:tcW w:w="0" w:type="auto"/>
            <w:tcBorders>
              <w:top w:val="nil"/>
              <w:left w:val="nil"/>
              <w:bottom w:val="single" w:sz="4" w:space="0" w:color="auto"/>
              <w:right w:val="single" w:sz="4" w:space="0" w:color="auto"/>
            </w:tcBorders>
            <w:shd w:val="clear" w:color="auto" w:fill="auto"/>
            <w:noWrap/>
            <w:vAlign w:val="center"/>
            <w:hideMark/>
          </w:tcPr>
          <w:p w14:paraId="567F9A4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1,433,459,048.76 </w:t>
            </w:r>
          </w:p>
        </w:tc>
      </w:tr>
      <w:tr w:rsidR="00F374C6" w:rsidRPr="0054196A" w14:paraId="74717C4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8687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1091</w:t>
            </w:r>
          </w:p>
        </w:tc>
        <w:tc>
          <w:tcPr>
            <w:tcW w:w="0" w:type="auto"/>
            <w:tcBorders>
              <w:top w:val="nil"/>
              <w:left w:val="nil"/>
              <w:bottom w:val="single" w:sz="4" w:space="0" w:color="auto"/>
              <w:right w:val="single" w:sz="4" w:space="0" w:color="auto"/>
            </w:tcBorders>
            <w:shd w:val="clear" w:color="auto" w:fill="auto"/>
            <w:noWrap/>
            <w:vAlign w:val="center"/>
            <w:hideMark/>
          </w:tcPr>
          <w:p w14:paraId="643CE58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F3DC0A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F14E6B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6FE3D3B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119</w:t>
            </w:r>
          </w:p>
        </w:tc>
        <w:tc>
          <w:tcPr>
            <w:tcW w:w="0" w:type="auto"/>
            <w:tcBorders>
              <w:top w:val="nil"/>
              <w:left w:val="nil"/>
              <w:bottom w:val="single" w:sz="4" w:space="0" w:color="auto"/>
              <w:right w:val="single" w:sz="4" w:space="0" w:color="auto"/>
            </w:tcBorders>
            <w:shd w:val="clear" w:color="auto" w:fill="auto"/>
            <w:noWrap/>
            <w:vAlign w:val="center"/>
            <w:hideMark/>
          </w:tcPr>
          <w:p w14:paraId="123E208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661,856,133.50 </w:t>
            </w:r>
          </w:p>
        </w:tc>
      </w:tr>
      <w:tr w:rsidR="00F374C6" w:rsidRPr="0054196A" w14:paraId="3D812C9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B9AF5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1094</w:t>
            </w:r>
          </w:p>
        </w:tc>
        <w:tc>
          <w:tcPr>
            <w:tcW w:w="0" w:type="auto"/>
            <w:tcBorders>
              <w:top w:val="nil"/>
              <w:left w:val="nil"/>
              <w:bottom w:val="single" w:sz="4" w:space="0" w:color="auto"/>
              <w:right w:val="single" w:sz="4" w:space="0" w:color="auto"/>
            </w:tcBorders>
            <w:shd w:val="clear" w:color="auto" w:fill="auto"/>
            <w:noWrap/>
            <w:vAlign w:val="center"/>
            <w:hideMark/>
          </w:tcPr>
          <w:p w14:paraId="2E87BCA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85C05D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D57E58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0DA4F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067E7CA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30,959,085.01 </w:t>
            </w:r>
          </w:p>
        </w:tc>
      </w:tr>
      <w:tr w:rsidR="00F374C6" w:rsidRPr="0054196A" w14:paraId="72DA3B5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97BA5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1109</w:t>
            </w:r>
          </w:p>
        </w:tc>
        <w:tc>
          <w:tcPr>
            <w:tcW w:w="0" w:type="auto"/>
            <w:tcBorders>
              <w:top w:val="nil"/>
              <w:left w:val="nil"/>
              <w:bottom w:val="single" w:sz="4" w:space="0" w:color="auto"/>
              <w:right w:val="single" w:sz="4" w:space="0" w:color="auto"/>
            </w:tcBorders>
            <w:shd w:val="clear" w:color="auto" w:fill="auto"/>
            <w:noWrap/>
            <w:vAlign w:val="center"/>
            <w:hideMark/>
          </w:tcPr>
          <w:p w14:paraId="1AD3E17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7D478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2CFF5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B4BD65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0" w:type="auto"/>
            <w:tcBorders>
              <w:top w:val="nil"/>
              <w:left w:val="nil"/>
              <w:bottom w:val="single" w:sz="4" w:space="0" w:color="auto"/>
              <w:right w:val="single" w:sz="4" w:space="0" w:color="auto"/>
            </w:tcBorders>
            <w:shd w:val="clear" w:color="auto" w:fill="auto"/>
            <w:noWrap/>
            <w:vAlign w:val="center"/>
            <w:hideMark/>
          </w:tcPr>
          <w:p w14:paraId="776B850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467,771,965.41 </w:t>
            </w:r>
          </w:p>
        </w:tc>
      </w:tr>
      <w:tr w:rsidR="00F374C6" w:rsidRPr="0054196A" w14:paraId="76F2A49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2AF6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1117</w:t>
            </w:r>
          </w:p>
        </w:tc>
        <w:tc>
          <w:tcPr>
            <w:tcW w:w="0" w:type="auto"/>
            <w:tcBorders>
              <w:top w:val="nil"/>
              <w:left w:val="nil"/>
              <w:bottom w:val="single" w:sz="4" w:space="0" w:color="auto"/>
              <w:right w:val="single" w:sz="4" w:space="0" w:color="auto"/>
            </w:tcBorders>
            <w:shd w:val="clear" w:color="auto" w:fill="auto"/>
            <w:noWrap/>
            <w:vAlign w:val="center"/>
            <w:hideMark/>
          </w:tcPr>
          <w:p w14:paraId="02AFCA9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CFB402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DD9988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14:paraId="5FBC400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914</w:t>
            </w:r>
          </w:p>
        </w:tc>
        <w:tc>
          <w:tcPr>
            <w:tcW w:w="0" w:type="auto"/>
            <w:tcBorders>
              <w:top w:val="nil"/>
              <w:left w:val="nil"/>
              <w:bottom w:val="single" w:sz="4" w:space="0" w:color="auto"/>
              <w:right w:val="single" w:sz="4" w:space="0" w:color="auto"/>
            </w:tcBorders>
            <w:shd w:val="clear" w:color="auto" w:fill="auto"/>
            <w:noWrap/>
            <w:vAlign w:val="center"/>
            <w:hideMark/>
          </w:tcPr>
          <w:p w14:paraId="53F19BC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5,281,448,081.39 </w:t>
            </w:r>
          </w:p>
        </w:tc>
      </w:tr>
      <w:tr w:rsidR="00F374C6" w:rsidRPr="0054196A" w14:paraId="76119F2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2347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1136</w:t>
            </w:r>
          </w:p>
        </w:tc>
        <w:tc>
          <w:tcPr>
            <w:tcW w:w="0" w:type="auto"/>
            <w:tcBorders>
              <w:top w:val="nil"/>
              <w:left w:val="nil"/>
              <w:bottom w:val="single" w:sz="4" w:space="0" w:color="auto"/>
              <w:right w:val="single" w:sz="4" w:space="0" w:color="auto"/>
            </w:tcBorders>
            <w:shd w:val="clear" w:color="auto" w:fill="auto"/>
            <w:noWrap/>
            <w:vAlign w:val="center"/>
            <w:hideMark/>
          </w:tcPr>
          <w:p w14:paraId="4AC4794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E6C5DE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4E5C002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3A7D99E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117</w:t>
            </w:r>
          </w:p>
        </w:tc>
        <w:tc>
          <w:tcPr>
            <w:tcW w:w="0" w:type="auto"/>
            <w:tcBorders>
              <w:top w:val="nil"/>
              <w:left w:val="nil"/>
              <w:bottom w:val="single" w:sz="4" w:space="0" w:color="auto"/>
              <w:right w:val="single" w:sz="4" w:space="0" w:color="auto"/>
            </w:tcBorders>
            <w:shd w:val="clear" w:color="auto" w:fill="auto"/>
            <w:noWrap/>
            <w:vAlign w:val="center"/>
            <w:hideMark/>
          </w:tcPr>
          <w:p w14:paraId="7F86EBD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1,612,087,547.34 </w:t>
            </w:r>
          </w:p>
        </w:tc>
      </w:tr>
      <w:tr w:rsidR="00F374C6" w:rsidRPr="0054196A" w14:paraId="3D55C9A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132FC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1158</w:t>
            </w:r>
          </w:p>
        </w:tc>
        <w:tc>
          <w:tcPr>
            <w:tcW w:w="0" w:type="auto"/>
            <w:tcBorders>
              <w:top w:val="nil"/>
              <w:left w:val="nil"/>
              <w:bottom w:val="single" w:sz="4" w:space="0" w:color="auto"/>
              <w:right w:val="single" w:sz="4" w:space="0" w:color="auto"/>
            </w:tcBorders>
            <w:shd w:val="clear" w:color="auto" w:fill="auto"/>
            <w:noWrap/>
            <w:vAlign w:val="center"/>
            <w:hideMark/>
          </w:tcPr>
          <w:p w14:paraId="041C96F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7D8925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A73032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194D9A9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14:paraId="513019A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1,570,308,696.77 </w:t>
            </w:r>
          </w:p>
        </w:tc>
      </w:tr>
      <w:tr w:rsidR="00F374C6" w:rsidRPr="0054196A" w14:paraId="3F04B86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24FFC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1193</w:t>
            </w:r>
          </w:p>
        </w:tc>
        <w:tc>
          <w:tcPr>
            <w:tcW w:w="0" w:type="auto"/>
            <w:tcBorders>
              <w:top w:val="nil"/>
              <w:left w:val="nil"/>
              <w:bottom w:val="single" w:sz="4" w:space="0" w:color="auto"/>
              <w:right w:val="single" w:sz="4" w:space="0" w:color="auto"/>
            </w:tcBorders>
            <w:shd w:val="clear" w:color="auto" w:fill="auto"/>
            <w:noWrap/>
            <w:vAlign w:val="center"/>
            <w:hideMark/>
          </w:tcPr>
          <w:p w14:paraId="69754A6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3B4852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F65B97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0C889A7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247</w:t>
            </w:r>
          </w:p>
        </w:tc>
        <w:tc>
          <w:tcPr>
            <w:tcW w:w="0" w:type="auto"/>
            <w:tcBorders>
              <w:top w:val="nil"/>
              <w:left w:val="nil"/>
              <w:bottom w:val="single" w:sz="4" w:space="0" w:color="auto"/>
              <w:right w:val="single" w:sz="4" w:space="0" w:color="auto"/>
            </w:tcBorders>
            <w:shd w:val="clear" w:color="auto" w:fill="auto"/>
            <w:noWrap/>
            <w:vAlign w:val="center"/>
            <w:hideMark/>
          </w:tcPr>
          <w:p w14:paraId="6F9B973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1,182,598,954.47 </w:t>
            </w:r>
          </w:p>
        </w:tc>
      </w:tr>
      <w:tr w:rsidR="00F374C6" w:rsidRPr="0054196A" w14:paraId="5E98C6C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218E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1198</w:t>
            </w:r>
          </w:p>
        </w:tc>
        <w:tc>
          <w:tcPr>
            <w:tcW w:w="0" w:type="auto"/>
            <w:tcBorders>
              <w:top w:val="nil"/>
              <w:left w:val="nil"/>
              <w:bottom w:val="single" w:sz="4" w:space="0" w:color="auto"/>
              <w:right w:val="single" w:sz="4" w:space="0" w:color="auto"/>
            </w:tcBorders>
            <w:shd w:val="clear" w:color="auto" w:fill="auto"/>
            <w:noWrap/>
            <w:vAlign w:val="center"/>
            <w:hideMark/>
          </w:tcPr>
          <w:p w14:paraId="3E227AE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BD2156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8D268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30BF5C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467</w:t>
            </w:r>
          </w:p>
        </w:tc>
        <w:tc>
          <w:tcPr>
            <w:tcW w:w="0" w:type="auto"/>
            <w:tcBorders>
              <w:top w:val="nil"/>
              <w:left w:val="nil"/>
              <w:bottom w:val="single" w:sz="4" w:space="0" w:color="auto"/>
              <w:right w:val="single" w:sz="4" w:space="0" w:color="auto"/>
            </w:tcBorders>
            <w:shd w:val="clear" w:color="auto" w:fill="auto"/>
            <w:noWrap/>
            <w:vAlign w:val="center"/>
            <w:hideMark/>
          </w:tcPr>
          <w:p w14:paraId="1CE0293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48,933,429.80 </w:t>
            </w:r>
          </w:p>
        </w:tc>
      </w:tr>
      <w:tr w:rsidR="00F374C6" w:rsidRPr="0054196A" w14:paraId="613594E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E2D1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1248</w:t>
            </w:r>
          </w:p>
        </w:tc>
        <w:tc>
          <w:tcPr>
            <w:tcW w:w="0" w:type="auto"/>
            <w:tcBorders>
              <w:top w:val="nil"/>
              <w:left w:val="nil"/>
              <w:bottom w:val="single" w:sz="4" w:space="0" w:color="auto"/>
              <w:right w:val="single" w:sz="4" w:space="0" w:color="auto"/>
            </w:tcBorders>
            <w:shd w:val="clear" w:color="auto" w:fill="auto"/>
            <w:noWrap/>
            <w:vAlign w:val="center"/>
            <w:hideMark/>
          </w:tcPr>
          <w:p w14:paraId="08E5783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40D4A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2AF73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5BC09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14:paraId="39F7599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225,238,148.73 </w:t>
            </w:r>
          </w:p>
        </w:tc>
      </w:tr>
      <w:tr w:rsidR="00F374C6" w:rsidRPr="0054196A" w14:paraId="21CD6C8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E5CF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1311</w:t>
            </w:r>
          </w:p>
        </w:tc>
        <w:tc>
          <w:tcPr>
            <w:tcW w:w="0" w:type="auto"/>
            <w:tcBorders>
              <w:top w:val="nil"/>
              <w:left w:val="nil"/>
              <w:bottom w:val="single" w:sz="4" w:space="0" w:color="auto"/>
              <w:right w:val="single" w:sz="4" w:space="0" w:color="auto"/>
            </w:tcBorders>
            <w:shd w:val="clear" w:color="auto" w:fill="auto"/>
            <w:noWrap/>
            <w:vAlign w:val="center"/>
            <w:hideMark/>
          </w:tcPr>
          <w:p w14:paraId="5960B9D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EC6EFC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E8C03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C22D69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213</w:t>
            </w:r>
          </w:p>
        </w:tc>
        <w:tc>
          <w:tcPr>
            <w:tcW w:w="0" w:type="auto"/>
            <w:tcBorders>
              <w:top w:val="nil"/>
              <w:left w:val="nil"/>
              <w:bottom w:val="single" w:sz="4" w:space="0" w:color="auto"/>
              <w:right w:val="single" w:sz="4" w:space="0" w:color="auto"/>
            </w:tcBorders>
            <w:shd w:val="clear" w:color="auto" w:fill="auto"/>
            <w:noWrap/>
            <w:vAlign w:val="center"/>
            <w:hideMark/>
          </w:tcPr>
          <w:p w14:paraId="3F90670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539,566,377.97 </w:t>
            </w:r>
          </w:p>
        </w:tc>
      </w:tr>
      <w:tr w:rsidR="00F374C6" w:rsidRPr="0054196A" w14:paraId="030F9E9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C87F7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1347</w:t>
            </w:r>
          </w:p>
        </w:tc>
        <w:tc>
          <w:tcPr>
            <w:tcW w:w="0" w:type="auto"/>
            <w:tcBorders>
              <w:top w:val="nil"/>
              <w:left w:val="nil"/>
              <w:bottom w:val="single" w:sz="4" w:space="0" w:color="auto"/>
              <w:right w:val="single" w:sz="4" w:space="0" w:color="auto"/>
            </w:tcBorders>
            <w:shd w:val="clear" w:color="auto" w:fill="auto"/>
            <w:noWrap/>
            <w:vAlign w:val="center"/>
            <w:hideMark/>
          </w:tcPr>
          <w:p w14:paraId="06CE893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C73CBE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62B94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036AE0D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276</w:t>
            </w:r>
          </w:p>
        </w:tc>
        <w:tc>
          <w:tcPr>
            <w:tcW w:w="0" w:type="auto"/>
            <w:tcBorders>
              <w:top w:val="nil"/>
              <w:left w:val="nil"/>
              <w:bottom w:val="single" w:sz="4" w:space="0" w:color="auto"/>
              <w:right w:val="single" w:sz="4" w:space="0" w:color="auto"/>
            </w:tcBorders>
            <w:shd w:val="clear" w:color="auto" w:fill="auto"/>
            <w:noWrap/>
            <w:vAlign w:val="center"/>
            <w:hideMark/>
          </w:tcPr>
          <w:p w14:paraId="364152B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1,791,075,746.77 </w:t>
            </w:r>
          </w:p>
        </w:tc>
      </w:tr>
      <w:tr w:rsidR="00F374C6" w:rsidRPr="0054196A" w14:paraId="7218799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4495E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1372</w:t>
            </w:r>
          </w:p>
        </w:tc>
        <w:tc>
          <w:tcPr>
            <w:tcW w:w="0" w:type="auto"/>
            <w:tcBorders>
              <w:top w:val="nil"/>
              <w:left w:val="nil"/>
              <w:bottom w:val="single" w:sz="4" w:space="0" w:color="auto"/>
              <w:right w:val="single" w:sz="4" w:space="0" w:color="auto"/>
            </w:tcBorders>
            <w:shd w:val="clear" w:color="auto" w:fill="auto"/>
            <w:noWrap/>
            <w:vAlign w:val="center"/>
            <w:hideMark/>
          </w:tcPr>
          <w:p w14:paraId="273665A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CE5A53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0155B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41237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3CFA86F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113,592,749.98 </w:t>
            </w:r>
          </w:p>
        </w:tc>
      </w:tr>
      <w:tr w:rsidR="00F374C6" w:rsidRPr="0054196A" w14:paraId="262016A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FD50C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1380</w:t>
            </w:r>
          </w:p>
        </w:tc>
        <w:tc>
          <w:tcPr>
            <w:tcW w:w="0" w:type="auto"/>
            <w:tcBorders>
              <w:top w:val="nil"/>
              <w:left w:val="nil"/>
              <w:bottom w:val="single" w:sz="4" w:space="0" w:color="auto"/>
              <w:right w:val="single" w:sz="4" w:space="0" w:color="auto"/>
            </w:tcBorders>
            <w:shd w:val="clear" w:color="auto" w:fill="auto"/>
            <w:noWrap/>
            <w:vAlign w:val="center"/>
            <w:hideMark/>
          </w:tcPr>
          <w:p w14:paraId="240FA6E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782948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788EA1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1A8A4A0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67</w:t>
            </w:r>
          </w:p>
        </w:tc>
        <w:tc>
          <w:tcPr>
            <w:tcW w:w="0" w:type="auto"/>
            <w:tcBorders>
              <w:top w:val="nil"/>
              <w:left w:val="nil"/>
              <w:bottom w:val="single" w:sz="4" w:space="0" w:color="auto"/>
              <w:right w:val="single" w:sz="4" w:space="0" w:color="auto"/>
            </w:tcBorders>
            <w:shd w:val="clear" w:color="auto" w:fill="auto"/>
            <w:noWrap/>
            <w:vAlign w:val="center"/>
            <w:hideMark/>
          </w:tcPr>
          <w:p w14:paraId="4646D32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693,798,015.82 </w:t>
            </w:r>
          </w:p>
        </w:tc>
      </w:tr>
      <w:tr w:rsidR="00F374C6" w:rsidRPr="0054196A" w14:paraId="15F4BCF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11CC1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1428</w:t>
            </w:r>
          </w:p>
        </w:tc>
        <w:tc>
          <w:tcPr>
            <w:tcW w:w="0" w:type="auto"/>
            <w:tcBorders>
              <w:top w:val="nil"/>
              <w:left w:val="nil"/>
              <w:bottom w:val="single" w:sz="4" w:space="0" w:color="auto"/>
              <w:right w:val="single" w:sz="4" w:space="0" w:color="auto"/>
            </w:tcBorders>
            <w:shd w:val="clear" w:color="auto" w:fill="auto"/>
            <w:noWrap/>
            <w:vAlign w:val="center"/>
            <w:hideMark/>
          </w:tcPr>
          <w:p w14:paraId="1DCED2B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7679D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62D124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A22500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w:t>
            </w:r>
          </w:p>
        </w:tc>
        <w:tc>
          <w:tcPr>
            <w:tcW w:w="0" w:type="auto"/>
            <w:tcBorders>
              <w:top w:val="nil"/>
              <w:left w:val="nil"/>
              <w:bottom w:val="single" w:sz="4" w:space="0" w:color="auto"/>
              <w:right w:val="single" w:sz="4" w:space="0" w:color="auto"/>
            </w:tcBorders>
            <w:shd w:val="clear" w:color="auto" w:fill="auto"/>
            <w:noWrap/>
            <w:vAlign w:val="center"/>
            <w:hideMark/>
          </w:tcPr>
          <w:p w14:paraId="1166206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912,838,806.11 </w:t>
            </w:r>
          </w:p>
        </w:tc>
      </w:tr>
      <w:tr w:rsidR="00F374C6" w:rsidRPr="0054196A" w14:paraId="0FAC5A0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160F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1462</w:t>
            </w:r>
          </w:p>
        </w:tc>
        <w:tc>
          <w:tcPr>
            <w:tcW w:w="0" w:type="auto"/>
            <w:tcBorders>
              <w:top w:val="nil"/>
              <w:left w:val="nil"/>
              <w:bottom w:val="single" w:sz="4" w:space="0" w:color="auto"/>
              <w:right w:val="single" w:sz="4" w:space="0" w:color="auto"/>
            </w:tcBorders>
            <w:shd w:val="clear" w:color="auto" w:fill="auto"/>
            <w:noWrap/>
            <w:vAlign w:val="center"/>
            <w:hideMark/>
          </w:tcPr>
          <w:p w14:paraId="74F291E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D4AD3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056CA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525DE1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14:paraId="68C604A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507,154,731.85 </w:t>
            </w:r>
          </w:p>
        </w:tc>
      </w:tr>
      <w:tr w:rsidR="00F374C6" w:rsidRPr="0054196A" w14:paraId="0189182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6613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1499</w:t>
            </w:r>
          </w:p>
        </w:tc>
        <w:tc>
          <w:tcPr>
            <w:tcW w:w="0" w:type="auto"/>
            <w:tcBorders>
              <w:top w:val="nil"/>
              <w:left w:val="nil"/>
              <w:bottom w:val="single" w:sz="4" w:space="0" w:color="auto"/>
              <w:right w:val="single" w:sz="4" w:space="0" w:color="auto"/>
            </w:tcBorders>
            <w:shd w:val="clear" w:color="auto" w:fill="auto"/>
            <w:noWrap/>
            <w:vAlign w:val="center"/>
            <w:hideMark/>
          </w:tcPr>
          <w:p w14:paraId="29CD187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C301C4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CBA304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DAF52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center"/>
            <w:hideMark/>
          </w:tcPr>
          <w:p w14:paraId="43FAA49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280,589,186.15 </w:t>
            </w:r>
          </w:p>
        </w:tc>
      </w:tr>
      <w:tr w:rsidR="00F374C6" w:rsidRPr="0054196A" w14:paraId="647D5B0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FC40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1526</w:t>
            </w:r>
          </w:p>
        </w:tc>
        <w:tc>
          <w:tcPr>
            <w:tcW w:w="0" w:type="auto"/>
            <w:tcBorders>
              <w:top w:val="nil"/>
              <w:left w:val="nil"/>
              <w:bottom w:val="single" w:sz="4" w:space="0" w:color="auto"/>
              <w:right w:val="single" w:sz="4" w:space="0" w:color="auto"/>
            </w:tcBorders>
            <w:shd w:val="clear" w:color="auto" w:fill="auto"/>
            <w:noWrap/>
            <w:vAlign w:val="center"/>
            <w:hideMark/>
          </w:tcPr>
          <w:p w14:paraId="71C09ED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59B1A2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2A45FAB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59AF339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14:paraId="3159FE4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2,329,810,330.07 </w:t>
            </w:r>
          </w:p>
        </w:tc>
      </w:tr>
      <w:tr w:rsidR="00F374C6" w:rsidRPr="0054196A" w14:paraId="6E4B5D4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1B4A2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1664</w:t>
            </w:r>
          </w:p>
        </w:tc>
        <w:tc>
          <w:tcPr>
            <w:tcW w:w="0" w:type="auto"/>
            <w:tcBorders>
              <w:top w:val="nil"/>
              <w:left w:val="nil"/>
              <w:bottom w:val="single" w:sz="4" w:space="0" w:color="auto"/>
              <w:right w:val="single" w:sz="4" w:space="0" w:color="auto"/>
            </w:tcBorders>
            <w:shd w:val="clear" w:color="auto" w:fill="auto"/>
            <w:noWrap/>
            <w:vAlign w:val="center"/>
            <w:hideMark/>
          </w:tcPr>
          <w:p w14:paraId="09F8B61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56EC78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5EA70B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F23BE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40F0BB3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26,017,581.53 </w:t>
            </w:r>
          </w:p>
        </w:tc>
      </w:tr>
      <w:tr w:rsidR="00F374C6" w:rsidRPr="0054196A" w14:paraId="632275C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46A2B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1728</w:t>
            </w:r>
          </w:p>
        </w:tc>
        <w:tc>
          <w:tcPr>
            <w:tcW w:w="0" w:type="auto"/>
            <w:tcBorders>
              <w:top w:val="nil"/>
              <w:left w:val="nil"/>
              <w:bottom w:val="single" w:sz="4" w:space="0" w:color="auto"/>
              <w:right w:val="single" w:sz="4" w:space="0" w:color="auto"/>
            </w:tcBorders>
            <w:shd w:val="clear" w:color="auto" w:fill="auto"/>
            <w:noWrap/>
            <w:vAlign w:val="center"/>
            <w:hideMark/>
          </w:tcPr>
          <w:p w14:paraId="1CDD479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0FF7B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F9E35F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6389178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117</w:t>
            </w:r>
          </w:p>
        </w:tc>
        <w:tc>
          <w:tcPr>
            <w:tcW w:w="0" w:type="auto"/>
            <w:tcBorders>
              <w:top w:val="nil"/>
              <w:left w:val="nil"/>
              <w:bottom w:val="single" w:sz="4" w:space="0" w:color="auto"/>
              <w:right w:val="single" w:sz="4" w:space="0" w:color="auto"/>
            </w:tcBorders>
            <w:shd w:val="clear" w:color="auto" w:fill="auto"/>
            <w:noWrap/>
            <w:vAlign w:val="center"/>
            <w:hideMark/>
          </w:tcPr>
          <w:p w14:paraId="1D5864D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1,081,092,069.33 </w:t>
            </w:r>
          </w:p>
        </w:tc>
      </w:tr>
      <w:tr w:rsidR="00F374C6" w:rsidRPr="0054196A" w14:paraId="3590475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0D716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1832</w:t>
            </w:r>
          </w:p>
        </w:tc>
        <w:tc>
          <w:tcPr>
            <w:tcW w:w="0" w:type="auto"/>
            <w:tcBorders>
              <w:top w:val="nil"/>
              <w:left w:val="nil"/>
              <w:bottom w:val="single" w:sz="4" w:space="0" w:color="auto"/>
              <w:right w:val="single" w:sz="4" w:space="0" w:color="auto"/>
            </w:tcBorders>
            <w:shd w:val="clear" w:color="auto" w:fill="auto"/>
            <w:noWrap/>
            <w:vAlign w:val="center"/>
            <w:hideMark/>
          </w:tcPr>
          <w:p w14:paraId="6AC3ED3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96FE8F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554915F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14:paraId="6FDD3EA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1037</w:t>
            </w:r>
          </w:p>
        </w:tc>
        <w:tc>
          <w:tcPr>
            <w:tcW w:w="0" w:type="auto"/>
            <w:tcBorders>
              <w:top w:val="nil"/>
              <w:left w:val="nil"/>
              <w:bottom w:val="single" w:sz="4" w:space="0" w:color="auto"/>
              <w:right w:val="single" w:sz="4" w:space="0" w:color="auto"/>
            </w:tcBorders>
            <w:shd w:val="clear" w:color="auto" w:fill="auto"/>
            <w:noWrap/>
            <w:vAlign w:val="center"/>
            <w:hideMark/>
          </w:tcPr>
          <w:p w14:paraId="15BAAD1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4,282,717,944.29 </w:t>
            </w:r>
          </w:p>
        </w:tc>
      </w:tr>
      <w:tr w:rsidR="00F374C6" w:rsidRPr="0054196A" w14:paraId="59E0F62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0CCC1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2649</w:t>
            </w:r>
          </w:p>
        </w:tc>
        <w:tc>
          <w:tcPr>
            <w:tcW w:w="0" w:type="auto"/>
            <w:tcBorders>
              <w:top w:val="nil"/>
              <w:left w:val="nil"/>
              <w:bottom w:val="single" w:sz="4" w:space="0" w:color="auto"/>
              <w:right w:val="single" w:sz="4" w:space="0" w:color="auto"/>
            </w:tcBorders>
            <w:shd w:val="clear" w:color="auto" w:fill="auto"/>
            <w:noWrap/>
            <w:vAlign w:val="center"/>
            <w:hideMark/>
          </w:tcPr>
          <w:p w14:paraId="34FE43C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97B16C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251F2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5287BE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141</w:t>
            </w:r>
          </w:p>
        </w:tc>
        <w:tc>
          <w:tcPr>
            <w:tcW w:w="0" w:type="auto"/>
            <w:tcBorders>
              <w:top w:val="nil"/>
              <w:left w:val="nil"/>
              <w:bottom w:val="single" w:sz="4" w:space="0" w:color="auto"/>
              <w:right w:val="single" w:sz="4" w:space="0" w:color="auto"/>
            </w:tcBorders>
            <w:shd w:val="clear" w:color="auto" w:fill="auto"/>
            <w:noWrap/>
            <w:vAlign w:val="center"/>
            <w:hideMark/>
          </w:tcPr>
          <w:p w14:paraId="7D26F06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53,807,653.29 </w:t>
            </w:r>
          </w:p>
        </w:tc>
      </w:tr>
      <w:tr w:rsidR="00F374C6" w:rsidRPr="0054196A" w14:paraId="5EC7268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4F4D0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4042</w:t>
            </w:r>
          </w:p>
        </w:tc>
        <w:tc>
          <w:tcPr>
            <w:tcW w:w="0" w:type="auto"/>
            <w:tcBorders>
              <w:top w:val="nil"/>
              <w:left w:val="nil"/>
              <w:bottom w:val="single" w:sz="4" w:space="0" w:color="auto"/>
              <w:right w:val="single" w:sz="4" w:space="0" w:color="auto"/>
            </w:tcBorders>
            <w:shd w:val="clear" w:color="auto" w:fill="auto"/>
            <w:noWrap/>
            <w:vAlign w:val="center"/>
            <w:hideMark/>
          </w:tcPr>
          <w:p w14:paraId="4B4B7EE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5050F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3DEC0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95283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14:paraId="2534344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107,518,720.75 </w:t>
            </w:r>
          </w:p>
        </w:tc>
      </w:tr>
      <w:tr w:rsidR="00F374C6" w:rsidRPr="0054196A" w14:paraId="2842579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E81A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4132</w:t>
            </w:r>
          </w:p>
        </w:tc>
        <w:tc>
          <w:tcPr>
            <w:tcW w:w="0" w:type="auto"/>
            <w:tcBorders>
              <w:top w:val="nil"/>
              <w:left w:val="nil"/>
              <w:bottom w:val="single" w:sz="4" w:space="0" w:color="auto"/>
              <w:right w:val="single" w:sz="4" w:space="0" w:color="auto"/>
            </w:tcBorders>
            <w:shd w:val="clear" w:color="auto" w:fill="auto"/>
            <w:noWrap/>
            <w:vAlign w:val="center"/>
            <w:hideMark/>
          </w:tcPr>
          <w:p w14:paraId="4260D7B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84108A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1F517A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29A261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6EB4C6F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23,658,039.58 </w:t>
            </w:r>
          </w:p>
        </w:tc>
      </w:tr>
      <w:tr w:rsidR="00F374C6" w:rsidRPr="0054196A" w14:paraId="3690976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27F71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4341</w:t>
            </w:r>
          </w:p>
        </w:tc>
        <w:tc>
          <w:tcPr>
            <w:tcW w:w="0" w:type="auto"/>
            <w:tcBorders>
              <w:top w:val="nil"/>
              <w:left w:val="nil"/>
              <w:bottom w:val="single" w:sz="4" w:space="0" w:color="auto"/>
              <w:right w:val="single" w:sz="4" w:space="0" w:color="auto"/>
            </w:tcBorders>
            <w:shd w:val="clear" w:color="auto" w:fill="auto"/>
            <w:noWrap/>
            <w:vAlign w:val="center"/>
            <w:hideMark/>
          </w:tcPr>
          <w:p w14:paraId="5C3E9A5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B336B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E481A0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F1A38F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center"/>
            <w:hideMark/>
          </w:tcPr>
          <w:p w14:paraId="5C07E95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275,169,181.72 </w:t>
            </w:r>
          </w:p>
        </w:tc>
      </w:tr>
      <w:tr w:rsidR="00F374C6" w:rsidRPr="0054196A" w14:paraId="4582979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C7B7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4394</w:t>
            </w:r>
          </w:p>
        </w:tc>
        <w:tc>
          <w:tcPr>
            <w:tcW w:w="0" w:type="auto"/>
            <w:tcBorders>
              <w:top w:val="nil"/>
              <w:left w:val="nil"/>
              <w:bottom w:val="single" w:sz="4" w:space="0" w:color="auto"/>
              <w:right w:val="single" w:sz="4" w:space="0" w:color="auto"/>
            </w:tcBorders>
            <w:shd w:val="clear" w:color="auto" w:fill="auto"/>
            <w:noWrap/>
            <w:vAlign w:val="center"/>
            <w:hideMark/>
          </w:tcPr>
          <w:p w14:paraId="4DE88D0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D76D30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28AA80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1C5E0C5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241</w:t>
            </w:r>
          </w:p>
        </w:tc>
        <w:tc>
          <w:tcPr>
            <w:tcW w:w="0" w:type="auto"/>
            <w:tcBorders>
              <w:top w:val="nil"/>
              <w:left w:val="nil"/>
              <w:bottom w:val="single" w:sz="4" w:space="0" w:color="auto"/>
              <w:right w:val="single" w:sz="4" w:space="0" w:color="auto"/>
            </w:tcBorders>
            <w:shd w:val="clear" w:color="auto" w:fill="auto"/>
            <w:noWrap/>
            <w:vAlign w:val="center"/>
            <w:hideMark/>
          </w:tcPr>
          <w:p w14:paraId="5F0B09C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1,253,750,821.23 </w:t>
            </w:r>
          </w:p>
        </w:tc>
      </w:tr>
      <w:tr w:rsidR="00F374C6" w:rsidRPr="0054196A" w14:paraId="16EB403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E719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4408</w:t>
            </w:r>
          </w:p>
        </w:tc>
        <w:tc>
          <w:tcPr>
            <w:tcW w:w="0" w:type="auto"/>
            <w:tcBorders>
              <w:top w:val="nil"/>
              <w:left w:val="nil"/>
              <w:bottom w:val="single" w:sz="4" w:space="0" w:color="auto"/>
              <w:right w:val="single" w:sz="4" w:space="0" w:color="auto"/>
            </w:tcBorders>
            <w:shd w:val="clear" w:color="auto" w:fill="auto"/>
            <w:noWrap/>
            <w:vAlign w:val="center"/>
            <w:hideMark/>
          </w:tcPr>
          <w:p w14:paraId="6557AF3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FEA1EF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3B2838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6BD84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263</w:t>
            </w:r>
          </w:p>
        </w:tc>
        <w:tc>
          <w:tcPr>
            <w:tcW w:w="0" w:type="auto"/>
            <w:tcBorders>
              <w:top w:val="nil"/>
              <w:left w:val="nil"/>
              <w:bottom w:val="single" w:sz="4" w:space="0" w:color="auto"/>
              <w:right w:val="single" w:sz="4" w:space="0" w:color="auto"/>
            </w:tcBorders>
            <w:shd w:val="clear" w:color="auto" w:fill="auto"/>
            <w:noWrap/>
            <w:vAlign w:val="center"/>
            <w:hideMark/>
          </w:tcPr>
          <w:p w14:paraId="2E553BF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208,140,475.95 </w:t>
            </w:r>
          </w:p>
        </w:tc>
      </w:tr>
      <w:tr w:rsidR="00F374C6" w:rsidRPr="0054196A" w14:paraId="36EA2D6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C2A2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4772</w:t>
            </w:r>
          </w:p>
        </w:tc>
        <w:tc>
          <w:tcPr>
            <w:tcW w:w="0" w:type="auto"/>
            <w:tcBorders>
              <w:top w:val="nil"/>
              <w:left w:val="nil"/>
              <w:bottom w:val="single" w:sz="4" w:space="0" w:color="auto"/>
              <w:right w:val="single" w:sz="4" w:space="0" w:color="auto"/>
            </w:tcBorders>
            <w:shd w:val="clear" w:color="auto" w:fill="auto"/>
            <w:noWrap/>
            <w:vAlign w:val="center"/>
            <w:hideMark/>
          </w:tcPr>
          <w:p w14:paraId="1FB999F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539DD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8DB6BD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4C5FBE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6A5E18C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324,609,606.28 </w:t>
            </w:r>
          </w:p>
        </w:tc>
      </w:tr>
      <w:tr w:rsidR="00F374C6" w:rsidRPr="0054196A" w14:paraId="60BAA38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DC22A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5146</w:t>
            </w:r>
          </w:p>
        </w:tc>
        <w:tc>
          <w:tcPr>
            <w:tcW w:w="0" w:type="auto"/>
            <w:tcBorders>
              <w:top w:val="nil"/>
              <w:left w:val="nil"/>
              <w:bottom w:val="single" w:sz="4" w:space="0" w:color="auto"/>
              <w:right w:val="single" w:sz="4" w:space="0" w:color="auto"/>
            </w:tcBorders>
            <w:shd w:val="clear" w:color="auto" w:fill="auto"/>
            <w:noWrap/>
            <w:vAlign w:val="center"/>
            <w:hideMark/>
          </w:tcPr>
          <w:p w14:paraId="282A4BE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AE40E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CFC6D9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6B049F4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14:paraId="2B5E6E4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878,807,737.56 </w:t>
            </w:r>
          </w:p>
        </w:tc>
      </w:tr>
      <w:tr w:rsidR="00F374C6" w:rsidRPr="0054196A" w14:paraId="0DD23F2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0D2F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5216</w:t>
            </w:r>
          </w:p>
        </w:tc>
        <w:tc>
          <w:tcPr>
            <w:tcW w:w="0" w:type="auto"/>
            <w:tcBorders>
              <w:top w:val="nil"/>
              <w:left w:val="nil"/>
              <w:bottom w:val="single" w:sz="4" w:space="0" w:color="auto"/>
              <w:right w:val="single" w:sz="4" w:space="0" w:color="auto"/>
            </w:tcBorders>
            <w:shd w:val="clear" w:color="auto" w:fill="auto"/>
            <w:noWrap/>
            <w:vAlign w:val="center"/>
            <w:hideMark/>
          </w:tcPr>
          <w:p w14:paraId="4D4AA59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3BFC44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D9047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568D706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241</w:t>
            </w:r>
          </w:p>
        </w:tc>
        <w:tc>
          <w:tcPr>
            <w:tcW w:w="0" w:type="auto"/>
            <w:tcBorders>
              <w:top w:val="nil"/>
              <w:left w:val="nil"/>
              <w:bottom w:val="single" w:sz="4" w:space="0" w:color="auto"/>
              <w:right w:val="single" w:sz="4" w:space="0" w:color="auto"/>
            </w:tcBorders>
            <w:shd w:val="clear" w:color="auto" w:fill="auto"/>
            <w:noWrap/>
            <w:vAlign w:val="center"/>
            <w:hideMark/>
          </w:tcPr>
          <w:p w14:paraId="0B1DB5C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477,106,889.96 </w:t>
            </w:r>
          </w:p>
        </w:tc>
      </w:tr>
      <w:tr w:rsidR="00F374C6" w:rsidRPr="0054196A" w14:paraId="1D316F1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E4C3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5231</w:t>
            </w:r>
          </w:p>
        </w:tc>
        <w:tc>
          <w:tcPr>
            <w:tcW w:w="0" w:type="auto"/>
            <w:tcBorders>
              <w:top w:val="nil"/>
              <w:left w:val="nil"/>
              <w:bottom w:val="single" w:sz="4" w:space="0" w:color="auto"/>
              <w:right w:val="single" w:sz="4" w:space="0" w:color="auto"/>
            </w:tcBorders>
            <w:shd w:val="clear" w:color="auto" w:fill="auto"/>
            <w:noWrap/>
            <w:vAlign w:val="center"/>
            <w:hideMark/>
          </w:tcPr>
          <w:p w14:paraId="664E633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405C1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81AB46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0387B48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759</w:t>
            </w:r>
          </w:p>
        </w:tc>
        <w:tc>
          <w:tcPr>
            <w:tcW w:w="0" w:type="auto"/>
            <w:tcBorders>
              <w:top w:val="nil"/>
              <w:left w:val="nil"/>
              <w:bottom w:val="single" w:sz="4" w:space="0" w:color="auto"/>
              <w:right w:val="single" w:sz="4" w:space="0" w:color="auto"/>
            </w:tcBorders>
            <w:shd w:val="clear" w:color="auto" w:fill="auto"/>
            <w:noWrap/>
            <w:vAlign w:val="center"/>
            <w:hideMark/>
          </w:tcPr>
          <w:p w14:paraId="0825621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1,698,090,065.39 </w:t>
            </w:r>
          </w:p>
        </w:tc>
      </w:tr>
      <w:tr w:rsidR="00F374C6" w:rsidRPr="0054196A" w14:paraId="21DE77E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F919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5277</w:t>
            </w:r>
          </w:p>
        </w:tc>
        <w:tc>
          <w:tcPr>
            <w:tcW w:w="0" w:type="auto"/>
            <w:tcBorders>
              <w:top w:val="nil"/>
              <w:left w:val="nil"/>
              <w:bottom w:val="single" w:sz="4" w:space="0" w:color="auto"/>
              <w:right w:val="single" w:sz="4" w:space="0" w:color="auto"/>
            </w:tcBorders>
            <w:shd w:val="clear" w:color="auto" w:fill="auto"/>
            <w:noWrap/>
            <w:vAlign w:val="center"/>
            <w:hideMark/>
          </w:tcPr>
          <w:p w14:paraId="14FFEA6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CF2D0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EFF62A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2679475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141</w:t>
            </w:r>
          </w:p>
        </w:tc>
        <w:tc>
          <w:tcPr>
            <w:tcW w:w="0" w:type="auto"/>
            <w:tcBorders>
              <w:top w:val="nil"/>
              <w:left w:val="nil"/>
              <w:bottom w:val="single" w:sz="4" w:space="0" w:color="auto"/>
              <w:right w:val="single" w:sz="4" w:space="0" w:color="auto"/>
            </w:tcBorders>
            <w:shd w:val="clear" w:color="auto" w:fill="auto"/>
            <w:noWrap/>
            <w:vAlign w:val="center"/>
            <w:hideMark/>
          </w:tcPr>
          <w:p w14:paraId="15B37D6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883,255,043.09 </w:t>
            </w:r>
          </w:p>
        </w:tc>
      </w:tr>
      <w:tr w:rsidR="00F374C6" w:rsidRPr="0054196A" w14:paraId="0E527A3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A246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5330</w:t>
            </w:r>
          </w:p>
        </w:tc>
        <w:tc>
          <w:tcPr>
            <w:tcW w:w="0" w:type="auto"/>
            <w:tcBorders>
              <w:top w:val="nil"/>
              <w:left w:val="nil"/>
              <w:bottom w:val="single" w:sz="4" w:space="0" w:color="auto"/>
              <w:right w:val="single" w:sz="4" w:space="0" w:color="auto"/>
            </w:tcBorders>
            <w:shd w:val="clear" w:color="auto" w:fill="auto"/>
            <w:noWrap/>
            <w:vAlign w:val="center"/>
            <w:hideMark/>
          </w:tcPr>
          <w:p w14:paraId="104303D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5F8391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EB2C7E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BAAAFE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14:paraId="1E2BB88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53,127,041.58 </w:t>
            </w:r>
          </w:p>
        </w:tc>
      </w:tr>
      <w:tr w:rsidR="00F374C6" w:rsidRPr="0054196A" w14:paraId="2527DD9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871A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5446</w:t>
            </w:r>
          </w:p>
        </w:tc>
        <w:tc>
          <w:tcPr>
            <w:tcW w:w="0" w:type="auto"/>
            <w:tcBorders>
              <w:top w:val="nil"/>
              <w:left w:val="nil"/>
              <w:bottom w:val="single" w:sz="4" w:space="0" w:color="auto"/>
              <w:right w:val="single" w:sz="4" w:space="0" w:color="auto"/>
            </w:tcBorders>
            <w:shd w:val="clear" w:color="auto" w:fill="auto"/>
            <w:noWrap/>
            <w:vAlign w:val="center"/>
            <w:hideMark/>
          </w:tcPr>
          <w:p w14:paraId="639C879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70B15C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F4F76A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36875B6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607</w:t>
            </w:r>
          </w:p>
        </w:tc>
        <w:tc>
          <w:tcPr>
            <w:tcW w:w="0" w:type="auto"/>
            <w:tcBorders>
              <w:top w:val="nil"/>
              <w:left w:val="nil"/>
              <w:bottom w:val="single" w:sz="4" w:space="0" w:color="auto"/>
              <w:right w:val="single" w:sz="4" w:space="0" w:color="auto"/>
            </w:tcBorders>
            <w:shd w:val="clear" w:color="auto" w:fill="auto"/>
            <w:noWrap/>
            <w:vAlign w:val="center"/>
            <w:hideMark/>
          </w:tcPr>
          <w:p w14:paraId="01C95E0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      2,476,753,068.32 </w:t>
            </w:r>
          </w:p>
        </w:tc>
      </w:tr>
    </w:tbl>
    <w:p w14:paraId="056D07E3" w14:textId="5A3496B8" w:rsidR="00F374C6" w:rsidRPr="004559C3" w:rsidRDefault="00F374C6" w:rsidP="00F374C6">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El ramal hace referencia a la agrupación de Instituciones Educativas que deben ser conectadas mediante fibra óptica;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Para consultar la información de las Instituciones Educativas que se encuentran en cada ramal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Pr="004559C3">
        <w:rPr>
          <w:rFonts w:ascii="Arial Narrow" w:hAnsi="Arial Narrow"/>
          <w:i/>
          <w:iCs/>
          <w:color w:val="70AD47" w:themeColor="accent6"/>
          <w:sz w:val="18"/>
          <w:szCs w:val="18"/>
          <w:lang w:val="es-MX"/>
        </w:rPr>
        <w:t>”</w:t>
      </w:r>
      <w:r w:rsidRPr="004559C3">
        <w:rPr>
          <w:rFonts w:ascii="Arial Narrow" w:hAnsi="Arial Narrow"/>
          <w:color w:val="70AD47" w:themeColor="accent6"/>
          <w:sz w:val="18"/>
          <w:szCs w:val="18"/>
          <w:lang w:val="es-MX"/>
        </w:rPr>
        <w:t>. Tenga en cuenta que en la columna “</w:t>
      </w:r>
      <w:r w:rsidRPr="004559C3">
        <w:rPr>
          <w:rFonts w:ascii="Arial Narrow" w:hAnsi="Arial Narrow"/>
          <w:i/>
          <w:iCs/>
          <w:color w:val="70AD47" w:themeColor="accent6"/>
          <w:sz w:val="18"/>
          <w:szCs w:val="18"/>
          <w:lang w:val="es-MX"/>
        </w:rPr>
        <w:t>Ramal”</w:t>
      </w:r>
      <w:r w:rsidRPr="004559C3">
        <w:rPr>
          <w:rFonts w:ascii="Arial Narrow" w:hAnsi="Arial Narrow"/>
          <w:color w:val="70AD47" w:themeColor="accent6"/>
          <w:sz w:val="18"/>
          <w:szCs w:val="18"/>
          <w:lang w:val="es-MX"/>
        </w:rPr>
        <w:t xml:space="preserve"> va a poder identificar las Instituciones Educativas que están agrupadas en cada ramal, así como también las coordenadas geográficas; </w:t>
      </w:r>
      <w:proofErr w:type="spellStart"/>
      <w:r w:rsidRPr="004559C3">
        <w:rPr>
          <w:rFonts w:ascii="Arial Narrow" w:hAnsi="Arial Narrow"/>
          <w:color w:val="70AD47" w:themeColor="accent6"/>
          <w:sz w:val="18"/>
          <w:szCs w:val="18"/>
          <w:lang w:val="es-MX"/>
        </w:rPr>
        <w:t>iii</w:t>
      </w:r>
      <w:proofErr w:type="spellEnd"/>
      <w:r w:rsidRPr="004559C3">
        <w:rPr>
          <w:rFonts w:ascii="Arial Narrow" w:hAnsi="Arial Narrow"/>
          <w:color w:val="70AD47" w:themeColor="accent6"/>
          <w:sz w:val="18"/>
          <w:szCs w:val="18"/>
          <w:lang w:val="es-MX"/>
        </w:rPr>
        <w:t>) En la columna “</w:t>
      </w:r>
      <w:r w:rsidRPr="004559C3">
        <w:rPr>
          <w:rFonts w:ascii="Arial Narrow" w:hAnsi="Arial Narrow"/>
          <w:i/>
          <w:iCs/>
          <w:color w:val="70AD47" w:themeColor="accent6"/>
          <w:sz w:val="18"/>
          <w:szCs w:val="18"/>
          <w:lang w:val="es-MX"/>
        </w:rPr>
        <w:t>Valor a reconocer ($)”</w:t>
      </w:r>
      <w:r w:rsidRPr="004559C3">
        <w:rPr>
          <w:rFonts w:ascii="Arial Narrow" w:hAnsi="Arial Narrow"/>
          <w:color w:val="70AD47" w:themeColor="accent6"/>
          <w:sz w:val="18"/>
          <w:szCs w:val="18"/>
          <w:lang w:val="es-MX"/>
        </w:rPr>
        <w:t xml:space="preserve"> hace referencia al CAPEX más el OPEX, pero solo de la capa de servicio de Internet por 20 años, no obstante, dicho valor podrá variar tal como se enuncia en el Anexo VI.</w:t>
      </w:r>
    </w:p>
    <w:p w14:paraId="42D436A7" w14:textId="77777777" w:rsidR="00F374C6" w:rsidRPr="004559C3" w:rsidRDefault="00F374C6" w:rsidP="00F374C6">
      <w:pPr>
        <w:pStyle w:val="Sinespaciado"/>
        <w:jc w:val="both"/>
        <w:rPr>
          <w:rFonts w:ascii="Arial Narrow" w:hAnsi="Arial Narrow"/>
          <w:color w:val="70AD47" w:themeColor="accent6"/>
          <w:sz w:val="24"/>
          <w:szCs w:val="24"/>
          <w:lang w:val="es-MX"/>
        </w:rPr>
      </w:pPr>
    </w:p>
    <w:p w14:paraId="62417E6E" w14:textId="6BD88D49" w:rsidR="00F374C6" w:rsidRPr="004559C3" w:rsidRDefault="00F374C6" w:rsidP="00F374C6">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 xml:space="preserve">Tabla 14. Obligaciones de cobertura en localidades del bloque de 10 MHz de la banda de </w:t>
      </w:r>
      <w:r w:rsidR="00BB3A2A">
        <w:rPr>
          <w:rFonts w:ascii="Arial Narrow" w:hAnsi="Arial Narrow"/>
          <w:b/>
          <w:bCs/>
          <w:color w:val="70AD47" w:themeColor="accent6"/>
          <w:sz w:val="24"/>
          <w:szCs w:val="24"/>
          <w:lang w:val="es-MX"/>
        </w:rPr>
        <w:t>1900</w:t>
      </w:r>
      <w:r w:rsidRPr="004559C3">
        <w:rPr>
          <w:rFonts w:ascii="Arial Narrow" w:hAnsi="Arial Narrow"/>
          <w:b/>
          <w:bCs/>
          <w:color w:val="70AD47" w:themeColor="accent6"/>
          <w:sz w:val="24"/>
          <w:szCs w:val="24"/>
          <w:lang w:val="es-MX"/>
        </w:rPr>
        <w:t xml:space="preserve"> MHz</w:t>
      </w:r>
    </w:p>
    <w:tbl>
      <w:tblPr>
        <w:tblW w:w="9715" w:type="dxa"/>
        <w:tblLayout w:type="fixed"/>
        <w:tblLook w:val="04A0" w:firstRow="1" w:lastRow="0" w:firstColumn="1" w:lastColumn="0" w:noHBand="0" w:noVBand="1"/>
      </w:tblPr>
      <w:tblGrid>
        <w:gridCol w:w="464"/>
        <w:gridCol w:w="1038"/>
        <w:gridCol w:w="826"/>
        <w:gridCol w:w="1447"/>
        <w:gridCol w:w="810"/>
        <w:gridCol w:w="1260"/>
        <w:gridCol w:w="1064"/>
        <w:gridCol w:w="1186"/>
        <w:gridCol w:w="1620"/>
      </w:tblGrid>
      <w:tr w:rsidR="00F374C6" w:rsidRPr="0054196A" w14:paraId="3F331285" w14:textId="77777777" w:rsidTr="00617729">
        <w:trPr>
          <w:trHeight w:val="576"/>
          <w:tblHeader/>
        </w:trPr>
        <w:tc>
          <w:tcPr>
            <w:tcW w:w="464"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059C3308" w14:textId="77777777" w:rsidR="00F374C6" w:rsidRPr="0054196A" w:rsidRDefault="00F374C6" w:rsidP="00617729">
            <w:pPr>
              <w:spacing w:after="0"/>
              <w:jc w:val="center"/>
              <w:rPr>
                <w:rFonts w:ascii="Arial Narrow" w:hAnsi="Arial Narrow" w:cs="Calibri"/>
                <w:color w:val="FFFFFF"/>
                <w:sz w:val="16"/>
                <w:szCs w:val="16"/>
              </w:rPr>
            </w:pPr>
            <w:r w:rsidRPr="0054196A">
              <w:rPr>
                <w:rFonts w:ascii="Arial Narrow" w:hAnsi="Arial Narrow" w:cs="Calibri"/>
                <w:color w:val="FFFFFF"/>
                <w:sz w:val="18"/>
                <w:szCs w:val="18"/>
              </w:rPr>
              <w:t>ID</w:t>
            </w:r>
          </w:p>
        </w:tc>
        <w:tc>
          <w:tcPr>
            <w:tcW w:w="1038" w:type="dxa"/>
            <w:tcBorders>
              <w:top w:val="single" w:sz="4" w:space="0" w:color="auto"/>
              <w:left w:val="nil"/>
              <w:bottom w:val="single" w:sz="4" w:space="0" w:color="auto"/>
              <w:right w:val="single" w:sz="4" w:space="0" w:color="auto"/>
            </w:tcBorders>
            <w:shd w:val="clear" w:color="000000" w:fill="2F75B5"/>
            <w:vAlign w:val="center"/>
            <w:hideMark/>
          </w:tcPr>
          <w:p w14:paraId="545E710D" w14:textId="77777777" w:rsidR="00F374C6" w:rsidRPr="0054196A" w:rsidRDefault="00F374C6" w:rsidP="00617729">
            <w:pPr>
              <w:spacing w:after="0"/>
              <w:jc w:val="center"/>
              <w:rPr>
                <w:rFonts w:ascii="Arial Narrow" w:hAnsi="Arial Narrow" w:cs="Calibri"/>
                <w:color w:val="FFFFFF"/>
              </w:rPr>
            </w:pPr>
            <w:r w:rsidRPr="0054196A">
              <w:rPr>
                <w:rFonts w:ascii="Arial Narrow" w:hAnsi="Arial Narrow" w:cs="Calibri"/>
                <w:color w:val="FFFFFF"/>
              </w:rPr>
              <w:t>Localidad</w:t>
            </w:r>
          </w:p>
        </w:tc>
        <w:tc>
          <w:tcPr>
            <w:tcW w:w="826" w:type="dxa"/>
            <w:tcBorders>
              <w:top w:val="single" w:sz="4" w:space="0" w:color="auto"/>
              <w:left w:val="nil"/>
              <w:bottom w:val="single" w:sz="4" w:space="0" w:color="auto"/>
              <w:right w:val="single" w:sz="4" w:space="0" w:color="auto"/>
            </w:tcBorders>
            <w:shd w:val="clear" w:color="000000" w:fill="2F75B5"/>
            <w:vAlign w:val="center"/>
            <w:hideMark/>
          </w:tcPr>
          <w:p w14:paraId="4623F3F0" w14:textId="77777777" w:rsidR="00F374C6" w:rsidRPr="0054196A" w:rsidRDefault="00F374C6" w:rsidP="00617729">
            <w:pPr>
              <w:spacing w:after="0"/>
              <w:jc w:val="center"/>
              <w:rPr>
                <w:rFonts w:ascii="Arial Narrow" w:hAnsi="Arial Narrow" w:cs="Calibri"/>
                <w:color w:val="FFFFFF"/>
              </w:rPr>
            </w:pPr>
            <w:r w:rsidRPr="0054196A">
              <w:rPr>
                <w:rFonts w:ascii="Arial Narrow" w:hAnsi="Arial Narrow" w:cs="Calibri"/>
                <w:color w:val="FFFFFF"/>
              </w:rPr>
              <w:t xml:space="preserve">Código DANE </w:t>
            </w:r>
            <w:proofErr w:type="spellStart"/>
            <w:r w:rsidRPr="0054196A">
              <w:rPr>
                <w:rFonts w:ascii="Arial Narrow" w:hAnsi="Arial Narrow" w:cs="Calibri"/>
                <w:color w:val="FFFFFF"/>
              </w:rPr>
              <w:t>Depto</w:t>
            </w:r>
            <w:proofErr w:type="spellEnd"/>
          </w:p>
        </w:tc>
        <w:tc>
          <w:tcPr>
            <w:tcW w:w="1447" w:type="dxa"/>
            <w:tcBorders>
              <w:top w:val="single" w:sz="4" w:space="0" w:color="auto"/>
              <w:left w:val="nil"/>
              <w:bottom w:val="single" w:sz="4" w:space="0" w:color="auto"/>
              <w:right w:val="single" w:sz="4" w:space="0" w:color="auto"/>
            </w:tcBorders>
            <w:shd w:val="clear" w:color="000000" w:fill="2F75B5"/>
            <w:vAlign w:val="center"/>
            <w:hideMark/>
          </w:tcPr>
          <w:p w14:paraId="6C520D76" w14:textId="77777777" w:rsidR="00F374C6" w:rsidRPr="0054196A" w:rsidRDefault="00F374C6" w:rsidP="00617729">
            <w:pPr>
              <w:spacing w:after="0"/>
              <w:jc w:val="center"/>
              <w:rPr>
                <w:rFonts w:ascii="Arial Narrow" w:hAnsi="Arial Narrow" w:cs="Calibri"/>
                <w:color w:val="FFFFFF"/>
              </w:rPr>
            </w:pPr>
            <w:r w:rsidRPr="0054196A">
              <w:rPr>
                <w:rFonts w:ascii="Arial Narrow" w:hAnsi="Arial Narrow" w:cs="Calibri"/>
                <w:color w:val="FFFFFF"/>
              </w:rPr>
              <w:t>Departamento</w:t>
            </w:r>
          </w:p>
        </w:tc>
        <w:tc>
          <w:tcPr>
            <w:tcW w:w="810" w:type="dxa"/>
            <w:tcBorders>
              <w:top w:val="single" w:sz="4" w:space="0" w:color="auto"/>
              <w:left w:val="nil"/>
              <w:bottom w:val="single" w:sz="4" w:space="0" w:color="auto"/>
              <w:right w:val="single" w:sz="4" w:space="0" w:color="auto"/>
            </w:tcBorders>
            <w:shd w:val="clear" w:color="000000" w:fill="2F75B5"/>
            <w:vAlign w:val="center"/>
            <w:hideMark/>
          </w:tcPr>
          <w:p w14:paraId="22DB4874" w14:textId="77777777" w:rsidR="00F374C6" w:rsidRPr="0054196A" w:rsidRDefault="00F374C6" w:rsidP="00617729">
            <w:pPr>
              <w:spacing w:after="0"/>
              <w:jc w:val="center"/>
              <w:rPr>
                <w:rFonts w:ascii="Arial Narrow" w:hAnsi="Arial Narrow" w:cs="Calibri"/>
                <w:color w:val="FFFFFF"/>
              </w:rPr>
            </w:pPr>
            <w:r w:rsidRPr="0054196A">
              <w:rPr>
                <w:rFonts w:ascii="Arial Narrow" w:hAnsi="Arial Narrow" w:cs="Calibri"/>
                <w:color w:val="FFFFFF"/>
              </w:rPr>
              <w:t>Código DANE Muni</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14:paraId="517742DC" w14:textId="77777777" w:rsidR="00F374C6" w:rsidRPr="0054196A" w:rsidRDefault="00F374C6" w:rsidP="00617729">
            <w:pPr>
              <w:spacing w:after="0"/>
              <w:jc w:val="center"/>
              <w:rPr>
                <w:rFonts w:ascii="Arial Narrow" w:hAnsi="Arial Narrow" w:cs="Calibri"/>
                <w:color w:val="FFFFFF"/>
              </w:rPr>
            </w:pPr>
            <w:r w:rsidRPr="0054196A">
              <w:rPr>
                <w:rFonts w:ascii="Arial Narrow" w:hAnsi="Arial Narrow" w:cs="Calibri"/>
                <w:color w:val="FFFFFF"/>
              </w:rPr>
              <w:t>Municipio</w:t>
            </w:r>
          </w:p>
        </w:tc>
        <w:tc>
          <w:tcPr>
            <w:tcW w:w="1064" w:type="dxa"/>
            <w:tcBorders>
              <w:top w:val="single" w:sz="4" w:space="0" w:color="auto"/>
              <w:left w:val="nil"/>
              <w:bottom w:val="single" w:sz="4" w:space="0" w:color="auto"/>
              <w:right w:val="single" w:sz="4" w:space="0" w:color="auto"/>
            </w:tcBorders>
            <w:shd w:val="clear" w:color="000000" w:fill="2F75B5"/>
            <w:vAlign w:val="center"/>
            <w:hideMark/>
          </w:tcPr>
          <w:p w14:paraId="674CDF04" w14:textId="77777777" w:rsidR="00F374C6" w:rsidRPr="0054196A" w:rsidRDefault="00F374C6" w:rsidP="00617729">
            <w:pPr>
              <w:spacing w:after="0"/>
              <w:jc w:val="center"/>
              <w:rPr>
                <w:rFonts w:ascii="Arial Narrow" w:hAnsi="Arial Narrow" w:cs="Calibri"/>
                <w:color w:val="FFFFFF"/>
              </w:rPr>
            </w:pPr>
            <w:r w:rsidRPr="0054196A">
              <w:rPr>
                <w:rFonts w:ascii="Arial Narrow" w:hAnsi="Arial Narrow" w:cs="Calibri"/>
                <w:color w:val="FFFFFF"/>
              </w:rPr>
              <w:t>Latitud</w:t>
            </w:r>
          </w:p>
        </w:tc>
        <w:tc>
          <w:tcPr>
            <w:tcW w:w="1186" w:type="dxa"/>
            <w:tcBorders>
              <w:top w:val="single" w:sz="4" w:space="0" w:color="auto"/>
              <w:left w:val="nil"/>
              <w:bottom w:val="single" w:sz="4" w:space="0" w:color="auto"/>
              <w:right w:val="single" w:sz="4" w:space="0" w:color="auto"/>
            </w:tcBorders>
            <w:shd w:val="clear" w:color="000000" w:fill="2F75B5"/>
            <w:vAlign w:val="center"/>
            <w:hideMark/>
          </w:tcPr>
          <w:p w14:paraId="0B148847" w14:textId="77777777" w:rsidR="00F374C6" w:rsidRPr="0054196A" w:rsidRDefault="00F374C6" w:rsidP="00617729">
            <w:pPr>
              <w:spacing w:after="0"/>
              <w:jc w:val="center"/>
              <w:rPr>
                <w:rFonts w:ascii="Arial Narrow" w:hAnsi="Arial Narrow" w:cs="Calibri"/>
                <w:color w:val="FFFFFF"/>
              </w:rPr>
            </w:pPr>
            <w:r w:rsidRPr="0054196A">
              <w:rPr>
                <w:rFonts w:ascii="Arial Narrow" w:hAnsi="Arial Narrow" w:cs="Calibri"/>
                <w:color w:val="FFFFFF"/>
              </w:rPr>
              <w:t>Longitud</w:t>
            </w:r>
          </w:p>
        </w:tc>
        <w:tc>
          <w:tcPr>
            <w:tcW w:w="1620" w:type="dxa"/>
            <w:tcBorders>
              <w:top w:val="single" w:sz="4" w:space="0" w:color="auto"/>
              <w:left w:val="nil"/>
              <w:bottom w:val="single" w:sz="4" w:space="0" w:color="auto"/>
              <w:right w:val="single" w:sz="4" w:space="0" w:color="auto"/>
            </w:tcBorders>
            <w:shd w:val="clear" w:color="000000" w:fill="2F75B5"/>
            <w:vAlign w:val="center"/>
            <w:hideMark/>
          </w:tcPr>
          <w:p w14:paraId="2DBCCDE2" w14:textId="77777777" w:rsidR="00F374C6" w:rsidRPr="0054196A" w:rsidRDefault="00F374C6" w:rsidP="00617729">
            <w:pPr>
              <w:spacing w:after="0"/>
              <w:jc w:val="center"/>
              <w:rPr>
                <w:rFonts w:ascii="Arial Narrow" w:hAnsi="Arial Narrow" w:cs="Calibri"/>
                <w:color w:val="FFFFFF"/>
              </w:rPr>
            </w:pPr>
            <w:r w:rsidRPr="0054196A">
              <w:rPr>
                <w:rFonts w:ascii="Arial Narrow" w:hAnsi="Arial Narrow" w:cs="Calibri"/>
                <w:color w:val="FFFFFF"/>
              </w:rPr>
              <w:t>Valor a reconocer ($)</w:t>
            </w:r>
          </w:p>
        </w:tc>
      </w:tr>
      <w:tr w:rsidR="00F374C6" w:rsidRPr="0054196A" w14:paraId="59C71277"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255A53BB"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44</w:t>
            </w:r>
          </w:p>
        </w:tc>
        <w:tc>
          <w:tcPr>
            <w:tcW w:w="1038" w:type="dxa"/>
            <w:tcBorders>
              <w:top w:val="nil"/>
              <w:left w:val="nil"/>
              <w:bottom w:val="single" w:sz="4" w:space="0" w:color="auto"/>
              <w:right w:val="single" w:sz="4" w:space="0" w:color="auto"/>
            </w:tcBorders>
            <w:shd w:val="clear" w:color="auto" w:fill="auto"/>
            <w:noWrap/>
            <w:vAlign w:val="bottom"/>
            <w:hideMark/>
          </w:tcPr>
          <w:p w14:paraId="154AF77D"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GLORIA</w:t>
            </w:r>
          </w:p>
        </w:tc>
        <w:tc>
          <w:tcPr>
            <w:tcW w:w="826" w:type="dxa"/>
            <w:tcBorders>
              <w:top w:val="nil"/>
              <w:left w:val="nil"/>
              <w:bottom w:val="single" w:sz="4" w:space="0" w:color="auto"/>
              <w:right w:val="single" w:sz="4" w:space="0" w:color="auto"/>
            </w:tcBorders>
            <w:shd w:val="clear" w:color="auto" w:fill="auto"/>
            <w:noWrap/>
            <w:vAlign w:val="bottom"/>
            <w:hideMark/>
          </w:tcPr>
          <w:p w14:paraId="780545F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7D5AAAA3"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1A51242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44560</w:t>
            </w:r>
          </w:p>
        </w:tc>
        <w:tc>
          <w:tcPr>
            <w:tcW w:w="1260" w:type="dxa"/>
            <w:tcBorders>
              <w:top w:val="nil"/>
              <w:left w:val="nil"/>
              <w:bottom w:val="single" w:sz="4" w:space="0" w:color="auto"/>
              <w:right w:val="single" w:sz="4" w:space="0" w:color="auto"/>
            </w:tcBorders>
            <w:shd w:val="clear" w:color="auto" w:fill="auto"/>
            <w:noWrap/>
            <w:vAlign w:val="bottom"/>
            <w:hideMark/>
          </w:tcPr>
          <w:p w14:paraId="35E5C105"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MANAURE</w:t>
            </w:r>
          </w:p>
        </w:tc>
        <w:tc>
          <w:tcPr>
            <w:tcW w:w="1064" w:type="dxa"/>
            <w:tcBorders>
              <w:top w:val="nil"/>
              <w:left w:val="nil"/>
              <w:bottom w:val="single" w:sz="4" w:space="0" w:color="auto"/>
              <w:right w:val="single" w:sz="4" w:space="0" w:color="auto"/>
            </w:tcBorders>
            <w:shd w:val="clear" w:color="auto" w:fill="auto"/>
            <w:noWrap/>
            <w:vAlign w:val="center"/>
            <w:hideMark/>
          </w:tcPr>
          <w:p w14:paraId="4A2A9B2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11.503107</w:t>
            </w:r>
          </w:p>
        </w:tc>
        <w:tc>
          <w:tcPr>
            <w:tcW w:w="1186" w:type="dxa"/>
            <w:tcBorders>
              <w:top w:val="nil"/>
              <w:left w:val="nil"/>
              <w:bottom w:val="single" w:sz="4" w:space="0" w:color="auto"/>
              <w:right w:val="single" w:sz="4" w:space="0" w:color="auto"/>
            </w:tcBorders>
            <w:shd w:val="clear" w:color="auto" w:fill="auto"/>
            <w:noWrap/>
            <w:vAlign w:val="center"/>
            <w:hideMark/>
          </w:tcPr>
          <w:p w14:paraId="5F8F2C2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-72.748009</w:t>
            </w:r>
          </w:p>
        </w:tc>
        <w:tc>
          <w:tcPr>
            <w:tcW w:w="1620" w:type="dxa"/>
            <w:tcBorders>
              <w:top w:val="nil"/>
              <w:left w:val="nil"/>
              <w:bottom w:val="single" w:sz="4" w:space="0" w:color="auto"/>
              <w:right w:val="single" w:sz="4" w:space="0" w:color="auto"/>
            </w:tcBorders>
            <w:shd w:val="clear" w:color="auto" w:fill="auto"/>
            <w:noWrap/>
            <w:vAlign w:val="bottom"/>
            <w:hideMark/>
          </w:tcPr>
          <w:p w14:paraId="129E30E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571FEFD0"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451C456F"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45</w:t>
            </w:r>
          </w:p>
        </w:tc>
        <w:tc>
          <w:tcPr>
            <w:tcW w:w="1038" w:type="dxa"/>
            <w:tcBorders>
              <w:top w:val="nil"/>
              <w:left w:val="nil"/>
              <w:bottom w:val="single" w:sz="4" w:space="0" w:color="auto"/>
              <w:right w:val="single" w:sz="4" w:space="0" w:color="auto"/>
            </w:tcBorders>
            <w:shd w:val="clear" w:color="auto" w:fill="auto"/>
            <w:noWrap/>
            <w:vAlign w:val="bottom"/>
            <w:hideMark/>
          </w:tcPr>
          <w:p w14:paraId="68A083DF"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MANZANA</w:t>
            </w:r>
          </w:p>
        </w:tc>
        <w:tc>
          <w:tcPr>
            <w:tcW w:w="826" w:type="dxa"/>
            <w:tcBorders>
              <w:top w:val="nil"/>
              <w:left w:val="nil"/>
              <w:bottom w:val="single" w:sz="4" w:space="0" w:color="auto"/>
              <w:right w:val="single" w:sz="4" w:space="0" w:color="auto"/>
            </w:tcBorders>
            <w:shd w:val="clear" w:color="auto" w:fill="auto"/>
            <w:noWrap/>
            <w:vAlign w:val="bottom"/>
            <w:hideMark/>
          </w:tcPr>
          <w:p w14:paraId="70EFE5F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3E561A6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083FF45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44560</w:t>
            </w:r>
          </w:p>
        </w:tc>
        <w:tc>
          <w:tcPr>
            <w:tcW w:w="1260" w:type="dxa"/>
            <w:tcBorders>
              <w:top w:val="nil"/>
              <w:left w:val="nil"/>
              <w:bottom w:val="single" w:sz="4" w:space="0" w:color="auto"/>
              <w:right w:val="single" w:sz="4" w:space="0" w:color="auto"/>
            </w:tcBorders>
            <w:shd w:val="clear" w:color="auto" w:fill="auto"/>
            <w:noWrap/>
            <w:vAlign w:val="bottom"/>
            <w:hideMark/>
          </w:tcPr>
          <w:p w14:paraId="188E021B"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MANAURE</w:t>
            </w:r>
          </w:p>
        </w:tc>
        <w:tc>
          <w:tcPr>
            <w:tcW w:w="1064" w:type="dxa"/>
            <w:tcBorders>
              <w:top w:val="nil"/>
              <w:left w:val="nil"/>
              <w:bottom w:val="single" w:sz="4" w:space="0" w:color="auto"/>
              <w:right w:val="single" w:sz="4" w:space="0" w:color="auto"/>
            </w:tcBorders>
            <w:shd w:val="clear" w:color="auto" w:fill="auto"/>
            <w:noWrap/>
            <w:vAlign w:val="center"/>
            <w:hideMark/>
          </w:tcPr>
          <w:p w14:paraId="1AF37E6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11.589213</w:t>
            </w:r>
          </w:p>
        </w:tc>
        <w:tc>
          <w:tcPr>
            <w:tcW w:w="1186" w:type="dxa"/>
            <w:tcBorders>
              <w:top w:val="nil"/>
              <w:left w:val="nil"/>
              <w:bottom w:val="single" w:sz="4" w:space="0" w:color="auto"/>
              <w:right w:val="single" w:sz="4" w:space="0" w:color="auto"/>
            </w:tcBorders>
            <w:shd w:val="clear" w:color="auto" w:fill="auto"/>
            <w:noWrap/>
            <w:vAlign w:val="center"/>
            <w:hideMark/>
          </w:tcPr>
          <w:p w14:paraId="0A442E6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-72.81714</w:t>
            </w:r>
          </w:p>
        </w:tc>
        <w:tc>
          <w:tcPr>
            <w:tcW w:w="1620" w:type="dxa"/>
            <w:tcBorders>
              <w:top w:val="nil"/>
              <w:left w:val="nil"/>
              <w:bottom w:val="single" w:sz="4" w:space="0" w:color="auto"/>
              <w:right w:val="single" w:sz="4" w:space="0" w:color="auto"/>
            </w:tcBorders>
            <w:shd w:val="clear" w:color="auto" w:fill="auto"/>
            <w:noWrap/>
            <w:vAlign w:val="bottom"/>
            <w:hideMark/>
          </w:tcPr>
          <w:p w14:paraId="74B4CCC1"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F374C6" w:rsidRPr="0054196A" w14:paraId="5EAEA617"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F3FE762"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46</w:t>
            </w:r>
          </w:p>
        </w:tc>
        <w:tc>
          <w:tcPr>
            <w:tcW w:w="1038" w:type="dxa"/>
            <w:tcBorders>
              <w:top w:val="nil"/>
              <w:left w:val="nil"/>
              <w:bottom w:val="single" w:sz="4" w:space="0" w:color="auto"/>
              <w:right w:val="single" w:sz="4" w:space="0" w:color="auto"/>
            </w:tcBorders>
            <w:shd w:val="clear" w:color="auto" w:fill="auto"/>
            <w:noWrap/>
            <w:vAlign w:val="bottom"/>
            <w:hideMark/>
          </w:tcPr>
          <w:p w14:paraId="519C9F3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CHOLES</w:t>
            </w:r>
          </w:p>
        </w:tc>
        <w:tc>
          <w:tcPr>
            <w:tcW w:w="826" w:type="dxa"/>
            <w:tcBorders>
              <w:top w:val="nil"/>
              <w:left w:val="nil"/>
              <w:bottom w:val="single" w:sz="4" w:space="0" w:color="auto"/>
              <w:right w:val="single" w:sz="4" w:space="0" w:color="auto"/>
            </w:tcBorders>
            <w:shd w:val="clear" w:color="auto" w:fill="auto"/>
            <w:noWrap/>
            <w:vAlign w:val="bottom"/>
            <w:hideMark/>
          </w:tcPr>
          <w:p w14:paraId="00953B0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780655E7"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261A815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44001</w:t>
            </w:r>
          </w:p>
        </w:tc>
        <w:tc>
          <w:tcPr>
            <w:tcW w:w="1260" w:type="dxa"/>
            <w:tcBorders>
              <w:top w:val="nil"/>
              <w:left w:val="nil"/>
              <w:bottom w:val="single" w:sz="4" w:space="0" w:color="auto"/>
              <w:right w:val="single" w:sz="4" w:space="0" w:color="auto"/>
            </w:tcBorders>
            <w:shd w:val="clear" w:color="auto" w:fill="auto"/>
            <w:noWrap/>
            <w:vAlign w:val="bottom"/>
            <w:hideMark/>
          </w:tcPr>
          <w:p w14:paraId="61E1E1AA"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RIOHACHA</w:t>
            </w:r>
          </w:p>
        </w:tc>
        <w:tc>
          <w:tcPr>
            <w:tcW w:w="1064" w:type="dxa"/>
            <w:tcBorders>
              <w:top w:val="nil"/>
              <w:left w:val="nil"/>
              <w:bottom w:val="single" w:sz="4" w:space="0" w:color="auto"/>
              <w:right w:val="single" w:sz="4" w:space="0" w:color="auto"/>
            </w:tcBorders>
            <w:shd w:val="clear" w:color="auto" w:fill="auto"/>
            <w:noWrap/>
            <w:vAlign w:val="center"/>
            <w:hideMark/>
          </w:tcPr>
          <w:p w14:paraId="319B33E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11.247475</w:t>
            </w:r>
          </w:p>
        </w:tc>
        <w:tc>
          <w:tcPr>
            <w:tcW w:w="1186" w:type="dxa"/>
            <w:tcBorders>
              <w:top w:val="nil"/>
              <w:left w:val="nil"/>
              <w:bottom w:val="single" w:sz="4" w:space="0" w:color="auto"/>
              <w:right w:val="single" w:sz="4" w:space="0" w:color="auto"/>
            </w:tcBorders>
            <w:shd w:val="clear" w:color="auto" w:fill="auto"/>
            <w:noWrap/>
            <w:vAlign w:val="center"/>
            <w:hideMark/>
          </w:tcPr>
          <w:p w14:paraId="2A2272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-73.053149</w:t>
            </w:r>
          </w:p>
        </w:tc>
        <w:tc>
          <w:tcPr>
            <w:tcW w:w="1620" w:type="dxa"/>
            <w:tcBorders>
              <w:top w:val="nil"/>
              <w:left w:val="nil"/>
              <w:bottom w:val="single" w:sz="4" w:space="0" w:color="auto"/>
              <w:right w:val="single" w:sz="4" w:space="0" w:color="auto"/>
            </w:tcBorders>
            <w:shd w:val="clear" w:color="auto" w:fill="auto"/>
            <w:noWrap/>
            <w:vAlign w:val="bottom"/>
            <w:hideMark/>
          </w:tcPr>
          <w:p w14:paraId="06895C82"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7B3C6785"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6D26A967"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47</w:t>
            </w:r>
          </w:p>
        </w:tc>
        <w:tc>
          <w:tcPr>
            <w:tcW w:w="1038" w:type="dxa"/>
            <w:tcBorders>
              <w:top w:val="nil"/>
              <w:left w:val="nil"/>
              <w:bottom w:val="single" w:sz="4" w:space="0" w:color="auto"/>
              <w:right w:val="single" w:sz="4" w:space="0" w:color="auto"/>
            </w:tcBorders>
            <w:shd w:val="clear" w:color="auto" w:fill="auto"/>
            <w:noWrap/>
            <w:vAlign w:val="bottom"/>
            <w:hideMark/>
          </w:tcPr>
          <w:p w14:paraId="7F3DC79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LOS PONDORES</w:t>
            </w:r>
          </w:p>
        </w:tc>
        <w:tc>
          <w:tcPr>
            <w:tcW w:w="826" w:type="dxa"/>
            <w:tcBorders>
              <w:top w:val="nil"/>
              <w:left w:val="nil"/>
              <w:bottom w:val="single" w:sz="4" w:space="0" w:color="auto"/>
              <w:right w:val="single" w:sz="4" w:space="0" w:color="auto"/>
            </w:tcBorders>
            <w:shd w:val="clear" w:color="auto" w:fill="auto"/>
            <w:noWrap/>
            <w:vAlign w:val="bottom"/>
            <w:hideMark/>
          </w:tcPr>
          <w:p w14:paraId="001E800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2D21C7AF"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03F6613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44650</w:t>
            </w:r>
          </w:p>
        </w:tc>
        <w:tc>
          <w:tcPr>
            <w:tcW w:w="1260" w:type="dxa"/>
            <w:tcBorders>
              <w:top w:val="nil"/>
              <w:left w:val="nil"/>
              <w:bottom w:val="single" w:sz="4" w:space="0" w:color="auto"/>
              <w:right w:val="single" w:sz="4" w:space="0" w:color="auto"/>
            </w:tcBorders>
            <w:shd w:val="clear" w:color="auto" w:fill="auto"/>
            <w:noWrap/>
            <w:vAlign w:val="bottom"/>
            <w:hideMark/>
          </w:tcPr>
          <w:p w14:paraId="1DFB43C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JUAN DEL CESAR</w:t>
            </w:r>
          </w:p>
        </w:tc>
        <w:tc>
          <w:tcPr>
            <w:tcW w:w="1064" w:type="dxa"/>
            <w:tcBorders>
              <w:top w:val="nil"/>
              <w:left w:val="nil"/>
              <w:bottom w:val="single" w:sz="4" w:space="0" w:color="auto"/>
              <w:right w:val="single" w:sz="4" w:space="0" w:color="auto"/>
            </w:tcBorders>
            <w:shd w:val="clear" w:color="auto" w:fill="auto"/>
            <w:noWrap/>
            <w:vAlign w:val="center"/>
            <w:hideMark/>
          </w:tcPr>
          <w:p w14:paraId="4B64253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10.728282</w:t>
            </w:r>
          </w:p>
        </w:tc>
        <w:tc>
          <w:tcPr>
            <w:tcW w:w="1186" w:type="dxa"/>
            <w:tcBorders>
              <w:top w:val="nil"/>
              <w:left w:val="nil"/>
              <w:bottom w:val="single" w:sz="4" w:space="0" w:color="auto"/>
              <w:right w:val="single" w:sz="4" w:space="0" w:color="auto"/>
            </w:tcBorders>
            <w:shd w:val="clear" w:color="auto" w:fill="auto"/>
            <w:noWrap/>
            <w:vAlign w:val="center"/>
            <w:hideMark/>
          </w:tcPr>
          <w:p w14:paraId="5BF4E62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-73.006376</w:t>
            </w:r>
          </w:p>
        </w:tc>
        <w:tc>
          <w:tcPr>
            <w:tcW w:w="1620" w:type="dxa"/>
            <w:tcBorders>
              <w:top w:val="nil"/>
              <w:left w:val="nil"/>
              <w:bottom w:val="single" w:sz="4" w:space="0" w:color="auto"/>
              <w:right w:val="single" w:sz="4" w:space="0" w:color="auto"/>
            </w:tcBorders>
            <w:shd w:val="clear" w:color="auto" w:fill="auto"/>
            <w:noWrap/>
            <w:vAlign w:val="bottom"/>
            <w:hideMark/>
          </w:tcPr>
          <w:p w14:paraId="5D2F50D2"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F374C6" w:rsidRPr="0054196A" w14:paraId="4B4FB169"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575C5459"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48</w:t>
            </w:r>
          </w:p>
        </w:tc>
        <w:tc>
          <w:tcPr>
            <w:tcW w:w="1038" w:type="dxa"/>
            <w:tcBorders>
              <w:top w:val="nil"/>
              <w:left w:val="nil"/>
              <w:bottom w:val="single" w:sz="4" w:space="0" w:color="auto"/>
              <w:right w:val="single" w:sz="4" w:space="0" w:color="auto"/>
            </w:tcBorders>
            <w:shd w:val="clear" w:color="auto" w:fill="auto"/>
            <w:noWrap/>
            <w:vAlign w:val="bottom"/>
            <w:hideMark/>
          </w:tcPr>
          <w:p w14:paraId="0C1CBE11"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RIO JEREZ</w:t>
            </w:r>
          </w:p>
        </w:tc>
        <w:tc>
          <w:tcPr>
            <w:tcW w:w="826" w:type="dxa"/>
            <w:tcBorders>
              <w:top w:val="nil"/>
              <w:left w:val="nil"/>
              <w:bottom w:val="single" w:sz="4" w:space="0" w:color="auto"/>
              <w:right w:val="single" w:sz="4" w:space="0" w:color="auto"/>
            </w:tcBorders>
            <w:shd w:val="clear" w:color="auto" w:fill="auto"/>
            <w:noWrap/>
            <w:vAlign w:val="bottom"/>
            <w:hideMark/>
          </w:tcPr>
          <w:p w14:paraId="45B43C9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2E8518FD"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431C7B3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44090</w:t>
            </w:r>
          </w:p>
        </w:tc>
        <w:tc>
          <w:tcPr>
            <w:tcW w:w="1260" w:type="dxa"/>
            <w:tcBorders>
              <w:top w:val="nil"/>
              <w:left w:val="nil"/>
              <w:bottom w:val="single" w:sz="4" w:space="0" w:color="auto"/>
              <w:right w:val="single" w:sz="4" w:space="0" w:color="auto"/>
            </w:tcBorders>
            <w:shd w:val="clear" w:color="auto" w:fill="auto"/>
            <w:noWrap/>
            <w:vAlign w:val="bottom"/>
            <w:hideMark/>
          </w:tcPr>
          <w:p w14:paraId="36B0275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DIBULLA</w:t>
            </w:r>
          </w:p>
        </w:tc>
        <w:tc>
          <w:tcPr>
            <w:tcW w:w="1064" w:type="dxa"/>
            <w:tcBorders>
              <w:top w:val="nil"/>
              <w:left w:val="nil"/>
              <w:bottom w:val="single" w:sz="4" w:space="0" w:color="auto"/>
              <w:right w:val="single" w:sz="4" w:space="0" w:color="auto"/>
            </w:tcBorders>
            <w:shd w:val="clear" w:color="auto" w:fill="auto"/>
            <w:noWrap/>
            <w:vAlign w:val="center"/>
            <w:hideMark/>
          </w:tcPr>
          <w:p w14:paraId="1EE1916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11.213666</w:t>
            </w:r>
          </w:p>
        </w:tc>
        <w:tc>
          <w:tcPr>
            <w:tcW w:w="1186" w:type="dxa"/>
            <w:tcBorders>
              <w:top w:val="nil"/>
              <w:left w:val="nil"/>
              <w:bottom w:val="single" w:sz="4" w:space="0" w:color="auto"/>
              <w:right w:val="single" w:sz="4" w:space="0" w:color="auto"/>
            </w:tcBorders>
            <w:shd w:val="clear" w:color="auto" w:fill="auto"/>
            <w:noWrap/>
            <w:vAlign w:val="center"/>
            <w:hideMark/>
          </w:tcPr>
          <w:p w14:paraId="4E9374EE"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-73.254308</w:t>
            </w:r>
          </w:p>
        </w:tc>
        <w:tc>
          <w:tcPr>
            <w:tcW w:w="1620" w:type="dxa"/>
            <w:tcBorders>
              <w:top w:val="nil"/>
              <w:left w:val="nil"/>
              <w:bottom w:val="single" w:sz="4" w:space="0" w:color="auto"/>
              <w:right w:val="single" w:sz="4" w:space="0" w:color="auto"/>
            </w:tcBorders>
            <w:shd w:val="clear" w:color="auto" w:fill="auto"/>
            <w:noWrap/>
            <w:vAlign w:val="bottom"/>
            <w:hideMark/>
          </w:tcPr>
          <w:p w14:paraId="09F9B2DE"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371C1737"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4B55DCEA"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49</w:t>
            </w:r>
          </w:p>
        </w:tc>
        <w:tc>
          <w:tcPr>
            <w:tcW w:w="1038" w:type="dxa"/>
            <w:tcBorders>
              <w:top w:val="nil"/>
              <w:left w:val="nil"/>
              <w:bottom w:val="single" w:sz="4" w:space="0" w:color="auto"/>
              <w:right w:val="single" w:sz="4" w:space="0" w:color="auto"/>
            </w:tcBorders>
            <w:shd w:val="clear" w:color="auto" w:fill="auto"/>
            <w:noWrap/>
            <w:vAlign w:val="bottom"/>
            <w:hideMark/>
          </w:tcPr>
          <w:p w14:paraId="3808D9B2"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PATILLA CHANCLATE</w:t>
            </w:r>
          </w:p>
        </w:tc>
        <w:tc>
          <w:tcPr>
            <w:tcW w:w="826" w:type="dxa"/>
            <w:tcBorders>
              <w:top w:val="nil"/>
              <w:left w:val="nil"/>
              <w:bottom w:val="single" w:sz="4" w:space="0" w:color="auto"/>
              <w:right w:val="single" w:sz="4" w:space="0" w:color="auto"/>
            </w:tcBorders>
            <w:shd w:val="clear" w:color="auto" w:fill="auto"/>
            <w:noWrap/>
            <w:vAlign w:val="bottom"/>
            <w:hideMark/>
          </w:tcPr>
          <w:p w14:paraId="46944F9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42BE2A1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1461DD8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44078</w:t>
            </w:r>
          </w:p>
        </w:tc>
        <w:tc>
          <w:tcPr>
            <w:tcW w:w="1260" w:type="dxa"/>
            <w:tcBorders>
              <w:top w:val="nil"/>
              <w:left w:val="nil"/>
              <w:bottom w:val="single" w:sz="4" w:space="0" w:color="auto"/>
              <w:right w:val="single" w:sz="4" w:space="0" w:color="auto"/>
            </w:tcBorders>
            <w:shd w:val="clear" w:color="auto" w:fill="auto"/>
            <w:noWrap/>
            <w:vAlign w:val="bottom"/>
            <w:hideMark/>
          </w:tcPr>
          <w:p w14:paraId="097CFCE2"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BARRANCAS</w:t>
            </w:r>
          </w:p>
        </w:tc>
        <w:tc>
          <w:tcPr>
            <w:tcW w:w="1064" w:type="dxa"/>
            <w:tcBorders>
              <w:top w:val="nil"/>
              <w:left w:val="nil"/>
              <w:bottom w:val="single" w:sz="4" w:space="0" w:color="auto"/>
              <w:right w:val="single" w:sz="4" w:space="0" w:color="auto"/>
            </w:tcBorders>
            <w:shd w:val="clear" w:color="auto" w:fill="auto"/>
            <w:noWrap/>
            <w:vAlign w:val="center"/>
            <w:hideMark/>
          </w:tcPr>
          <w:p w14:paraId="1AFE265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10.9347461</w:t>
            </w:r>
          </w:p>
        </w:tc>
        <w:tc>
          <w:tcPr>
            <w:tcW w:w="1186" w:type="dxa"/>
            <w:tcBorders>
              <w:top w:val="nil"/>
              <w:left w:val="nil"/>
              <w:bottom w:val="single" w:sz="4" w:space="0" w:color="auto"/>
              <w:right w:val="single" w:sz="4" w:space="0" w:color="auto"/>
            </w:tcBorders>
            <w:shd w:val="clear" w:color="auto" w:fill="auto"/>
            <w:noWrap/>
            <w:vAlign w:val="center"/>
            <w:hideMark/>
          </w:tcPr>
          <w:p w14:paraId="2311D94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-72.80863756</w:t>
            </w:r>
          </w:p>
        </w:tc>
        <w:tc>
          <w:tcPr>
            <w:tcW w:w="1620" w:type="dxa"/>
            <w:tcBorders>
              <w:top w:val="nil"/>
              <w:left w:val="nil"/>
              <w:bottom w:val="single" w:sz="4" w:space="0" w:color="auto"/>
              <w:right w:val="single" w:sz="4" w:space="0" w:color="auto"/>
            </w:tcBorders>
            <w:shd w:val="clear" w:color="auto" w:fill="auto"/>
            <w:noWrap/>
            <w:vAlign w:val="bottom"/>
            <w:hideMark/>
          </w:tcPr>
          <w:p w14:paraId="7ECA6F48"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F374C6" w:rsidRPr="0054196A" w14:paraId="6F12F38A"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4BB36EC6"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50</w:t>
            </w:r>
          </w:p>
        </w:tc>
        <w:tc>
          <w:tcPr>
            <w:tcW w:w="1038" w:type="dxa"/>
            <w:tcBorders>
              <w:top w:val="nil"/>
              <w:left w:val="nil"/>
              <w:bottom w:val="single" w:sz="4" w:space="0" w:color="auto"/>
              <w:right w:val="single" w:sz="4" w:space="0" w:color="auto"/>
            </w:tcBorders>
            <w:shd w:val="clear" w:color="auto" w:fill="auto"/>
            <w:noWrap/>
            <w:vAlign w:val="bottom"/>
            <w:hideMark/>
          </w:tcPr>
          <w:p w14:paraId="3DAD7AF2"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COTOPRIX</w:t>
            </w:r>
          </w:p>
        </w:tc>
        <w:tc>
          <w:tcPr>
            <w:tcW w:w="826" w:type="dxa"/>
            <w:tcBorders>
              <w:top w:val="nil"/>
              <w:left w:val="nil"/>
              <w:bottom w:val="single" w:sz="4" w:space="0" w:color="auto"/>
              <w:right w:val="single" w:sz="4" w:space="0" w:color="auto"/>
            </w:tcBorders>
            <w:shd w:val="clear" w:color="auto" w:fill="auto"/>
            <w:noWrap/>
            <w:vAlign w:val="bottom"/>
            <w:hideMark/>
          </w:tcPr>
          <w:p w14:paraId="435267A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4B5F9EC0"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2E5A1C3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44001</w:t>
            </w:r>
          </w:p>
        </w:tc>
        <w:tc>
          <w:tcPr>
            <w:tcW w:w="1260" w:type="dxa"/>
            <w:tcBorders>
              <w:top w:val="nil"/>
              <w:left w:val="nil"/>
              <w:bottom w:val="single" w:sz="4" w:space="0" w:color="auto"/>
              <w:right w:val="single" w:sz="4" w:space="0" w:color="auto"/>
            </w:tcBorders>
            <w:shd w:val="clear" w:color="auto" w:fill="auto"/>
            <w:noWrap/>
            <w:vAlign w:val="bottom"/>
            <w:hideMark/>
          </w:tcPr>
          <w:p w14:paraId="51F95C78"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RIOHACHA</w:t>
            </w:r>
          </w:p>
        </w:tc>
        <w:tc>
          <w:tcPr>
            <w:tcW w:w="1064" w:type="dxa"/>
            <w:tcBorders>
              <w:top w:val="nil"/>
              <w:left w:val="nil"/>
              <w:bottom w:val="single" w:sz="4" w:space="0" w:color="auto"/>
              <w:right w:val="single" w:sz="4" w:space="0" w:color="auto"/>
            </w:tcBorders>
            <w:shd w:val="clear" w:color="auto" w:fill="auto"/>
            <w:noWrap/>
            <w:vAlign w:val="center"/>
            <w:hideMark/>
          </w:tcPr>
          <w:p w14:paraId="665D566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11.176565</w:t>
            </w:r>
          </w:p>
        </w:tc>
        <w:tc>
          <w:tcPr>
            <w:tcW w:w="1186" w:type="dxa"/>
            <w:tcBorders>
              <w:top w:val="nil"/>
              <w:left w:val="nil"/>
              <w:bottom w:val="single" w:sz="4" w:space="0" w:color="auto"/>
              <w:right w:val="single" w:sz="4" w:space="0" w:color="auto"/>
            </w:tcBorders>
            <w:shd w:val="clear" w:color="auto" w:fill="auto"/>
            <w:noWrap/>
            <w:vAlign w:val="center"/>
            <w:hideMark/>
          </w:tcPr>
          <w:p w14:paraId="25C8ECC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-72.84393</w:t>
            </w:r>
          </w:p>
        </w:tc>
        <w:tc>
          <w:tcPr>
            <w:tcW w:w="1620" w:type="dxa"/>
            <w:tcBorders>
              <w:top w:val="nil"/>
              <w:left w:val="nil"/>
              <w:bottom w:val="single" w:sz="4" w:space="0" w:color="auto"/>
              <w:right w:val="single" w:sz="4" w:space="0" w:color="auto"/>
            </w:tcBorders>
            <w:shd w:val="clear" w:color="auto" w:fill="auto"/>
            <w:noWrap/>
            <w:vAlign w:val="bottom"/>
            <w:hideMark/>
          </w:tcPr>
          <w:p w14:paraId="2830B16A"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63691FE6"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4515F2A3"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51</w:t>
            </w:r>
          </w:p>
        </w:tc>
        <w:tc>
          <w:tcPr>
            <w:tcW w:w="1038" w:type="dxa"/>
            <w:tcBorders>
              <w:top w:val="nil"/>
              <w:left w:val="nil"/>
              <w:bottom w:val="single" w:sz="4" w:space="0" w:color="auto"/>
              <w:right w:val="single" w:sz="4" w:space="0" w:color="auto"/>
            </w:tcBorders>
            <w:shd w:val="clear" w:color="auto" w:fill="auto"/>
            <w:noWrap/>
            <w:vAlign w:val="bottom"/>
            <w:hideMark/>
          </w:tcPr>
          <w:p w14:paraId="760A3AA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PERICO</w:t>
            </w:r>
          </w:p>
        </w:tc>
        <w:tc>
          <w:tcPr>
            <w:tcW w:w="826" w:type="dxa"/>
            <w:tcBorders>
              <w:top w:val="nil"/>
              <w:left w:val="nil"/>
              <w:bottom w:val="single" w:sz="4" w:space="0" w:color="auto"/>
              <w:right w:val="single" w:sz="4" w:space="0" w:color="auto"/>
            </w:tcBorders>
            <w:shd w:val="clear" w:color="auto" w:fill="auto"/>
            <w:noWrap/>
            <w:vAlign w:val="bottom"/>
            <w:hideMark/>
          </w:tcPr>
          <w:p w14:paraId="0178A73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0CB35906"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576AFA9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44001</w:t>
            </w:r>
          </w:p>
        </w:tc>
        <w:tc>
          <w:tcPr>
            <w:tcW w:w="1260" w:type="dxa"/>
            <w:tcBorders>
              <w:top w:val="nil"/>
              <w:left w:val="nil"/>
              <w:bottom w:val="single" w:sz="4" w:space="0" w:color="auto"/>
              <w:right w:val="single" w:sz="4" w:space="0" w:color="auto"/>
            </w:tcBorders>
            <w:shd w:val="clear" w:color="auto" w:fill="auto"/>
            <w:noWrap/>
            <w:vAlign w:val="bottom"/>
            <w:hideMark/>
          </w:tcPr>
          <w:p w14:paraId="3E1B8BA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RIOHACHA</w:t>
            </w:r>
          </w:p>
        </w:tc>
        <w:tc>
          <w:tcPr>
            <w:tcW w:w="1064" w:type="dxa"/>
            <w:tcBorders>
              <w:top w:val="nil"/>
              <w:left w:val="nil"/>
              <w:bottom w:val="single" w:sz="4" w:space="0" w:color="auto"/>
              <w:right w:val="single" w:sz="4" w:space="0" w:color="auto"/>
            </w:tcBorders>
            <w:shd w:val="clear" w:color="auto" w:fill="auto"/>
            <w:noWrap/>
            <w:vAlign w:val="center"/>
            <w:hideMark/>
          </w:tcPr>
          <w:p w14:paraId="41C8F79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11.37107</w:t>
            </w:r>
          </w:p>
        </w:tc>
        <w:tc>
          <w:tcPr>
            <w:tcW w:w="1186" w:type="dxa"/>
            <w:tcBorders>
              <w:top w:val="nil"/>
              <w:left w:val="nil"/>
              <w:bottom w:val="single" w:sz="4" w:space="0" w:color="auto"/>
              <w:right w:val="single" w:sz="4" w:space="0" w:color="auto"/>
            </w:tcBorders>
            <w:shd w:val="clear" w:color="auto" w:fill="auto"/>
            <w:noWrap/>
            <w:vAlign w:val="center"/>
            <w:hideMark/>
          </w:tcPr>
          <w:p w14:paraId="55CEE34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-73.086238</w:t>
            </w:r>
          </w:p>
        </w:tc>
        <w:tc>
          <w:tcPr>
            <w:tcW w:w="1620" w:type="dxa"/>
            <w:tcBorders>
              <w:top w:val="nil"/>
              <w:left w:val="nil"/>
              <w:bottom w:val="single" w:sz="4" w:space="0" w:color="auto"/>
              <w:right w:val="single" w:sz="4" w:space="0" w:color="auto"/>
            </w:tcBorders>
            <w:shd w:val="clear" w:color="auto" w:fill="auto"/>
            <w:noWrap/>
            <w:vAlign w:val="bottom"/>
            <w:hideMark/>
          </w:tcPr>
          <w:p w14:paraId="7CF1CD97"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F374C6" w:rsidRPr="0054196A" w14:paraId="2404DA67"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52F9B91C"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52</w:t>
            </w:r>
          </w:p>
        </w:tc>
        <w:tc>
          <w:tcPr>
            <w:tcW w:w="1038" w:type="dxa"/>
            <w:tcBorders>
              <w:top w:val="nil"/>
              <w:left w:val="nil"/>
              <w:bottom w:val="single" w:sz="4" w:space="0" w:color="auto"/>
              <w:right w:val="single" w:sz="4" w:space="0" w:color="auto"/>
            </w:tcBorders>
            <w:shd w:val="clear" w:color="auto" w:fill="auto"/>
            <w:noWrap/>
            <w:vAlign w:val="bottom"/>
            <w:hideMark/>
          </w:tcPr>
          <w:p w14:paraId="513F38FE"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LOS HORNITOS</w:t>
            </w:r>
          </w:p>
        </w:tc>
        <w:tc>
          <w:tcPr>
            <w:tcW w:w="826" w:type="dxa"/>
            <w:tcBorders>
              <w:top w:val="nil"/>
              <w:left w:val="nil"/>
              <w:bottom w:val="single" w:sz="4" w:space="0" w:color="auto"/>
              <w:right w:val="single" w:sz="4" w:space="0" w:color="auto"/>
            </w:tcBorders>
            <w:shd w:val="clear" w:color="auto" w:fill="auto"/>
            <w:noWrap/>
            <w:vAlign w:val="bottom"/>
            <w:hideMark/>
          </w:tcPr>
          <w:p w14:paraId="017A4F9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4C4C8CEE"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2FC752F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44098</w:t>
            </w:r>
          </w:p>
        </w:tc>
        <w:tc>
          <w:tcPr>
            <w:tcW w:w="1260" w:type="dxa"/>
            <w:tcBorders>
              <w:top w:val="nil"/>
              <w:left w:val="nil"/>
              <w:bottom w:val="single" w:sz="4" w:space="0" w:color="auto"/>
              <w:right w:val="single" w:sz="4" w:space="0" w:color="auto"/>
            </w:tcBorders>
            <w:shd w:val="clear" w:color="auto" w:fill="auto"/>
            <w:noWrap/>
            <w:vAlign w:val="bottom"/>
            <w:hideMark/>
          </w:tcPr>
          <w:p w14:paraId="0CC69E22"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DISTRACCIÓN</w:t>
            </w:r>
          </w:p>
        </w:tc>
        <w:tc>
          <w:tcPr>
            <w:tcW w:w="1064" w:type="dxa"/>
            <w:tcBorders>
              <w:top w:val="nil"/>
              <w:left w:val="nil"/>
              <w:bottom w:val="single" w:sz="4" w:space="0" w:color="auto"/>
              <w:right w:val="single" w:sz="4" w:space="0" w:color="auto"/>
            </w:tcBorders>
            <w:shd w:val="clear" w:color="auto" w:fill="auto"/>
            <w:noWrap/>
            <w:vAlign w:val="center"/>
            <w:hideMark/>
          </w:tcPr>
          <w:p w14:paraId="3AAD2E0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10.916181</w:t>
            </w:r>
          </w:p>
        </w:tc>
        <w:tc>
          <w:tcPr>
            <w:tcW w:w="1186" w:type="dxa"/>
            <w:tcBorders>
              <w:top w:val="nil"/>
              <w:left w:val="nil"/>
              <w:bottom w:val="single" w:sz="4" w:space="0" w:color="auto"/>
              <w:right w:val="single" w:sz="4" w:space="0" w:color="auto"/>
            </w:tcBorders>
            <w:shd w:val="clear" w:color="auto" w:fill="auto"/>
            <w:noWrap/>
            <w:vAlign w:val="center"/>
            <w:hideMark/>
          </w:tcPr>
          <w:p w14:paraId="20CACA4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-72.916721</w:t>
            </w:r>
          </w:p>
        </w:tc>
        <w:tc>
          <w:tcPr>
            <w:tcW w:w="1620" w:type="dxa"/>
            <w:tcBorders>
              <w:top w:val="nil"/>
              <w:left w:val="nil"/>
              <w:bottom w:val="single" w:sz="4" w:space="0" w:color="auto"/>
              <w:right w:val="single" w:sz="4" w:space="0" w:color="auto"/>
            </w:tcBorders>
            <w:shd w:val="clear" w:color="auto" w:fill="auto"/>
            <w:noWrap/>
            <w:vAlign w:val="bottom"/>
            <w:hideMark/>
          </w:tcPr>
          <w:p w14:paraId="1EBF17E8"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6EB79BF0"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693B60F4"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53</w:t>
            </w:r>
          </w:p>
        </w:tc>
        <w:tc>
          <w:tcPr>
            <w:tcW w:w="1038" w:type="dxa"/>
            <w:tcBorders>
              <w:top w:val="nil"/>
              <w:left w:val="nil"/>
              <w:bottom w:val="single" w:sz="4" w:space="0" w:color="auto"/>
              <w:right w:val="single" w:sz="4" w:space="0" w:color="auto"/>
            </w:tcBorders>
            <w:shd w:val="clear" w:color="auto" w:fill="auto"/>
            <w:noWrap/>
            <w:vAlign w:val="bottom"/>
            <w:hideMark/>
          </w:tcPr>
          <w:p w14:paraId="2603720B"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ARENA</w:t>
            </w:r>
          </w:p>
        </w:tc>
        <w:tc>
          <w:tcPr>
            <w:tcW w:w="826" w:type="dxa"/>
            <w:tcBorders>
              <w:top w:val="nil"/>
              <w:left w:val="nil"/>
              <w:bottom w:val="single" w:sz="4" w:space="0" w:color="auto"/>
              <w:right w:val="single" w:sz="4" w:space="0" w:color="auto"/>
            </w:tcBorders>
            <w:shd w:val="clear" w:color="auto" w:fill="auto"/>
            <w:noWrap/>
            <w:vAlign w:val="bottom"/>
            <w:hideMark/>
          </w:tcPr>
          <w:p w14:paraId="6D3ADE1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06663CB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1B34332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44001</w:t>
            </w:r>
          </w:p>
        </w:tc>
        <w:tc>
          <w:tcPr>
            <w:tcW w:w="1260" w:type="dxa"/>
            <w:tcBorders>
              <w:top w:val="nil"/>
              <w:left w:val="nil"/>
              <w:bottom w:val="single" w:sz="4" w:space="0" w:color="auto"/>
              <w:right w:val="single" w:sz="4" w:space="0" w:color="auto"/>
            </w:tcBorders>
            <w:shd w:val="clear" w:color="auto" w:fill="auto"/>
            <w:noWrap/>
            <w:vAlign w:val="bottom"/>
            <w:hideMark/>
          </w:tcPr>
          <w:p w14:paraId="3C9AACD1"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RIOHACHA</w:t>
            </w:r>
          </w:p>
        </w:tc>
        <w:tc>
          <w:tcPr>
            <w:tcW w:w="1064" w:type="dxa"/>
            <w:tcBorders>
              <w:top w:val="nil"/>
              <w:left w:val="nil"/>
              <w:bottom w:val="single" w:sz="4" w:space="0" w:color="auto"/>
              <w:right w:val="single" w:sz="4" w:space="0" w:color="auto"/>
            </w:tcBorders>
            <w:shd w:val="clear" w:color="auto" w:fill="auto"/>
            <w:noWrap/>
            <w:vAlign w:val="center"/>
            <w:hideMark/>
          </w:tcPr>
          <w:p w14:paraId="14E4A55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11.186518</w:t>
            </w:r>
          </w:p>
        </w:tc>
        <w:tc>
          <w:tcPr>
            <w:tcW w:w="1186" w:type="dxa"/>
            <w:tcBorders>
              <w:top w:val="nil"/>
              <w:left w:val="nil"/>
              <w:bottom w:val="single" w:sz="4" w:space="0" w:color="auto"/>
              <w:right w:val="single" w:sz="4" w:space="0" w:color="auto"/>
            </w:tcBorders>
            <w:shd w:val="clear" w:color="auto" w:fill="auto"/>
            <w:noWrap/>
            <w:vAlign w:val="center"/>
            <w:hideMark/>
          </w:tcPr>
          <w:p w14:paraId="22A8E00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-72.728253</w:t>
            </w:r>
          </w:p>
        </w:tc>
        <w:tc>
          <w:tcPr>
            <w:tcW w:w="1620" w:type="dxa"/>
            <w:tcBorders>
              <w:top w:val="nil"/>
              <w:left w:val="nil"/>
              <w:bottom w:val="single" w:sz="4" w:space="0" w:color="auto"/>
              <w:right w:val="single" w:sz="4" w:space="0" w:color="auto"/>
            </w:tcBorders>
            <w:shd w:val="clear" w:color="auto" w:fill="auto"/>
            <w:noWrap/>
            <w:vAlign w:val="bottom"/>
            <w:hideMark/>
          </w:tcPr>
          <w:p w14:paraId="43A6BD43"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482671FD"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14E635E9"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54</w:t>
            </w:r>
          </w:p>
        </w:tc>
        <w:tc>
          <w:tcPr>
            <w:tcW w:w="1038" w:type="dxa"/>
            <w:tcBorders>
              <w:top w:val="nil"/>
              <w:left w:val="nil"/>
              <w:bottom w:val="single" w:sz="4" w:space="0" w:color="auto"/>
              <w:right w:val="single" w:sz="4" w:space="0" w:color="auto"/>
            </w:tcBorders>
            <w:shd w:val="clear" w:color="auto" w:fill="auto"/>
            <w:noWrap/>
            <w:vAlign w:val="bottom"/>
            <w:hideMark/>
          </w:tcPr>
          <w:p w14:paraId="5EAED886"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ZAMBRANO</w:t>
            </w:r>
          </w:p>
        </w:tc>
        <w:tc>
          <w:tcPr>
            <w:tcW w:w="826" w:type="dxa"/>
            <w:tcBorders>
              <w:top w:val="nil"/>
              <w:left w:val="nil"/>
              <w:bottom w:val="single" w:sz="4" w:space="0" w:color="auto"/>
              <w:right w:val="single" w:sz="4" w:space="0" w:color="auto"/>
            </w:tcBorders>
            <w:shd w:val="clear" w:color="auto" w:fill="auto"/>
            <w:noWrap/>
            <w:vAlign w:val="bottom"/>
            <w:hideMark/>
          </w:tcPr>
          <w:p w14:paraId="74B5855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72C838D5"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06393D7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44650</w:t>
            </w:r>
          </w:p>
        </w:tc>
        <w:tc>
          <w:tcPr>
            <w:tcW w:w="1260" w:type="dxa"/>
            <w:tcBorders>
              <w:top w:val="nil"/>
              <w:left w:val="nil"/>
              <w:bottom w:val="single" w:sz="4" w:space="0" w:color="auto"/>
              <w:right w:val="single" w:sz="4" w:space="0" w:color="auto"/>
            </w:tcBorders>
            <w:shd w:val="clear" w:color="auto" w:fill="auto"/>
            <w:noWrap/>
            <w:vAlign w:val="bottom"/>
            <w:hideMark/>
          </w:tcPr>
          <w:p w14:paraId="5CF6C77B"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JUAN DEL CESAR</w:t>
            </w:r>
          </w:p>
        </w:tc>
        <w:tc>
          <w:tcPr>
            <w:tcW w:w="1064" w:type="dxa"/>
            <w:tcBorders>
              <w:top w:val="nil"/>
              <w:left w:val="nil"/>
              <w:bottom w:val="single" w:sz="4" w:space="0" w:color="auto"/>
              <w:right w:val="single" w:sz="4" w:space="0" w:color="auto"/>
            </w:tcBorders>
            <w:shd w:val="clear" w:color="auto" w:fill="auto"/>
            <w:noWrap/>
            <w:vAlign w:val="center"/>
            <w:hideMark/>
          </w:tcPr>
          <w:p w14:paraId="024F92B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10.804488</w:t>
            </w:r>
          </w:p>
        </w:tc>
        <w:tc>
          <w:tcPr>
            <w:tcW w:w="1186" w:type="dxa"/>
            <w:tcBorders>
              <w:top w:val="nil"/>
              <w:left w:val="nil"/>
              <w:bottom w:val="single" w:sz="4" w:space="0" w:color="auto"/>
              <w:right w:val="single" w:sz="4" w:space="0" w:color="auto"/>
            </w:tcBorders>
            <w:shd w:val="clear" w:color="auto" w:fill="auto"/>
            <w:noWrap/>
            <w:vAlign w:val="center"/>
            <w:hideMark/>
          </w:tcPr>
          <w:p w14:paraId="41BBAEC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-73.01754</w:t>
            </w:r>
          </w:p>
        </w:tc>
        <w:tc>
          <w:tcPr>
            <w:tcW w:w="1620" w:type="dxa"/>
            <w:tcBorders>
              <w:top w:val="nil"/>
              <w:left w:val="nil"/>
              <w:bottom w:val="single" w:sz="4" w:space="0" w:color="auto"/>
              <w:right w:val="single" w:sz="4" w:space="0" w:color="auto"/>
            </w:tcBorders>
            <w:shd w:val="clear" w:color="auto" w:fill="auto"/>
            <w:noWrap/>
            <w:vAlign w:val="bottom"/>
            <w:hideMark/>
          </w:tcPr>
          <w:p w14:paraId="582CC24A"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5145CF33"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05EFE057"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55</w:t>
            </w:r>
          </w:p>
        </w:tc>
        <w:tc>
          <w:tcPr>
            <w:tcW w:w="1038" w:type="dxa"/>
            <w:tcBorders>
              <w:top w:val="nil"/>
              <w:left w:val="nil"/>
              <w:bottom w:val="single" w:sz="4" w:space="0" w:color="auto"/>
              <w:right w:val="single" w:sz="4" w:space="0" w:color="auto"/>
            </w:tcBorders>
            <w:shd w:val="clear" w:color="auto" w:fill="auto"/>
            <w:noWrap/>
            <w:vAlign w:val="bottom"/>
            <w:hideMark/>
          </w:tcPr>
          <w:p w14:paraId="5E7E0C85" w14:textId="77777777" w:rsidR="00F374C6" w:rsidRPr="0054196A" w:rsidRDefault="00F374C6" w:rsidP="00617729">
            <w:pPr>
              <w:spacing w:after="0"/>
              <w:rPr>
                <w:rFonts w:ascii="Arial Narrow" w:hAnsi="Arial Narrow" w:cs="Calibri"/>
                <w:color w:val="000000"/>
                <w:sz w:val="18"/>
                <w:szCs w:val="18"/>
                <w:lang w:val="es-MX"/>
              </w:rPr>
            </w:pPr>
            <w:r w:rsidRPr="0054196A">
              <w:rPr>
                <w:rFonts w:ascii="Arial Narrow" w:hAnsi="Arial Narrow" w:cs="Calibri"/>
                <w:color w:val="000000"/>
                <w:sz w:val="18"/>
                <w:szCs w:val="18"/>
                <w:lang w:val="es-MX"/>
              </w:rPr>
              <w:t>EL HATICO DE LOS INDIOS</w:t>
            </w:r>
          </w:p>
        </w:tc>
        <w:tc>
          <w:tcPr>
            <w:tcW w:w="826" w:type="dxa"/>
            <w:tcBorders>
              <w:top w:val="nil"/>
              <w:left w:val="nil"/>
              <w:bottom w:val="single" w:sz="4" w:space="0" w:color="auto"/>
              <w:right w:val="single" w:sz="4" w:space="0" w:color="auto"/>
            </w:tcBorders>
            <w:shd w:val="clear" w:color="auto" w:fill="auto"/>
            <w:noWrap/>
            <w:vAlign w:val="bottom"/>
            <w:hideMark/>
          </w:tcPr>
          <w:p w14:paraId="24B33CE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0B337987"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50C9F83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44650</w:t>
            </w:r>
          </w:p>
        </w:tc>
        <w:tc>
          <w:tcPr>
            <w:tcW w:w="1260" w:type="dxa"/>
            <w:tcBorders>
              <w:top w:val="nil"/>
              <w:left w:val="nil"/>
              <w:bottom w:val="single" w:sz="4" w:space="0" w:color="auto"/>
              <w:right w:val="single" w:sz="4" w:space="0" w:color="auto"/>
            </w:tcBorders>
            <w:shd w:val="clear" w:color="auto" w:fill="auto"/>
            <w:noWrap/>
            <w:vAlign w:val="bottom"/>
            <w:hideMark/>
          </w:tcPr>
          <w:p w14:paraId="6F43934B"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JUAN DEL CESAR</w:t>
            </w:r>
          </w:p>
        </w:tc>
        <w:tc>
          <w:tcPr>
            <w:tcW w:w="1064" w:type="dxa"/>
            <w:tcBorders>
              <w:top w:val="nil"/>
              <w:left w:val="nil"/>
              <w:bottom w:val="single" w:sz="4" w:space="0" w:color="auto"/>
              <w:right w:val="single" w:sz="4" w:space="0" w:color="auto"/>
            </w:tcBorders>
            <w:shd w:val="clear" w:color="auto" w:fill="auto"/>
            <w:noWrap/>
            <w:vAlign w:val="center"/>
            <w:hideMark/>
          </w:tcPr>
          <w:p w14:paraId="0E768B2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10.858066</w:t>
            </w:r>
          </w:p>
        </w:tc>
        <w:tc>
          <w:tcPr>
            <w:tcW w:w="1186" w:type="dxa"/>
            <w:tcBorders>
              <w:top w:val="nil"/>
              <w:left w:val="nil"/>
              <w:bottom w:val="single" w:sz="4" w:space="0" w:color="auto"/>
              <w:right w:val="single" w:sz="4" w:space="0" w:color="auto"/>
            </w:tcBorders>
            <w:shd w:val="clear" w:color="auto" w:fill="auto"/>
            <w:noWrap/>
            <w:vAlign w:val="center"/>
            <w:hideMark/>
          </w:tcPr>
          <w:p w14:paraId="74C40D3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-73.11644</w:t>
            </w:r>
          </w:p>
        </w:tc>
        <w:tc>
          <w:tcPr>
            <w:tcW w:w="1620" w:type="dxa"/>
            <w:tcBorders>
              <w:top w:val="nil"/>
              <w:left w:val="nil"/>
              <w:bottom w:val="single" w:sz="4" w:space="0" w:color="auto"/>
              <w:right w:val="single" w:sz="4" w:space="0" w:color="auto"/>
            </w:tcBorders>
            <w:shd w:val="clear" w:color="auto" w:fill="auto"/>
            <w:noWrap/>
            <w:vAlign w:val="bottom"/>
            <w:hideMark/>
          </w:tcPr>
          <w:p w14:paraId="203CA2FF"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7AA5CD73"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E2ACB10"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56</w:t>
            </w:r>
          </w:p>
        </w:tc>
        <w:tc>
          <w:tcPr>
            <w:tcW w:w="1038" w:type="dxa"/>
            <w:tcBorders>
              <w:top w:val="nil"/>
              <w:left w:val="nil"/>
              <w:bottom w:val="single" w:sz="4" w:space="0" w:color="auto"/>
              <w:right w:val="single" w:sz="4" w:space="0" w:color="auto"/>
            </w:tcBorders>
            <w:shd w:val="clear" w:color="auto" w:fill="auto"/>
            <w:noWrap/>
            <w:vAlign w:val="bottom"/>
            <w:hideMark/>
          </w:tcPr>
          <w:p w14:paraId="4ABD2876"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EL CONFUSO</w:t>
            </w:r>
          </w:p>
        </w:tc>
        <w:tc>
          <w:tcPr>
            <w:tcW w:w="826" w:type="dxa"/>
            <w:tcBorders>
              <w:top w:val="nil"/>
              <w:left w:val="nil"/>
              <w:bottom w:val="single" w:sz="4" w:space="0" w:color="auto"/>
              <w:right w:val="single" w:sz="4" w:space="0" w:color="auto"/>
            </w:tcBorders>
            <w:shd w:val="clear" w:color="auto" w:fill="auto"/>
            <w:noWrap/>
            <w:vAlign w:val="bottom"/>
            <w:hideMark/>
          </w:tcPr>
          <w:p w14:paraId="55C6164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w:t>
            </w:r>
          </w:p>
        </w:tc>
        <w:tc>
          <w:tcPr>
            <w:tcW w:w="1447" w:type="dxa"/>
            <w:tcBorders>
              <w:top w:val="nil"/>
              <w:left w:val="nil"/>
              <w:bottom w:val="single" w:sz="4" w:space="0" w:color="auto"/>
              <w:right w:val="single" w:sz="4" w:space="0" w:color="auto"/>
            </w:tcBorders>
            <w:shd w:val="clear" w:color="auto" w:fill="auto"/>
            <w:noWrap/>
            <w:vAlign w:val="bottom"/>
            <w:hideMark/>
          </w:tcPr>
          <w:p w14:paraId="2B5077DB"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GUAJIRA</w:t>
            </w:r>
          </w:p>
        </w:tc>
        <w:tc>
          <w:tcPr>
            <w:tcW w:w="810" w:type="dxa"/>
            <w:tcBorders>
              <w:top w:val="nil"/>
              <w:left w:val="nil"/>
              <w:bottom w:val="single" w:sz="4" w:space="0" w:color="auto"/>
              <w:right w:val="single" w:sz="4" w:space="0" w:color="auto"/>
            </w:tcBorders>
            <w:shd w:val="clear" w:color="auto" w:fill="auto"/>
            <w:noWrap/>
            <w:vAlign w:val="bottom"/>
            <w:hideMark/>
          </w:tcPr>
          <w:p w14:paraId="4912E7E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44279</w:t>
            </w:r>
          </w:p>
        </w:tc>
        <w:tc>
          <w:tcPr>
            <w:tcW w:w="1260" w:type="dxa"/>
            <w:tcBorders>
              <w:top w:val="nil"/>
              <w:left w:val="nil"/>
              <w:bottom w:val="single" w:sz="4" w:space="0" w:color="auto"/>
              <w:right w:val="single" w:sz="4" w:space="0" w:color="auto"/>
            </w:tcBorders>
            <w:shd w:val="clear" w:color="auto" w:fill="auto"/>
            <w:noWrap/>
            <w:vAlign w:val="bottom"/>
            <w:hideMark/>
          </w:tcPr>
          <w:p w14:paraId="75572623"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FONSECA</w:t>
            </w:r>
          </w:p>
        </w:tc>
        <w:tc>
          <w:tcPr>
            <w:tcW w:w="1064" w:type="dxa"/>
            <w:tcBorders>
              <w:top w:val="nil"/>
              <w:left w:val="nil"/>
              <w:bottom w:val="single" w:sz="4" w:space="0" w:color="auto"/>
              <w:right w:val="single" w:sz="4" w:space="0" w:color="auto"/>
            </w:tcBorders>
            <w:shd w:val="clear" w:color="auto" w:fill="auto"/>
            <w:noWrap/>
            <w:vAlign w:val="center"/>
            <w:hideMark/>
          </w:tcPr>
          <w:p w14:paraId="2B5F06C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10.853791</w:t>
            </w:r>
          </w:p>
        </w:tc>
        <w:tc>
          <w:tcPr>
            <w:tcW w:w="1186" w:type="dxa"/>
            <w:tcBorders>
              <w:top w:val="nil"/>
              <w:left w:val="nil"/>
              <w:bottom w:val="single" w:sz="4" w:space="0" w:color="auto"/>
              <w:right w:val="single" w:sz="4" w:space="0" w:color="auto"/>
            </w:tcBorders>
            <w:shd w:val="clear" w:color="auto" w:fill="auto"/>
            <w:noWrap/>
            <w:vAlign w:val="center"/>
            <w:hideMark/>
          </w:tcPr>
          <w:p w14:paraId="7793AFB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-72.831337</w:t>
            </w:r>
          </w:p>
        </w:tc>
        <w:tc>
          <w:tcPr>
            <w:tcW w:w="1620" w:type="dxa"/>
            <w:tcBorders>
              <w:top w:val="nil"/>
              <w:left w:val="nil"/>
              <w:bottom w:val="single" w:sz="4" w:space="0" w:color="auto"/>
              <w:right w:val="single" w:sz="4" w:space="0" w:color="auto"/>
            </w:tcBorders>
            <w:shd w:val="clear" w:color="auto" w:fill="auto"/>
            <w:noWrap/>
            <w:vAlign w:val="bottom"/>
            <w:hideMark/>
          </w:tcPr>
          <w:p w14:paraId="77C92538"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260AEADF"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45C7BB93"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57</w:t>
            </w:r>
          </w:p>
        </w:tc>
        <w:tc>
          <w:tcPr>
            <w:tcW w:w="1038" w:type="dxa"/>
            <w:tcBorders>
              <w:top w:val="nil"/>
              <w:left w:val="nil"/>
              <w:bottom w:val="single" w:sz="4" w:space="0" w:color="auto"/>
              <w:right w:val="single" w:sz="4" w:space="0" w:color="auto"/>
            </w:tcBorders>
            <w:shd w:val="clear" w:color="auto" w:fill="auto"/>
            <w:noWrap/>
            <w:vAlign w:val="bottom"/>
            <w:hideMark/>
          </w:tcPr>
          <w:p w14:paraId="1A73C78D"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MINA</w:t>
            </w:r>
          </w:p>
        </w:tc>
        <w:tc>
          <w:tcPr>
            <w:tcW w:w="826" w:type="dxa"/>
            <w:tcBorders>
              <w:top w:val="nil"/>
              <w:left w:val="nil"/>
              <w:bottom w:val="single" w:sz="4" w:space="0" w:color="auto"/>
              <w:right w:val="single" w:sz="4" w:space="0" w:color="auto"/>
            </w:tcBorders>
            <w:shd w:val="clear" w:color="auto" w:fill="auto"/>
            <w:noWrap/>
            <w:vAlign w:val="bottom"/>
            <w:hideMark/>
          </w:tcPr>
          <w:p w14:paraId="66BB3B3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bottom"/>
            <w:hideMark/>
          </w:tcPr>
          <w:p w14:paraId="37DAD83D"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CESAR</w:t>
            </w:r>
          </w:p>
        </w:tc>
        <w:tc>
          <w:tcPr>
            <w:tcW w:w="810" w:type="dxa"/>
            <w:tcBorders>
              <w:top w:val="nil"/>
              <w:left w:val="nil"/>
              <w:bottom w:val="single" w:sz="4" w:space="0" w:color="auto"/>
              <w:right w:val="single" w:sz="4" w:space="0" w:color="auto"/>
            </w:tcBorders>
            <w:shd w:val="clear" w:color="auto" w:fill="auto"/>
            <w:noWrap/>
            <w:vAlign w:val="bottom"/>
            <w:hideMark/>
          </w:tcPr>
          <w:p w14:paraId="61A6654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20001</w:t>
            </w:r>
          </w:p>
        </w:tc>
        <w:tc>
          <w:tcPr>
            <w:tcW w:w="1260" w:type="dxa"/>
            <w:tcBorders>
              <w:top w:val="nil"/>
              <w:left w:val="nil"/>
              <w:bottom w:val="single" w:sz="4" w:space="0" w:color="auto"/>
              <w:right w:val="single" w:sz="4" w:space="0" w:color="auto"/>
            </w:tcBorders>
            <w:shd w:val="clear" w:color="auto" w:fill="auto"/>
            <w:noWrap/>
            <w:vAlign w:val="bottom"/>
            <w:hideMark/>
          </w:tcPr>
          <w:p w14:paraId="4788AC83"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VALLEDUPAR</w:t>
            </w:r>
          </w:p>
        </w:tc>
        <w:tc>
          <w:tcPr>
            <w:tcW w:w="1064" w:type="dxa"/>
            <w:tcBorders>
              <w:top w:val="nil"/>
              <w:left w:val="nil"/>
              <w:bottom w:val="single" w:sz="4" w:space="0" w:color="auto"/>
              <w:right w:val="single" w:sz="4" w:space="0" w:color="auto"/>
            </w:tcBorders>
            <w:shd w:val="clear" w:color="auto" w:fill="auto"/>
            <w:noWrap/>
            <w:vAlign w:val="center"/>
            <w:hideMark/>
          </w:tcPr>
          <w:p w14:paraId="614EF54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10.703239</w:t>
            </w:r>
          </w:p>
        </w:tc>
        <w:tc>
          <w:tcPr>
            <w:tcW w:w="1186" w:type="dxa"/>
            <w:tcBorders>
              <w:top w:val="nil"/>
              <w:left w:val="nil"/>
              <w:bottom w:val="single" w:sz="4" w:space="0" w:color="auto"/>
              <w:right w:val="single" w:sz="4" w:space="0" w:color="auto"/>
            </w:tcBorders>
            <w:shd w:val="clear" w:color="auto" w:fill="auto"/>
            <w:noWrap/>
            <w:vAlign w:val="center"/>
            <w:hideMark/>
          </w:tcPr>
          <w:p w14:paraId="2D23AC6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-73.289604</w:t>
            </w:r>
          </w:p>
        </w:tc>
        <w:tc>
          <w:tcPr>
            <w:tcW w:w="1620" w:type="dxa"/>
            <w:tcBorders>
              <w:top w:val="nil"/>
              <w:left w:val="nil"/>
              <w:bottom w:val="single" w:sz="4" w:space="0" w:color="auto"/>
              <w:right w:val="single" w:sz="4" w:space="0" w:color="auto"/>
            </w:tcBorders>
            <w:shd w:val="clear" w:color="auto" w:fill="auto"/>
            <w:noWrap/>
            <w:vAlign w:val="bottom"/>
            <w:hideMark/>
          </w:tcPr>
          <w:p w14:paraId="4C99096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651A057F"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0BE12BCE"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58</w:t>
            </w:r>
          </w:p>
        </w:tc>
        <w:tc>
          <w:tcPr>
            <w:tcW w:w="1038" w:type="dxa"/>
            <w:tcBorders>
              <w:top w:val="nil"/>
              <w:left w:val="nil"/>
              <w:bottom w:val="single" w:sz="4" w:space="0" w:color="auto"/>
              <w:right w:val="single" w:sz="4" w:space="0" w:color="auto"/>
            </w:tcBorders>
            <w:shd w:val="clear" w:color="auto" w:fill="auto"/>
            <w:noWrap/>
            <w:vAlign w:val="bottom"/>
            <w:hideMark/>
          </w:tcPr>
          <w:p w14:paraId="585A398D"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ATANQUEZ</w:t>
            </w:r>
          </w:p>
        </w:tc>
        <w:tc>
          <w:tcPr>
            <w:tcW w:w="826" w:type="dxa"/>
            <w:tcBorders>
              <w:top w:val="nil"/>
              <w:left w:val="nil"/>
              <w:bottom w:val="single" w:sz="4" w:space="0" w:color="auto"/>
              <w:right w:val="single" w:sz="4" w:space="0" w:color="auto"/>
            </w:tcBorders>
            <w:shd w:val="clear" w:color="auto" w:fill="auto"/>
            <w:noWrap/>
            <w:vAlign w:val="bottom"/>
            <w:hideMark/>
          </w:tcPr>
          <w:p w14:paraId="185ECD8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bottom"/>
            <w:hideMark/>
          </w:tcPr>
          <w:p w14:paraId="07FED4AA"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CESAR</w:t>
            </w:r>
          </w:p>
        </w:tc>
        <w:tc>
          <w:tcPr>
            <w:tcW w:w="810" w:type="dxa"/>
            <w:tcBorders>
              <w:top w:val="nil"/>
              <w:left w:val="nil"/>
              <w:bottom w:val="single" w:sz="4" w:space="0" w:color="auto"/>
              <w:right w:val="single" w:sz="4" w:space="0" w:color="auto"/>
            </w:tcBorders>
            <w:shd w:val="clear" w:color="auto" w:fill="auto"/>
            <w:noWrap/>
            <w:vAlign w:val="bottom"/>
            <w:hideMark/>
          </w:tcPr>
          <w:p w14:paraId="5631287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20001</w:t>
            </w:r>
          </w:p>
        </w:tc>
        <w:tc>
          <w:tcPr>
            <w:tcW w:w="1260" w:type="dxa"/>
            <w:tcBorders>
              <w:top w:val="nil"/>
              <w:left w:val="nil"/>
              <w:bottom w:val="single" w:sz="4" w:space="0" w:color="auto"/>
              <w:right w:val="single" w:sz="4" w:space="0" w:color="auto"/>
            </w:tcBorders>
            <w:shd w:val="clear" w:color="auto" w:fill="auto"/>
            <w:noWrap/>
            <w:vAlign w:val="bottom"/>
            <w:hideMark/>
          </w:tcPr>
          <w:p w14:paraId="36EA4B9A"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VALLEDUPAR</w:t>
            </w:r>
          </w:p>
        </w:tc>
        <w:tc>
          <w:tcPr>
            <w:tcW w:w="1064" w:type="dxa"/>
            <w:tcBorders>
              <w:top w:val="nil"/>
              <w:left w:val="nil"/>
              <w:bottom w:val="single" w:sz="4" w:space="0" w:color="auto"/>
              <w:right w:val="single" w:sz="4" w:space="0" w:color="auto"/>
            </w:tcBorders>
            <w:shd w:val="clear" w:color="auto" w:fill="auto"/>
            <w:noWrap/>
            <w:vAlign w:val="center"/>
            <w:hideMark/>
          </w:tcPr>
          <w:p w14:paraId="55631BC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10.696908</w:t>
            </w:r>
          </w:p>
        </w:tc>
        <w:tc>
          <w:tcPr>
            <w:tcW w:w="1186" w:type="dxa"/>
            <w:tcBorders>
              <w:top w:val="nil"/>
              <w:left w:val="nil"/>
              <w:bottom w:val="single" w:sz="4" w:space="0" w:color="auto"/>
              <w:right w:val="single" w:sz="4" w:space="0" w:color="auto"/>
            </w:tcBorders>
            <w:shd w:val="clear" w:color="auto" w:fill="auto"/>
            <w:noWrap/>
            <w:vAlign w:val="center"/>
            <w:hideMark/>
          </w:tcPr>
          <w:p w14:paraId="562D6A0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-73.353992</w:t>
            </w:r>
          </w:p>
        </w:tc>
        <w:tc>
          <w:tcPr>
            <w:tcW w:w="1620" w:type="dxa"/>
            <w:tcBorders>
              <w:top w:val="nil"/>
              <w:left w:val="nil"/>
              <w:bottom w:val="single" w:sz="4" w:space="0" w:color="auto"/>
              <w:right w:val="single" w:sz="4" w:space="0" w:color="auto"/>
            </w:tcBorders>
            <w:shd w:val="clear" w:color="auto" w:fill="auto"/>
            <w:noWrap/>
            <w:vAlign w:val="bottom"/>
            <w:hideMark/>
          </w:tcPr>
          <w:p w14:paraId="274A3683"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1A70A753"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3251C509"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lastRenderedPageBreak/>
              <w:t>59</w:t>
            </w:r>
          </w:p>
        </w:tc>
        <w:tc>
          <w:tcPr>
            <w:tcW w:w="1038" w:type="dxa"/>
            <w:tcBorders>
              <w:top w:val="nil"/>
              <w:left w:val="nil"/>
              <w:bottom w:val="single" w:sz="4" w:space="0" w:color="auto"/>
              <w:right w:val="single" w:sz="4" w:space="0" w:color="auto"/>
            </w:tcBorders>
            <w:shd w:val="clear" w:color="auto" w:fill="auto"/>
            <w:noWrap/>
            <w:vAlign w:val="bottom"/>
            <w:hideMark/>
          </w:tcPr>
          <w:p w14:paraId="0600B35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DIEGO</w:t>
            </w:r>
          </w:p>
        </w:tc>
        <w:tc>
          <w:tcPr>
            <w:tcW w:w="826" w:type="dxa"/>
            <w:tcBorders>
              <w:top w:val="nil"/>
              <w:left w:val="nil"/>
              <w:bottom w:val="single" w:sz="4" w:space="0" w:color="auto"/>
              <w:right w:val="single" w:sz="4" w:space="0" w:color="auto"/>
            </w:tcBorders>
            <w:shd w:val="clear" w:color="auto" w:fill="auto"/>
            <w:noWrap/>
            <w:vAlign w:val="bottom"/>
            <w:hideMark/>
          </w:tcPr>
          <w:p w14:paraId="63EC54D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bottom"/>
            <w:hideMark/>
          </w:tcPr>
          <w:p w14:paraId="7C7E8B5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CESAR</w:t>
            </w:r>
          </w:p>
        </w:tc>
        <w:tc>
          <w:tcPr>
            <w:tcW w:w="810" w:type="dxa"/>
            <w:tcBorders>
              <w:top w:val="nil"/>
              <w:left w:val="nil"/>
              <w:bottom w:val="single" w:sz="4" w:space="0" w:color="auto"/>
              <w:right w:val="single" w:sz="4" w:space="0" w:color="auto"/>
            </w:tcBorders>
            <w:shd w:val="clear" w:color="auto" w:fill="auto"/>
            <w:noWrap/>
            <w:vAlign w:val="bottom"/>
            <w:hideMark/>
          </w:tcPr>
          <w:p w14:paraId="1DB4C2B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20750</w:t>
            </w:r>
          </w:p>
        </w:tc>
        <w:tc>
          <w:tcPr>
            <w:tcW w:w="1260" w:type="dxa"/>
            <w:tcBorders>
              <w:top w:val="nil"/>
              <w:left w:val="nil"/>
              <w:bottom w:val="single" w:sz="4" w:space="0" w:color="auto"/>
              <w:right w:val="single" w:sz="4" w:space="0" w:color="auto"/>
            </w:tcBorders>
            <w:shd w:val="clear" w:color="auto" w:fill="auto"/>
            <w:noWrap/>
            <w:vAlign w:val="bottom"/>
            <w:hideMark/>
          </w:tcPr>
          <w:p w14:paraId="3A9F3AE7"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DIEGO</w:t>
            </w:r>
          </w:p>
        </w:tc>
        <w:tc>
          <w:tcPr>
            <w:tcW w:w="1064" w:type="dxa"/>
            <w:tcBorders>
              <w:top w:val="nil"/>
              <w:left w:val="nil"/>
              <w:bottom w:val="single" w:sz="4" w:space="0" w:color="auto"/>
              <w:right w:val="single" w:sz="4" w:space="0" w:color="auto"/>
            </w:tcBorders>
            <w:shd w:val="clear" w:color="auto" w:fill="auto"/>
            <w:noWrap/>
            <w:vAlign w:val="center"/>
            <w:hideMark/>
          </w:tcPr>
          <w:p w14:paraId="09A387E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10.24507</w:t>
            </w:r>
          </w:p>
        </w:tc>
        <w:tc>
          <w:tcPr>
            <w:tcW w:w="1186" w:type="dxa"/>
            <w:tcBorders>
              <w:top w:val="nil"/>
              <w:left w:val="nil"/>
              <w:bottom w:val="single" w:sz="4" w:space="0" w:color="auto"/>
              <w:right w:val="single" w:sz="4" w:space="0" w:color="auto"/>
            </w:tcBorders>
            <w:shd w:val="clear" w:color="auto" w:fill="auto"/>
            <w:noWrap/>
            <w:vAlign w:val="center"/>
            <w:hideMark/>
          </w:tcPr>
          <w:p w14:paraId="61A0CC6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-73.14524</w:t>
            </w:r>
          </w:p>
        </w:tc>
        <w:tc>
          <w:tcPr>
            <w:tcW w:w="1620" w:type="dxa"/>
            <w:tcBorders>
              <w:top w:val="nil"/>
              <w:left w:val="nil"/>
              <w:bottom w:val="single" w:sz="4" w:space="0" w:color="auto"/>
              <w:right w:val="single" w:sz="4" w:space="0" w:color="auto"/>
            </w:tcBorders>
            <w:shd w:val="clear" w:color="auto" w:fill="auto"/>
            <w:noWrap/>
            <w:vAlign w:val="bottom"/>
            <w:hideMark/>
          </w:tcPr>
          <w:p w14:paraId="70CD98ED"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6A276A05"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6ECFCBEE"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60</w:t>
            </w:r>
          </w:p>
        </w:tc>
        <w:tc>
          <w:tcPr>
            <w:tcW w:w="1038" w:type="dxa"/>
            <w:tcBorders>
              <w:top w:val="nil"/>
              <w:left w:val="nil"/>
              <w:bottom w:val="single" w:sz="4" w:space="0" w:color="auto"/>
              <w:right w:val="single" w:sz="4" w:space="0" w:color="auto"/>
            </w:tcBorders>
            <w:shd w:val="clear" w:color="auto" w:fill="auto"/>
            <w:noWrap/>
            <w:vAlign w:val="bottom"/>
            <w:hideMark/>
          </w:tcPr>
          <w:p w14:paraId="34CF4CD1"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GUAYMARAL</w:t>
            </w:r>
          </w:p>
        </w:tc>
        <w:tc>
          <w:tcPr>
            <w:tcW w:w="826" w:type="dxa"/>
            <w:tcBorders>
              <w:top w:val="nil"/>
              <w:left w:val="nil"/>
              <w:bottom w:val="single" w:sz="4" w:space="0" w:color="auto"/>
              <w:right w:val="single" w:sz="4" w:space="0" w:color="auto"/>
            </w:tcBorders>
            <w:shd w:val="clear" w:color="auto" w:fill="auto"/>
            <w:noWrap/>
            <w:vAlign w:val="bottom"/>
            <w:hideMark/>
          </w:tcPr>
          <w:p w14:paraId="0FC2C26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bottom"/>
            <w:hideMark/>
          </w:tcPr>
          <w:p w14:paraId="3DA78530"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CESAR</w:t>
            </w:r>
          </w:p>
        </w:tc>
        <w:tc>
          <w:tcPr>
            <w:tcW w:w="810" w:type="dxa"/>
            <w:tcBorders>
              <w:top w:val="nil"/>
              <w:left w:val="nil"/>
              <w:bottom w:val="single" w:sz="4" w:space="0" w:color="auto"/>
              <w:right w:val="single" w:sz="4" w:space="0" w:color="auto"/>
            </w:tcBorders>
            <w:shd w:val="clear" w:color="auto" w:fill="auto"/>
            <w:noWrap/>
            <w:vAlign w:val="bottom"/>
            <w:hideMark/>
          </w:tcPr>
          <w:p w14:paraId="5EAD51A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20001</w:t>
            </w:r>
          </w:p>
        </w:tc>
        <w:tc>
          <w:tcPr>
            <w:tcW w:w="1260" w:type="dxa"/>
            <w:tcBorders>
              <w:top w:val="nil"/>
              <w:left w:val="nil"/>
              <w:bottom w:val="single" w:sz="4" w:space="0" w:color="auto"/>
              <w:right w:val="single" w:sz="4" w:space="0" w:color="auto"/>
            </w:tcBorders>
            <w:shd w:val="clear" w:color="auto" w:fill="auto"/>
            <w:noWrap/>
            <w:vAlign w:val="bottom"/>
            <w:hideMark/>
          </w:tcPr>
          <w:p w14:paraId="3A21B3D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VALLEDUPAR</w:t>
            </w:r>
          </w:p>
        </w:tc>
        <w:tc>
          <w:tcPr>
            <w:tcW w:w="1064" w:type="dxa"/>
            <w:tcBorders>
              <w:top w:val="nil"/>
              <w:left w:val="nil"/>
              <w:bottom w:val="single" w:sz="4" w:space="0" w:color="auto"/>
              <w:right w:val="single" w:sz="4" w:space="0" w:color="auto"/>
            </w:tcBorders>
            <w:shd w:val="clear" w:color="auto" w:fill="auto"/>
            <w:noWrap/>
            <w:vAlign w:val="center"/>
            <w:hideMark/>
          </w:tcPr>
          <w:p w14:paraId="39FCAF2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9.898785</w:t>
            </w:r>
          </w:p>
        </w:tc>
        <w:tc>
          <w:tcPr>
            <w:tcW w:w="1186" w:type="dxa"/>
            <w:tcBorders>
              <w:top w:val="nil"/>
              <w:left w:val="nil"/>
              <w:bottom w:val="single" w:sz="4" w:space="0" w:color="auto"/>
              <w:right w:val="single" w:sz="4" w:space="0" w:color="auto"/>
            </w:tcBorders>
            <w:shd w:val="clear" w:color="auto" w:fill="auto"/>
            <w:noWrap/>
            <w:vAlign w:val="center"/>
            <w:hideMark/>
          </w:tcPr>
          <w:p w14:paraId="2DD8043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-73.645645</w:t>
            </w:r>
          </w:p>
        </w:tc>
        <w:tc>
          <w:tcPr>
            <w:tcW w:w="1620" w:type="dxa"/>
            <w:tcBorders>
              <w:top w:val="nil"/>
              <w:left w:val="nil"/>
              <w:bottom w:val="single" w:sz="4" w:space="0" w:color="auto"/>
              <w:right w:val="single" w:sz="4" w:space="0" w:color="auto"/>
            </w:tcBorders>
            <w:shd w:val="clear" w:color="auto" w:fill="auto"/>
            <w:noWrap/>
            <w:vAlign w:val="bottom"/>
            <w:hideMark/>
          </w:tcPr>
          <w:p w14:paraId="5325BF4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03FC72AA"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051B2540"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61</w:t>
            </w:r>
          </w:p>
        </w:tc>
        <w:tc>
          <w:tcPr>
            <w:tcW w:w="1038" w:type="dxa"/>
            <w:tcBorders>
              <w:top w:val="nil"/>
              <w:left w:val="nil"/>
              <w:bottom w:val="single" w:sz="4" w:space="0" w:color="auto"/>
              <w:right w:val="single" w:sz="4" w:space="0" w:color="auto"/>
            </w:tcBorders>
            <w:shd w:val="clear" w:color="auto" w:fill="auto"/>
            <w:noWrap/>
            <w:vAlign w:val="bottom"/>
            <w:hideMark/>
          </w:tcPr>
          <w:p w14:paraId="7D70BD25"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LOMA COLORADA</w:t>
            </w:r>
          </w:p>
        </w:tc>
        <w:tc>
          <w:tcPr>
            <w:tcW w:w="826" w:type="dxa"/>
            <w:tcBorders>
              <w:top w:val="nil"/>
              <w:left w:val="nil"/>
              <w:bottom w:val="single" w:sz="4" w:space="0" w:color="auto"/>
              <w:right w:val="single" w:sz="4" w:space="0" w:color="auto"/>
            </w:tcBorders>
            <w:shd w:val="clear" w:color="auto" w:fill="auto"/>
            <w:noWrap/>
            <w:vAlign w:val="bottom"/>
            <w:hideMark/>
          </w:tcPr>
          <w:p w14:paraId="69153DC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bottom"/>
            <w:hideMark/>
          </w:tcPr>
          <w:p w14:paraId="6EF01FE8"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CESAR</w:t>
            </w:r>
          </w:p>
        </w:tc>
        <w:tc>
          <w:tcPr>
            <w:tcW w:w="810" w:type="dxa"/>
            <w:tcBorders>
              <w:top w:val="nil"/>
              <w:left w:val="nil"/>
              <w:bottom w:val="single" w:sz="4" w:space="0" w:color="auto"/>
              <w:right w:val="single" w:sz="4" w:space="0" w:color="auto"/>
            </w:tcBorders>
            <w:shd w:val="clear" w:color="auto" w:fill="auto"/>
            <w:noWrap/>
            <w:vAlign w:val="bottom"/>
            <w:hideMark/>
          </w:tcPr>
          <w:p w14:paraId="0D0509F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20060</w:t>
            </w:r>
          </w:p>
        </w:tc>
        <w:tc>
          <w:tcPr>
            <w:tcW w:w="1260" w:type="dxa"/>
            <w:tcBorders>
              <w:top w:val="nil"/>
              <w:left w:val="nil"/>
              <w:bottom w:val="single" w:sz="4" w:space="0" w:color="auto"/>
              <w:right w:val="single" w:sz="4" w:space="0" w:color="auto"/>
            </w:tcBorders>
            <w:shd w:val="clear" w:color="auto" w:fill="auto"/>
            <w:noWrap/>
            <w:vAlign w:val="bottom"/>
            <w:hideMark/>
          </w:tcPr>
          <w:p w14:paraId="155BCD7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BOSCONIA</w:t>
            </w:r>
          </w:p>
        </w:tc>
        <w:tc>
          <w:tcPr>
            <w:tcW w:w="1064" w:type="dxa"/>
            <w:tcBorders>
              <w:top w:val="nil"/>
              <w:left w:val="nil"/>
              <w:bottom w:val="single" w:sz="4" w:space="0" w:color="auto"/>
              <w:right w:val="single" w:sz="4" w:space="0" w:color="auto"/>
            </w:tcBorders>
            <w:shd w:val="clear" w:color="auto" w:fill="auto"/>
            <w:noWrap/>
            <w:vAlign w:val="center"/>
            <w:hideMark/>
          </w:tcPr>
          <w:p w14:paraId="7DE59F9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9.89919</w:t>
            </w:r>
          </w:p>
        </w:tc>
        <w:tc>
          <w:tcPr>
            <w:tcW w:w="1186" w:type="dxa"/>
            <w:tcBorders>
              <w:top w:val="nil"/>
              <w:left w:val="nil"/>
              <w:bottom w:val="single" w:sz="4" w:space="0" w:color="auto"/>
              <w:right w:val="single" w:sz="4" w:space="0" w:color="auto"/>
            </w:tcBorders>
            <w:shd w:val="clear" w:color="auto" w:fill="auto"/>
            <w:noWrap/>
            <w:vAlign w:val="center"/>
            <w:hideMark/>
          </w:tcPr>
          <w:p w14:paraId="6D2997B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-73.839018</w:t>
            </w:r>
          </w:p>
        </w:tc>
        <w:tc>
          <w:tcPr>
            <w:tcW w:w="1620" w:type="dxa"/>
            <w:tcBorders>
              <w:top w:val="nil"/>
              <w:left w:val="nil"/>
              <w:bottom w:val="single" w:sz="4" w:space="0" w:color="auto"/>
              <w:right w:val="single" w:sz="4" w:space="0" w:color="auto"/>
            </w:tcBorders>
            <w:shd w:val="clear" w:color="auto" w:fill="auto"/>
            <w:noWrap/>
            <w:vAlign w:val="bottom"/>
            <w:hideMark/>
          </w:tcPr>
          <w:p w14:paraId="6FAE122E"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F374C6" w:rsidRPr="0054196A" w14:paraId="7DCC43D7"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06C7924B"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62</w:t>
            </w:r>
          </w:p>
        </w:tc>
        <w:tc>
          <w:tcPr>
            <w:tcW w:w="1038" w:type="dxa"/>
            <w:tcBorders>
              <w:top w:val="nil"/>
              <w:left w:val="nil"/>
              <w:bottom w:val="single" w:sz="4" w:space="0" w:color="auto"/>
              <w:right w:val="single" w:sz="4" w:space="0" w:color="auto"/>
            </w:tcBorders>
            <w:shd w:val="clear" w:color="auto" w:fill="auto"/>
            <w:noWrap/>
            <w:vAlign w:val="bottom"/>
            <w:hideMark/>
          </w:tcPr>
          <w:p w14:paraId="3143F301"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EL CANAL</w:t>
            </w:r>
          </w:p>
        </w:tc>
        <w:tc>
          <w:tcPr>
            <w:tcW w:w="826" w:type="dxa"/>
            <w:tcBorders>
              <w:top w:val="nil"/>
              <w:left w:val="nil"/>
              <w:bottom w:val="single" w:sz="4" w:space="0" w:color="auto"/>
              <w:right w:val="single" w:sz="4" w:space="0" w:color="auto"/>
            </w:tcBorders>
            <w:shd w:val="clear" w:color="auto" w:fill="auto"/>
            <w:noWrap/>
            <w:vAlign w:val="bottom"/>
            <w:hideMark/>
          </w:tcPr>
          <w:p w14:paraId="16CE4A3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bottom"/>
            <w:hideMark/>
          </w:tcPr>
          <w:p w14:paraId="03016265"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CESAR</w:t>
            </w:r>
          </w:p>
        </w:tc>
        <w:tc>
          <w:tcPr>
            <w:tcW w:w="810" w:type="dxa"/>
            <w:tcBorders>
              <w:top w:val="nil"/>
              <w:left w:val="nil"/>
              <w:bottom w:val="single" w:sz="4" w:space="0" w:color="auto"/>
              <w:right w:val="single" w:sz="4" w:space="0" w:color="auto"/>
            </w:tcBorders>
            <w:shd w:val="clear" w:color="auto" w:fill="auto"/>
            <w:noWrap/>
            <w:vAlign w:val="bottom"/>
            <w:hideMark/>
          </w:tcPr>
          <w:p w14:paraId="6728645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20175</w:t>
            </w:r>
          </w:p>
        </w:tc>
        <w:tc>
          <w:tcPr>
            <w:tcW w:w="1260" w:type="dxa"/>
            <w:tcBorders>
              <w:top w:val="nil"/>
              <w:left w:val="nil"/>
              <w:bottom w:val="single" w:sz="4" w:space="0" w:color="auto"/>
              <w:right w:val="single" w:sz="4" w:space="0" w:color="auto"/>
            </w:tcBorders>
            <w:shd w:val="clear" w:color="auto" w:fill="auto"/>
            <w:noWrap/>
            <w:vAlign w:val="bottom"/>
            <w:hideMark/>
          </w:tcPr>
          <w:p w14:paraId="139DC7BB"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CHIMICHAGUA</w:t>
            </w:r>
          </w:p>
        </w:tc>
        <w:tc>
          <w:tcPr>
            <w:tcW w:w="1064" w:type="dxa"/>
            <w:tcBorders>
              <w:top w:val="nil"/>
              <w:left w:val="nil"/>
              <w:bottom w:val="single" w:sz="4" w:space="0" w:color="auto"/>
              <w:right w:val="single" w:sz="4" w:space="0" w:color="auto"/>
            </w:tcBorders>
            <w:shd w:val="clear" w:color="auto" w:fill="auto"/>
            <w:noWrap/>
            <w:vAlign w:val="center"/>
            <w:hideMark/>
          </w:tcPr>
          <w:p w14:paraId="270419E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9.410779</w:t>
            </w:r>
          </w:p>
        </w:tc>
        <w:tc>
          <w:tcPr>
            <w:tcW w:w="1186" w:type="dxa"/>
            <w:tcBorders>
              <w:top w:val="nil"/>
              <w:left w:val="nil"/>
              <w:bottom w:val="single" w:sz="4" w:space="0" w:color="auto"/>
              <w:right w:val="single" w:sz="4" w:space="0" w:color="auto"/>
            </w:tcBorders>
            <w:shd w:val="clear" w:color="auto" w:fill="auto"/>
            <w:noWrap/>
            <w:vAlign w:val="center"/>
            <w:hideMark/>
          </w:tcPr>
          <w:p w14:paraId="6362FCB3"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-73.889233</w:t>
            </w:r>
          </w:p>
        </w:tc>
        <w:tc>
          <w:tcPr>
            <w:tcW w:w="1620" w:type="dxa"/>
            <w:tcBorders>
              <w:top w:val="nil"/>
              <w:left w:val="nil"/>
              <w:bottom w:val="single" w:sz="4" w:space="0" w:color="auto"/>
              <w:right w:val="single" w:sz="4" w:space="0" w:color="auto"/>
            </w:tcBorders>
            <w:shd w:val="clear" w:color="auto" w:fill="auto"/>
            <w:noWrap/>
            <w:vAlign w:val="bottom"/>
            <w:hideMark/>
          </w:tcPr>
          <w:p w14:paraId="67853EEF"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F374C6" w:rsidRPr="0054196A" w14:paraId="19E3BBF0"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20539A53"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63</w:t>
            </w:r>
          </w:p>
        </w:tc>
        <w:tc>
          <w:tcPr>
            <w:tcW w:w="1038" w:type="dxa"/>
            <w:tcBorders>
              <w:top w:val="nil"/>
              <w:left w:val="nil"/>
              <w:bottom w:val="single" w:sz="4" w:space="0" w:color="auto"/>
              <w:right w:val="single" w:sz="4" w:space="0" w:color="auto"/>
            </w:tcBorders>
            <w:shd w:val="clear" w:color="auto" w:fill="auto"/>
            <w:noWrap/>
            <w:vAlign w:val="bottom"/>
            <w:hideMark/>
          </w:tcPr>
          <w:p w14:paraId="42542883"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NUEVA VICTORIA</w:t>
            </w:r>
          </w:p>
        </w:tc>
        <w:tc>
          <w:tcPr>
            <w:tcW w:w="826" w:type="dxa"/>
            <w:tcBorders>
              <w:top w:val="nil"/>
              <w:left w:val="nil"/>
              <w:bottom w:val="single" w:sz="4" w:space="0" w:color="auto"/>
              <w:right w:val="single" w:sz="4" w:space="0" w:color="auto"/>
            </w:tcBorders>
            <w:shd w:val="clear" w:color="auto" w:fill="auto"/>
            <w:noWrap/>
            <w:vAlign w:val="bottom"/>
            <w:hideMark/>
          </w:tcPr>
          <w:p w14:paraId="31A2F29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bottom"/>
            <w:hideMark/>
          </w:tcPr>
          <w:p w14:paraId="5340A1BB"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CESAR</w:t>
            </w:r>
          </w:p>
        </w:tc>
        <w:tc>
          <w:tcPr>
            <w:tcW w:w="810" w:type="dxa"/>
            <w:tcBorders>
              <w:top w:val="nil"/>
              <w:left w:val="nil"/>
              <w:bottom w:val="single" w:sz="4" w:space="0" w:color="auto"/>
              <w:right w:val="single" w:sz="4" w:space="0" w:color="auto"/>
            </w:tcBorders>
            <w:shd w:val="clear" w:color="auto" w:fill="auto"/>
            <w:noWrap/>
            <w:vAlign w:val="bottom"/>
            <w:hideMark/>
          </w:tcPr>
          <w:p w14:paraId="718962D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20175</w:t>
            </w:r>
          </w:p>
        </w:tc>
        <w:tc>
          <w:tcPr>
            <w:tcW w:w="1260" w:type="dxa"/>
            <w:tcBorders>
              <w:top w:val="nil"/>
              <w:left w:val="nil"/>
              <w:bottom w:val="single" w:sz="4" w:space="0" w:color="auto"/>
              <w:right w:val="single" w:sz="4" w:space="0" w:color="auto"/>
            </w:tcBorders>
            <w:shd w:val="clear" w:color="auto" w:fill="auto"/>
            <w:noWrap/>
            <w:vAlign w:val="bottom"/>
            <w:hideMark/>
          </w:tcPr>
          <w:p w14:paraId="3EA1BF20"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CHIMICHAGUA</w:t>
            </w:r>
          </w:p>
        </w:tc>
        <w:tc>
          <w:tcPr>
            <w:tcW w:w="1064" w:type="dxa"/>
            <w:tcBorders>
              <w:top w:val="nil"/>
              <w:left w:val="nil"/>
              <w:bottom w:val="single" w:sz="4" w:space="0" w:color="auto"/>
              <w:right w:val="single" w:sz="4" w:space="0" w:color="auto"/>
            </w:tcBorders>
            <w:shd w:val="clear" w:color="auto" w:fill="auto"/>
            <w:noWrap/>
            <w:vAlign w:val="center"/>
            <w:hideMark/>
          </w:tcPr>
          <w:p w14:paraId="5E2E138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9.332711</w:t>
            </w:r>
          </w:p>
        </w:tc>
        <w:tc>
          <w:tcPr>
            <w:tcW w:w="1186" w:type="dxa"/>
            <w:tcBorders>
              <w:top w:val="nil"/>
              <w:left w:val="nil"/>
              <w:bottom w:val="single" w:sz="4" w:space="0" w:color="auto"/>
              <w:right w:val="single" w:sz="4" w:space="0" w:color="auto"/>
            </w:tcBorders>
            <w:shd w:val="clear" w:color="auto" w:fill="auto"/>
            <w:noWrap/>
            <w:vAlign w:val="center"/>
            <w:hideMark/>
          </w:tcPr>
          <w:p w14:paraId="28B0FBC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-73.836316</w:t>
            </w:r>
          </w:p>
        </w:tc>
        <w:tc>
          <w:tcPr>
            <w:tcW w:w="1620" w:type="dxa"/>
            <w:tcBorders>
              <w:top w:val="nil"/>
              <w:left w:val="nil"/>
              <w:bottom w:val="single" w:sz="4" w:space="0" w:color="auto"/>
              <w:right w:val="single" w:sz="4" w:space="0" w:color="auto"/>
            </w:tcBorders>
            <w:shd w:val="clear" w:color="auto" w:fill="auto"/>
            <w:noWrap/>
            <w:vAlign w:val="bottom"/>
            <w:hideMark/>
          </w:tcPr>
          <w:p w14:paraId="28B74521"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F374C6" w:rsidRPr="0054196A" w14:paraId="2EBEE96E"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50AD9B76"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64</w:t>
            </w:r>
          </w:p>
        </w:tc>
        <w:tc>
          <w:tcPr>
            <w:tcW w:w="1038" w:type="dxa"/>
            <w:tcBorders>
              <w:top w:val="nil"/>
              <w:left w:val="nil"/>
              <w:bottom w:val="single" w:sz="4" w:space="0" w:color="auto"/>
              <w:right w:val="single" w:sz="4" w:space="0" w:color="auto"/>
            </w:tcBorders>
            <w:shd w:val="clear" w:color="auto" w:fill="auto"/>
            <w:noWrap/>
            <w:vAlign w:val="bottom"/>
            <w:hideMark/>
          </w:tcPr>
          <w:p w14:paraId="2F31DD5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OCAÑA NORGAS</w:t>
            </w:r>
          </w:p>
        </w:tc>
        <w:tc>
          <w:tcPr>
            <w:tcW w:w="826" w:type="dxa"/>
            <w:tcBorders>
              <w:top w:val="nil"/>
              <w:left w:val="nil"/>
              <w:bottom w:val="single" w:sz="4" w:space="0" w:color="auto"/>
              <w:right w:val="single" w:sz="4" w:space="0" w:color="auto"/>
            </w:tcBorders>
            <w:shd w:val="clear" w:color="auto" w:fill="auto"/>
            <w:noWrap/>
            <w:vAlign w:val="bottom"/>
            <w:hideMark/>
          </w:tcPr>
          <w:p w14:paraId="2704A2BA"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7" w:type="dxa"/>
            <w:tcBorders>
              <w:top w:val="nil"/>
              <w:left w:val="nil"/>
              <w:bottom w:val="single" w:sz="4" w:space="0" w:color="auto"/>
              <w:right w:val="single" w:sz="4" w:space="0" w:color="auto"/>
            </w:tcBorders>
            <w:shd w:val="clear" w:color="auto" w:fill="auto"/>
            <w:noWrap/>
            <w:vAlign w:val="bottom"/>
            <w:hideMark/>
          </w:tcPr>
          <w:p w14:paraId="77E390C9"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bottom"/>
            <w:hideMark/>
          </w:tcPr>
          <w:p w14:paraId="70365957"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54498</w:t>
            </w:r>
          </w:p>
        </w:tc>
        <w:tc>
          <w:tcPr>
            <w:tcW w:w="1260" w:type="dxa"/>
            <w:tcBorders>
              <w:top w:val="nil"/>
              <w:left w:val="nil"/>
              <w:bottom w:val="single" w:sz="4" w:space="0" w:color="auto"/>
              <w:right w:val="single" w:sz="4" w:space="0" w:color="auto"/>
            </w:tcBorders>
            <w:shd w:val="clear" w:color="auto" w:fill="auto"/>
            <w:noWrap/>
            <w:vAlign w:val="bottom"/>
            <w:hideMark/>
          </w:tcPr>
          <w:p w14:paraId="700E5537"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OCAÑA</w:t>
            </w:r>
          </w:p>
        </w:tc>
        <w:tc>
          <w:tcPr>
            <w:tcW w:w="1064" w:type="dxa"/>
            <w:tcBorders>
              <w:top w:val="nil"/>
              <w:left w:val="nil"/>
              <w:bottom w:val="single" w:sz="4" w:space="0" w:color="auto"/>
              <w:right w:val="single" w:sz="4" w:space="0" w:color="auto"/>
            </w:tcBorders>
            <w:shd w:val="clear" w:color="auto" w:fill="auto"/>
            <w:noWrap/>
            <w:vAlign w:val="center"/>
            <w:hideMark/>
          </w:tcPr>
          <w:p w14:paraId="70E80D7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8.295027</w:t>
            </w:r>
          </w:p>
        </w:tc>
        <w:tc>
          <w:tcPr>
            <w:tcW w:w="1186" w:type="dxa"/>
            <w:tcBorders>
              <w:top w:val="nil"/>
              <w:left w:val="nil"/>
              <w:bottom w:val="single" w:sz="4" w:space="0" w:color="auto"/>
              <w:right w:val="single" w:sz="4" w:space="0" w:color="auto"/>
            </w:tcBorders>
            <w:shd w:val="clear" w:color="auto" w:fill="auto"/>
            <w:noWrap/>
            <w:vAlign w:val="center"/>
            <w:hideMark/>
          </w:tcPr>
          <w:p w14:paraId="115ABE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-73.35916667</w:t>
            </w:r>
          </w:p>
        </w:tc>
        <w:tc>
          <w:tcPr>
            <w:tcW w:w="1620" w:type="dxa"/>
            <w:tcBorders>
              <w:top w:val="nil"/>
              <w:left w:val="nil"/>
              <w:bottom w:val="single" w:sz="4" w:space="0" w:color="auto"/>
              <w:right w:val="single" w:sz="4" w:space="0" w:color="auto"/>
            </w:tcBorders>
            <w:shd w:val="clear" w:color="auto" w:fill="auto"/>
            <w:noWrap/>
            <w:vAlign w:val="bottom"/>
            <w:hideMark/>
          </w:tcPr>
          <w:p w14:paraId="6144FD86"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5905DF39"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6D0DDC14"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65</w:t>
            </w:r>
          </w:p>
        </w:tc>
        <w:tc>
          <w:tcPr>
            <w:tcW w:w="1038" w:type="dxa"/>
            <w:tcBorders>
              <w:top w:val="nil"/>
              <w:left w:val="nil"/>
              <w:bottom w:val="single" w:sz="4" w:space="0" w:color="auto"/>
              <w:right w:val="single" w:sz="4" w:space="0" w:color="auto"/>
            </w:tcBorders>
            <w:shd w:val="clear" w:color="auto" w:fill="auto"/>
            <w:noWrap/>
            <w:vAlign w:val="bottom"/>
            <w:hideMark/>
          </w:tcPr>
          <w:p w14:paraId="47C0D12B"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PACCELLY</w:t>
            </w:r>
          </w:p>
        </w:tc>
        <w:tc>
          <w:tcPr>
            <w:tcW w:w="826" w:type="dxa"/>
            <w:tcBorders>
              <w:top w:val="nil"/>
              <w:left w:val="nil"/>
              <w:bottom w:val="single" w:sz="4" w:space="0" w:color="auto"/>
              <w:right w:val="single" w:sz="4" w:space="0" w:color="auto"/>
            </w:tcBorders>
            <w:shd w:val="clear" w:color="auto" w:fill="auto"/>
            <w:noWrap/>
            <w:vAlign w:val="bottom"/>
            <w:hideMark/>
          </w:tcPr>
          <w:p w14:paraId="4B2539A9"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7" w:type="dxa"/>
            <w:tcBorders>
              <w:top w:val="nil"/>
              <w:left w:val="nil"/>
              <w:bottom w:val="single" w:sz="4" w:space="0" w:color="auto"/>
              <w:right w:val="single" w:sz="4" w:space="0" w:color="auto"/>
            </w:tcBorders>
            <w:shd w:val="clear" w:color="auto" w:fill="auto"/>
            <w:noWrap/>
            <w:vAlign w:val="bottom"/>
            <w:hideMark/>
          </w:tcPr>
          <w:p w14:paraId="6E21D678"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bottom"/>
            <w:hideMark/>
          </w:tcPr>
          <w:p w14:paraId="232D9DC6"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54810</w:t>
            </w:r>
          </w:p>
        </w:tc>
        <w:tc>
          <w:tcPr>
            <w:tcW w:w="1260" w:type="dxa"/>
            <w:tcBorders>
              <w:top w:val="nil"/>
              <w:left w:val="nil"/>
              <w:bottom w:val="single" w:sz="4" w:space="0" w:color="auto"/>
              <w:right w:val="single" w:sz="4" w:space="0" w:color="auto"/>
            </w:tcBorders>
            <w:shd w:val="clear" w:color="auto" w:fill="auto"/>
            <w:noWrap/>
            <w:vAlign w:val="bottom"/>
            <w:hideMark/>
          </w:tcPr>
          <w:p w14:paraId="280A893A"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TIBÚ</w:t>
            </w:r>
          </w:p>
        </w:tc>
        <w:tc>
          <w:tcPr>
            <w:tcW w:w="1064" w:type="dxa"/>
            <w:tcBorders>
              <w:top w:val="nil"/>
              <w:left w:val="nil"/>
              <w:bottom w:val="single" w:sz="4" w:space="0" w:color="auto"/>
              <w:right w:val="single" w:sz="4" w:space="0" w:color="auto"/>
            </w:tcBorders>
            <w:shd w:val="clear" w:color="auto" w:fill="auto"/>
            <w:noWrap/>
            <w:vAlign w:val="center"/>
            <w:hideMark/>
          </w:tcPr>
          <w:p w14:paraId="373F36C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8.552291</w:t>
            </w:r>
          </w:p>
        </w:tc>
        <w:tc>
          <w:tcPr>
            <w:tcW w:w="1186" w:type="dxa"/>
            <w:tcBorders>
              <w:top w:val="nil"/>
              <w:left w:val="nil"/>
              <w:bottom w:val="single" w:sz="4" w:space="0" w:color="auto"/>
              <w:right w:val="single" w:sz="4" w:space="0" w:color="auto"/>
            </w:tcBorders>
            <w:shd w:val="clear" w:color="auto" w:fill="auto"/>
            <w:noWrap/>
            <w:vAlign w:val="center"/>
            <w:hideMark/>
          </w:tcPr>
          <w:p w14:paraId="0F267AA5"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-72.934476</w:t>
            </w:r>
          </w:p>
        </w:tc>
        <w:tc>
          <w:tcPr>
            <w:tcW w:w="1620" w:type="dxa"/>
            <w:tcBorders>
              <w:top w:val="nil"/>
              <w:left w:val="nil"/>
              <w:bottom w:val="single" w:sz="4" w:space="0" w:color="auto"/>
              <w:right w:val="single" w:sz="4" w:space="0" w:color="auto"/>
            </w:tcBorders>
            <w:shd w:val="clear" w:color="auto" w:fill="auto"/>
            <w:noWrap/>
            <w:vAlign w:val="bottom"/>
            <w:hideMark/>
          </w:tcPr>
          <w:p w14:paraId="523BBE71"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F374C6" w:rsidRPr="0054196A" w14:paraId="18815DB2"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5151764E"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66</w:t>
            </w:r>
          </w:p>
        </w:tc>
        <w:tc>
          <w:tcPr>
            <w:tcW w:w="1038" w:type="dxa"/>
            <w:tcBorders>
              <w:top w:val="nil"/>
              <w:left w:val="nil"/>
              <w:bottom w:val="single" w:sz="4" w:space="0" w:color="auto"/>
              <w:right w:val="single" w:sz="4" w:space="0" w:color="auto"/>
            </w:tcBorders>
            <w:shd w:val="clear" w:color="auto" w:fill="auto"/>
            <w:noWrap/>
            <w:vAlign w:val="bottom"/>
            <w:hideMark/>
          </w:tcPr>
          <w:p w14:paraId="3D347E0E"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EL GUAMAL</w:t>
            </w:r>
          </w:p>
        </w:tc>
        <w:tc>
          <w:tcPr>
            <w:tcW w:w="826" w:type="dxa"/>
            <w:tcBorders>
              <w:top w:val="nil"/>
              <w:left w:val="nil"/>
              <w:bottom w:val="single" w:sz="4" w:space="0" w:color="auto"/>
              <w:right w:val="single" w:sz="4" w:space="0" w:color="auto"/>
            </w:tcBorders>
            <w:shd w:val="clear" w:color="auto" w:fill="auto"/>
            <w:noWrap/>
            <w:vAlign w:val="bottom"/>
            <w:hideMark/>
          </w:tcPr>
          <w:p w14:paraId="21D4B242"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7" w:type="dxa"/>
            <w:tcBorders>
              <w:top w:val="nil"/>
              <w:left w:val="nil"/>
              <w:bottom w:val="single" w:sz="4" w:space="0" w:color="auto"/>
              <w:right w:val="single" w:sz="4" w:space="0" w:color="auto"/>
            </w:tcBorders>
            <w:shd w:val="clear" w:color="auto" w:fill="auto"/>
            <w:noWrap/>
            <w:vAlign w:val="bottom"/>
            <w:hideMark/>
          </w:tcPr>
          <w:p w14:paraId="77C75947"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bottom"/>
            <w:hideMark/>
          </w:tcPr>
          <w:p w14:paraId="35B8E7B0"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54206</w:t>
            </w:r>
          </w:p>
        </w:tc>
        <w:tc>
          <w:tcPr>
            <w:tcW w:w="1260" w:type="dxa"/>
            <w:tcBorders>
              <w:top w:val="nil"/>
              <w:left w:val="nil"/>
              <w:bottom w:val="single" w:sz="4" w:space="0" w:color="auto"/>
              <w:right w:val="single" w:sz="4" w:space="0" w:color="auto"/>
            </w:tcBorders>
            <w:shd w:val="clear" w:color="auto" w:fill="auto"/>
            <w:noWrap/>
            <w:vAlign w:val="bottom"/>
            <w:hideMark/>
          </w:tcPr>
          <w:p w14:paraId="119D1E30"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CONVENCIÓN</w:t>
            </w:r>
          </w:p>
        </w:tc>
        <w:tc>
          <w:tcPr>
            <w:tcW w:w="1064" w:type="dxa"/>
            <w:tcBorders>
              <w:top w:val="nil"/>
              <w:left w:val="nil"/>
              <w:bottom w:val="single" w:sz="4" w:space="0" w:color="auto"/>
              <w:right w:val="single" w:sz="4" w:space="0" w:color="auto"/>
            </w:tcBorders>
            <w:shd w:val="clear" w:color="auto" w:fill="auto"/>
            <w:noWrap/>
            <w:vAlign w:val="center"/>
            <w:hideMark/>
          </w:tcPr>
          <w:p w14:paraId="539BC358"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8.475846</w:t>
            </w:r>
          </w:p>
        </w:tc>
        <w:tc>
          <w:tcPr>
            <w:tcW w:w="1186" w:type="dxa"/>
            <w:tcBorders>
              <w:top w:val="nil"/>
              <w:left w:val="nil"/>
              <w:bottom w:val="single" w:sz="4" w:space="0" w:color="auto"/>
              <w:right w:val="single" w:sz="4" w:space="0" w:color="auto"/>
            </w:tcBorders>
            <w:shd w:val="clear" w:color="auto" w:fill="auto"/>
            <w:noWrap/>
            <w:vAlign w:val="center"/>
            <w:hideMark/>
          </w:tcPr>
          <w:p w14:paraId="19A1F1B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-73.386433</w:t>
            </w:r>
          </w:p>
        </w:tc>
        <w:tc>
          <w:tcPr>
            <w:tcW w:w="1620" w:type="dxa"/>
            <w:tcBorders>
              <w:top w:val="nil"/>
              <w:left w:val="nil"/>
              <w:bottom w:val="single" w:sz="4" w:space="0" w:color="auto"/>
              <w:right w:val="single" w:sz="4" w:space="0" w:color="auto"/>
            </w:tcBorders>
            <w:shd w:val="clear" w:color="auto" w:fill="auto"/>
            <w:noWrap/>
            <w:vAlign w:val="bottom"/>
            <w:hideMark/>
          </w:tcPr>
          <w:p w14:paraId="74C3D9A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F374C6" w:rsidRPr="0054196A" w14:paraId="642E3496"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35F4258B"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67</w:t>
            </w:r>
          </w:p>
        </w:tc>
        <w:tc>
          <w:tcPr>
            <w:tcW w:w="1038" w:type="dxa"/>
            <w:tcBorders>
              <w:top w:val="nil"/>
              <w:left w:val="nil"/>
              <w:bottom w:val="single" w:sz="4" w:space="0" w:color="auto"/>
              <w:right w:val="single" w:sz="4" w:space="0" w:color="auto"/>
            </w:tcBorders>
            <w:shd w:val="clear" w:color="auto" w:fill="auto"/>
            <w:noWrap/>
            <w:vAlign w:val="bottom"/>
            <w:hideMark/>
          </w:tcPr>
          <w:p w14:paraId="725121F4"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OTARÉ</w:t>
            </w:r>
          </w:p>
        </w:tc>
        <w:tc>
          <w:tcPr>
            <w:tcW w:w="826" w:type="dxa"/>
            <w:tcBorders>
              <w:top w:val="nil"/>
              <w:left w:val="nil"/>
              <w:bottom w:val="single" w:sz="4" w:space="0" w:color="auto"/>
              <w:right w:val="single" w:sz="4" w:space="0" w:color="auto"/>
            </w:tcBorders>
            <w:shd w:val="clear" w:color="auto" w:fill="auto"/>
            <w:noWrap/>
            <w:vAlign w:val="bottom"/>
            <w:hideMark/>
          </w:tcPr>
          <w:p w14:paraId="2D909364"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7" w:type="dxa"/>
            <w:tcBorders>
              <w:top w:val="nil"/>
              <w:left w:val="nil"/>
              <w:bottom w:val="single" w:sz="4" w:space="0" w:color="auto"/>
              <w:right w:val="single" w:sz="4" w:space="0" w:color="auto"/>
            </w:tcBorders>
            <w:shd w:val="clear" w:color="auto" w:fill="auto"/>
            <w:noWrap/>
            <w:vAlign w:val="bottom"/>
            <w:hideMark/>
          </w:tcPr>
          <w:p w14:paraId="1E731FA6"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bottom"/>
            <w:hideMark/>
          </w:tcPr>
          <w:p w14:paraId="4191DF3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54498</w:t>
            </w:r>
          </w:p>
        </w:tc>
        <w:tc>
          <w:tcPr>
            <w:tcW w:w="1260" w:type="dxa"/>
            <w:tcBorders>
              <w:top w:val="nil"/>
              <w:left w:val="nil"/>
              <w:bottom w:val="single" w:sz="4" w:space="0" w:color="auto"/>
              <w:right w:val="single" w:sz="4" w:space="0" w:color="auto"/>
            </w:tcBorders>
            <w:shd w:val="clear" w:color="auto" w:fill="auto"/>
            <w:noWrap/>
            <w:vAlign w:val="bottom"/>
            <w:hideMark/>
          </w:tcPr>
          <w:p w14:paraId="142E59B8"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OCAÑA</w:t>
            </w:r>
          </w:p>
        </w:tc>
        <w:tc>
          <w:tcPr>
            <w:tcW w:w="1064" w:type="dxa"/>
            <w:tcBorders>
              <w:top w:val="nil"/>
              <w:left w:val="nil"/>
              <w:bottom w:val="single" w:sz="4" w:space="0" w:color="auto"/>
              <w:right w:val="single" w:sz="4" w:space="0" w:color="auto"/>
            </w:tcBorders>
            <w:shd w:val="clear" w:color="auto" w:fill="auto"/>
            <w:noWrap/>
            <w:vAlign w:val="center"/>
            <w:hideMark/>
          </w:tcPr>
          <w:p w14:paraId="5134958D"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8.399951</w:t>
            </w:r>
          </w:p>
        </w:tc>
        <w:tc>
          <w:tcPr>
            <w:tcW w:w="1186" w:type="dxa"/>
            <w:tcBorders>
              <w:top w:val="nil"/>
              <w:left w:val="nil"/>
              <w:bottom w:val="single" w:sz="4" w:space="0" w:color="auto"/>
              <w:right w:val="single" w:sz="4" w:space="0" w:color="auto"/>
            </w:tcBorders>
            <w:shd w:val="clear" w:color="auto" w:fill="auto"/>
            <w:noWrap/>
            <w:vAlign w:val="center"/>
            <w:hideMark/>
          </w:tcPr>
          <w:p w14:paraId="695A146B"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-73.424119</w:t>
            </w:r>
          </w:p>
        </w:tc>
        <w:tc>
          <w:tcPr>
            <w:tcW w:w="1620" w:type="dxa"/>
            <w:tcBorders>
              <w:top w:val="nil"/>
              <w:left w:val="nil"/>
              <w:bottom w:val="single" w:sz="4" w:space="0" w:color="auto"/>
              <w:right w:val="single" w:sz="4" w:space="0" w:color="auto"/>
            </w:tcBorders>
            <w:shd w:val="clear" w:color="auto" w:fill="auto"/>
            <w:noWrap/>
            <w:vAlign w:val="bottom"/>
            <w:hideMark/>
          </w:tcPr>
          <w:p w14:paraId="3FCE30AD"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F374C6" w:rsidRPr="0054196A" w14:paraId="60F10BDE" w14:textId="77777777" w:rsidTr="00617729">
        <w:trPr>
          <w:trHeight w:val="288"/>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5BA4533B" w14:textId="77777777" w:rsidR="00F374C6" w:rsidRPr="0054196A" w:rsidRDefault="00F374C6"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68</w:t>
            </w:r>
          </w:p>
        </w:tc>
        <w:tc>
          <w:tcPr>
            <w:tcW w:w="1038" w:type="dxa"/>
            <w:tcBorders>
              <w:top w:val="nil"/>
              <w:left w:val="nil"/>
              <w:bottom w:val="single" w:sz="4" w:space="0" w:color="auto"/>
              <w:right w:val="single" w:sz="4" w:space="0" w:color="auto"/>
            </w:tcBorders>
            <w:shd w:val="clear" w:color="auto" w:fill="auto"/>
            <w:noWrap/>
            <w:vAlign w:val="bottom"/>
            <w:hideMark/>
          </w:tcPr>
          <w:p w14:paraId="4A19D81F"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MONTERA</w:t>
            </w:r>
          </w:p>
        </w:tc>
        <w:tc>
          <w:tcPr>
            <w:tcW w:w="826" w:type="dxa"/>
            <w:tcBorders>
              <w:top w:val="nil"/>
              <w:left w:val="nil"/>
              <w:bottom w:val="single" w:sz="4" w:space="0" w:color="auto"/>
              <w:right w:val="single" w:sz="4" w:space="0" w:color="auto"/>
            </w:tcBorders>
            <w:shd w:val="clear" w:color="auto" w:fill="auto"/>
            <w:noWrap/>
            <w:vAlign w:val="bottom"/>
            <w:hideMark/>
          </w:tcPr>
          <w:p w14:paraId="5C85075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bottom"/>
            <w:hideMark/>
          </w:tcPr>
          <w:p w14:paraId="7678360D"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CESAR</w:t>
            </w:r>
          </w:p>
        </w:tc>
        <w:tc>
          <w:tcPr>
            <w:tcW w:w="810" w:type="dxa"/>
            <w:tcBorders>
              <w:top w:val="nil"/>
              <w:left w:val="nil"/>
              <w:bottom w:val="single" w:sz="4" w:space="0" w:color="auto"/>
              <w:right w:val="single" w:sz="4" w:space="0" w:color="auto"/>
            </w:tcBorders>
            <w:shd w:val="clear" w:color="auto" w:fill="auto"/>
            <w:noWrap/>
            <w:vAlign w:val="bottom"/>
            <w:hideMark/>
          </w:tcPr>
          <w:p w14:paraId="7CBE848F"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20310</w:t>
            </w:r>
          </w:p>
        </w:tc>
        <w:tc>
          <w:tcPr>
            <w:tcW w:w="1260" w:type="dxa"/>
            <w:tcBorders>
              <w:top w:val="nil"/>
              <w:left w:val="nil"/>
              <w:bottom w:val="single" w:sz="4" w:space="0" w:color="auto"/>
              <w:right w:val="single" w:sz="4" w:space="0" w:color="auto"/>
            </w:tcBorders>
            <w:shd w:val="clear" w:color="auto" w:fill="auto"/>
            <w:noWrap/>
            <w:vAlign w:val="bottom"/>
            <w:hideMark/>
          </w:tcPr>
          <w:p w14:paraId="33F05B42"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GONZÁLEZ</w:t>
            </w:r>
          </w:p>
        </w:tc>
        <w:tc>
          <w:tcPr>
            <w:tcW w:w="1064" w:type="dxa"/>
            <w:tcBorders>
              <w:top w:val="nil"/>
              <w:left w:val="nil"/>
              <w:bottom w:val="single" w:sz="4" w:space="0" w:color="auto"/>
              <w:right w:val="single" w:sz="4" w:space="0" w:color="auto"/>
            </w:tcBorders>
            <w:shd w:val="clear" w:color="auto" w:fill="auto"/>
            <w:noWrap/>
            <w:vAlign w:val="center"/>
            <w:hideMark/>
          </w:tcPr>
          <w:p w14:paraId="26E9CFD1"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8.419359</w:t>
            </w:r>
          </w:p>
        </w:tc>
        <w:tc>
          <w:tcPr>
            <w:tcW w:w="1186" w:type="dxa"/>
            <w:tcBorders>
              <w:top w:val="nil"/>
              <w:left w:val="nil"/>
              <w:bottom w:val="single" w:sz="4" w:space="0" w:color="auto"/>
              <w:right w:val="single" w:sz="4" w:space="0" w:color="auto"/>
            </w:tcBorders>
            <w:shd w:val="clear" w:color="auto" w:fill="auto"/>
            <w:noWrap/>
            <w:vAlign w:val="center"/>
            <w:hideMark/>
          </w:tcPr>
          <w:p w14:paraId="72D63A6C" w14:textId="77777777" w:rsidR="00F374C6" w:rsidRPr="0054196A" w:rsidRDefault="00F374C6"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-73.353991</w:t>
            </w:r>
          </w:p>
        </w:tc>
        <w:tc>
          <w:tcPr>
            <w:tcW w:w="1620" w:type="dxa"/>
            <w:tcBorders>
              <w:top w:val="nil"/>
              <w:left w:val="nil"/>
              <w:bottom w:val="single" w:sz="4" w:space="0" w:color="auto"/>
              <w:right w:val="single" w:sz="4" w:space="0" w:color="auto"/>
            </w:tcBorders>
            <w:shd w:val="clear" w:color="auto" w:fill="auto"/>
            <w:noWrap/>
            <w:vAlign w:val="bottom"/>
            <w:hideMark/>
          </w:tcPr>
          <w:p w14:paraId="1F8C359A" w14:textId="77777777" w:rsidR="00F374C6" w:rsidRPr="0054196A" w:rsidRDefault="00F374C6"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bl>
    <w:p w14:paraId="0DC9BD57" w14:textId="79C1A1B5" w:rsidR="00CA6634" w:rsidRPr="004559C3" w:rsidRDefault="00F374C6" w:rsidP="00CA6634">
      <w:pPr>
        <w:pStyle w:val="Sinespaciado"/>
        <w:jc w:val="center"/>
        <w:rPr>
          <w:rFonts w:ascii="Arial Narrow" w:hAnsi="Arial Narrow"/>
          <w:color w:val="70AD47" w:themeColor="accent6"/>
          <w:sz w:val="24"/>
          <w:szCs w:val="24"/>
          <w:lang w:val="es-MX"/>
        </w:rPr>
      </w:pPr>
      <w:r w:rsidRPr="004559C3">
        <w:rPr>
          <w:rFonts w:ascii="Arial Narrow" w:hAnsi="Arial Narrow"/>
          <w:color w:val="70AD47" w:themeColor="accent6"/>
          <w:sz w:val="18"/>
          <w:szCs w:val="18"/>
          <w:lang w:val="es-MX"/>
        </w:rPr>
        <w:t xml:space="preserve">Notas: i) Las coordenadas son de referencia;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El valor a reconocer corresponde al CAPEX y el OPEX a diez años (10) de acuerdo con los valores expuestos en las tablas 1,2 y 3 del Anexo 2 de la Resolución MINTIC 2715 de 2020</w:t>
      </w:r>
      <w:r w:rsidR="00CA6634">
        <w:rPr>
          <w:rFonts w:ascii="Arial Narrow" w:hAnsi="Arial Narrow"/>
          <w:color w:val="70AD47" w:themeColor="accent6"/>
          <w:sz w:val="18"/>
          <w:szCs w:val="18"/>
          <w:lang w:val="es-MX"/>
        </w:rPr>
        <w:t>;</w:t>
      </w:r>
      <w:r w:rsidR="00CA6634" w:rsidRPr="00CA6634">
        <w:rPr>
          <w:rFonts w:ascii="Arial Narrow" w:hAnsi="Arial Narrow"/>
          <w:color w:val="70AD47" w:themeColor="accent6"/>
          <w:sz w:val="18"/>
          <w:szCs w:val="18"/>
          <w:lang w:val="es-MX"/>
        </w:rPr>
        <w:t xml:space="preserve"> </w:t>
      </w:r>
      <w:proofErr w:type="spellStart"/>
      <w:r w:rsidR="00CA6634" w:rsidRPr="004559C3">
        <w:rPr>
          <w:rFonts w:ascii="Arial Narrow" w:hAnsi="Arial Narrow"/>
          <w:color w:val="70AD47" w:themeColor="accent6"/>
          <w:sz w:val="18"/>
          <w:szCs w:val="18"/>
          <w:lang w:val="es-MX"/>
        </w:rPr>
        <w:t>ii</w:t>
      </w:r>
      <w:r w:rsidR="00CA6634">
        <w:rPr>
          <w:rFonts w:ascii="Arial Narrow" w:hAnsi="Arial Narrow"/>
          <w:color w:val="70AD47" w:themeColor="accent6"/>
          <w:sz w:val="18"/>
          <w:szCs w:val="18"/>
          <w:lang w:val="es-MX"/>
        </w:rPr>
        <w:t>i</w:t>
      </w:r>
      <w:proofErr w:type="spellEnd"/>
      <w:r w:rsidR="00CA6634" w:rsidRPr="004559C3">
        <w:rPr>
          <w:rFonts w:ascii="Arial Narrow" w:hAnsi="Arial Narrow"/>
          <w:color w:val="70AD47" w:themeColor="accent6"/>
          <w:sz w:val="18"/>
          <w:szCs w:val="18"/>
          <w:lang w:val="es-MX"/>
        </w:rPr>
        <w:t>) Para consultar la información de las</w:t>
      </w:r>
      <w:r w:rsidR="00CA6634">
        <w:rPr>
          <w:rFonts w:ascii="Arial Narrow" w:hAnsi="Arial Narrow"/>
          <w:color w:val="70AD47" w:themeColor="accent6"/>
          <w:sz w:val="18"/>
          <w:szCs w:val="18"/>
          <w:lang w:val="es-MX"/>
        </w:rPr>
        <w:t xml:space="preserve"> localidades</w:t>
      </w:r>
      <w:r w:rsidR="00CA6634" w:rsidRPr="004559C3">
        <w:rPr>
          <w:rFonts w:ascii="Arial Narrow" w:hAnsi="Arial Narrow"/>
          <w:color w:val="70AD47" w:themeColor="accent6"/>
          <w:sz w:val="18"/>
          <w:szCs w:val="18"/>
          <w:lang w:val="es-MX"/>
        </w:rPr>
        <w:t xml:space="preserve">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00CA6634" w:rsidRPr="004559C3">
        <w:rPr>
          <w:rFonts w:ascii="Arial Narrow" w:hAnsi="Arial Narrow"/>
          <w:color w:val="70AD47" w:themeColor="accent6"/>
          <w:sz w:val="18"/>
          <w:szCs w:val="18"/>
          <w:lang w:val="es-MX"/>
        </w:rPr>
        <w:t>. Tenga en cuenta que en la columna “</w:t>
      </w:r>
      <w:r w:rsidR="00CA6634">
        <w:rPr>
          <w:rFonts w:ascii="Arial Narrow" w:hAnsi="Arial Narrow"/>
          <w:i/>
          <w:iCs/>
          <w:color w:val="70AD47" w:themeColor="accent6"/>
          <w:sz w:val="18"/>
          <w:szCs w:val="18"/>
          <w:lang w:val="es-MX"/>
        </w:rPr>
        <w:t>ID</w:t>
      </w:r>
      <w:r w:rsidR="00CA6634" w:rsidRPr="004559C3">
        <w:rPr>
          <w:rFonts w:ascii="Arial Narrow" w:hAnsi="Arial Narrow"/>
          <w:i/>
          <w:iCs/>
          <w:color w:val="70AD47" w:themeColor="accent6"/>
          <w:sz w:val="18"/>
          <w:szCs w:val="18"/>
          <w:lang w:val="es-MX"/>
        </w:rPr>
        <w:t>”</w:t>
      </w:r>
      <w:r w:rsidR="00CA6634" w:rsidRPr="004559C3">
        <w:rPr>
          <w:rFonts w:ascii="Arial Narrow" w:hAnsi="Arial Narrow"/>
          <w:color w:val="70AD47" w:themeColor="accent6"/>
          <w:sz w:val="18"/>
          <w:szCs w:val="18"/>
          <w:lang w:val="es-MX"/>
        </w:rPr>
        <w:t xml:space="preserve"> va a poder identificar las </w:t>
      </w:r>
      <w:r w:rsidR="00CA6634">
        <w:rPr>
          <w:rFonts w:ascii="Arial Narrow" w:hAnsi="Arial Narrow"/>
          <w:color w:val="70AD47" w:themeColor="accent6"/>
          <w:sz w:val="18"/>
          <w:szCs w:val="18"/>
          <w:lang w:val="es-MX"/>
        </w:rPr>
        <w:t>localidades que se encuentran en cada bolsa perteneciente al respectivo bloque de espectro a subastar.</w:t>
      </w:r>
    </w:p>
    <w:p w14:paraId="1A6122F6" w14:textId="0F717020" w:rsidR="00F374C6" w:rsidRPr="004559C3" w:rsidRDefault="00F374C6" w:rsidP="00F374C6">
      <w:pPr>
        <w:pStyle w:val="Sinespaciado"/>
        <w:jc w:val="center"/>
        <w:rPr>
          <w:rFonts w:ascii="Arial Narrow" w:hAnsi="Arial Narrow"/>
          <w:color w:val="70AD47" w:themeColor="accent6"/>
          <w:sz w:val="24"/>
          <w:szCs w:val="24"/>
          <w:lang w:val="es-MX"/>
        </w:rPr>
      </w:pPr>
    </w:p>
    <w:p w14:paraId="1B86ECA5" w14:textId="77777777" w:rsidR="00F374C6" w:rsidRPr="0054196A" w:rsidRDefault="00F374C6" w:rsidP="00F374C6">
      <w:pPr>
        <w:rPr>
          <w:rFonts w:ascii="Arial Narrow" w:hAnsi="Arial Narrow"/>
          <w:bCs/>
          <w:color w:val="000000" w:themeColor="text1"/>
        </w:rPr>
      </w:pPr>
    </w:p>
    <w:p w14:paraId="22312F0A" w14:textId="77777777" w:rsidR="00F374C6" w:rsidRPr="0054196A" w:rsidRDefault="00F374C6" w:rsidP="00F374C6">
      <w:pPr>
        <w:rPr>
          <w:rFonts w:ascii="Arial Narrow" w:hAnsi="Arial Narrow"/>
          <w:bCs/>
          <w:color w:val="000000" w:themeColor="text1"/>
          <w:lang w:val="es-MX"/>
        </w:rPr>
      </w:pPr>
    </w:p>
    <w:p w14:paraId="53E655D8" w14:textId="77777777" w:rsidR="00F374C6" w:rsidRPr="0054196A" w:rsidRDefault="00F374C6" w:rsidP="00F374C6">
      <w:pPr>
        <w:rPr>
          <w:rFonts w:ascii="Arial Narrow" w:hAnsi="Arial Narrow"/>
          <w:bCs/>
          <w:color w:val="000000" w:themeColor="text1"/>
          <w:lang w:val="es-MX"/>
        </w:rPr>
      </w:pPr>
    </w:p>
    <w:p w14:paraId="467816AF" w14:textId="77777777" w:rsidR="00F374C6" w:rsidRPr="0054196A" w:rsidRDefault="00F374C6" w:rsidP="00F374C6">
      <w:pPr>
        <w:rPr>
          <w:rFonts w:ascii="Arial Narrow" w:hAnsi="Arial Narrow"/>
          <w:bCs/>
          <w:color w:val="000000" w:themeColor="text1"/>
          <w:lang w:val="es-MX"/>
        </w:rPr>
      </w:pPr>
    </w:p>
    <w:p w14:paraId="080B21E7" w14:textId="77777777" w:rsidR="00F374C6" w:rsidRPr="0054196A" w:rsidRDefault="00F374C6" w:rsidP="00F374C6">
      <w:pPr>
        <w:rPr>
          <w:rFonts w:ascii="Arial Narrow" w:hAnsi="Arial Narrow"/>
          <w:bCs/>
          <w:color w:val="000000" w:themeColor="text1"/>
          <w:lang w:val="es-MX"/>
        </w:rPr>
      </w:pPr>
    </w:p>
    <w:p w14:paraId="2E2044BB" w14:textId="77777777" w:rsidR="00F374C6" w:rsidRPr="0054196A" w:rsidRDefault="00F374C6" w:rsidP="00F374C6">
      <w:pPr>
        <w:rPr>
          <w:rFonts w:ascii="Arial Narrow" w:hAnsi="Arial Narrow"/>
          <w:bCs/>
          <w:color w:val="000000" w:themeColor="text1"/>
          <w:lang w:val="es-MX"/>
        </w:rPr>
      </w:pPr>
    </w:p>
    <w:p w14:paraId="26F97B0C" w14:textId="77777777" w:rsidR="00F374C6" w:rsidRPr="0054196A" w:rsidRDefault="00F374C6" w:rsidP="00F374C6">
      <w:pPr>
        <w:rPr>
          <w:rFonts w:ascii="Arial Narrow" w:hAnsi="Arial Narrow"/>
          <w:bCs/>
          <w:color w:val="000000" w:themeColor="text1"/>
          <w:lang w:val="es-MX"/>
        </w:rPr>
      </w:pPr>
    </w:p>
    <w:p w14:paraId="4BF24F47" w14:textId="77777777" w:rsidR="00F374C6" w:rsidRPr="0054196A" w:rsidRDefault="00F374C6" w:rsidP="00F374C6">
      <w:pPr>
        <w:rPr>
          <w:rFonts w:ascii="Arial Narrow" w:hAnsi="Arial Narrow"/>
          <w:bCs/>
          <w:color w:val="000000" w:themeColor="text1"/>
          <w:lang w:val="es-MX"/>
        </w:rPr>
      </w:pPr>
    </w:p>
    <w:p w14:paraId="29D8416B" w14:textId="77777777" w:rsidR="00F374C6" w:rsidRPr="0054196A" w:rsidRDefault="00F374C6" w:rsidP="00F374C6">
      <w:pPr>
        <w:rPr>
          <w:rFonts w:ascii="Arial Narrow" w:hAnsi="Arial Narrow"/>
          <w:bCs/>
          <w:color w:val="000000" w:themeColor="text1"/>
          <w:lang w:val="es-MX"/>
        </w:rPr>
      </w:pPr>
    </w:p>
    <w:p w14:paraId="68526B8D" w14:textId="77777777" w:rsidR="00F374C6" w:rsidRPr="0054196A" w:rsidRDefault="00F374C6" w:rsidP="00F374C6">
      <w:pPr>
        <w:rPr>
          <w:rFonts w:ascii="Arial Narrow" w:hAnsi="Arial Narrow"/>
          <w:bCs/>
          <w:color w:val="000000" w:themeColor="text1"/>
          <w:lang w:val="es-MX"/>
        </w:rPr>
      </w:pPr>
    </w:p>
    <w:p w14:paraId="3CF4FD94" w14:textId="77777777" w:rsidR="00F374C6" w:rsidRPr="0054196A" w:rsidRDefault="00F374C6" w:rsidP="00F374C6">
      <w:pPr>
        <w:rPr>
          <w:rFonts w:ascii="Arial Narrow" w:hAnsi="Arial Narrow"/>
          <w:bCs/>
          <w:color w:val="000000" w:themeColor="text1"/>
          <w:lang w:val="es-MX"/>
        </w:rPr>
      </w:pPr>
    </w:p>
    <w:p w14:paraId="1DB0EC30" w14:textId="61A705F4" w:rsidR="00F374C6" w:rsidRDefault="00F374C6" w:rsidP="00F374C6">
      <w:pPr>
        <w:rPr>
          <w:rFonts w:ascii="Arial Narrow" w:hAnsi="Arial Narrow"/>
          <w:bCs/>
          <w:color w:val="000000" w:themeColor="text1"/>
          <w:lang w:val="es-MX"/>
        </w:rPr>
      </w:pPr>
    </w:p>
    <w:p w14:paraId="5F9C399B" w14:textId="075AD298" w:rsidR="00AE5FE0" w:rsidRDefault="00AE5FE0" w:rsidP="00F374C6">
      <w:pPr>
        <w:rPr>
          <w:rFonts w:ascii="Arial Narrow" w:hAnsi="Arial Narrow"/>
          <w:bCs/>
          <w:color w:val="000000" w:themeColor="text1"/>
          <w:lang w:val="es-MX"/>
        </w:rPr>
      </w:pPr>
    </w:p>
    <w:p w14:paraId="58490365" w14:textId="0414206C" w:rsidR="00AE5FE0" w:rsidRDefault="00AE5FE0" w:rsidP="00F374C6">
      <w:pPr>
        <w:rPr>
          <w:rFonts w:ascii="Arial Narrow" w:hAnsi="Arial Narrow"/>
          <w:bCs/>
          <w:color w:val="000000" w:themeColor="text1"/>
          <w:lang w:val="es-MX"/>
        </w:rPr>
      </w:pPr>
    </w:p>
    <w:p w14:paraId="1869654D" w14:textId="77777777" w:rsidR="0063392B" w:rsidRPr="004559C3" w:rsidRDefault="0063392B" w:rsidP="0063392B">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XII.</w:t>
      </w:r>
    </w:p>
    <w:p w14:paraId="1E5FE828" w14:textId="77777777" w:rsidR="0063392B" w:rsidRPr="004559C3" w:rsidRDefault="0063392B" w:rsidP="0063392B">
      <w:pPr>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1 DE LA BANDA DE AWS EXTENDIDA.</w:t>
      </w:r>
    </w:p>
    <w:p w14:paraId="605A0E50" w14:textId="77777777" w:rsidR="0063392B" w:rsidRPr="004559C3" w:rsidRDefault="0063392B" w:rsidP="0063392B">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Las obligaciones de cobertura correspondientes al bloque uno (1) de 10 MHz de la banda de AWS extendida tienen un valor de $194,392,971,565 pesos colombianos y están compuestas por:</w:t>
      </w:r>
    </w:p>
    <w:p w14:paraId="79E3ED59"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38156AD1"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primarias (ver Tabla 15).</w:t>
      </w:r>
    </w:p>
    <w:p w14:paraId="28AF9497"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secundarias (ver Tabla 16).</w:t>
      </w:r>
    </w:p>
    <w:p w14:paraId="72E43553"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localidades (ver Tabla 17)</w:t>
      </w:r>
    </w:p>
    <w:p w14:paraId="37DEB481"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75BF7C5F"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 xml:space="preserve">Tabla 15. Obligaciones de cobertura en carreteras primarias del bloque uno (1) de 10 MHz de la banda de AWS extendida </w:t>
      </w:r>
    </w:p>
    <w:tbl>
      <w:tblPr>
        <w:tblW w:w="0" w:type="auto"/>
        <w:tblLook w:val="04A0" w:firstRow="1" w:lastRow="0" w:firstColumn="1" w:lastColumn="0" w:noHBand="0" w:noVBand="1"/>
      </w:tblPr>
      <w:tblGrid>
        <w:gridCol w:w="1021"/>
        <w:gridCol w:w="1519"/>
        <w:gridCol w:w="1002"/>
        <w:gridCol w:w="998"/>
        <w:gridCol w:w="1045"/>
        <w:gridCol w:w="943"/>
        <w:gridCol w:w="867"/>
        <w:gridCol w:w="1433"/>
      </w:tblGrid>
      <w:tr w:rsidR="0063392B" w:rsidRPr="0054196A" w14:paraId="16A3D0F9" w14:textId="77777777" w:rsidTr="00617729">
        <w:trPr>
          <w:trHeight w:val="576"/>
        </w:trPr>
        <w:tc>
          <w:tcPr>
            <w:tcW w:w="1082"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4E133B9A" w14:textId="77777777" w:rsidR="0063392B" w:rsidRPr="0054196A" w:rsidRDefault="0063392B" w:rsidP="00617729">
            <w:pPr>
              <w:spacing w:after="0"/>
              <w:jc w:val="center"/>
              <w:rPr>
                <w:rFonts w:ascii="Arial Narrow" w:hAnsi="Arial Narrow" w:cs="Calibri"/>
                <w:color w:val="FFFFFF"/>
              </w:rPr>
            </w:pPr>
            <w:r w:rsidRPr="0054196A">
              <w:rPr>
                <w:rFonts w:ascii="Arial Narrow" w:hAnsi="Arial Narrow" w:cs="Calibri"/>
                <w:color w:val="FFFFFF"/>
              </w:rPr>
              <w:t>Tramo</w:t>
            </w:r>
          </w:p>
        </w:tc>
        <w:tc>
          <w:tcPr>
            <w:tcW w:w="1617" w:type="dxa"/>
            <w:tcBorders>
              <w:top w:val="single" w:sz="4" w:space="0" w:color="auto"/>
              <w:left w:val="nil"/>
              <w:bottom w:val="single" w:sz="4" w:space="0" w:color="auto"/>
              <w:right w:val="single" w:sz="4" w:space="0" w:color="auto"/>
            </w:tcBorders>
            <w:shd w:val="clear" w:color="000000" w:fill="2F75B5"/>
            <w:vAlign w:val="center"/>
            <w:hideMark/>
          </w:tcPr>
          <w:p w14:paraId="52E25CC9" w14:textId="77777777" w:rsidR="0063392B" w:rsidRPr="0054196A" w:rsidRDefault="0063392B" w:rsidP="00617729">
            <w:pPr>
              <w:spacing w:after="0"/>
              <w:jc w:val="center"/>
              <w:rPr>
                <w:rFonts w:ascii="Arial Narrow" w:hAnsi="Arial Narrow" w:cs="Calibri"/>
                <w:color w:val="FFFFFF"/>
              </w:rPr>
            </w:pPr>
            <w:r w:rsidRPr="0054196A">
              <w:rPr>
                <w:rFonts w:ascii="Arial Narrow" w:hAnsi="Arial Narrow" w:cs="Calibri"/>
                <w:color w:val="FFFFFF"/>
              </w:rPr>
              <w:t>Sector</w:t>
            </w:r>
          </w:p>
        </w:tc>
        <w:tc>
          <w:tcPr>
            <w:tcW w:w="1061" w:type="dxa"/>
            <w:tcBorders>
              <w:top w:val="single" w:sz="4" w:space="0" w:color="auto"/>
              <w:left w:val="nil"/>
              <w:bottom w:val="single" w:sz="4" w:space="0" w:color="auto"/>
              <w:right w:val="single" w:sz="4" w:space="0" w:color="auto"/>
            </w:tcBorders>
            <w:shd w:val="clear" w:color="000000" w:fill="2F75B5"/>
            <w:vAlign w:val="center"/>
            <w:hideMark/>
          </w:tcPr>
          <w:p w14:paraId="510E5CB1" w14:textId="77777777" w:rsidR="0063392B" w:rsidRPr="0054196A" w:rsidRDefault="0063392B" w:rsidP="00617729">
            <w:pPr>
              <w:spacing w:after="0"/>
              <w:jc w:val="center"/>
              <w:rPr>
                <w:rFonts w:ascii="Arial Narrow" w:hAnsi="Arial Narrow" w:cs="Calibri"/>
                <w:color w:val="FFFFFF"/>
              </w:rPr>
            </w:pPr>
            <w:r w:rsidRPr="0054196A">
              <w:rPr>
                <w:rFonts w:ascii="Arial Narrow" w:hAnsi="Arial Narrow" w:cs="Calibri"/>
                <w:color w:val="FFFFFF"/>
              </w:rPr>
              <w:t>Longitud inicial</w:t>
            </w:r>
          </w:p>
        </w:tc>
        <w:tc>
          <w:tcPr>
            <w:tcW w:w="1057" w:type="dxa"/>
            <w:tcBorders>
              <w:top w:val="single" w:sz="4" w:space="0" w:color="auto"/>
              <w:left w:val="nil"/>
              <w:bottom w:val="single" w:sz="4" w:space="0" w:color="auto"/>
              <w:right w:val="single" w:sz="4" w:space="0" w:color="auto"/>
            </w:tcBorders>
            <w:shd w:val="clear" w:color="000000" w:fill="2F75B5"/>
            <w:vAlign w:val="center"/>
            <w:hideMark/>
          </w:tcPr>
          <w:p w14:paraId="2F06CBB1" w14:textId="77777777" w:rsidR="0063392B" w:rsidRPr="0054196A" w:rsidRDefault="0063392B" w:rsidP="00617729">
            <w:pPr>
              <w:spacing w:after="0"/>
              <w:jc w:val="center"/>
              <w:rPr>
                <w:rFonts w:ascii="Arial Narrow" w:hAnsi="Arial Narrow" w:cs="Calibri"/>
                <w:color w:val="FFFFFF"/>
              </w:rPr>
            </w:pPr>
            <w:r w:rsidRPr="0054196A">
              <w:rPr>
                <w:rFonts w:ascii="Arial Narrow" w:hAnsi="Arial Narrow" w:cs="Calibri"/>
                <w:color w:val="FFFFFF"/>
              </w:rPr>
              <w:t>Latitud inicial</w:t>
            </w:r>
          </w:p>
        </w:tc>
        <w:tc>
          <w:tcPr>
            <w:tcW w:w="1108" w:type="dxa"/>
            <w:tcBorders>
              <w:top w:val="single" w:sz="4" w:space="0" w:color="auto"/>
              <w:left w:val="nil"/>
              <w:bottom w:val="single" w:sz="4" w:space="0" w:color="auto"/>
              <w:right w:val="single" w:sz="4" w:space="0" w:color="auto"/>
            </w:tcBorders>
            <w:shd w:val="clear" w:color="000000" w:fill="2F75B5"/>
            <w:vAlign w:val="center"/>
            <w:hideMark/>
          </w:tcPr>
          <w:p w14:paraId="32C11387" w14:textId="77777777" w:rsidR="0063392B" w:rsidRPr="0054196A" w:rsidRDefault="0063392B" w:rsidP="00617729">
            <w:pPr>
              <w:spacing w:after="0"/>
              <w:jc w:val="center"/>
              <w:rPr>
                <w:rFonts w:ascii="Arial Narrow" w:hAnsi="Arial Narrow" w:cs="Calibri"/>
                <w:color w:val="FFFFFF"/>
              </w:rPr>
            </w:pPr>
            <w:r w:rsidRPr="0054196A">
              <w:rPr>
                <w:rFonts w:ascii="Arial Narrow" w:hAnsi="Arial Narrow" w:cs="Calibri"/>
                <w:color w:val="FFFFFF"/>
              </w:rPr>
              <w:t>Longitud final</w:t>
            </w:r>
          </w:p>
        </w:tc>
        <w:tc>
          <w:tcPr>
            <w:tcW w:w="998" w:type="dxa"/>
            <w:tcBorders>
              <w:top w:val="single" w:sz="4" w:space="0" w:color="auto"/>
              <w:left w:val="nil"/>
              <w:bottom w:val="single" w:sz="4" w:space="0" w:color="auto"/>
              <w:right w:val="single" w:sz="4" w:space="0" w:color="auto"/>
            </w:tcBorders>
            <w:shd w:val="clear" w:color="000000" w:fill="2F75B5"/>
            <w:vAlign w:val="center"/>
            <w:hideMark/>
          </w:tcPr>
          <w:p w14:paraId="3416EDCC" w14:textId="77777777" w:rsidR="0063392B" w:rsidRPr="0054196A" w:rsidRDefault="0063392B" w:rsidP="00617729">
            <w:pPr>
              <w:spacing w:after="0"/>
              <w:jc w:val="center"/>
              <w:rPr>
                <w:rFonts w:ascii="Arial Narrow" w:hAnsi="Arial Narrow" w:cs="Calibri"/>
                <w:color w:val="FFFFFF"/>
              </w:rPr>
            </w:pPr>
            <w:r w:rsidRPr="0054196A">
              <w:rPr>
                <w:rFonts w:ascii="Arial Narrow" w:hAnsi="Arial Narrow" w:cs="Calibri"/>
                <w:color w:val="FFFFFF"/>
              </w:rPr>
              <w:t xml:space="preserve">Latitud </w:t>
            </w:r>
            <w:r w:rsidRPr="0054196A">
              <w:rPr>
                <w:rFonts w:ascii="Arial Narrow" w:hAnsi="Arial Narrow" w:cs="Calibri"/>
                <w:color w:val="FFFFFF"/>
              </w:rPr>
              <w:br/>
              <w:t>final</w:t>
            </w:r>
          </w:p>
        </w:tc>
        <w:tc>
          <w:tcPr>
            <w:tcW w:w="902" w:type="dxa"/>
            <w:tcBorders>
              <w:top w:val="single" w:sz="4" w:space="0" w:color="auto"/>
              <w:left w:val="nil"/>
              <w:bottom w:val="single" w:sz="4" w:space="0" w:color="auto"/>
              <w:right w:val="single" w:sz="4" w:space="0" w:color="auto"/>
            </w:tcBorders>
            <w:shd w:val="clear" w:color="000000" w:fill="2F75B5"/>
            <w:vAlign w:val="center"/>
            <w:hideMark/>
          </w:tcPr>
          <w:p w14:paraId="6EAD7716" w14:textId="77777777" w:rsidR="0063392B" w:rsidRPr="0054196A" w:rsidRDefault="0063392B" w:rsidP="00617729">
            <w:pPr>
              <w:spacing w:after="0"/>
              <w:jc w:val="center"/>
              <w:rPr>
                <w:rFonts w:ascii="Arial Narrow" w:hAnsi="Arial Narrow" w:cs="Calibri"/>
                <w:color w:val="FFFFFF"/>
              </w:rPr>
            </w:pPr>
            <w:r w:rsidRPr="0054196A">
              <w:rPr>
                <w:rFonts w:ascii="Arial Narrow" w:hAnsi="Arial Narrow" w:cs="Calibri"/>
                <w:color w:val="FFFFFF"/>
              </w:rPr>
              <w:t>Número EB</w:t>
            </w:r>
          </w:p>
        </w:tc>
        <w:tc>
          <w:tcPr>
            <w:tcW w:w="1525" w:type="dxa"/>
            <w:tcBorders>
              <w:top w:val="single" w:sz="4" w:space="0" w:color="auto"/>
              <w:left w:val="nil"/>
              <w:bottom w:val="single" w:sz="4" w:space="0" w:color="auto"/>
              <w:right w:val="single" w:sz="4" w:space="0" w:color="auto"/>
            </w:tcBorders>
            <w:shd w:val="clear" w:color="000000" w:fill="2F75B5"/>
            <w:vAlign w:val="center"/>
            <w:hideMark/>
          </w:tcPr>
          <w:p w14:paraId="0FBE67E1" w14:textId="77777777" w:rsidR="0063392B" w:rsidRPr="0054196A" w:rsidRDefault="0063392B" w:rsidP="00617729">
            <w:pPr>
              <w:spacing w:after="0"/>
              <w:jc w:val="center"/>
              <w:rPr>
                <w:rFonts w:ascii="Arial Narrow" w:hAnsi="Arial Narrow" w:cs="Calibri"/>
                <w:b/>
                <w:bCs/>
                <w:color w:val="E7E6E6"/>
              </w:rPr>
            </w:pPr>
            <w:r w:rsidRPr="0054196A">
              <w:rPr>
                <w:rFonts w:ascii="Arial Narrow" w:hAnsi="Arial Narrow" w:cs="Calibri"/>
                <w:b/>
                <w:bCs/>
                <w:color w:val="E7E6E6"/>
              </w:rPr>
              <w:t>Valor a reconocer ($)</w:t>
            </w:r>
          </w:p>
        </w:tc>
      </w:tr>
      <w:tr w:rsidR="0063392B" w:rsidRPr="0054196A" w14:paraId="4658BA5F" w14:textId="77777777" w:rsidTr="00617729">
        <w:trPr>
          <w:trHeight w:val="288"/>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259496B5"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ACCESO A FLORENCIA</w:t>
            </w:r>
          </w:p>
        </w:tc>
        <w:tc>
          <w:tcPr>
            <w:tcW w:w="1617" w:type="dxa"/>
            <w:tcBorders>
              <w:top w:val="nil"/>
              <w:left w:val="nil"/>
              <w:bottom w:val="single" w:sz="4" w:space="0" w:color="auto"/>
              <w:right w:val="single" w:sz="4" w:space="0" w:color="auto"/>
            </w:tcBorders>
            <w:shd w:val="clear" w:color="auto" w:fill="auto"/>
            <w:noWrap/>
            <w:vAlign w:val="center"/>
            <w:hideMark/>
          </w:tcPr>
          <w:p w14:paraId="506664B6"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ALTAMIRA - GABINETE</w:t>
            </w:r>
          </w:p>
        </w:tc>
        <w:tc>
          <w:tcPr>
            <w:tcW w:w="1061" w:type="dxa"/>
            <w:tcBorders>
              <w:top w:val="nil"/>
              <w:left w:val="nil"/>
              <w:bottom w:val="single" w:sz="4" w:space="0" w:color="auto"/>
              <w:right w:val="single" w:sz="4" w:space="0" w:color="auto"/>
            </w:tcBorders>
            <w:shd w:val="clear" w:color="auto" w:fill="auto"/>
            <w:noWrap/>
            <w:vAlign w:val="bottom"/>
            <w:hideMark/>
          </w:tcPr>
          <w:p w14:paraId="0332747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-75.7929487</w:t>
            </w:r>
          </w:p>
        </w:tc>
        <w:tc>
          <w:tcPr>
            <w:tcW w:w="1057" w:type="dxa"/>
            <w:tcBorders>
              <w:top w:val="nil"/>
              <w:left w:val="nil"/>
              <w:bottom w:val="single" w:sz="4" w:space="0" w:color="auto"/>
              <w:right w:val="single" w:sz="4" w:space="0" w:color="auto"/>
            </w:tcBorders>
            <w:shd w:val="clear" w:color="auto" w:fill="auto"/>
            <w:noWrap/>
            <w:vAlign w:val="bottom"/>
            <w:hideMark/>
          </w:tcPr>
          <w:p w14:paraId="41AB6EC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2.04707017</w:t>
            </w:r>
          </w:p>
        </w:tc>
        <w:tc>
          <w:tcPr>
            <w:tcW w:w="1108" w:type="dxa"/>
            <w:tcBorders>
              <w:top w:val="nil"/>
              <w:left w:val="nil"/>
              <w:bottom w:val="single" w:sz="4" w:space="0" w:color="auto"/>
              <w:right w:val="single" w:sz="4" w:space="0" w:color="auto"/>
            </w:tcBorders>
            <w:shd w:val="clear" w:color="auto" w:fill="auto"/>
            <w:noWrap/>
            <w:vAlign w:val="bottom"/>
            <w:hideMark/>
          </w:tcPr>
          <w:p w14:paraId="68C55E7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-75.6797097</w:t>
            </w:r>
          </w:p>
        </w:tc>
        <w:tc>
          <w:tcPr>
            <w:tcW w:w="998" w:type="dxa"/>
            <w:tcBorders>
              <w:top w:val="nil"/>
              <w:left w:val="nil"/>
              <w:bottom w:val="single" w:sz="4" w:space="0" w:color="auto"/>
              <w:right w:val="single" w:sz="4" w:space="0" w:color="auto"/>
            </w:tcBorders>
            <w:shd w:val="clear" w:color="auto" w:fill="auto"/>
            <w:noWrap/>
            <w:vAlign w:val="bottom"/>
            <w:hideMark/>
          </w:tcPr>
          <w:p w14:paraId="76C62FC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1.88288448</w:t>
            </w:r>
          </w:p>
        </w:tc>
        <w:tc>
          <w:tcPr>
            <w:tcW w:w="902" w:type="dxa"/>
            <w:tcBorders>
              <w:top w:val="nil"/>
              <w:left w:val="nil"/>
              <w:bottom w:val="single" w:sz="4" w:space="0" w:color="auto"/>
              <w:right w:val="single" w:sz="4" w:space="0" w:color="auto"/>
            </w:tcBorders>
            <w:shd w:val="clear" w:color="auto" w:fill="auto"/>
            <w:noWrap/>
            <w:vAlign w:val="bottom"/>
            <w:hideMark/>
          </w:tcPr>
          <w:p w14:paraId="2C24E89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25" w:type="dxa"/>
            <w:tcBorders>
              <w:top w:val="nil"/>
              <w:left w:val="nil"/>
              <w:bottom w:val="single" w:sz="4" w:space="0" w:color="auto"/>
              <w:right w:val="single" w:sz="4" w:space="0" w:color="auto"/>
            </w:tcBorders>
            <w:shd w:val="clear" w:color="auto" w:fill="auto"/>
            <w:noWrap/>
            <w:vAlign w:val="bottom"/>
            <w:hideMark/>
          </w:tcPr>
          <w:p w14:paraId="1EFC0BA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63392B" w:rsidRPr="0054196A" w14:paraId="512DC279" w14:textId="77777777" w:rsidTr="00617729">
        <w:trPr>
          <w:trHeight w:val="288"/>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54F2B623"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ACCESO A FLORENCIA</w:t>
            </w:r>
          </w:p>
        </w:tc>
        <w:tc>
          <w:tcPr>
            <w:tcW w:w="1617" w:type="dxa"/>
            <w:tcBorders>
              <w:top w:val="nil"/>
              <w:left w:val="nil"/>
              <w:bottom w:val="single" w:sz="4" w:space="0" w:color="auto"/>
              <w:right w:val="single" w:sz="4" w:space="0" w:color="auto"/>
            </w:tcBorders>
            <w:shd w:val="clear" w:color="auto" w:fill="auto"/>
            <w:noWrap/>
            <w:vAlign w:val="center"/>
            <w:hideMark/>
          </w:tcPr>
          <w:p w14:paraId="7E423E91"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GABINETE - EL CARAÑO</w:t>
            </w:r>
          </w:p>
        </w:tc>
        <w:tc>
          <w:tcPr>
            <w:tcW w:w="1061" w:type="dxa"/>
            <w:tcBorders>
              <w:top w:val="nil"/>
              <w:left w:val="nil"/>
              <w:bottom w:val="single" w:sz="4" w:space="0" w:color="auto"/>
              <w:right w:val="single" w:sz="4" w:space="0" w:color="auto"/>
            </w:tcBorders>
            <w:shd w:val="clear" w:color="auto" w:fill="auto"/>
            <w:noWrap/>
            <w:vAlign w:val="bottom"/>
            <w:hideMark/>
          </w:tcPr>
          <w:p w14:paraId="4E67496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-75.6797097</w:t>
            </w:r>
          </w:p>
        </w:tc>
        <w:tc>
          <w:tcPr>
            <w:tcW w:w="1057" w:type="dxa"/>
            <w:tcBorders>
              <w:top w:val="nil"/>
              <w:left w:val="nil"/>
              <w:bottom w:val="single" w:sz="4" w:space="0" w:color="auto"/>
              <w:right w:val="single" w:sz="4" w:space="0" w:color="auto"/>
            </w:tcBorders>
            <w:shd w:val="clear" w:color="auto" w:fill="auto"/>
            <w:noWrap/>
            <w:vAlign w:val="bottom"/>
            <w:hideMark/>
          </w:tcPr>
          <w:p w14:paraId="6B787AB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1.88288448</w:t>
            </w:r>
          </w:p>
        </w:tc>
        <w:tc>
          <w:tcPr>
            <w:tcW w:w="1108" w:type="dxa"/>
            <w:tcBorders>
              <w:top w:val="nil"/>
              <w:left w:val="nil"/>
              <w:bottom w:val="single" w:sz="4" w:space="0" w:color="auto"/>
              <w:right w:val="single" w:sz="4" w:space="0" w:color="auto"/>
            </w:tcBorders>
            <w:shd w:val="clear" w:color="auto" w:fill="auto"/>
            <w:noWrap/>
            <w:vAlign w:val="bottom"/>
            <w:hideMark/>
          </w:tcPr>
          <w:p w14:paraId="0809A1F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-75.6382182</w:t>
            </w:r>
          </w:p>
        </w:tc>
        <w:tc>
          <w:tcPr>
            <w:tcW w:w="998" w:type="dxa"/>
            <w:tcBorders>
              <w:top w:val="nil"/>
              <w:left w:val="nil"/>
              <w:bottom w:val="single" w:sz="4" w:space="0" w:color="auto"/>
              <w:right w:val="single" w:sz="4" w:space="0" w:color="auto"/>
            </w:tcBorders>
            <w:shd w:val="clear" w:color="auto" w:fill="auto"/>
            <w:noWrap/>
            <w:vAlign w:val="bottom"/>
            <w:hideMark/>
          </w:tcPr>
          <w:p w14:paraId="749668F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1.73631232</w:t>
            </w:r>
          </w:p>
        </w:tc>
        <w:tc>
          <w:tcPr>
            <w:tcW w:w="902" w:type="dxa"/>
            <w:tcBorders>
              <w:top w:val="nil"/>
              <w:left w:val="nil"/>
              <w:bottom w:val="single" w:sz="4" w:space="0" w:color="auto"/>
              <w:right w:val="single" w:sz="4" w:space="0" w:color="auto"/>
            </w:tcBorders>
            <w:shd w:val="clear" w:color="auto" w:fill="auto"/>
            <w:noWrap/>
            <w:vAlign w:val="bottom"/>
            <w:hideMark/>
          </w:tcPr>
          <w:p w14:paraId="494705A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525" w:type="dxa"/>
            <w:tcBorders>
              <w:top w:val="nil"/>
              <w:left w:val="nil"/>
              <w:bottom w:val="single" w:sz="4" w:space="0" w:color="auto"/>
              <w:right w:val="single" w:sz="4" w:space="0" w:color="auto"/>
            </w:tcBorders>
            <w:shd w:val="clear" w:color="auto" w:fill="auto"/>
            <w:noWrap/>
            <w:vAlign w:val="bottom"/>
            <w:hideMark/>
          </w:tcPr>
          <w:p w14:paraId="44B0E42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63392B" w:rsidRPr="0054196A" w14:paraId="25A3360C" w14:textId="77777777" w:rsidTr="00617729">
        <w:trPr>
          <w:trHeight w:val="288"/>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638A8408"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ACCESO A FLORENCIA</w:t>
            </w:r>
          </w:p>
        </w:tc>
        <w:tc>
          <w:tcPr>
            <w:tcW w:w="1617" w:type="dxa"/>
            <w:tcBorders>
              <w:top w:val="nil"/>
              <w:left w:val="nil"/>
              <w:bottom w:val="single" w:sz="4" w:space="0" w:color="auto"/>
              <w:right w:val="single" w:sz="4" w:space="0" w:color="auto"/>
            </w:tcBorders>
            <w:shd w:val="clear" w:color="auto" w:fill="auto"/>
            <w:noWrap/>
            <w:vAlign w:val="center"/>
            <w:hideMark/>
          </w:tcPr>
          <w:p w14:paraId="53F80C35"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ORRAPIHUASI - DEPRESIÓN EL VERGEL</w:t>
            </w:r>
          </w:p>
        </w:tc>
        <w:tc>
          <w:tcPr>
            <w:tcW w:w="1061" w:type="dxa"/>
            <w:tcBorders>
              <w:top w:val="nil"/>
              <w:left w:val="nil"/>
              <w:bottom w:val="single" w:sz="4" w:space="0" w:color="auto"/>
              <w:right w:val="single" w:sz="4" w:space="0" w:color="auto"/>
            </w:tcBorders>
            <w:shd w:val="clear" w:color="auto" w:fill="auto"/>
            <w:noWrap/>
            <w:vAlign w:val="bottom"/>
            <w:hideMark/>
          </w:tcPr>
          <w:p w14:paraId="6DF93D4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-75.7781681</w:t>
            </w:r>
          </w:p>
        </w:tc>
        <w:tc>
          <w:tcPr>
            <w:tcW w:w="1057" w:type="dxa"/>
            <w:tcBorders>
              <w:top w:val="nil"/>
              <w:left w:val="nil"/>
              <w:bottom w:val="single" w:sz="4" w:space="0" w:color="auto"/>
              <w:right w:val="single" w:sz="4" w:space="0" w:color="auto"/>
            </w:tcBorders>
            <w:shd w:val="clear" w:color="auto" w:fill="auto"/>
            <w:noWrap/>
            <w:vAlign w:val="bottom"/>
            <w:hideMark/>
          </w:tcPr>
          <w:p w14:paraId="0DB06F1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2.02299075</w:t>
            </w:r>
          </w:p>
        </w:tc>
        <w:tc>
          <w:tcPr>
            <w:tcW w:w="1108" w:type="dxa"/>
            <w:tcBorders>
              <w:top w:val="nil"/>
              <w:left w:val="nil"/>
              <w:bottom w:val="single" w:sz="4" w:space="0" w:color="auto"/>
              <w:right w:val="single" w:sz="4" w:space="0" w:color="auto"/>
            </w:tcBorders>
            <w:shd w:val="clear" w:color="auto" w:fill="auto"/>
            <w:noWrap/>
            <w:vAlign w:val="bottom"/>
            <w:hideMark/>
          </w:tcPr>
          <w:p w14:paraId="44A3668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-75.7768375</w:t>
            </w:r>
          </w:p>
        </w:tc>
        <w:tc>
          <w:tcPr>
            <w:tcW w:w="998" w:type="dxa"/>
            <w:tcBorders>
              <w:top w:val="nil"/>
              <w:left w:val="nil"/>
              <w:bottom w:val="single" w:sz="4" w:space="0" w:color="auto"/>
              <w:right w:val="single" w:sz="4" w:space="0" w:color="auto"/>
            </w:tcBorders>
            <w:shd w:val="clear" w:color="auto" w:fill="auto"/>
            <w:noWrap/>
            <w:vAlign w:val="bottom"/>
            <w:hideMark/>
          </w:tcPr>
          <w:p w14:paraId="4BA03AD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1.76060914</w:t>
            </w:r>
          </w:p>
        </w:tc>
        <w:tc>
          <w:tcPr>
            <w:tcW w:w="902" w:type="dxa"/>
            <w:tcBorders>
              <w:top w:val="nil"/>
              <w:left w:val="nil"/>
              <w:bottom w:val="single" w:sz="4" w:space="0" w:color="auto"/>
              <w:right w:val="single" w:sz="4" w:space="0" w:color="auto"/>
            </w:tcBorders>
            <w:shd w:val="clear" w:color="auto" w:fill="auto"/>
            <w:noWrap/>
            <w:vAlign w:val="bottom"/>
            <w:hideMark/>
          </w:tcPr>
          <w:p w14:paraId="5CFDBA4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525" w:type="dxa"/>
            <w:tcBorders>
              <w:top w:val="nil"/>
              <w:left w:val="nil"/>
              <w:bottom w:val="single" w:sz="4" w:space="0" w:color="auto"/>
              <w:right w:val="single" w:sz="4" w:space="0" w:color="auto"/>
            </w:tcBorders>
            <w:shd w:val="clear" w:color="auto" w:fill="auto"/>
            <w:noWrap/>
            <w:vAlign w:val="bottom"/>
            <w:hideMark/>
          </w:tcPr>
          <w:p w14:paraId="0CE0C2F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bl>
    <w:p w14:paraId="015D416E" w14:textId="0029B52D" w:rsidR="0063392B" w:rsidRPr="004559C3" w:rsidRDefault="0063392B" w:rsidP="0063392B">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Las coordenadas hacen referencia al punto inicial y final del segmento de carretera a intervenir;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la columna “</w:t>
      </w:r>
      <w:r w:rsidRPr="004559C3">
        <w:rPr>
          <w:rFonts w:ascii="Arial Narrow" w:hAnsi="Arial Narrow"/>
          <w:i/>
          <w:iCs/>
          <w:color w:val="70AD47" w:themeColor="accent6"/>
          <w:sz w:val="18"/>
          <w:szCs w:val="18"/>
          <w:lang w:val="es-MX"/>
        </w:rPr>
        <w:t>Número EB</w:t>
      </w:r>
      <w:r w:rsidRPr="004559C3">
        <w:rPr>
          <w:rFonts w:ascii="Arial Narrow" w:hAnsi="Arial Narrow"/>
          <w:color w:val="70AD47" w:themeColor="accent6"/>
          <w:sz w:val="18"/>
          <w:szCs w:val="18"/>
          <w:lang w:val="es-MX"/>
        </w:rPr>
        <w:t>” corresponde al número de estaciones base que se van a reconocer para cumplir con el objetivo de cobertura</w:t>
      </w:r>
      <w:r w:rsidR="0023660D">
        <w:rPr>
          <w:rFonts w:ascii="Arial Narrow" w:hAnsi="Arial Narrow"/>
          <w:color w:val="70AD47" w:themeColor="accent6"/>
          <w:sz w:val="18"/>
          <w:szCs w:val="18"/>
          <w:lang w:val="es-MX"/>
        </w:rPr>
        <w:t xml:space="preserve">; </w:t>
      </w:r>
      <w:proofErr w:type="spellStart"/>
      <w:r w:rsidR="0023660D" w:rsidRPr="0023660D">
        <w:rPr>
          <w:rFonts w:ascii="Arial Narrow" w:hAnsi="Arial Narrow"/>
          <w:color w:val="70AD47" w:themeColor="accent6"/>
          <w:sz w:val="18"/>
          <w:szCs w:val="18"/>
          <w:lang w:val="es-MX"/>
        </w:rPr>
        <w:t>iii</w:t>
      </w:r>
      <w:proofErr w:type="spellEnd"/>
      <w:r w:rsidR="0023660D" w:rsidRPr="0023660D">
        <w:rPr>
          <w:rFonts w:ascii="Arial Narrow" w:hAnsi="Arial Narrow"/>
          <w:color w:val="70AD47" w:themeColor="accent6"/>
          <w:sz w:val="18"/>
          <w:szCs w:val="18"/>
          <w:lang w:val="es-MX"/>
        </w:rPr>
        <w:t>) el valor a reconocer corresponde a la tipología de valoración Fibra Óptica-Energía comercial de acuerdo con el Anexo 4 de la Resolución MINTIC 2715 de 2020.</w:t>
      </w:r>
    </w:p>
    <w:p w14:paraId="71A3CEFB"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344871F7"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16. Obligaciones de cobertura en carreteras secundarias del bloque uno (1) de 10 MHz de la banda de AWS extendida</w:t>
      </w:r>
    </w:p>
    <w:tbl>
      <w:tblPr>
        <w:tblW w:w="0" w:type="auto"/>
        <w:jc w:val="center"/>
        <w:tblLayout w:type="fixed"/>
        <w:tblLook w:val="04A0" w:firstRow="1" w:lastRow="0" w:firstColumn="1" w:lastColumn="0" w:noHBand="0" w:noVBand="1"/>
      </w:tblPr>
      <w:tblGrid>
        <w:gridCol w:w="1525"/>
        <w:gridCol w:w="1080"/>
        <w:gridCol w:w="1080"/>
        <w:gridCol w:w="1080"/>
        <w:gridCol w:w="1080"/>
        <w:gridCol w:w="900"/>
        <w:gridCol w:w="1440"/>
      </w:tblGrid>
      <w:tr w:rsidR="0063392B" w:rsidRPr="0054196A" w14:paraId="63EAD5AF" w14:textId="77777777" w:rsidTr="00617729">
        <w:trPr>
          <w:trHeight w:val="576"/>
          <w:tblHeader/>
          <w:jc w:val="center"/>
        </w:trPr>
        <w:tc>
          <w:tcPr>
            <w:tcW w:w="152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5A48DCA2"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Tramo</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38450CC4"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4C0793D8"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Latitud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59BF9ABC"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final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26A01343"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 xml:space="preserve">Latitud </w:t>
            </w:r>
            <w:r w:rsidRPr="0054196A">
              <w:rPr>
                <w:rFonts w:ascii="Arial Narrow" w:hAnsi="Arial Narrow" w:cs="Calibri"/>
                <w:color w:val="FFFFFF"/>
                <w:lang w:val="es-419"/>
              </w:rPr>
              <w:br/>
              <w:t>final</w:t>
            </w:r>
          </w:p>
        </w:tc>
        <w:tc>
          <w:tcPr>
            <w:tcW w:w="900" w:type="dxa"/>
            <w:tcBorders>
              <w:top w:val="single" w:sz="4" w:space="0" w:color="auto"/>
              <w:left w:val="nil"/>
              <w:bottom w:val="single" w:sz="4" w:space="0" w:color="auto"/>
              <w:right w:val="single" w:sz="4" w:space="0" w:color="auto"/>
            </w:tcBorders>
            <w:shd w:val="clear" w:color="000000" w:fill="2F75B5"/>
            <w:vAlign w:val="center"/>
            <w:hideMark/>
          </w:tcPr>
          <w:p w14:paraId="660FB992"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Número EB</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14:paraId="044EF3C7" w14:textId="77777777" w:rsidR="0063392B" w:rsidRPr="0054196A" w:rsidRDefault="0063392B" w:rsidP="00617729">
            <w:pPr>
              <w:spacing w:after="0"/>
              <w:jc w:val="center"/>
              <w:rPr>
                <w:rFonts w:ascii="Arial Narrow" w:hAnsi="Arial Narrow" w:cs="Calibri"/>
                <w:b/>
                <w:bCs/>
                <w:color w:val="E7E6E6"/>
                <w:lang w:val="es-419"/>
              </w:rPr>
            </w:pPr>
            <w:r w:rsidRPr="0054196A">
              <w:rPr>
                <w:rFonts w:ascii="Arial Narrow" w:hAnsi="Arial Narrow" w:cs="Calibri"/>
                <w:b/>
                <w:bCs/>
                <w:color w:val="E7E6E6"/>
                <w:lang w:val="es-419"/>
              </w:rPr>
              <w:t>Valor a reconocer ($)</w:t>
            </w:r>
          </w:p>
        </w:tc>
      </w:tr>
      <w:tr w:rsidR="0063392B" w:rsidRPr="0054196A" w14:paraId="40279643"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31483D9"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AUTOPISTA - GRANADA</w:t>
            </w:r>
          </w:p>
        </w:tc>
        <w:tc>
          <w:tcPr>
            <w:tcW w:w="1080" w:type="dxa"/>
            <w:tcBorders>
              <w:top w:val="nil"/>
              <w:left w:val="nil"/>
              <w:bottom w:val="single" w:sz="4" w:space="0" w:color="auto"/>
              <w:right w:val="single" w:sz="4" w:space="0" w:color="auto"/>
            </w:tcBorders>
            <w:shd w:val="clear" w:color="auto" w:fill="auto"/>
            <w:noWrap/>
            <w:vAlign w:val="bottom"/>
            <w:hideMark/>
          </w:tcPr>
          <w:p w14:paraId="0512FD8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-75.2321724</w:t>
            </w:r>
          </w:p>
        </w:tc>
        <w:tc>
          <w:tcPr>
            <w:tcW w:w="1080" w:type="dxa"/>
            <w:tcBorders>
              <w:top w:val="nil"/>
              <w:left w:val="nil"/>
              <w:bottom w:val="single" w:sz="4" w:space="0" w:color="auto"/>
              <w:right w:val="single" w:sz="4" w:space="0" w:color="auto"/>
            </w:tcBorders>
            <w:shd w:val="clear" w:color="auto" w:fill="auto"/>
            <w:noWrap/>
            <w:vAlign w:val="bottom"/>
            <w:hideMark/>
          </w:tcPr>
          <w:p w14:paraId="44956B9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6.1317453</w:t>
            </w:r>
          </w:p>
        </w:tc>
        <w:tc>
          <w:tcPr>
            <w:tcW w:w="1080" w:type="dxa"/>
            <w:tcBorders>
              <w:top w:val="nil"/>
              <w:left w:val="nil"/>
              <w:bottom w:val="single" w:sz="4" w:space="0" w:color="auto"/>
              <w:right w:val="single" w:sz="4" w:space="0" w:color="auto"/>
            </w:tcBorders>
            <w:shd w:val="clear" w:color="auto" w:fill="auto"/>
            <w:noWrap/>
            <w:vAlign w:val="bottom"/>
            <w:hideMark/>
          </w:tcPr>
          <w:p w14:paraId="334CDB7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-75.1822603</w:t>
            </w:r>
          </w:p>
        </w:tc>
        <w:tc>
          <w:tcPr>
            <w:tcW w:w="1080" w:type="dxa"/>
            <w:tcBorders>
              <w:top w:val="nil"/>
              <w:left w:val="nil"/>
              <w:bottom w:val="single" w:sz="4" w:space="0" w:color="auto"/>
              <w:right w:val="single" w:sz="4" w:space="0" w:color="auto"/>
            </w:tcBorders>
            <w:shd w:val="clear" w:color="auto" w:fill="auto"/>
            <w:noWrap/>
            <w:vAlign w:val="bottom"/>
            <w:hideMark/>
          </w:tcPr>
          <w:p w14:paraId="268B4D4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6.13646049</w:t>
            </w:r>
          </w:p>
        </w:tc>
        <w:tc>
          <w:tcPr>
            <w:tcW w:w="900" w:type="dxa"/>
            <w:tcBorders>
              <w:top w:val="nil"/>
              <w:left w:val="nil"/>
              <w:bottom w:val="single" w:sz="4" w:space="0" w:color="auto"/>
              <w:right w:val="single" w:sz="4" w:space="0" w:color="auto"/>
            </w:tcBorders>
            <w:shd w:val="clear" w:color="auto" w:fill="auto"/>
            <w:noWrap/>
            <w:vAlign w:val="bottom"/>
            <w:hideMark/>
          </w:tcPr>
          <w:p w14:paraId="491F69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552D266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63392B" w:rsidRPr="0054196A" w14:paraId="25479841"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9BC5571"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BETULIA - URRAO</w:t>
            </w:r>
          </w:p>
        </w:tc>
        <w:tc>
          <w:tcPr>
            <w:tcW w:w="1080" w:type="dxa"/>
            <w:tcBorders>
              <w:top w:val="nil"/>
              <w:left w:val="nil"/>
              <w:bottom w:val="single" w:sz="4" w:space="0" w:color="auto"/>
              <w:right w:val="single" w:sz="4" w:space="0" w:color="auto"/>
            </w:tcBorders>
            <w:shd w:val="clear" w:color="auto" w:fill="auto"/>
            <w:noWrap/>
            <w:vAlign w:val="bottom"/>
            <w:hideMark/>
          </w:tcPr>
          <w:p w14:paraId="5926A65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-76.0188468</w:t>
            </w:r>
          </w:p>
        </w:tc>
        <w:tc>
          <w:tcPr>
            <w:tcW w:w="1080" w:type="dxa"/>
            <w:tcBorders>
              <w:top w:val="nil"/>
              <w:left w:val="nil"/>
              <w:bottom w:val="single" w:sz="4" w:space="0" w:color="auto"/>
              <w:right w:val="single" w:sz="4" w:space="0" w:color="auto"/>
            </w:tcBorders>
            <w:shd w:val="clear" w:color="auto" w:fill="auto"/>
            <w:noWrap/>
            <w:vAlign w:val="bottom"/>
            <w:hideMark/>
          </w:tcPr>
          <w:p w14:paraId="3AC9479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6.13454006</w:t>
            </w:r>
          </w:p>
        </w:tc>
        <w:tc>
          <w:tcPr>
            <w:tcW w:w="1080" w:type="dxa"/>
            <w:tcBorders>
              <w:top w:val="nil"/>
              <w:left w:val="nil"/>
              <w:bottom w:val="single" w:sz="4" w:space="0" w:color="auto"/>
              <w:right w:val="single" w:sz="4" w:space="0" w:color="auto"/>
            </w:tcBorders>
            <w:shd w:val="clear" w:color="auto" w:fill="auto"/>
            <w:noWrap/>
            <w:vAlign w:val="bottom"/>
            <w:hideMark/>
          </w:tcPr>
          <w:p w14:paraId="56CBD40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-76.1282134</w:t>
            </w:r>
          </w:p>
        </w:tc>
        <w:tc>
          <w:tcPr>
            <w:tcW w:w="1080" w:type="dxa"/>
            <w:tcBorders>
              <w:top w:val="nil"/>
              <w:left w:val="nil"/>
              <w:bottom w:val="single" w:sz="4" w:space="0" w:color="auto"/>
              <w:right w:val="single" w:sz="4" w:space="0" w:color="auto"/>
            </w:tcBorders>
            <w:shd w:val="clear" w:color="auto" w:fill="auto"/>
            <w:noWrap/>
            <w:vAlign w:val="bottom"/>
            <w:hideMark/>
          </w:tcPr>
          <w:p w14:paraId="6491F38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6.25639448</w:t>
            </w:r>
          </w:p>
        </w:tc>
        <w:tc>
          <w:tcPr>
            <w:tcW w:w="900" w:type="dxa"/>
            <w:tcBorders>
              <w:top w:val="nil"/>
              <w:left w:val="nil"/>
              <w:bottom w:val="single" w:sz="4" w:space="0" w:color="auto"/>
              <w:right w:val="single" w:sz="4" w:space="0" w:color="auto"/>
            </w:tcBorders>
            <w:shd w:val="clear" w:color="auto" w:fill="auto"/>
            <w:noWrap/>
            <w:vAlign w:val="bottom"/>
            <w:hideMark/>
          </w:tcPr>
          <w:p w14:paraId="4E3833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5D1C647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63392B" w:rsidRPr="0054196A" w14:paraId="040C1A3A"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6A8B9B9"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CANGREJO (RÍO CAUCA) - ALTAMIRA</w:t>
            </w:r>
          </w:p>
        </w:tc>
        <w:tc>
          <w:tcPr>
            <w:tcW w:w="1080" w:type="dxa"/>
            <w:tcBorders>
              <w:top w:val="nil"/>
              <w:left w:val="nil"/>
              <w:bottom w:val="single" w:sz="4" w:space="0" w:color="auto"/>
              <w:right w:val="single" w:sz="4" w:space="0" w:color="auto"/>
            </w:tcBorders>
            <w:shd w:val="clear" w:color="auto" w:fill="auto"/>
            <w:noWrap/>
            <w:vAlign w:val="bottom"/>
            <w:hideMark/>
          </w:tcPr>
          <w:p w14:paraId="51E9CC5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-75.8486005</w:t>
            </w:r>
          </w:p>
        </w:tc>
        <w:tc>
          <w:tcPr>
            <w:tcW w:w="1080" w:type="dxa"/>
            <w:tcBorders>
              <w:top w:val="nil"/>
              <w:left w:val="nil"/>
              <w:bottom w:val="single" w:sz="4" w:space="0" w:color="auto"/>
              <w:right w:val="single" w:sz="4" w:space="0" w:color="auto"/>
            </w:tcBorders>
            <w:shd w:val="clear" w:color="auto" w:fill="auto"/>
            <w:noWrap/>
            <w:vAlign w:val="bottom"/>
            <w:hideMark/>
          </w:tcPr>
          <w:p w14:paraId="11501EA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6.21889795</w:t>
            </w:r>
          </w:p>
        </w:tc>
        <w:tc>
          <w:tcPr>
            <w:tcW w:w="1080" w:type="dxa"/>
            <w:tcBorders>
              <w:top w:val="nil"/>
              <w:left w:val="nil"/>
              <w:bottom w:val="single" w:sz="4" w:space="0" w:color="auto"/>
              <w:right w:val="single" w:sz="4" w:space="0" w:color="auto"/>
            </w:tcBorders>
            <w:shd w:val="clear" w:color="auto" w:fill="auto"/>
            <w:noWrap/>
            <w:vAlign w:val="bottom"/>
            <w:hideMark/>
          </w:tcPr>
          <w:p w14:paraId="49B50E1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-75.9040509</w:t>
            </w:r>
          </w:p>
        </w:tc>
        <w:tc>
          <w:tcPr>
            <w:tcW w:w="1080" w:type="dxa"/>
            <w:tcBorders>
              <w:top w:val="nil"/>
              <w:left w:val="nil"/>
              <w:bottom w:val="single" w:sz="4" w:space="0" w:color="auto"/>
              <w:right w:val="single" w:sz="4" w:space="0" w:color="auto"/>
            </w:tcBorders>
            <w:shd w:val="clear" w:color="auto" w:fill="auto"/>
            <w:noWrap/>
            <w:vAlign w:val="bottom"/>
            <w:hideMark/>
          </w:tcPr>
          <w:p w14:paraId="41E95F6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6.2296709</w:t>
            </w:r>
          </w:p>
        </w:tc>
        <w:tc>
          <w:tcPr>
            <w:tcW w:w="900" w:type="dxa"/>
            <w:tcBorders>
              <w:top w:val="nil"/>
              <w:left w:val="nil"/>
              <w:bottom w:val="single" w:sz="4" w:space="0" w:color="auto"/>
              <w:right w:val="single" w:sz="4" w:space="0" w:color="auto"/>
            </w:tcBorders>
            <w:shd w:val="clear" w:color="auto" w:fill="auto"/>
            <w:noWrap/>
            <w:vAlign w:val="bottom"/>
            <w:hideMark/>
          </w:tcPr>
          <w:p w14:paraId="30FD688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049FDDC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63392B" w:rsidRPr="0054196A" w14:paraId="711D5E9F"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F56CB01" w14:textId="77777777" w:rsidR="0063392B" w:rsidRPr="0054196A" w:rsidRDefault="0063392B" w:rsidP="00617729">
            <w:pPr>
              <w:spacing w:after="0"/>
              <w:rPr>
                <w:rFonts w:ascii="Arial Narrow" w:hAnsi="Arial Narrow" w:cs="Calibri"/>
                <w:b/>
                <w:bCs/>
                <w:color w:val="000000"/>
                <w:sz w:val="18"/>
                <w:szCs w:val="18"/>
                <w:lang w:val="es-MX"/>
              </w:rPr>
            </w:pPr>
            <w:r w:rsidRPr="0054196A">
              <w:rPr>
                <w:rFonts w:ascii="Arial Narrow" w:hAnsi="Arial Narrow" w:cs="Calibri"/>
                <w:b/>
                <w:bCs/>
                <w:color w:val="000000"/>
                <w:sz w:val="18"/>
                <w:szCs w:val="18"/>
                <w:lang w:val="es-MX"/>
              </w:rPr>
              <w:t>CAUCASIA (RUTA 25) - LA CHILONA - ZARAGOZA.</w:t>
            </w:r>
          </w:p>
        </w:tc>
        <w:tc>
          <w:tcPr>
            <w:tcW w:w="1080" w:type="dxa"/>
            <w:tcBorders>
              <w:top w:val="nil"/>
              <w:left w:val="nil"/>
              <w:bottom w:val="single" w:sz="4" w:space="0" w:color="auto"/>
              <w:right w:val="single" w:sz="4" w:space="0" w:color="auto"/>
            </w:tcBorders>
            <w:shd w:val="clear" w:color="auto" w:fill="auto"/>
            <w:noWrap/>
            <w:vAlign w:val="bottom"/>
            <w:hideMark/>
          </w:tcPr>
          <w:p w14:paraId="1FB6DE7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-75.0909121</w:t>
            </w:r>
          </w:p>
        </w:tc>
        <w:tc>
          <w:tcPr>
            <w:tcW w:w="1080" w:type="dxa"/>
            <w:tcBorders>
              <w:top w:val="nil"/>
              <w:left w:val="nil"/>
              <w:bottom w:val="single" w:sz="4" w:space="0" w:color="auto"/>
              <w:right w:val="single" w:sz="4" w:space="0" w:color="auto"/>
            </w:tcBorders>
            <w:shd w:val="clear" w:color="auto" w:fill="auto"/>
            <w:noWrap/>
            <w:vAlign w:val="bottom"/>
            <w:hideMark/>
          </w:tcPr>
          <w:p w14:paraId="4580A9A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7.90670303</w:t>
            </w:r>
          </w:p>
        </w:tc>
        <w:tc>
          <w:tcPr>
            <w:tcW w:w="1080" w:type="dxa"/>
            <w:tcBorders>
              <w:top w:val="nil"/>
              <w:left w:val="nil"/>
              <w:bottom w:val="single" w:sz="4" w:space="0" w:color="auto"/>
              <w:right w:val="single" w:sz="4" w:space="0" w:color="auto"/>
            </w:tcBorders>
            <w:shd w:val="clear" w:color="auto" w:fill="auto"/>
            <w:noWrap/>
            <w:vAlign w:val="bottom"/>
            <w:hideMark/>
          </w:tcPr>
          <w:p w14:paraId="73F88D1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-74.8593477</w:t>
            </w:r>
          </w:p>
        </w:tc>
        <w:tc>
          <w:tcPr>
            <w:tcW w:w="1080" w:type="dxa"/>
            <w:tcBorders>
              <w:top w:val="nil"/>
              <w:left w:val="nil"/>
              <w:bottom w:val="single" w:sz="4" w:space="0" w:color="auto"/>
              <w:right w:val="single" w:sz="4" w:space="0" w:color="auto"/>
            </w:tcBorders>
            <w:shd w:val="clear" w:color="auto" w:fill="auto"/>
            <w:noWrap/>
            <w:vAlign w:val="bottom"/>
            <w:hideMark/>
          </w:tcPr>
          <w:p w14:paraId="214A3C2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7.52637574</w:t>
            </w:r>
          </w:p>
        </w:tc>
        <w:tc>
          <w:tcPr>
            <w:tcW w:w="900" w:type="dxa"/>
            <w:tcBorders>
              <w:top w:val="nil"/>
              <w:left w:val="nil"/>
              <w:bottom w:val="single" w:sz="4" w:space="0" w:color="auto"/>
              <w:right w:val="single" w:sz="4" w:space="0" w:color="auto"/>
            </w:tcBorders>
            <w:shd w:val="clear" w:color="auto" w:fill="auto"/>
            <w:noWrap/>
            <w:vAlign w:val="bottom"/>
            <w:hideMark/>
          </w:tcPr>
          <w:p w14:paraId="37F325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05E3040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63392B" w:rsidRPr="0054196A" w14:paraId="2B5A9389"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EC3E5D0"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EL MANGO - AMALFI</w:t>
            </w:r>
          </w:p>
        </w:tc>
        <w:tc>
          <w:tcPr>
            <w:tcW w:w="1080" w:type="dxa"/>
            <w:tcBorders>
              <w:top w:val="nil"/>
              <w:left w:val="nil"/>
              <w:bottom w:val="single" w:sz="4" w:space="0" w:color="auto"/>
              <w:right w:val="single" w:sz="4" w:space="0" w:color="auto"/>
            </w:tcBorders>
            <w:shd w:val="clear" w:color="auto" w:fill="auto"/>
            <w:noWrap/>
            <w:vAlign w:val="bottom"/>
            <w:hideMark/>
          </w:tcPr>
          <w:p w14:paraId="0C540D5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-75.1422487</w:t>
            </w:r>
          </w:p>
        </w:tc>
        <w:tc>
          <w:tcPr>
            <w:tcW w:w="1080" w:type="dxa"/>
            <w:tcBorders>
              <w:top w:val="nil"/>
              <w:left w:val="nil"/>
              <w:bottom w:val="single" w:sz="4" w:space="0" w:color="auto"/>
              <w:right w:val="single" w:sz="4" w:space="0" w:color="auto"/>
            </w:tcBorders>
            <w:shd w:val="clear" w:color="auto" w:fill="auto"/>
            <w:noWrap/>
            <w:vAlign w:val="bottom"/>
            <w:hideMark/>
          </w:tcPr>
          <w:p w14:paraId="0F90A5F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6.81015187</w:t>
            </w:r>
          </w:p>
        </w:tc>
        <w:tc>
          <w:tcPr>
            <w:tcW w:w="1080" w:type="dxa"/>
            <w:tcBorders>
              <w:top w:val="nil"/>
              <w:left w:val="nil"/>
              <w:bottom w:val="single" w:sz="4" w:space="0" w:color="auto"/>
              <w:right w:val="single" w:sz="4" w:space="0" w:color="auto"/>
            </w:tcBorders>
            <w:shd w:val="clear" w:color="auto" w:fill="auto"/>
            <w:noWrap/>
            <w:vAlign w:val="bottom"/>
            <w:hideMark/>
          </w:tcPr>
          <w:p w14:paraId="3B3BA2A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-75.1014868</w:t>
            </w:r>
          </w:p>
        </w:tc>
        <w:tc>
          <w:tcPr>
            <w:tcW w:w="1080" w:type="dxa"/>
            <w:tcBorders>
              <w:top w:val="nil"/>
              <w:left w:val="nil"/>
              <w:bottom w:val="single" w:sz="4" w:space="0" w:color="auto"/>
              <w:right w:val="single" w:sz="4" w:space="0" w:color="auto"/>
            </w:tcBorders>
            <w:shd w:val="clear" w:color="auto" w:fill="auto"/>
            <w:noWrap/>
            <w:vAlign w:val="bottom"/>
            <w:hideMark/>
          </w:tcPr>
          <w:p w14:paraId="79DC147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6.9063895</w:t>
            </w:r>
          </w:p>
        </w:tc>
        <w:tc>
          <w:tcPr>
            <w:tcW w:w="900" w:type="dxa"/>
            <w:tcBorders>
              <w:top w:val="nil"/>
              <w:left w:val="nil"/>
              <w:bottom w:val="single" w:sz="4" w:space="0" w:color="auto"/>
              <w:right w:val="single" w:sz="4" w:space="0" w:color="auto"/>
            </w:tcBorders>
            <w:shd w:val="clear" w:color="auto" w:fill="auto"/>
            <w:noWrap/>
            <w:vAlign w:val="bottom"/>
            <w:hideMark/>
          </w:tcPr>
          <w:p w14:paraId="0B0B239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4560BDB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63392B" w:rsidRPr="0054196A" w14:paraId="7FC3B005"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CDAACE2"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LA CORTADA - EL MANGO</w:t>
            </w:r>
          </w:p>
        </w:tc>
        <w:tc>
          <w:tcPr>
            <w:tcW w:w="1080" w:type="dxa"/>
            <w:tcBorders>
              <w:top w:val="nil"/>
              <w:left w:val="nil"/>
              <w:bottom w:val="single" w:sz="4" w:space="0" w:color="auto"/>
              <w:right w:val="single" w:sz="4" w:space="0" w:color="auto"/>
            </w:tcBorders>
            <w:shd w:val="clear" w:color="auto" w:fill="auto"/>
            <w:noWrap/>
            <w:vAlign w:val="bottom"/>
            <w:hideMark/>
          </w:tcPr>
          <w:p w14:paraId="7C274A3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-75.1584211</w:t>
            </w:r>
          </w:p>
        </w:tc>
        <w:tc>
          <w:tcPr>
            <w:tcW w:w="1080" w:type="dxa"/>
            <w:tcBorders>
              <w:top w:val="nil"/>
              <w:left w:val="nil"/>
              <w:bottom w:val="single" w:sz="4" w:space="0" w:color="auto"/>
              <w:right w:val="single" w:sz="4" w:space="0" w:color="auto"/>
            </w:tcBorders>
            <w:shd w:val="clear" w:color="auto" w:fill="auto"/>
            <w:noWrap/>
            <w:vAlign w:val="bottom"/>
            <w:hideMark/>
          </w:tcPr>
          <w:p w14:paraId="0A562FD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6.59377251</w:t>
            </w:r>
          </w:p>
        </w:tc>
        <w:tc>
          <w:tcPr>
            <w:tcW w:w="1080" w:type="dxa"/>
            <w:tcBorders>
              <w:top w:val="nil"/>
              <w:left w:val="nil"/>
              <w:bottom w:val="single" w:sz="4" w:space="0" w:color="auto"/>
              <w:right w:val="single" w:sz="4" w:space="0" w:color="auto"/>
            </w:tcBorders>
            <w:shd w:val="clear" w:color="auto" w:fill="auto"/>
            <w:noWrap/>
            <w:vAlign w:val="bottom"/>
            <w:hideMark/>
          </w:tcPr>
          <w:p w14:paraId="27751BB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-75.1422487</w:t>
            </w:r>
          </w:p>
        </w:tc>
        <w:tc>
          <w:tcPr>
            <w:tcW w:w="1080" w:type="dxa"/>
            <w:tcBorders>
              <w:top w:val="nil"/>
              <w:left w:val="nil"/>
              <w:bottom w:val="single" w:sz="4" w:space="0" w:color="auto"/>
              <w:right w:val="single" w:sz="4" w:space="0" w:color="auto"/>
            </w:tcBorders>
            <w:shd w:val="clear" w:color="auto" w:fill="auto"/>
            <w:noWrap/>
            <w:vAlign w:val="bottom"/>
            <w:hideMark/>
          </w:tcPr>
          <w:p w14:paraId="52B4736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6.81015187</w:t>
            </w:r>
          </w:p>
        </w:tc>
        <w:tc>
          <w:tcPr>
            <w:tcW w:w="900" w:type="dxa"/>
            <w:tcBorders>
              <w:top w:val="nil"/>
              <w:left w:val="nil"/>
              <w:bottom w:val="single" w:sz="4" w:space="0" w:color="auto"/>
              <w:right w:val="single" w:sz="4" w:space="0" w:color="auto"/>
            </w:tcBorders>
            <w:shd w:val="clear" w:color="auto" w:fill="auto"/>
            <w:noWrap/>
            <w:vAlign w:val="bottom"/>
            <w:hideMark/>
          </w:tcPr>
          <w:p w14:paraId="6FBBF3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bottom"/>
            <w:hideMark/>
          </w:tcPr>
          <w:p w14:paraId="1889F68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3,178,093,173 </w:t>
            </w:r>
          </w:p>
        </w:tc>
      </w:tr>
      <w:tr w:rsidR="0063392B" w:rsidRPr="0054196A" w14:paraId="1DBF8FC4"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144B03F"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MORELIA (RUTA 56) - ABEJORRAL</w:t>
            </w:r>
          </w:p>
        </w:tc>
        <w:tc>
          <w:tcPr>
            <w:tcW w:w="1080" w:type="dxa"/>
            <w:tcBorders>
              <w:top w:val="nil"/>
              <w:left w:val="nil"/>
              <w:bottom w:val="single" w:sz="4" w:space="0" w:color="auto"/>
              <w:right w:val="single" w:sz="4" w:space="0" w:color="auto"/>
            </w:tcBorders>
            <w:shd w:val="clear" w:color="auto" w:fill="auto"/>
            <w:noWrap/>
            <w:vAlign w:val="bottom"/>
            <w:hideMark/>
          </w:tcPr>
          <w:p w14:paraId="132A214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-75.304127</w:t>
            </w:r>
          </w:p>
        </w:tc>
        <w:tc>
          <w:tcPr>
            <w:tcW w:w="1080" w:type="dxa"/>
            <w:tcBorders>
              <w:top w:val="nil"/>
              <w:left w:val="nil"/>
              <w:bottom w:val="single" w:sz="4" w:space="0" w:color="auto"/>
              <w:right w:val="single" w:sz="4" w:space="0" w:color="auto"/>
            </w:tcBorders>
            <w:shd w:val="clear" w:color="auto" w:fill="auto"/>
            <w:noWrap/>
            <w:vAlign w:val="bottom"/>
            <w:hideMark/>
          </w:tcPr>
          <w:p w14:paraId="524A6F3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5.80537949</w:t>
            </w:r>
          </w:p>
        </w:tc>
        <w:tc>
          <w:tcPr>
            <w:tcW w:w="1080" w:type="dxa"/>
            <w:tcBorders>
              <w:top w:val="nil"/>
              <w:left w:val="nil"/>
              <w:bottom w:val="single" w:sz="4" w:space="0" w:color="auto"/>
              <w:right w:val="single" w:sz="4" w:space="0" w:color="auto"/>
            </w:tcBorders>
            <w:shd w:val="clear" w:color="auto" w:fill="auto"/>
            <w:noWrap/>
            <w:vAlign w:val="bottom"/>
            <w:hideMark/>
          </w:tcPr>
          <w:p w14:paraId="0C99581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-75.3750364</w:t>
            </w:r>
          </w:p>
        </w:tc>
        <w:tc>
          <w:tcPr>
            <w:tcW w:w="1080" w:type="dxa"/>
            <w:tcBorders>
              <w:top w:val="nil"/>
              <w:left w:val="nil"/>
              <w:bottom w:val="single" w:sz="4" w:space="0" w:color="auto"/>
              <w:right w:val="single" w:sz="4" w:space="0" w:color="auto"/>
            </w:tcBorders>
            <w:shd w:val="clear" w:color="auto" w:fill="auto"/>
            <w:noWrap/>
            <w:vAlign w:val="bottom"/>
            <w:hideMark/>
          </w:tcPr>
          <w:p w14:paraId="71D52C4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5.77880504</w:t>
            </w:r>
          </w:p>
        </w:tc>
        <w:tc>
          <w:tcPr>
            <w:tcW w:w="900" w:type="dxa"/>
            <w:tcBorders>
              <w:top w:val="nil"/>
              <w:left w:val="nil"/>
              <w:bottom w:val="single" w:sz="4" w:space="0" w:color="auto"/>
              <w:right w:val="single" w:sz="4" w:space="0" w:color="auto"/>
            </w:tcBorders>
            <w:shd w:val="clear" w:color="auto" w:fill="auto"/>
            <w:noWrap/>
            <w:vAlign w:val="bottom"/>
            <w:hideMark/>
          </w:tcPr>
          <w:p w14:paraId="1A110D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1B300F1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63392B" w:rsidRPr="0054196A" w14:paraId="3C3A9D40"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8FB24B3" w14:textId="77777777" w:rsidR="0063392B" w:rsidRPr="0054196A" w:rsidRDefault="0063392B" w:rsidP="00617729">
            <w:pPr>
              <w:spacing w:after="0"/>
              <w:rPr>
                <w:rFonts w:ascii="Arial Narrow" w:hAnsi="Arial Narrow" w:cs="Calibri"/>
                <w:b/>
                <w:bCs/>
                <w:color w:val="000000"/>
                <w:sz w:val="18"/>
                <w:szCs w:val="18"/>
                <w:lang w:val="es-MX"/>
              </w:rPr>
            </w:pPr>
            <w:r w:rsidRPr="0054196A">
              <w:rPr>
                <w:rFonts w:ascii="Arial Narrow" w:hAnsi="Arial Narrow" w:cs="Calibri"/>
                <w:b/>
                <w:bCs/>
                <w:color w:val="000000"/>
                <w:sz w:val="18"/>
                <w:szCs w:val="18"/>
                <w:lang w:val="es-MX"/>
              </w:rPr>
              <w:t xml:space="preserve">PORCECITO - </w:t>
            </w:r>
            <w:r w:rsidRPr="0054196A">
              <w:rPr>
                <w:rFonts w:ascii="Arial Narrow" w:hAnsi="Arial Narrow" w:cs="Calibri"/>
                <w:b/>
                <w:bCs/>
                <w:color w:val="000000"/>
                <w:sz w:val="18"/>
                <w:szCs w:val="18"/>
                <w:lang w:val="es-MX"/>
              </w:rPr>
              <w:lastRenderedPageBreak/>
              <w:t>PUENTE GAVINO - LA CORTADA - YOLOMBÓ - YALÍ - VEGACHÍ</w:t>
            </w:r>
          </w:p>
        </w:tc>
        <w:tc>
          <w:tcPr>
            <w:tcW w:w="1080" w:type="dxa"/>
            <w:tcBorders>
              <w:top w:val="nil"/>
              <w:left w:val="nil"/>
              <w:bottom w:val="single" w:sz="4" w:space="0" w:color="auto"/>
              <w:right w:val="single" w:sz="4" w:space="0" w:color="auto"/>
            </w:tcBorders>
            <w:shd w:val="clear" w:color="auto" w:fill="auto"/>
            <w:noWrap/>
            <w:vAlign w:val="bottom"/>
            <w:hideMark/>
          </w:tcPr>
          <w:p w14:paraId="35BBC05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lastRenderedPageBreak/>
              <w:t>-75.1617276</w:t>
            </w:r>
          </w:p>
        </w:tc>
        <w:tc>
          <w:tcPr>
            <w:tcW w:w="1080" w:type="dxa"/>
            <w:tcBorders>
              <w:top w:val="nil"/>
              <w:left w:val="nil"/>
              <w:bottom w:val="single" w:sz="4" w:space="0" w:color="auto"/>
              <w:right w:val="single" w:sz="4" w:space="0" w:color="auto"/>
            </w:tcBorders>
            <w:shd w:val="clear" w:color="auto" w:fill="auto"/>
            <w:noWrap/>
            <w:vAlign w:val="bottom"/>
            <w:hideMark/>
          </w:tcPr>
          <w:p w14:paraId="7ECEB73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6.58344481</w:t>
            </w:r>
          </w:p>
        </w:tc>
        <w:tc>
          <w:tcPr>
            <w:tcW w:w="1080" w:type="dxa"/>
            <w:tcBorders>
              <w:top w:val="nil"/>
              <w:left w:val="nil"/>
              <w:bottom w:val="single" w:sz="4" w:space="0" w:color="auto"/>
              <w:right w:val="single" w:sz="4" w:space="0" w:color="auto"/>
            </w:tcBorders>
            <w:shd w:val="clear" w:color="auto" w:fill="auto"/>
            <w:noWrap/>
            <w:vAlign w:val="bottom"/>
            <w:hideMark/>
          </w:tcPr>
          <w:p w14:paraId="5B57FBF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-74.8117481</w:t>
            </w:r>
          </w:p>
        </w:tc>
        <w:tc>
          <w:tcPr>
            <w:tcW w:w="1080" w:type="dxa"/>
            <w:tcBorders>
              <w:top w:val="nil"/>
              <w:left w:val="nil"/>
              <w:bottom w:val="single" w:sz="4" w:space="0" w:color="auto"/>
              <w:right w:val="single" w:sz="4" w:space="0" w:color="auto"/>
            </w:tcBorders>
            <w:shd w:val="clear" w:color="auto" w:fill="auto"/>
            <w:noWrap/>
            <w:vAlign w:val="bottom"/>
            <w:hideMark/>
          </w:tcPr>
          <w:p w14:paraId="59693EA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6.72449686</w:t>
            </w:r>
          </w:p>
        </w:tc>
        <w:tc>
          <w:tcPr>
            <w:tcW w:w="900" w:type="dxa"/>
            <w:tcBorders>
              <w:top w:val="nil"/>
              <w:left w:val="nil"/>
              <w:bottom w:val="single" w:sz="4" w:space="0" w:color="auto"/>
              <w:right w:val="single" w:sz="4" w:space="0" w:color="auto"/>
            </w:tcBorders>
            <w:shd w:val="clear" w:color="auto" w:fill="auto"/>
            <w:noWrap/>
            <w:vAlign w:val="bottom"/>
            <w:hideMark/>
          </w:tcPr>
          <w:p w14:paraId="3595F2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547589F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63392B" w:rsidRPr="0054196A" w14:paraId="3FB54DF8"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FAF75E5"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SAN RAFAEL - SAN CARLOS</w:t>
            </w:r>
          </w:p>
        </w:tc>
        <w:tc>
          <w:tcPr>
            <w:tcW w:w="1080" w:type="dxa"/>
            <w:tcBorders>
              <w:top w:val="nil"/>
              <w:left w:val="nil"/>
              <w:bottom w:val="single" w:sz="4" w:space="0" w:color="auto"/>
              <w:right w:val="single" w:sz="4" w:space="0" w:color="auto"/>
            </w:tcBorders>
            <w:shd w:val="clear" w:color="auto" w:fill="auto"/>
            <w:noWrap/>
            <w:vAlign w:val="bottom"/>
            <w:hideMark/>
          </w:tcPr>
          <w:p w14:paraId="794A9D4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-75.0044477</w:t>
            </w:r>
          </w:p>
        </w:tc>
        <w:tc>
          <w:tcPr>
            <w:tcW w:w="1080" w:type="dxa"/>
            <w:tcBorders>
              <w:top w:val="nil"/>
              <w:left w:val="nil"/>
              <w:bottom w:val="single" w:sz="4" w:space="0" w:color="auto"/>
              <w:right w:val="single" w:sz="4" w:space="0" w:color="auto"/>
            </w:tcBorders>
            <w:shd w:val="clear" w:color="auto" w:fill="auto"/>
            <w:noWrap/>
            <w:vAlign w:val="bottom"/>
            <w:hideMark/>
          </w:tcPr>
          <w:p w14:paraId="3E803A0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6.31195253</w:t>
            </w:r>
          </w:p>
        </w:tc>
        <w:tc>
          <w:tcPr>
            <w:tcW w:w="1080" w:type="dxa"/>
            <w:tcBorders>
              <w:top w:val="nil"/>
              <w:left w:val="nil"/>
              <w:bottom w:val="single" w:sz="4" w:space="0" w:color="auto"/>
              <w:right w:val="single" w:sz="4" w:space="0" w:color="auto"/>
            </w:tcBorders>
            <w:shd w:val="clear" w:color="auto" w:fill="auto"/>
            <w:noWrap/>
            <w:vAlign w:val="bottom"/>
            <w:hideMark/>
          </w:tcPr>
          <w:p w14:paraId="58400AC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-74.954626</w:t>
            </w:r>
          </w:p>
        </w:tc>
        <w:tc>
          <w:tcPr>
            <w:tcW w:w="1080" w:type="dxa"/>
            <w:tcBorders>
              <w:top w:val="nil"/>
              <w:left w:val="nil"/>
              <w:bottom w:val="single" w:sz="4" w:space="0" w:color="auto"/>
              <w:right w:val="single" w:sz="4" w:space="0" w:color="auto"/>
            </w:tcBorders>
            <w:shd w:val="clear" w:color="auto" w:fill="auto"/>
            <w:noWrap/>
            <w:vAlign w:val="bottom"/>
            <w:hideMark/>
          </w:tcPr>
          <w:p w14:paraId="2BE9FFA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6.19559898</w:t>
            </w:r>
          </w:p>
        </w:tc>
        <w:tc>
          <w:tcPr>
            <w:tcW w:w="900" w:type="dxa"/>
            <w:tcBorders>
              <w:top w:val="nil"/>
              <w:left w:val="nil"/>
              <w:bottom w:val="single" w:sz="4" w:space="0" w:color="auto"/>
              <w:right w:val="single" w:sz="4" w:space="0" w:color="auto"/>
            </w:tcBorders>
            <w:shd w:val="clear" w:color="auto" w:fill="auto"/>
            <w:noWrap/>
            <w:vAlign w:val="bottom"/>
            <w:hideMark/>
          </w:tcPr>
          <w:p w14:paraId="4B02A76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bottom"/>
            <w:hideMark/>
          </w:tcPr>
          <w:p w14:paraId="3FDDEC0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2,118,728,782 </w:t>
            </w:r>
          </w:p>
        </w:tc>
      </w:tr>
      <w:tr w:rsidR="0063392B" w:rsidRPr="0054196A" w14:paraId="28B93116"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97CF31E"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SONSÓN - LA QUIEBRA - NARIÑO</w:t>
            </w:r>
          </w:p>
        </w:tc>
        <w:tc>
          <w:tcPr>
            <w:tcW w:w="1080" w:type="dxa"/>
            <w:tcBorders>
              <w:top w:val="nil"/>
              <w:left w:val="nil"/>
              <w:bottom w:val="single" w:sz="4" w:space="0" w:color="auto"/>
              <w:right w:val="single" w:sz="4" w:space="0" w:color="auto"/>
            </w:tcBorders>
            <w:shd w:val="clear" w:color="auto" w:fill="auto"/>
            <w:noWrap/>
            <w:vAlign w:val="bottom"/>
            <w:hideMark/>
          </w:tcPr>
          <w:p w14:paraId="39879F7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-75.2447812</w:t>
            </w:r>
          </w:p>
        </w:tc>
        <w:tc>
          <w:tcPr>
            <w:tcW w:w="1080" w:type="dxa"/>
            <w:tcBorders>
              <w:top w:val="nil"/>
              <w:left w:val="nil"/>
              <w:bottom w:val="single" w:sz="4" w:space="0" w:color="auto"/>
              <w:right w:val="single" w:sz="4" w:space="0" w:color="auto"/>
            </w:tcBorders>
            <w:shd w:val="clear" w:color="auto" w:fill="auto"/>
            <w:noWrap/>
            <w:vAlign w:val="bottom"/>
            <w:hideMark/>
          </w:tcPr>
          <w:p w14:paraId="22FC67D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5.69833838</w:t>
            </w:r>
          </w:p>
        </w:tc>
        <w:tc>
          <w:tcPr>
            <w:tcW w:w="1080" w:type="dxa"/>
            <w:tcBorders>
              <w:top w:val="nil"/>
              <w:left w:val="nil"/>
              <w:bottom w:val="single" w:sz="4" w:space="0" w:color="auto"/>
              <w:right w:val="single" w:sz="4" w:space="0" w:color="auto"/>
            </w:tcBorders>
            <w:shd w:val="clear" w:color="auto" w:fill="auto"/>
            <w:noWrap/>
            <w:vAlign w:val="bottom"/>
            <w:hideMark/>
          </w:tcPr>
          <w:p w14:paraId="4828D9B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-75.180316</w:t>
            </w:r>
          </w:p>
        </w:tc>
        <w:tc>
          <w:tcPr>
            <w:tcW w:w="1080" w:type="dxa"/>
            <w:tcBorders>
              <w:top w:val="nil"/>
              <w:left w:val="nil"/>
              <w:bottom w:val="single" w:sz="4" w:space="0" w:color="auto"/>
              <w:right w:val="single" w:sz="4" w:space="0" w:color="auto"/>
            </w:tcBorders>
            <w:shd w:val="clear" w:color="auto" w:fill="auto"/>
            <w:noWrap/>
            <w:vAlign w:val="bottom"/>
            <w:hideMark/>
          </w:tcPr>
          <w:p w14:paraId="6234C17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5.62734529</w:t>
            </w:r>
          </w:p>
        </w:tc>
        <w:tc>
          <w:tcPr>
            <w:tcW w:w="900" w:type="dxa"/>
            <w:tcBorders>
              <w:top w:val="nil"/>
              <w:left w:val="nil"/>
              <w:bottom w:val="single" w:sz="4" w:space="0" w:color="auto"/>
              <w:right w:val="single" w:sz="4" w:space="0" w:color="auto"/>
            </w:tcBorders>
            <w:shd w:val="clear" w:color="auto" w:fill="auto"/>
            <w:noWrap/>
            <w:vAlign w:val="bottom"/>
            <w:hideMark/>
          </w:tcPr>
          <w:p w14:paraId="1CEF658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2716975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r w:rsidR="0063392B" w:rsidRPr="0054196A" w14:paraId="0D0E7101" w14:textId="77777777" w:rsidTr="00617729">
        <w:trPr>
          <w:trHeight w:val="288"/>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39CE737" w14:textId="77777777" w:rsidR="0063392B" w:rsidRPr="0054196A" w:rsidRDefault="0063392B" w:rsidP="00617729">
            <w:pPr>
              <w:spacing w:after="0"/>
              <w:rPr>
                <w:rFonts w:ascii="Arial Narrow" w:hAnsi="Arial Narrow" w:cs="Calibri"/>
                <w:b/>
                <w:bCs/>
                <w:color w:val="000000"/>
                <w:sz w:val="18"/>
                <w:szCs w:val="18"/>
              </w:rPr>
            </w:pPr>
            <w:r w:rsidRPr="0054196A">
              <w:rPr>
                <w:rFonts w:ascii="Arial Narrow" w:hAnsi="Arial Narrow" w:cs="Calibri"/>
                <w:b/>
                <w:bCs/>
                <w:color w:val="000000"/>
                <w:sz w:val="18"/>
                <w:szCs w:val="18"/>
              </w:rPr>
              <w:t>EL AGUILA - VILLANUEVA</w:t>
            </w:r>
          </w:p>
        </w:tc>
        <w:tc>
          <w:tcPr>
            <w:tcW w:w="1080" w:type="dxa"/>
            <w:tcBorders>
              <w:top w:val="nil"/>
              <w:left w:val="nil"/>
              <w:bottom w:val="single" w:sz="4" w:space="0" w:color="auto"/>
              <w:right w:val="single" w:sz="4" w:space="0" w:color="auto"/>
            </w:tcBorders>
            <w:shd w:val="clear" w:color="auto" w:fill="auto"/>
            <w:noWrap/>
            <w:vAlign w:val="bottom"/>
            <w:hideMark/>
          </w:tcPr>
          <w:p w14:paraId="155F1B1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-76.0406525</w:t>
            </w:r>
          </w:p>
        </w:tc>
        <w:tc>
          <w:tcPr>
            <w:tcW w:w="1080" w:type="dxa"/>
            <w:tcBorders>
              <w:top w:val="nil"/>
              <w:left w:val="nil"/>
              <w:bottom w:val="single" w:sz="4" w:space="0" w:color="auto"/>
              <w:right w:val="single" w:sz="4" w:space="0" w:color="auto"/>
            </w:tcBorders>
            <w:shd w:val="clear" w:color="auto" w:fill="auto"/>
            <w:noWrap/>
            <w:vAlign w:val="bottom"/>
            <w:hideMark/>
          </w:tcPr>
          <w:p w14:paraId="7C9F5A0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4.92521728</w:t>
            </w:r>
          </w:p>
        </w:tc>
        <w:tc>
          <w:tcPr>
            <w:tcW w:w="1080" w:type="dxa"/>
            <w:tcBorders>
              <w:top w:val="nil"/>
              <w:left w:val="nil"/>
              <w:bottom w:val="single" w:sz="4" w:space="0" w:color="auto"/>
              <w:right w:val="single" w:sz="4" w:space="0" w:color="auto"/>
            </w:tcBorders>
            <w:shd w:val="clear" w:color="auto" w:fill="auto"/>
            <w:noWrap/>
            <w:vAlign w:val="bottom"/>
            <w:hideMark/>
          </w:tcPr>
          <w:p w14:paraId="084ED25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-76.0311924</w:t>
            </w:r>
          </w:p>
        </w:tc>
        <w:tc>
          <w:tcPr>
            <w:tcW w:w="1080" w:type="dxa"/>
            <w:tcBorders>
              <w:top w:val="nil"/>
              <w:left w:val="nil"/>
              <w:bottom w:val="single" w:sz="4" w:space="0" w:color="auto"/>
              <w:right w:val="single" w:sz="4" w:space="0" w:color="auto"/>
            </w:tcBorders>
            <w:shd w:val="clear" w:color="auto" w:fill="auto"/>
            <w:noWrap/>
            <w:vAlign w:val="bottom"/>
            <w:hideMark/>
          </w:tcPr>
          <w:p w14:paraId="52E7DB7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4.95141483</w:t>
            </w:r>
          </w:p>
        </w:tc>
        <w:tc>
          <w:tcPr>
            <w:tcW w:w="900" w:type="dxa"/>
            <w:tcBorders>
              <w:top w:val="nil"/>
              <w:left w:val="nil"/>
              <w:bottom w:val="single" w:sz="4" w:space="0" w:color="auto"/>
              <w:right w:val="single" w:sz="4" w:space="0" w:color="auto"/>
            </w:tcBorders>
            <w:shd w:val="clear" w:color="auto" w:fill="auto"/>
            <w:noWrap/>
            <w:vAlign w:val="bottom"/>
            <w:hideMark/>
          </w:tcPr>
          <w:p w14:paraId="23DB8D9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14:paraId="38D2E0F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1,059,364,391 </w:t>
            </w:r>
          </w:p>
        </w:tc>
      </w:tr>
    </w:tbl>
    <w:p w14:paraId="7E11E915" w14:textId="6DEBF998" w:rsidR="0063392B" w:rsidRPr="0023660D" w:rsidRDefault="0063392B" w:rsidP="0063392B">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Las coordenadas hacen referencia al punto inicial y final del segmento de carretera a intervenir;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la columna “</w:t>
      </w:r>
      <w:r w:rsidRPr="004559C3">
        <w:rPr>
          <w:rFonts w:ascii="Arial Narrow" w:hAnsi="Arial Narrow"/>
          <w:i/>
          <w:iCs/>
          <w:color w:val="70AD47" w:themeColor="accent6"/>
          <w:sz w:val="18"/>
          <w:szCs w:val="18"/>
          <w:lang w:val="es-MX"/>
        </w:rPr>
        <w:t>Número EB</w:t>
      </w:r>
      <w:r w:rsidRPr="004559C3">
        <w:rPr>
          <w:rFonts w:ascii="Arial Narrow" w:hAnsi="Arial Narrow"/>
          <w:color w:val="70AD47" w:themeColor="accent6"/>
          <w:sz w:val="18"/>
          <w:szCs w:val="18"/>
          <w:lang w:val="es-MX"/>
        </w:rPr>
        <w:t>” corresponde al número de estaciones base que se van a reconocer para cumplir con el objetivo de cobertura</w:t>
      </w:r>
      <w:r w:rsidR="0023660D">
        <w:rPr>
          <w:rFonts w:ascii="Arial Narrow" w:hAnsi="Arial Narrow"/>
          <w:color w:val="70AD47" w:themeColor="accent6"/>
          <w:sz w:val="18"/>
          <w:szCs w:val="18"/>
          <w:lang w:val="es-MX"/>
        </w:rPr>
        <w:t xml:space="preserve">; </w:t>
      </w:r>
      <w:proofErr w:type="spellStart"/>
      <w:r w:rsidR="0023660D" w:rsidRPr="0023660D">
        <w:rPr>
          <w:rFonts w:ascii="Arial Narrow" w:hAnsi="Arial Narrow"/>
          <w:color w:val="70AD47" w:themeColor="accent6"/>
          <w:sz w:val="18"/>
          <w:szCs w:val="18"/>
          <w:lang w:val="es-MX"/>
        </w:rPr>
        <w:t>iii</w:t>
      </w:r>
      <w:proofErr w:type="spellEnd"/>
      <w:r w:rsidR="0023660D" w:rsidRPr="0023660D">
        <w:rPr>
          <w:rFonts w:ascii="Arial Narrow" w:hAnsi="Arial Narrow"/>
          <w:color w:val="70AD47" w:themeColor="accent6"/>
          <w:sz w:val="18"/>
          <w:szCs w:val="18"/>
          <w:lang w:val="es-MX"/>
        </w:rPr>
        <w:t>) el valor a reconocer corresponde a la tipología de valoración Fibra Óptica-Energía comercial de acuerdo con el Anexo 4 de la Resolución MINTIC 2715 de 2020.</w:t>
      </w:r>
    </w:p>
    <w:p w14:paraId="1027D3E7"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62F8EF67"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 xml:space="preserve">Tabla 17. Obligaciones de cobertura en localidades del bloque uno (1) de 10 MHz de la banda de AWS extendida </w:t>
      </w:r>
    </w:p>
    <w:tbl>
      <w:tblPr>
        <w:tblW w:w="0" w:type="auto"/>
        <w:tblLayout w:type="fixed"/>
        <w:tblLook w:val="04A0" w:firstRow="1" w:lastRow="0" w:firstColumn="1" w:lastColumn="0" w:noHBand="0" w:noVBand="1"/>
      </w:tblPr>
      <w:tblGrid>
        <w:gridCol w:w="535"/>
        <w:gridCol w:w="990"/>
        <w:gridCol w:w="720"/>
        <w:gridCol w:w="1440"/>
        <w:gridCol w:w="810"/>
        <w:gridCol w:w="990"/>
        <w:gridCol w:w="1080"/>
        <w:gridCol w:w="1170"/>
        <w:gridCol w:w="1615"/>
      </w:tblGrid>
      <w:tr w:rsidR="0063392B" w:rsidRPr="0054196A" w14:paraId="2C6961F8" w14:textId="77777777" w:rsidTr="00617729">
        <w:trPr>
          <w:trHeight w:val="864"/>
          <w:tblHeader/>
        </w:trPr>
        <w:tc>
          <w:tcPr>
            <w:tcW w:w="53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03051BE3"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ID</w:t>
            </w:r>
          </w:p>
        </w:tc>
        <w:tc>
          <w:tcPr>
            <w:tcW w:w="990" w:type="dxa"/>
            <w:tcBorders>
              <w:top w:val="single" w:sz="4" w:space="0" w:color="auto"/>
              <w:left w:val="nil"/>
              <w:bottom w:val="single" w:sz="4" w:space="0" w:color="auto"/>
              <w:right w:val="single" w:sz="4" w:space="0" w:color="auto"/>
            </w:tcBorders>
            <w:shd w:val="clear" w:color="000000" w:fill="2F75B5"/>
            <w:vAlign w:val="center"/>
            <w:hideMark/>
          </w:tcPr>
          <w:p w14:paraId="760B824B"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Localidad</w:t>
            </w:r>
          </w:p>
        </w:tc>
        <w:tc>
          <w:tcPr>
            <w:tcW w:w="720" w:type="dxa"/>
            <w:tcBorders>
              <w:top w:val="single" w:sz="4" w:space="0" w:color="auto"/>
              <w:left w:val="nil"/>
              <w:bottom w:val="single" w:sz="4" w:space="0" w:color="auto"/>
              <w:right w:val="single" w:sz="4" w:space="0" w:color="auto"/>
            </w:tcBorders>
            <w:shd w:val="clear" w:color="000000" w:fill="2F75B5"/>
            <w:vAlign w:val="center"/>
            <w:hideMark/>
          </w:tcPr>
          <w:p w14:paraId="3292653F"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 xml:space="preserve">Código DANE </w:t>
            </w:r>
            <w:proofErr w:type="spellStart"/>
            <w:r w:rsidRPr="0054196A">
              <w:rPr>
                <w:rFonts w:ascii="Arial Narrow" w:hAnsi="Arial Narrow" w:cs="Calibri"/>
                <w:color w:val="FFFFFF"/>
                <w:sz w:val="20"/>
                <w:szCs w:val="20"/>
              </w:rPr>
              <w:t>Depto</w:t>
            </w:r>
            <w:proofErr w:type="spellEnd"/>
          </w:p>
        </w:tc>
        <w:tc>
          <w:tcPr>
            <w:tcW w:w="1440" w:type="dxa"/>
            <w:tcBorders>
              <w:top w:val="single" w:sz="4" w:space="0" w:color="auto"/>
              <w:left w:val="nil"/>
              <w:bottom w:val="single" w:sz="4" w:space="0" w:color="auto"/>
              <w:right w:val="single" w:sz="4" w:space="0" w:color="auto"/>
            </w:tcBorders>
            <w:shd w:val="clear" w:color="000000" w:fill="2F75B5"/>
            <w:vAlign w:val="center"/>
            <w:hideMark/>
          </w:tcPr>
          <w:p w14:paraId="3542DEF4"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Departamento</w:t>
            </w:r>
          </w:p>
        </w:tc>
        <w:tc>
          <w:tcPr>
            <w:tcW w:w="810" w:type="dxa"/>
            <w:tcBorders>
              <w:top w:val="single" w:sz="4" w:space="0" w:color="auto"/>
              <w:left w:val="nil"/>
              <w:bottom w:val="single" w:sz="4" w:space="0" w:color="auto"/>
              <w:right w:val="single" w:sz="4" w:space="0" w:color="auto"/>
            </w:tcBorders>
            <w:shd w:val="clear" w:color="000000" w:fill="2F75B5"/>
            <w:vAlign w:val="center"/>
            <w:hideMark/>
          </w:tcPr>
          <w:p w14:paraId="617011E7"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Código DANE Muni</w:t>
            </w:r>
          </w:p>
        </w:tc>
        <w:tc>
          <w:tcPr>
            <w:tcW w:w="990" w:type="dxa"/>
            <w:tcBorders>
              <w:top w:val="single" w:sz="4" w:space="0" w:color="auto"/>
              <w:left w:val="nil"/>
              <w:bottom w:val="single" w:sz="4" w:space="0" w:color="auto"/>
              <w:right w:val="single" w:sz="4" w:space="0" w:color="auto"/>
            </w:tcBorders>
            <w:shd w:val="clear" w:color="000000" w:fill="2F75B5"/>
            <w:vAlign w:val="center"/>
            <w:hideMark/>
          </w:tcPr>
          <w:p w14:paraId="236BADE6"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Municipio</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74FB285E"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Latitud</w:t>
            </w:r>
          </w:p>
        </w:tc>
        <w:tc>
          <w:tcPr>
            <w:tcW w:w="1170" w:type="dxa"/>
            <w:tcBorders>
              <w:top w:val="single" w:sz="4" w:space="0" w:color="auto"/>
              <w:left w:val="nil"/>
              <w:bottom w:val="single" w:sz="4" w:space="0" w:color="auto"/>
              <w:right w:val="single" w:sz="4" w:space="0" w:color="auto"/>
            </w:tcBorders>
            <w:shd w:val="clear" w:color="000000" w:fill="2F75B5"/>
            <w:vAlign w:val="center"/>
            <w:hideMark/>
          </w:tcPr>
          <w:p w14:paraId="624899DA"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Longitud</w:t>
            </w:r>
          </w:p>
        </w:tc>
        <w:tc>
          <w:tcPr>
            <w:tcW w:w="1615" w:type="dxa"/>
            <w:tcBorders>
              <w:top w:val="single" w:sz="4" w:space="0" w:color="auto"/>
              <w:left w:val="nil"/>
              <w:bottom w:val="single" w:sz="4" w:space="0" w:color="auto"/>
              <w:right w:val="single" w:sz="4" w:space="0" w:color="auto"/>
            </w:tcBorders>
            <w:shd w:val="clear" w:color="000000" w:fill="2F75B5"/>
            <w:vAlign w:val="center"/>
            <w:hideMark/>
          </w:tcPr>
          <w:p w14:paraId="16433C34" w14:textId="77777777" w:rsidR="0063392B" w:rsidRPr="0054196A" w:rsidRDefault="0063392B" w:rsidP="00617729">
            <w:pPr>
              <w:spacing w:after="0"/>
              <w:jc w:val="center"/>
              <w:rPr>
                <w:rFonts w:ascii="Arial Narrow" w:hAnsi="Arial Narrow" w:cs="Calibri"/>
                <w:color w:val="FFFFFF"/>
                <w:sz w:val="20"/>
                <w:szCs w:val="20"/>
              </w:rPr>
            </w:pPr>
            <w:r w:rsidRPr="0054196A">
              <w:rPr>
                <w:rFonts w:ascii="Arial Narrow" w:hAnsi="Arial Narrow" w:cs="Calibri"/>
                <w:color w:val="FFFFFF"/>
                <w:sz w:val="20"/>
                <w:szCs w:val="20"/>
              </w:rPr>
              <w:t>Valor a reconocer ($)</w:t>
            </w:r>
          </w:p>
        </w:tc>
      </w:tr>
      <w:tr w:rsidR="0063392B" w:rsidRPr="0054196A" w14:paraId="167D4AA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1E041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w:t>
            </w:r>
          </w:p>
        </w:tc>
        <w:tc>
          <w:tcPr>
            <w:tcW w:w="990" w:type="dxa"/>
            <w:tcBorders>
              <w:top w:val="nil"/>
              <w:left w:val="nil"/>
              <w:bottom w:val="single" w:sz="4" w:space="0" w:color="auto"/>
              <w:right w:val="single" w:sz="4" w:space="0" w:color="auto"/>
            </w:tcBorders>
            <w:shd w:val="clear" w:color="auto" w:fill="auto"/>
            <w:noWrap/>
            <w:vAlign w:val="bottom"/>
            <w:hideMark/>
          </w:tcPr>
          <w:p w14:paraId="732DA23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QUIEBRALOMO</w:t>
            </w:r>
          </w:p>
        </w:tc>
        <w:tc>
          <w:tcPr>
            <w:tcW w:w="720" w:type="dxa"/>
            <w:tcBorders>
              <w:top w:val="nil"/>
              <w:left w:val="nil"/>
              <w:bottom w:val="single" w:sz="4" w:space="0" w:color="auto"/>
              <w:right w:val="single" w:sz="4" w:space="0" w:color="auto"/>
            </w:tcBorders>
            <w:shd w:val="clear" w:color="auto" w:fill="auto"/>
            <w:noWrap/>
            <w:vAlign w:val="center"/>
            <w:hideMark/>
          </w:tcPr>
          <w:p w14:paraId="38B5CF4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1DED8C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810" w:type="dxa"/>
            <w:tcBorders>
              <w:top w:val="nil"/>
              <w:left w:val="nil"/>
              <w:bottom w:val="single" w:sz="4" w:space="0" w:color="auto"/>
              <w:right w:val="single" w:sz="4" w:space="0" w:color="auto"/>
            </w:tcBorders>
            <w:shd w:val="clear" w:color="auto" w:fill="auto"/>
            <w:noWrap/>
            <w:vAlign w:val="center"/>
            <w:hideMark/>
          </w:tcPr>
          <w:p w14:paraId="4D2E096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17614</w:t>
            </w:r>
          </w:p>
        </w:tc>
        <w:tc>
          <w:tcPr>
            <w:tcW w:w="990" w:type="dxa"/>
            <w:tcBorders>
              <w:top w:val="nil"/>
              <w:left w:val="nil"/>
              <w:bottom w:val="single" w:sz="4" w:space="0" w:color="auto"/>
              <w:right w:val="single" w:sz="4" w:space="0" w:color="auto"/>
            </w:tcBorders>
            <w:shd w:val="clear" w:color="auto" w:fill="auto"/>
            <w:noWrap/>
            <w:vAlign w:val="bottom"/>
            <w:hideMark/>
          </w:tcPr>
          <w:p w14:paraId="7A2C85F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RIOSUCIO</w:t>
            </w:r>
          </w:p>
        </w:tc>
        <w:tc>
          <w:tcPr>
            <w:tcW w:w="1080" w:type="dxa"/>
            <w:tcBorders>
              <w:top w:val="nil"/>
              <w:left w:val="nil"/>
              <w:bottom w:val="single" w:sz="4" w:space="0" w:color="auto"/>
              <w:right w:val="single" w:sz="4" w:space="0" w:color="auto"/>
            </w:tcBorders>
            <w:shd w:val="clear" w:color="auto" w:fill="auto"/>
            <w:noWrap/>
            <w:vAlign w:val="bottom"/>
            <w:hideMark/>
          </w:tcPr>
          <w:p w14:paraId="191C601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5.444352</w:t>
            </w:r>
          </w:p>
        </w:tc>
        <w:tc>
          <w:tcPr>
            <w:tcW w:w="1170" w:type="dxa"/>
            <w:tcBorders>
              <w:top w:val="nil"/>
              <w:left w:val="nil"/>
              <w:bottom w:val="single" w:sz="4" w:space="0" w:color="auto"/>
              <w:right w:val="single" w:sz="4" w:space="0" w:color="auto"/>
            </w:tcBorders>
            <w:shd w:val="clear" w:color="auto" w:fill="auto"/>
            <w:noWrap/>
            <w:vAlign w:val="bottom"/>
            <w:hideMark/>
          </w:tcPr>
          <w:p w14:paraId="709F733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-75.68924</w:t>
            </w:r>
          </w:p>
        </w:tc>
        <w:tc>
          <w:tcPr>
            <w:tcW w:w="1615" w:type="dxa"/>
            <w:tcBorders>
              <w:top w:val="nil"/>
              <w:left w:val="nil"/>
              <w:bottom w:val="single" w:sz="4" w:space="0" w:color="auto"/>
              <w:right w:val="single" w:sz="4" w:space="0" w:color="auto"/>
            </w:tcBorders>
            <w:shd w:val="clear" w:color="auto" w:fill="auto"/>
            <w:noWrap/>
            <w:vAlign w:val="bottom"/>
            <w:hideMark/>
          </w:tcPr>
          <w:p w14:paraId="3014513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03FEFB5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FA4E88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990" w:type="dxa"/>
            <w:tcBorders>
              <w:top w:val="nil"/>
              <w:left w:val="nil"/>
              <w:bottom w:val="single" w:sz="4" w:space="0" w:color="auto"/>
              <w:right w:val="single" w:sz="4" w:space="0" w:color="auto"/>
            </w:tcBorders>
            <w:shd w:val="clear" w:color="auto" w:fill="auto"/>
            <w:noWrap/>
            <w:vAlign w:val="bottom"/>
            <w:hideMark/>
          </w:tcPr>
          <w:p w14:paraId="5479DF1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VARELA</w:t>
            </w:r>
          </w:p>
        </w:tc>
        <w:tc>
          <w:tcPr>
            <w:tcW w:w="720" w:type="dxa"/>
            <w:tcBorders>
              <w:top w:val="nil"/>
              <w:left w:val="nil"/>
              <w:bottom w:val="single" w:sz="4" w:space="0" w:color="auto"/>
              <w:right w:val="single" w:sz="4" w:space="0" w:color="auto"/>
            </w:tcBorders>
            <w:shd w:val="clear" w:color="auto" w:fill="auto"/>
            <w:noWrap/>
            <w:vAlign w:val="center"/>
            <w:hideMark/>
          </w:tcPr>
          <w:p w14:paraId="6270FB0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440" w:type="dxa"/>
            <w:tcBorders>
              <w:top w:val="nil"/>
              <w:left w:val="nil"/>
              <w:bottom w:val="single" w:sz="4" w:space="0" w:color="auto"/>
              <w:right w:val="single" w:sz="4" w:space="0" w:color="auto"/>
            </w:tcBorders>
            <w:shd w:val="clear" w:color="auto" w:fill="auto"/>
            <w:noWrap/>
            <w:vAlign w:val="bottom"/>
            <w:hideMark/>
          </w:tcPr>
          <w:p w14:paraId="235A3A4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577B1C6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47980</w:t>
            </w:r>
          </w:p>
        </w:tc>
        <w:tc>
          <w:tcPr>
            <w:tcW w:w="990" w:type="dxa"/>
            <w:tcBorders>
              <w:top w:val="nil"/>
              <w:left w:val="nil"/>
              <w:bottom w:val="single" w:sz="4" w:space="0" w:color="auto"/>
              <w:right w:val="single" w:sz="4" w:space="0" w:color="auto"/>
            </w:tcBorders>
            <w:shd w:val="clear" w:color="auto" w:fill="auto"/>
            <w:noWrap/>
            <w:vAlign w:val="bottom"/>
            <w:hideMark/>
          </w:tcPr>
          <w:p w14:paraId="28FE388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ZONA BANANERA</w:t>
            </w:r>
          </w:p>
        </w:tc>
        <w:tc>
          <w:tcPr>
            <w:tcW w:w="1080" w:type="dxa"/>
            <w:tcBorders>
              <w:top w:val="nil"/>
              <w:left w:val="nil"/>
              <w:bottom w:val="single" w:sz="4" w:space="0" w:color="auto"/>
              <w:right w:val="single" w:sz="4" w:space="0" w:color="auto"/>
            </w:tcBorders>
            <w:shd w:val="clear" w:color="auto" w:fill="auto"/>
            <w:noWrap/>
            <w:vAlign w:val="bottom"/>
            <w:hideMark/>
          </w:tcPr>
          <w:p w14:paraId="3BCB25A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10.874862</w:t>
            </w:r>
          </w:p>
        </w:tc>
        <w:tc>
          <w:tcPr>
            <w:tcW w:w="1170" w:type="dxa"/>
            <w:tcBorders>
              <w:top w:val="nil"/>
              <w:left w:val="nil"/>
              <w:bottom w:val="single" w:sz="4" w:space="0" w:color="auto"/>
              <w:right w:val="single" w:sz="4" w:space="0" w:color="auto"/>
            </w:tcBorders>
            <w:shd w:val="clear" w:color="auto" w:fill="auto"/>
            <w:noWrap/>
            <w:vAlign w:val="bottom"/>
            <w:hideMark/>
          </w:tcPr>
          <w:p w14:paraId="7B6F46C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-74.169219</w:t>
            </w:r>
          </w:p>
        </w:tc>
        <w:tc>
          <w:tcPr>
            <w:tcW w:w="1615" w:type="dxa"/>
            <w:tcBorders>
              <w:top w:val="nil"/>
              <w:left w:val="nil"/>
              <w:bottom w:val="single" w:sz="4" w:space="0" w:color="auto"/>
              <w:right w:val="single" w:sz="4" w:space="0" w:color="auto"/>
            </w:tcBorders>
            <w:shd w:val="clear" w:color="auto" w:fill="auto"/>
            <w:noWrap/>
            <w:vAlign w:val="bottom"/>
            <w:hideMark/>
          </w:tcPr>
          <w:p w14:paraId="76FA864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1BF2283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7FCD11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71</w:t>
            </w:r>
          </w:p>
        </w:tc>
        <w:tc>
          <w:tcPr>
            <w:tcW w:w="990" w:type="dxa"/>
            <w:tcBorders>
              <w:top w:val="nil"/>
              <w:left w:val="nil"/>
              <w:bottom w:val="single" w:sz="4" w:space="0" w:color="auto"/>
              <w:right w:val="single" w:sz="4" w:space="0" w:color="auto"/>
            </w:tcBorders>
            <w:shd w:val="clear" w:color="auto" w:fill="auto"/>
            <w:noWrap/>
            <w:vAlign w:val="bottom"/>
            <w:hideMark/>
          </w:tcPr>
          <w:p w14:paraId="68EEE1D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TIMBA</w:t>
            </w:r>
          </w:p>
        </w:tc>
        <w:tc>
          <w:tcPr>
            <w:tcW w:w="720" w:type="dxa"/>
            <w:tcBorders>
              <w:top w:val="nil"/>
              <w:left w:val="nil"/>
              <w:bottom w:val="single" w:sz="4" w:space="0" w:color="auto"/>
              <w:right w:val="single" w:sz="4" w:space="0" w:color="auto"/>
            </w:tcBorders>
            <w:shd w:val="clear" w:color="auto" w:fill="auto"/>
            <w:noWrap/>
            <w:vAlign w:val="center"/>
            <w:hideMark/>
          </w:tcPr>
          <w:p w14:paraId="2F5B81B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648C770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7BBEA20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19110</w:t>
            </w:r>
          </w:p>
        </w:tc>
        <w:tc>
          <w:tcPr>
            <w:tcW w:w="990" w:type="dxa"/>
            <w:tcBorders>
              <w:top w:val="nil"/>
              <w:left w:val="nil"/>
              <w:bottom w:val="single" w:sz="4" w:space="0" w:color="auto"/>
              <w:right w:val="single" w:sz="4" w:space="0" w:color="auto"/>
            </w:tcBorders>
            <w:shd w:val="clear" w:color="auto" w:fill="auto"/>
            <w:noWrap/>
            <w:vAlign w:val="bottom"/>
            <w:hideMark/>
          </w:tcPr>
          <w:p w14:paraId="5B59DA2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BUENOS AIRES</w:t>
            </w:r>
          </w:p>
        </w:tc>
        <w:tc>
          <w:tcPr>
            <w:tcW w:w="1080" w:type="dxa"/>
            <w:tcBorders>
              <w:top w:val="nil"/>
              <w:left w:val="nil"/>
              <w:bottom w:val="single" w:sz="4" w:space="0" w:color="auto"/>
              <w:right w:val="single" w:sz="4" w:space="0" w:color="auto"/>
            </w:tcBorders>
            <w:shd w:val="clear" w:color="auto" w:fill="auto"/>
            <w:noWrap/>
            <w:vAlign w:val="bottom"/>
            <w:hideMark/>
          </w:tcPr>
          <w:p w14:paraId="2111EED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3.1145148</w:t>
            </w:r>
          </w:p>
        </w:tc>
        <w:tc>
          <w:tcPr>
            <w:tcW w:w="1170" w:type="dxa"/>
            <w:tcBorders>
              <w:top w:val="nil"/>
              <w:left w:val="nil"/>
              <w:bottom w:val="single" w:sz="4" w:space="0" w:color="auto"/>
              <w:right w:val="single" w:sz="4" w:space="0" w:color="auto"/>
            </w:tcBorders>
            <w:shd w:val="clear" w:color="auto" w:fill="auto"/>
            <w:noWrap/>
            <w:vAlign w:val="bottom"/>
            <w:hideMark/>
          </w:tcPr>
          <w:p w14:paraId="4804998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-76.6272</w:t>
            </w:r>
          </w:p>
        </w:tc>
        <w:tc>
          <w:tcPr>
            <w:tcW w:w="1615" w:type="dxa"/>
            <w:tcBorders>
              <w:top w:val="nil"/>
              <w:left w:val="nil"/>
              <w:bottom w:val="single" w:sz="4" w:space="0" w:color="auto"/>
              <w:right w:val="single" w:sz="4" w:space="0" w:color="auto"/>
            </w:tcBorders>
            <w:shd w:val="clear" w:color="auto" w:fill="auto"/>
            <w:noWrap/>
            <w:vAlign w:val="bottom"/>
            <w:hideMark/>
          </w:tcPr>
          <w:p w14:paraId="7383A23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0BD6F49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3FC92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w:t>
            </w:r>
          </w:p>
        </w:tc>
        <w:tc>
          <w:tcPr>
            <w:tcW w:w="990" w:type="dxa"/>
            <w:tcBorders>
              <w:top w:val="nil"/>
              <w:left w:val="nil"/>
              <w:bottom w:val="single" w:sz="4" w:space="0" w:color="auto"/>
              <w:right w:val="single" w:sz="4" w:space="0" w:color="auto"/>
            </w:tcBorders>
            <w:shd w:val="clear" w:color="auto" w:fill="auto"/>
            <w:noWrap/>
            <w:vAlign w:val="bottom"/>
            <w:hideMark/>
          </w:tcPr>
          <w:p w14:paraId="7B9F5CF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MONDOMO</w:t>
            </w:r>
          </w:p>
        </w:tc>
        <w:tc>
          <w:tcPr>
            <w:tcW w:w="720" w:type="dxa"/>
            <w:tcBorders>
              <w:top w:val="nil"/>
              <w:left w:val="nil"/>
              <w:bottom w:val="single" w:sz="4" w:space="0" w:color="auto"/>
              <w:right w:val="single" w:sz="4" w:space="0" w:color="auto"/>
            </w:tcBorders>
            <w:shd w:val="clear" w:color="auto" w:fill="auto"/>
            <w:noWrap/>
            <w:vAlign w:val="center"/>
            <w:hideMark/>
          </w:tcPr>
          <w:p w14:paraId="2BBEF3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77F534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4AA99F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19698</w:t>
            </w:r>
          </w:p>
        </w:tc>
        <w:tc>
          <w:tcPr>
            <w:tcW w:w="990" w:type="dxa"/>
            <w:tcBorders>
              <w:top w:val="nil"/>
              <w:left w:val="nil"/>
              <w:bottom w:val="single" w:sz="4" w:space="0" w:color="auto"/>
              <w:right w:val="single" w:sz="4" w:space="0" w:color="auto"/>
            </w:tcBorders>
            <w:shd w:val="clear" w:color="auto" w:fill="auto"/>
            <w:noWrap/>
            <w:vAlign w:val="bottom"/>
            <w:hideMark/>
          </w:tcPr>
          <w:p w14:paraId="6847CFF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SANTANDER DE QUILICHAO</w:t>
            </w:r>
          </w:p>
        </w:tc>
        <w:tc>
          <w:tcPr>
            <w:tcW w:w="1080" w:type="dxa"/>
            <w:tcBorders>
              <w:top w:val="nil"/>
              <w:left w:val="nil"/>
              <w:bottom w:val="single" w:sz="4" w:space="0" w:color="auto"/>
              <w:right w:val="single" w:sz="4" w:space="0" w:color="auto"/>
            </w:tcBorders>
            <w:shd w:val="clear" w:color="auto" w:fill="auto"/>
            <w:noWrap/>
            <w:vAlign w:val="bottom"/>
            <w:hideMark/>
          </w:tcPr>
          <w:p w14:paraId="260369C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2.890706</w:t>
            </w:r>
          </w:p>
        </w:tc>
        <w:tc>
          <w:tcPr>
            <w:tcW w:w="1170" w:type="dxa"/>
            <w:tcBorders>
              <w:top w:val="nil"/>
              <w:left w:val="nil"/>
              <w:bottom w:val="single" w:sz="4" w:space="0" w:color="auto"/>
              <w:right w:val="single" w:sz="4" w:space="0" w:color="auto"/>
            </w:tcBorders>
            <w:shd w:val="clear" w:color="auto" w:fill="auto"/>
            <w:noWrap/>
            <w:vAlign w:val="bottom"/>
            <w:hideMark/>
          </w:tcPr>
          <w:p w14:paraId="6BFD4EE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-76.5514</w:t>
            </w:r>
          </w:p>
        </w:tc>
        <w:tc>
          <w:tcPr>
            <w:tcW w:w="1615" w:type="dxa"/>
            <w:tcBorders>
              <w:top w:val="nil"/>
              <w:left w:val="nil"/>
              <w:bottom w:val="single" w:sz="4" w:space="0" w:color="auto"/>
              <w:right w:val="single" w:sz="4" w:space="0" w:color="auto"/>
            </w:tcBorders>
            <w:shd w:val="clear" w:color="auto" w:fill="auto"/>
            <w:noWrap/>
            <w:vAlign w:val="bottom"/>
            <w:hideMark/>
          </w:tcPr>
          <w:p w14:paraId="6FC8F7C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0ACDB64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07260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990" w:type="dxa"/>
            <w:tcBorders>
              <w:top w:val="nil"/>
              <w:left w:val="nil"/>
              <w:bottom w:val="single" w:sz="4" w:space="0" w:color="auto"/>
              <w:right w:val="single" w:sz="4" w:space="0" w:color="auto"/>
            </w:tcBorders>
            <w:shd w:val="clear" w:color="auto" w:fill="auto"/>
            <w:noWrap/>
            <w:vAlign w:val="bottom"/>
            <w:hideMark/>
          </w:tcPr>
          <w:p w14:paraId="4EFD720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Puerto Lleras</w:t>
            </w:r>
          </w:p>
        </w:tc>
        <w:tc>
          <w:tcPr>
            <w:tcW w:w="720" w:type="dxa"/>
            <w:tcBorders>
              <w:top w:val="nil"/>
              <w:left w:val="nil"/>
              <w:bottom w:val="single" w:sz="4" w:space="0" w:color="auto"/>
              <w:right w:val="single" w:sz="4" w:space="0" w:color="auto"/>
            </w:tcBorders>
            <w:shd w:val="clear" w:color="auto" w:fill="auto"/>
            <w:noWrap/>
            <w:vAlign w:val="center"/>
            <w:hideMark/>
          </w:tcPr>
          <w:p w14:paraId="6C0BB7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0" w:type="dxa"/>
            <w:tcBorders>
              <w:top w:val="nil"/>
              <w:left w:val="nil"/>
              <w:bottom w:val="single" w:sz="4" w:space="0" w:color="auto"/>
              <w:right w:val="single" w:sz="4" w:space="0" w:color="auto"/>
            </w:tcBorders>
            <w:shd w:val="clear" w:color="auto" w:fill="auto"/>
            <w:noWrap/>
            <w:vAlign w:val="bottom"/>
            <w:hideMark/>
          </w:tcPr>
          <w:p w14:paraId="189DD85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7A80AE3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54001</w:t>
            </w:r>
          </w:p>
        </w:tc>
        <w:tc>
          <w:tcPr>
            <w:tcW w:w="990" w:type="dxa"/>
            <w:tcBorders>
              <w:top w:val="nil"/>
              <w:left w:val="nil"/>
              <w:bottom w:val="single" w:sz="4" w:space="0" w:color="auto"/>
              <w:right w:val="single" w:sz="4" w:space="0" w:color="auto"/>
            </w:tcBorders>
            <w:shd w:val="clear" w:color="auto" w:fill="auto"/>
            <w:noWrap/>
            <w:vAlign w:val="bottom"/>
            <w:hideMark/>
          </w:tcPr>
          <w:p w14:paraId="35A8211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JOSÉ DE CÚCUTA</w:t>
            </w:r>
          </w:p>
        </w:tc>
        <w:tc>
          <w:tcPr>
            <w:tcW w:w="1080" w:type="dxa"/>
            <w:tcBorders>
              <w:top w:val="nil"/>
              <w:left w:val="nil"/>
              <w:bottom w:val="single" w:sz="4" w:space="0" w:color="auto"/>
              <w:right w:val="single" w:sz="4" w:space="0" w:color="auto"/>
            </w:tcBorders>
            <w:shd w:val="clear" w:color="auto" w:fill="auto"/>
            <w:noWrap/>
            <w:vAlign w:val="bottom"/>
            <w:hideMark/>
          </w:tcPr>
          <w:p w14:paraId="0E0A305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8.158466</w:t>
            </w:r>
          </w:p>
        </w:tc>
        <w:tc>
          <w:tcPr>
            <w:tcW w:w="1170" w:type="dxa"/>
            <w:tcBorders>
              <w:top w:val="nil"/>
              <w:left w:val="nil"/>
              <w:bottom w:val="single" w:sz="4" w:space="0" w:color="auto"/>
              <w:right w:val="single" w:sz="4" w:space="0" w:color="auto"/>
            </w:tcBorders>
            <w:shd w:val="clear" w:color="auto" w:fill="auto"/>
            <w:noWrap/>
            <w:vAlign w:val="bottom"/>
            <w:hideMark/>
          </w:tcPr>
          <w:p w14:paraId="37EC7FC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-72.460826</w:t>
            </w:r>
          </w:p>
        </w:tc>
        <w:tc>
          <w:tcPr>
            <w:tcW w:w="1615" w:type="dxa"/>
            <w:tcBorders>
              <w:top w:val="nil"/>
              <w:left w:val="nil"/>
              <w:bottom w:val="single" w:sz="4" w:space="0" w:color="auto"/>
              <w:right w:val="single" w:sz="4" w:space="0" w:color="auto"/>
            </w:tcBorders>
            <w:shd w:val="clear" w:color="auto" w:fill="auto"/>
            <w:noWrap/>
            <w:vAlign w:val="bottom"/>
            <w:hideMark/>
          </w:tcPr>
          <w:p w14:paraId="06EE9B6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0BF33C8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0D5E00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w:t>
            </w:r>
          </w:p>
        </w:tc>
        <w:tc>
          <w:tcPr>
            <w:tcW w:w="990" w:type="dxa"/>
            <w:tcBorders>
              <w:top w:val="nil"/>
              <w:left w:val="nil"/>
              <w:bottom w:val="single" w:sz="4" w:space="0" w:color="auto"/>
              <w:right w:val="single" w:sz="4" w:space="0" w:color="auto"/>
            </w:tcBorders>
            <w:shd w:val="clear" w:color="auto" w:fill="auto"/>
            <w:noWrap/>
            <w:vAlign w:val="bottom"/>
            <w:hideMark/>
          </w:tcPr>
          <w:p w14:paraId="77FFAB5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CUATRO ESQUINAS</w:t>
            </w:r>
          </w:p>
        </w:tc>
        <w:tc>
          <w:tcPr>
            <w:tcW w:w="720" w:type="dxa"/>
            <w:tcBorders>
              <w:top w:val="nil"/>
              <w:left w:val="nil"/>
              <w:bottom w:val="single" w:sz="4" w:space="0" w:color="auto"/>
              <w:right w:val="single" w:sz="4" w:space="0" w:color="auto"/>
            </w:tcBorders>
            <w:shd w:val="clear" w:color="auto" w:fill="auto"/>
            <w:noWrap/>
            <w:vAlign w:val="center"/>
            <w:hideMark/>
          </w:tcPr>
          <w:p w14:paraId="265D9A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700A5A1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582FD7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52838</w:t>
            </w:r>
          </w:p>
        </w:tc>
        <w:tc>
          <w:tcPr>
            <w:tcW w:w="990" w:type="dxa"/>
            <w:tcBorders>
              <w:top w:val="nil"/>
              <w:left w:val="nil"/>
              <w:bottom w:val="single" w:sz="4" w:space="0" w:color="auto"/>
              <w:right w:val="single" w:sz="4" w:space="0" w:color="auto"/>
            </w:tcBorders>
            <w:shd w:val="clear" w:color="auto" w:fill="auto"/>
            <w:noWrap/>
            <w:vAlign w:val="bottom"/>
            <w:hideMark/>
          </w:tcPr>
          <w:p w14:paraId="3E78FE2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TÚQUERRES</w:t>
            </w:r>
          </w:p>
        </w:tc>
        <w:tc>
          <w:tcPr>
            <w:tcW w:w="1080" w:type="dxa"/>
            <w:tcBorders>
              <w:top w:val="nil"/>
              <w:left w:val="nil"/>
              <w:bottom w:val="single" w:sz="4" w:space="0" w:color="auto"/>
              <w:right w:val="single" w:sz="4" w:space="0" w:color="auto"/>
            </w:tcBorders>
            <w:shd w:val="clear" w:color="auto" w:fill="auto"/>
            <w:noWrap/>
            <w:vAlign w:val="bottom"/>
            <w:hideMark/>
          </w:tcPr>
          <w:p w14:paraId="42BAA88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1.093719899</w:t>
            </w:r>
          </w:p>
        </w:tc>
        <w:tc>
          <w:tcPr>
            <w:tcW w:w="1170" w:type="dxa"/>
            <w:tcBorders>
              <w:top w:val="nil"/>
              <w:left w:val="nil"/>
              <w:bottom w:val="single" w:sz="4" w:space="0" w:color="auto"/>
              <w:right w:val="single" w:sz="4" w:space="0" w:color="auto"/>
            </w:tcBorders>
            <w:shd w:val="clear" w:color="auto" w:fill="auto"/>
            <w:noWrap/>
            <w:vAlign w:val="bottom"/>
            <w:hideMark/>
          </w:tcPr>
          <w:p w14:paraId="0DDF5F9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-77.59266338</w:t>
            </w:r>
          </w:p>
        </w:tc>
        <w:tc>
          <w:tcPr>
            <w:tcW w:w="1615" w:type="dxa"/>
            <w:tcBorders>
              <w:top w:val="nil"/>
              <w:left w:val="nil"/>
              <w:bottom w:val="single" w:sz="4" w:space="0" w:color="auto"/>
              <w:right w:val="single" w:sz="4" w:space="0" w:color="auto"/>
            </w:tcBorders>
            <w:shd w:val="clear" w:color="auto" w:fill="auto"/>
            <w:noWrap/>
            <w:vAlign w:val="bottom"/>
            <w:hideMark/>
          </w:tcPr>
          <w:p w14:paraId="4D63E27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704ADC9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D64FBD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w:t>
            </w:r>
          </w:p>
        </w:tc>
        <w:tc>
          <w:tcPr>
            <w:tcW w:w="990" w:type="dxa"/>
            <w:tcBorders>
              <w:top w:val="nil"/>
              <w:left w:val="nil"/>
              <w:bottom w:val="single" w:sz="4" w:space="0" w:color="auto"/>
              <w:right w:val="single" w:sz="4" w:space="0" w:color="auto"/>
            </w:tcBorders>
            <w:shd w:val="clear" w:color="auto" w:fill="auto"/>
            <w:noWrap/>
            <w:vAlign w:val="bottom"/>
            <w:hideMark/>
          </w:tcPr>
          <w:p w14:paraId="761DBB1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LUIS</w:t>
            </w:r>
          </w:p>
        </w:tc>
        <w:tc>
          <w:tcPr>
            <w:tcW w:w="720" w:type="dxa"/>
            <w:tcBorders>
              <w:top w:val="nil"/>
              <w:left w:val="nil"/>
              <w:bottom w:val="single" w:sz="4" w:space="0" w:color="auto"/>
              <w:right w:val="single" w:sz="4" w:space="0" w:color="auto"/>
            </w:tcBorders>
            <w:shd w:val="clear" w:color="auto" w:fill="auto"/>
            <w:noWrap/>
            <w:vAlign w:val="center"/>
            <w:hideMark/>
          </w:tcPr>
          <w:p w14:paraId="6DA07C8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440" w:type="dxa"/>
            <w:tcBorders>
              <w:top w:val="nil"/>
              <w:left w:val="nil"/>
              <w:bottom w:val="single" w:sz="4" w:space="0" w:color="auto"/>
              <w:right w:val="single" w:sz="4" w:space="0" w:color="auto"/>
            </w:tcBorders>
            <w:shd w:val="clear" w:color="auto" w:fill="auto"/>
            <w:noWrap/>
            <w:vAlign w:val="bottom"/>
            <w:hideMark/>
          </w:tcPr>
          <w:p w14:paraId="40D7742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2490064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70670</w:t>
            </w:r>
          </w:p>
        </w:tc>
        <w:tc>
          <w:tcPr>
            <w:tcW w:w="990" w:type="dxa"/>
            <w:tcBorders>
              <w:top w:val="nil"/>
              <w:left w:val="nil"/>
              <w:bottom w:val="single" w:sz="4" w:space="0" w:color="auto"/>
              <w:right w:val="single" w:sz="4" w:space="0" w:color="auto"/>
            </w:tcBorders>
            <w:shd w:val="clear" w:color="auto" w:fill="auto"/>
            <w:noWrap/>
            <w:vAlign w:val="bottom"/>
            <w:hideMark/>
          </w:tcPr>
          <w:p w14:paraId="444D091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SAMPUÉS</w:t>
            </w:r>
          </w:p>
        </w:tc>
        <w:tc>
          <w:tcPr>
            <w:tcW w:w="1080" w:type="dxa"/>
            <w:tcBorders>
              <w:top w:val="nil"/>
              <w:left w:val="nil"/>
              <w:bottom w:val="single" w:sz="4" w:space="0" w:color="auto"/>
              <w:right w:val="single" w:sz="4" w:space="0" w:color="auto"/>
            </w:tcBorders>
            <w:shd w:val="clear" w:color="auto" w:fill="auto"/>
            <w:noWrap/>
            <w:vAlign w:val="bottom"/>
            <w:hideMark/>
          </w:tcPr>
          <w:p w14:paraId="5A63700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9.115702</w:t>
            </w:r>
          </w:p>
        </w:tc>
        <w:tc>
          <w:tcPr>
            <w:tcW w:w="1170" w:type="dxa"/>
            <w:tcBorders>
              <w:top w:val="nil"/>
              <w:left w:val="nil"/>
              <w:bottom w:val="single" w:sz="4" w:space="0" w:color="auto"/>
              <w:right w:val="single" w:sz="4" w:space="0" w:color="auto"/>
            </w:tcBorders>
            <w:shd w:val="clear" w:color="auto" w:fill="auto"/>
            <w:noWrap/>
            <w:vAlign w:val="bottom"/>
            <w:hideMark/>
          </w:tcPr>
          <w:p w14:paraId="33CDBC3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-75.288445</w:t>
            </w:r>
          </w:p>
        </w:tc>
        <w:tc>
          <w:tcPr>
            <w:tcW w:w="1615" w:type="dxa"/>
            <w:tcBorders>
              <w:top w:val="nil"/>
              <w:left w:val="nil"/>
              <w:bottom w:val="single" w:sz="4" w:space="0" w:color="auto"/>
              <w:right w:val="single" w:sz="4" w:space="0" w:color="auto"/>
            </w:tcBorders>
            <w:shd w:val="clear" w:color="auto" w:fill="auto"/>
            <w:noWrap/>
            <w:vAlign w:val="bottom"/>
            <w:hideMark/>
          </w:tcPr>
          <w:p w14:paraId="76BA9DF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6532232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2FDF21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990" w:type="dxa"/>
            <w:tcBorders>
              <w:top w:val="nil"/>
              <w:left w:val="nil"/>
              <w:bottom w:val="single" w:sz="4" w:space="0" w:color="auto"/>
              <w:right w:val="single" w:sz="4" w:space="0" w:color="auto"/>
            </w:tcBorders>
            <w:shd w:val="clear" w:color="auto" w:fill="auto"/>
            <w:noWrap/>
            <w:vAlign w:val="bottom"/>
            <w:hideMark/>
          </w:tcPr>
          <w:p w14:paraId="633C1BD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HUILA</w:t>
            </w:r>
          </w:p>
        </w:tc>
        <w:tc>
          <w:tcPr>
            <w:tcW w:w="720" w:type="dxa"/>
            <w:tcBorders>
              <w:top w:val="nil"/>
              <w:left w:val="nil"/>
              <w:bottom w:val="single" w:sz="4" w:space="0" w:color="auto"/>
              <w:right w:val="single" w:sz="4" w:space="0" w:color="auto"/>
            </w:tcBorders>
            <w:shd w:val="clear" w:color="auto" w:fill="auto"/>
            <w:noWrap/>
            <w:vAlign w:val="center"/>
            <w:hideMark/>
          </w:tcPr>
          <w:p w14:paraId="1405D52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3ECE871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42256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19821</w:t>
            </w:r>
          </w:p>
        </w:tc>
        <w:tc>
          <w:tcPr>
            <w:tcW w:w="990" w:type="dxa"/>
            <w:tcBorders>
              <w:top w:val="nil"/>
              <w:left w:val="nil"/>
              <w:bottom w:val="single" w:sz="4" w:space="0" w:color="auto"/>
              <w:right w:val="single" w:sz="4" w:space="0" w:color="auto"/>
            </w:tcBorders>
            <w:shd w:val="clear" w:color="auto" w:fill="auto"/>
            <w:noWrap/>
            <w:vAlign w:val="bottom"/>
            <w:hideMark/>
          </w:tcPr>
          <w:p w14:paraId="046AB19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TORIBÍO</w:t>
            </w:r>
          </w:p>
        </w:tc>
        <w:tc>
          <w:tcPr>
            <w:tcW w:w="1080" w:type="dxa"/>
            <w:tcBorders>
              <w:top w:val="nil"/>
              <w:left w:val="nil"/>
              <w:bottom w:val="single" w:sz="4" w:space="0" w:color="auto"/>
              <w:right w:val="single" w:sz="4" w:space="0" w:color="auto"/>
            </w:tcBorders>
            <w:shd w:val="clear" w:color="auto" w:fill="auto"/>
            <w:noWrap/>
            <w:vAlign w:val="bottom"/>
            <w:hideMark/>
          </w:tcPr>
          <w:p w14:paraId="0C2B401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3.0224075</w:t>
            </w:r>
          </w:p>
        </w:tc>
        <w:tc>
          <w:tcPr>
            <w:tcW w:w="1170" w:type="dxa"/>
            <w:tcBorders>
              <w:top w:val="nil"/>
              <w:left w:val="nil"/>
              <w:bottom w:val="single" w:sz="4" w:space="0" w:color="auto"/>
              <w:right w:val="single" w:sz="4" w:space="0" w:color="auto"/>
            </w:tcBorders>
            <w:shd w:val="clear" w:color="auto" w:fill="auto"/>
            <w:noWrap/>
            <w:vAlign w:val="bottom"/>
            <w:hideMark/>
          </w:tcPr>
          <w:p w14:paraId="7245F36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-76.23412</w:t>
            </w:r>
          </w:p>
        </w:tc>
        <w:tc>
          <w:tcPr>
            <w:tcW w:w="1615" w:type="dxa"/>
            <w:tcBorders>
              <w:top w:val="nil"/>
              <w:left w:val="nil"/>
              <w:bottom w:val="single" w:sz="4" w:space="0" w:color="auto"/>
              <w:right w:val="single" w:sz="4" w:space="0" w:color="auto"/>
            </w:tcBorders>
            <w:shd w:val="clear" w:color="auto" w:fill="auto"/>
            <w:noWrap/>
            <w:vAlign w:val="bottom"/>
            <w:hideMark/>
          </w:tcPr>
          <w:p w14:paraId="0098138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57FF0BC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F7B1B0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w:t>
            </w:r>
          </w:p>
        </w:tc>
        <w:tc>
          <w:tcPr>
            <w:tcW w:w="990" w:type="dxa"/>
            <w:tcBorders>
              <w:top w:val="nil"/>
              <w:left w:val="nil"/>
              <w:bottom w:val="single" w:sz="4" w:space="0" w:color="auto"/>
              <w:right w:val="single" w:sz="4" w:space="0" w:color="auto"/>
            </w:tcBorders>
            <w:shd w:val="clear" w:color="auto" w:fill="auto"/>
            <w:noWrap/>
            <w:vAlign w:val="bottom"/>
            <w:hideMark/>
          </w:tcPr>
          <w:p w14:paraId="40C7F57E"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SANTANDER</w:t>
            </w:r>
          </w:p>
        </w:tc>
        <w:tc>
          <w:tcPr>
            <w:tcW w:w="720" w:type="dxa"/>
            <w:tcBorders>
              <w:top w:val="nil"/>
              <w:left w:val="nil"/>
              <w:bottom w:val="single" w:sz="4" w:space="0" w:color="auto"/>
              <w:right w:val="single" w:sz="4" w:space="0" w:color="auto"/>
            </w:tcBorders>
            <w:shd w:val="clear" w:color="auto" w:fill="auto"/>
            <w:noWrap/>
            <w:vAlign w:val="center"/>
            <w:hideMark/>
          </w:tcPr>
          <w:p w14:paraId="5221AD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7108FED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0124FF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52838</w:t>
            </w:r>
          </w:p>
        </w:tc>
        <w:tc>
          <w:tcPr>
            <w:tcW w:w="990" w:type="dxa"/>
            <w:tcBorders>
              <w:top w:val="nil"/>
              <w:left w:val="nil"/>
              <w:bottom w:val="single" w:sz="4" w:space="0" w:color="auto"/>
              <w:right w:val="single" w:sz="4" w:space="0" w:color="auto"/>
            </w:tcBorders>
            <w:shd w:val="clear" w:color="auto" w:fill="auto"/>
            <w:noWrap/>
            <w:vAlign w:val="bottom"/>
            <w:hideMark/>
          </w:tcPr>
          <w:p w14:paraId="036049C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TÚQUERRES</w:t>
            </w:r>
          </w:p>
        </w:tc>
        <w:tc>
          <w:tcPr>
            <w:tcW w:w="1080" w:type="dxa"/>
            <w:tcBorders>
              <w:top w:val="nil"/>
              <w:left w:val="nil"/>
              <w:bottom w:val="single" w:sz="4" w:space="0" w:color="auto"/>
              <w:right w:val="single" w:sz="4" w:space="0" w:color="auto"/>
            </w:tcBorders>
            <w:shd w:val="clear" w:color="auto" w:fill="auto"/>
            <w:noWrap/>
            <w:vAlign w:val="bottom"/>
            <w:hideMark/>
          </w:tcPr>
          <w:p w14:paraId="1FFB653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1.068335</w:t>
            </w:r>
          </w:p>
        </w:tc>
        <w:tc>
          <w:tcPr>
            <w:tcW w:w="1170" w:type="dxa"/>
            <w:tcBorders>
              <w:top w:val="nil"/>
              <w:left w:val="nil"/>
              <w:bottom w:val="single" w:sz="4" w:space="0" w:color="auto"/>
              <w:right w:val="single" w:sz="4" w:space="0" w:color="auto"/>
            </w:tcBorders>
            <w:shd w:val="clear" w:color="auto" w:fill="auto"/>
            <w:noWrap/>
            <w:vAlign w:val="bottom"/>
            <w:hideMark/>
          </w:tcPr>
          <w:p w14:paraId="0A6688A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-77.6566</w:t>
            </w:r>
          </w:p>
        </w:tc>
        <w:tc>
          <w:tcPr>
            <w:tcW w:w="1615" w:type="dxa"/>
            <w:tcBorders>
              <w:top w:val="nil"/>
              <w:left w:val="nil"/>
              <w:bottom w:val="single" w:sz="4" w:space="0" w:color="auto"/>
              <w:right w:val="single" w:sz="4" w:space="0" w:color="auto"/>
            </w:tcBorders>
            <w:shd w:val="clear" w:color="auto" w:fill="auto"/>
            <w:noWrap/>
            <w:vAlign w:val="bottom"/>
            <w:hideMark/>
          </w:tcPr>
          <w:p w14:paraId="1A94C2B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4DCA190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E74E92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w:t>
            </w:r>
          </w:p>
        </w:tc>
        <w:tc>
          <w:tcPr>
            <w:tcW w:w="990" w:type="dxa"/>
            <w:tcBorders>
              <w:top w:val="nil"/>
              <w:left w:val="nil"/>
              <w:bottom w:val="single" w:sz="4" w:space="0" w:color="auto"/>
              <w:right w:val="single" w:sz="4" w:space="0" w:color="auto"/>
            </w:tcBorders>
            <w:shd w:val="clear" w:color="auto" w:fill="auto"/>
            <w:noWrap/>
            <w:vAlign w:val="bottom"/>
            <w:hideMark/>
          </w:tcPr>
          <w:p w14:paraId="1621D41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 ROSALIA</w:t>
            </w:r>
          </w:p>
        </w:tc>
        <w:tc>
          <w:tcPr>
            <w:tcW w:w="720" w:type="dxa"/>
            <w:tcBorders>
              <w:top w:val="nil"/>
              <w:left w:val="nil"/>
              <w:bottom w:val="single" w:sz="4" w:space="0" w:color="auto"/>
              <w:right w:val="single" w:sz="4" w:space="0" w:color="auto"/>
            </w:tcBorders>
            <w:shd w:val="clear" w:color="auto" w:fill="auto"/>
            <w:noWrap/>
            <w:vAlign w:val="center"/>
            <w:hideMark/>
          </w:tcPr>
          <w:p w14:paraId="2AD141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440" w:type="dxa"/>
            <w:tcBorders>
              <w:top w:val="nil"/>
              <w:left w:val="nil"/>
              <w:bottom w:val="single" w:sz="4" w:space="0" w:color="auto"/>
              <w:right w:val="single" w:sz="4" w:space="0" w:color="auto"/>
            </w:tcBorders>
            <w:shd w:val="clear" w:color="auto" w:fill="auto"/>
            <w:noWrap/>
            <w:vAlign w:val="bottom"/>
            <w:hideMark/>
          </w:tcPr>
          <w:p w14:paraId="38CCB2F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1FFA61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47980</w:t>
            </w:r>
          </w:p>
        </w:tc>
        <w:tc>
          <w:tcPr>
            <w:tcW w:w="990" w:type="dxa"/>
            <w:tcBorders>
              <w:top w:val="nil"/>
              <w:left w:val="nil"/>
              <w:bottom w:val="single" w:sz="4" w:space="0" w:color="auto"/>
              <w:right w:val="single" w:sz="4" w:space="0" w:color="auto"/>
            </w:tcBorders>
            <w:shd w:val="clear" w:color="auto" w:fill="auto"/>
            <w:noWrap/>
            <w:vAlign w:val="bottom"/>
            <w:hideMark/>
          </w:tcPr>
          <w:p w14:paraId="636A402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ZONA BANANERA</w:t>
            </w:r>
          </w:p>
        </w:tc>
        <w:tc>
          <w:tcPr>
            <w:tcW w:w="1080" w:type="dxa"/>
            <w:tcBorders>
              <w:top w:val="nil"/>
              <w:left w:val="nil"/>
              <w:bottom w:val="single" w:sz="4" w:space="0" w:color="auto"/>
              <w:right w:val="single" w:sz="4" w:space="0" w:color="auto"/>
            </w:tcBorders>
            <w:shd w:val="clear" w:color="auto" w:fill="auto"/>
            <w:noWrap/>
            <w:vAlign w:val="bottom"/>
            <w:hideMark/>
          </w:tcPr>
          <w:p w14:paraId="7E2D2CB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10.833833</w:t>
            </w:r>
          </w:p>
        </w:tc>
        <w:tc>
          <w:tcPr>
            <w:tcW w:w="1170" w:type="dxa"/>
            <w:tcBorders>
              <w:top w:val="nil"/>
              <w:left w:val="nil"/>
              <w:bottom w:val="single" w:sz="4" w:space="0" w:color="auto"/>
              <w:right w:val="single" w:sz="4" w:space="0" w:color="auto"/>
            </w:tcBorders>
            <w:shd w:val="clear" w:color="auto" w:fill="auto"/>
            <w:noWrap/>
            <w:vAlign w:val="bottom"/>
            <w:hideMark/>
          </w:tcPr>
          <w:p w14:paraId="2618E93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-74.12162</w:t>
            </w:r>
          </w:p>
        </w:tc>
        <w:tc>
          <w:tcPr>
            <w:tcW w:w="1615" w:type="dxa"/>
            <w:tcBorders>
              <w:top w:val="nil"/>
              <w:left w:val="nil"/>
              <w:bottom w:val="single" w:sz="4" w:space="0" w:color="auto"/>
              <w:right w:val="single" w:sz="4" w:space="0" w:color="auto"/>
            </w:tcBorders>
            <w:shd w:val="clear" w:color="auto" w:fill="auto"/>
            <w:noWrap/>
            <w:vAlign w:val="bottom"/>
            <w:hideMark/>
          </w:tcPr>
          <w:p w14:paraId="24B84F6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782DE44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D2DE9E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w:t>
            </w:r>
          </w:p>
        </w:tc>
        <w:tc>
          <w:tcPr>
            <w:tcW w:w="990" w:type="dxa"/>
            <w:tcBorders>
              <w:top w:val="nil"/>
              <w:left w:val="nil"/>
              <w:bottom w:val="single" w:sz="4" w:space="0" w:color="auto"/>
              <w:right w:val="single" w:sz="4" w:space="0" w:color="auto"/>
            </w:tcBorders>
            <w:shd w:val="clear" w:color="auto" w:fill="auto"/>
            <w:noWrap/>
            <w:vAlign w:val="bottom"/>
            <w:hideMark/>
          </w:tcPr>
          <w:p w14:paraId="4572C850" w14:textId="77777777" w:rsidR="0063392B" w:rsidRPr="0054196A" w:rsidRDefault="0063392B" w:rsidP="00617729">
            <w:pPr>
              <w:spacing w:after="0"/>
              <w:rPr>
                <w:rFonts w:ascii="Arial Narrow" w:hAnsi="Arial Narrow" w:cs="Calibri"/>
                <w:color w:val="000000"/>
                <w:sz w:val="16"/>
                <w:szCs w:val="16"/>
                <w:lang w:val="es-MX"/>
              </w:rPr>
            </w:pPr>
            <w:r w:rsidRPr="0054196A">
              <w:rPr>
                <w:rFonts w:ascii="Arial Narrow" w:hAnsi="Arial Narrow" w:cs="Calibri"/>
                <w:color w:val="000000"/>
                <w:sz w:val="16"/>
                <w:szCs w:val="16"/>
                <w:lang w:val="es-MX"/>
              </w:rPr>
              <w:t>EL OVERO (SECTOR LA MARIA)</w:t>
            </w:r>
          </w:p>
        </w:tc>
        <w:tc>
          <w:tcPr>
            <w:tcW w:w="720" w:type="dxa"/>
            <w:tcBorders>
              <w:top w:val="nil"/>
              <w:left w:val="nil"/>
              <w:bottom w:val="single" w:sz="4" w:space="0" w:color="auto"/>
              <w:right w:val="single" w:sz="4" w:space="0" w:color="auto"/>
            </w:tcBorders>
            <w:shd w:val="clear" w:color="auto" w:fill="auto"/>
            <w:noWrap/>
            <w:vAlign w:val="center"/>
            <w:hideMark/>
          </w:tcPr>
          <w:p w14:paraId="5F7B81E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bottom"/>
            <w:hideMark/>
          </w:tcPr>
          <w:p w14:paraId="2033306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66D546D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76113</w:t>
            </w:r>
          </w:p>
        </w:tc>
        <w:tc>
          <w:tcPr>
            <w:tcW w:w="990" w:type="dxa"/>
            <w:tcBorders>
              <w:top w:val="nil"/>
              <w:left w:val="nil"/>
              <w:bottom w:val="single" w:sz="4" w:space="0" w:color="auto"/>
              <w:right w:val="single" w:sz="4" w:space="0" w:color="auto"/>
            </w:tcBorders>
            <w:shd w:val="clear" w:color="auto" w:fill="auto"/>
            <w:noWrap/>
            <w:vAlign w:val="bottom"/>
            <w:hideMark/>
          </w:tcPr>
          <w:p w14:paraId="1F0CB63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BUGALAGRANDE</w:t>
            </w:r>
          </w:p>
        </w:tc>
        <w:tc>
          <w:tcPr>
            <w:tcW w:w="1080" w:type="dxa"/>
            <w:tcBorders>
              <w:top w:val="nil"/>
              <w:left w:val="nil"/>
              <w:bottom w:val="single" w:sz="4" w:space="0" w:color="auto"/>
              <w:right w:val="single" w:sz="4" w:space="0" w:color="auto"/>
            </w:tcBorders>
            <w:shd w:val="clear" w:color="auto" w:fill="auto"/>
            <w:noWrap/>
            <w:vAlign w:val="bottom"/>
            <w:hideMark/>
          </w:tcPr>
          <w:p w14:paraId="45B7810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4.242486</w:t>
            </w:r>
          </w:p>
        </w:tc>
        <w:tc>
          <w:tcPr>
            <w:tcW w:w="1170" w:type="dxa"/>
            <w:tcBorders>
              <w:top w:val="nil"/>
              <w:left w:val="nil"/>
              <w:bottom w:val="single" w:sz="4" w:space="0" w:color="auto"/>
              <w:right w:val="single" w:sz="4" w:space="0" w:color="auto"/>
            </w:tcBorders>
            <w:shd w:val="clear" w:color="auto" w:fill="auto"/>
            <w:noWrap/>
            <w:vAlign w:val="bottom"/>
            <w:hideMark/>
          </w:tcPr>
          <w:p w14:paraId="2BDE891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-76.129267</w:t>
            </w:r>
          </w:p>
        </w:tc>
        <w:tc>
          <w:tcPr>
            <w:tcW w:w="1615" w:type="dxa"/>
            <w:tcBorders>
              <w:top w:val="nil"/>
              <w:left w:val="nil"/>
              <w:bottom w:val="single" w:sz="4" w:space="0" w:color="auto"/>
              <w:right w:val="single" w:sz="4" w:space="0" w:color="auto"/>
            </w:tcBorders>
            <w:shd w:val="clear" w:color="auto" w:fill="auto"/>
            <w:noWrap/>
            <w:vAlign w:val="bottom"/>
            <w:hideMark/>
          </w:tcPr>
          <w:p w14:paraId="133F22F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7D52D88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39B639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14:paraId="4B49668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LAS PALOMAS</w:t>
            </w:r>
          </w:p>
        </w:tc>
        <w:tc>
          <w:tcPr>
            <w:tcW w:w="720" w:type="dxa"/>
            <w:tcBorders>
              <w:top w:val="nil"/>
              <w:left w:val="nil"/>
              <w:bottom w:val="single" w:sz="4" w:space="0" w:color="auto"/>
              <w:right w:val="single" w:sz="4" w:space="0" w:color="auto"/>
            </w:tcBorders>
            <w:shd w:val="clear" w:color="auto" w:fill="auto"/>
            <w:noWrap/>
            <w:vAlign w:val="center"/>
            <w:hideMark/>
          </w:tcPr>
          <w:p w14:paraId="59F064B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653FE5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0F505AB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23001</w:t>
            </w:r>
          </w:p>
        </w:tc>
        <w:tc>
          <w:tcPr>
            <w:tcW w:w="990" w:type="dxa"/>
            <w:tcBorders>
              <w:top w:val="nil"/>
              <w:left w:val="nil"/>
              <w:bottom w:val="single" w:sz="4" w:space="0" w:color="auto"/>
              <w:right w:val="single" w:sz="4" w:space="0" w:color="auto"/>
            </w:tcBorders>
            <w:shd w:val="clear" w:color="auto" w:fill="auto"/>
            <w:noWrap/>
            <w:vAlign w:val="bottom"/>
            <w:hideMark/>
          </w:tcPr>
          <w:p w14:paraId="18B510E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MONTERÍA</w:t>
            </w:r>
          </w:p>
        </w:tc>
        <w:tc>
          <w:tcPr>
            <w:tcW w:w="1080" w:type="dxa"/>
            <w:tcBorders>
              <w:top w:val="nil"/>
              <w:left w:val="nil"/>
              <w:bottom w:val="single" w:sz="4" w:space="0" w:color="auto"/>
              <w:right w:val="single" w:sz="4" w:space="0" w:color="auto"/>
            </w:tcBorders>
            <w:shd w:val="clear" w:color="auto" w:fill="auto"/>
            <w:noWrap/>
            <w:vAlign w:val="bottom"/>
            <w:hideMark/>
          </w:tcPr>
          <w:p w14:paraId="7556090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8.446954</w:t>
            </w:r>
          </w:p>
        </w:tc>
        <w:tc>
          <w:tcPr>
            <w:tcW w:w="1170" w:type="dxa"/>
            <w:tcBorders>
              <w:top w:val="nil"/>
              <w:left w:val="nil"/>
              <w:bottom w:val="single" w:sz="4" w:space="0" w:color="auto"/>
              <w:right w:val="single" w:sz="4" w:space="0" w:color="auto"/>
            </w:tcBorders>
            <w:shd w:val="clear" w:color="auto" w:fill="auto"/>
            <w:noWrap/>
            <w:vAlign w:val="bottom"/>
            <w:hideMark/>
          </w:tcPr>
          <w:p w14:paraId="00A5BB6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-75.99798</w:t>
            </w:r>
          </w:p>
        </w:tc>
        <w:tc>
          <w:tcPr>
            <w:tcW w:w="1615" w:type="dxa"/>
            <w:tcBorders>
              <w:top w:val="nil"/>
              <w:left w:val="nil"/>
              <w:bottom w:val="single" w:sz="4" w:space="0" w:color="auto"/>
              <w:right w:val="single" w:sz="4" w:space="0" w:color="auto"/>
            </w:tcBorders>
            <w:shd w:val="clear" w:color="auto" w:fill="auto"/>
            <w:noWrap/>
            <w:vAlign w:val="bottom"/>
            <w:hideMark/>
          </w:tcPr>
          <w:p w14:paraId="7112E7C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4531F1D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E4A3F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w:t>
            </w:r>
          </w:p>
        </w:tc>
        <w:tc>
          <w:tcPr>
            <w:tcW w:w="990" w:type="dxa"/>
            <w:tcBorders>
              <w:top w:val="nil"/>
              <w:left w:val="nil"/>
              <w:bottom w:val="single" w:sz="4" w:space="0" w:color="auto"/>
              <w:right w:val="single" w:sz="4" w:space="0" w:color="auto"/>
            </w:tcBorders>
            <w:shd w:val="clear" w:color="auto" w:fill="auto"/>
            <w:noWrap/>
            <w:vAlign w:val="bottom"/>
            <w:hideMark/>
          </w:tcPr>
          <w:p w14:paraId="31791747"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VILLA FATIMA</w:t>
            </w:r>
          </w:p>
        </w:tc>
        <w:tc>
          <w:tcPr>
            <w:tcW w:w="720" w:type="dxa"/>
            <w:tcBorders>
              <w:top w:val="nil"/>
              <w:left w:val="nil"/>
              <w:bottom w:val="single" w:sz="4" w:space="0" w:color="auto"/>
              <w:right w:val="single" w:sz="4" w:space="0" w:color="auto"/>
            </w:tcBorders>
            <w:shd w:val="clear" w:color="auto" w:fill="auto"/>
            <w:noWrap/>
            <w:vAlign w:val="center"/>
            <w:hideMark/>
          </w:tcPr>
          <w:p w14:paraId="0D7ED36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bottom"/>
            <w:hideMark/>
          </w:tcPr>
          <w:p w14:paraId="5580599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37F949B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23079</w:t>
            </w:r>
          </w:p>
        </w:tc>
        <w:tc>
          <w:tcPr>
            <w:tcW w:w="990" w:type="dxa"/>
            <w:tcBorders>
              <w:top w:val="nil"/>
              <w:left w:val="nil"/>
              <w:bottom w:val="single" w:sz="4" w:space="0" w:color="auto"/>
              <w:right w:val="single" w:sz="4" w:space="0" w:color="auto"/>
            </w:tcBorders>
            <w:shd w:val="clear" w:color="auto" w:fill="auto"/>
            <w:noWrap/>
            <w:vAlign w:val="bottom"/>
            <w:hideMark/>
          </w:tcPr>
          <w:p w14:paraId="718E189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BUENAVISTA</w:t>
            </w:r>
          </w:p>
        </w:tc>
        <w:tc>
          <w:tcPr>
            <w:tcW w:w="1080" w:type="dxa"/>
            <w:tcBorders>
              <w:top w:val="nil"/>
              <w:left w:val="nil"/>
              <w:bottom w:val="single" w:sz="4" w:space="0" w:color="auto"/>
              <w:right w:val="single" w:sz="4" w:space="0" w:color="auto"/>
            </w:tcBorders>
            <w:shd w:val="clear" w:color="auto" w:fill="auto"/>
            <w:noWrap/>
            <w:vAlign w:val="bottom"/>
            <w:hideMark/>
          </w:tcPr>
          <w:p w14:paraId="7351752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8.09668</w:t>
            </w:r>
          </w:p>
        </w:tc>
        <w:tc>
          <w:tcPr>
            <w:tcW w:w="1170" w:type="dxa"/>
            <w:tcBorders>
              <w:top w:val="nil"/>
              <w:left w:val="nil"/>
              <w:bottom w:val="single" w:sz="4" w:space="0" w:color="auto"/>
              <w:right w:val="single" w:sz="4" w:space="0" w:color="auto"/>
            </w:tcBorders>
            <w:shd w:val="clear" w:color="auto" w:fill="auto"/>
            <w:noWrap/>
            <w:vAlign w:val="bottom"/>
            <w:hideMark/>
          </w:tcPr>
          <w:p w14:paraId="17072F9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-75.39023</w:t>
            </w:r>
          </w:p>
        </w:tc>
        <w:tc>
          <w:tcPr>
            <w:tcW w:w="1615" w:type="dxa"/>
            <w:tcBorders>
              <w:top w:val="nil"/>
              <w:left w:val="nil"/>
              <w:bottom w:val="single" w:sz="4" w:space="0" w:color="auto"/>
              <w:right w:val="single" w:sz="4" w:space="0" w:color="auto"/>
            </w:tcBorders>
            <w:shd w:val="clear" w:color="auto" w:fill="auto"/>
            <w:noWrap/>
            <w:vAlign w:val="bottom"/>
            <w:hideMark/>
          </w:tcPr>
          <w:p w14:paraId="09BA253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0DB0532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81796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82</w:t>
            </w:r>
          </w:p>
        </w:tc>
        <w:tc>
          <w:tcPr>
            <w:tcW w:w="990" w:type="dxa"/>
            <w:tcBorders>
              <w:top w:val="nil"/>
              <w:left w:val="nil"/>
              <w:bottom w:val="single" w:sz="4" w:space="0" w:color="auto"/>
              <w:right w:val="single" w:sz="4" w:space="0" w:color="auto"/>
            </w:tcBorders>
            <w:shd w:val="clear" w:color="auto" w:fill="auto"/>
            <w:noWrap/>
            <w:vAlign w:val="bottom"/>
            <w:hideMark/>
          </w:tcPr>
          <w:p w14:paraId="2BF78A1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ALGODONAL</w:t>
            </w:r>
          </w:p>
        </w:tc>
        <w:tc>
          <w:tcPr>
            <w:tcW w:w="720" w:type="dxa"/>
            <w:tcBorders>
              <w:top w:val="nil"/>
              <w:left w:val="nil"/>
              <w:bottom w:val="single" w:sz="4" w:space="0" w:color="auto"/>
              <w:right w:val="single" w:sz="4" w:space="0" w:color="auto"/>
            </w:tcBorders>
            <w:shd w:val="clear" w:color="auto" w:fill="auto"/>
            <w:noWrap/>
            <w:vAlign w:val="center"/>
            <w:hideMark/>
          </w:tcPr>
          <w:p w14:paraId="5278AF2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14:paraId="7AE34F9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ATLÁNTICO</w:t>
            </w:r>
          </w:p>
        </w:tc>
        <w:tc>
          <w:tcPr>
            <w:tcW w:w="810" w:type="dxa"/>
            <w:tcBorders>
              <w:top w:val="nil"/>
              <w:left w:val="nil"/>
              <w:bottom w:val="single" w:sz="4" w:space="0" w:color="auto"/>
              <w:right w:val="single" w:sz="4" w:space="0" w:color="auto"/>
            </w:tcBorders>
            <w:shd w:val="clear" w:color="auto" w:fill="auto"/>
            <w:noWrap/>
            <w:vAlign w:val="center"/>
            <w:hideMark/>
          </w:tcPr>
          <w:p w14:paraId="7D7236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8675</w:t>
            </w:r>
          </w:p>
        </w:tc>
        <w:tc>
          <w:tcPr>
            <w:tcW w:w="990" w:type="dxa"/>
            <w:tcBorders>
              <w:top w:val="nil"/>
              <w:left w:val="nil"/>
              <w:bottom w:val="single" w:sz="4" w:space="0" w:color="auto"/>
              <w:right w:val="single" w:sz="4" w:space="0" w:color="auto"/>
            </w:tcBorders>
            <w:shd w:val="clear" w:color="auto" w:fill="auto"/>
            <w:noWrap/>
            <w:vAlign w:val="bottom"/>
            <w:hideMark/>
          </w:tcPr>
          <w:p w14:paraId="21B28D9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SANTA LUCÍA</w:t>
            </w:r>
          </w:p>
        </w:tc>
        <w:tc>
          <w:tcPr>
            <w:tcW w:w="1080" w:type="dxa"/>
            <w:tcBorders>
              <w:top w:val="nil"/>
              <w:left w:val="nil"/>
              <w:bottom w:val="single" w:sz="4" w:space="0" w:color="auto"/>
              <w:right w:val="single" w:sz="4" w:space="0" w:color="auto"/>
            </w:tcBorders>
            <w:shd w:val="clear" w:color="auto" w:fill="auto"/>
            <w:noWrap/>
            <w:vAlign w:val="bottom"/>
            <w:hideMark/>
          </w:tcPr>
          <w:p w14:paraId="59EEFC8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10.348808</w:t>
            </w:r>
          </w:p>
        </w:tc>
        <w:tc>
          <w:tcPr>
            <w:tcW w:w="1170" w:type="dxa"/>
            <w:tcBorders>
              <w:top w:val="nil"/>
              <w:left w:val="nil"/>
              <w:bottom w:val="single" w:sz="4" w:space="0" w:color="auto"/>
              <w:right w:val="single" w:sz="4" w:space="0" w:color="auto"/>
            </w:tcBorders>
            <w:shd w:val="clear" w:color="auto" w:fill="auto"/>
            <w:noWrap/>
            <w:vAlign w:val="bottom"/>
            <w:hideMark/>
          </w:tcPr>
          <w:p w14:paraId="405A87A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-74.950008</w:t>
            </w:r>
          </w:p>
        </w:tc>
        <w:tc>
          <w:tcPr>
            <w:tcW w:w="1615" w:type="dxa"/>
            <w:tcBorders>
              <w:top w:val="nil"/>
              <w:left w:val="nil"/>
              <w:bottom w:val="single" w:sz="4" w:space="0" w:color="auto"/>
              <w:right w:val="single" w:sz="4" w:space="0" w:color="auto"/>
            </w:tcBorders>
            <w:shd w:val="clear" w:color="auto" w:fill="auto"/>
            <w:noWrap/>
            <w:vAlign w:val="bottom"/>
            <w:hideMark/>
          </w:tcPr>
          <w:p w14:paraId="6C121B5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2D9B182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0735BA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83</w:t>
            </w:r>
          </w:p>
        </w:tc>
        <w:tc>
          <w:tcPr>
            <w:tcW w:w="990" w:type="dxa"/>
            <w:tcBorders>
              <w:top w:val="nil"/>
              <w:left w:val="nil"/>
              <w:bottom w:val="single" w:sz="4" w:space="0" w:color="auto"/>
              <w:right w:val="single" w:sz="4" w:space="0" w:color="auto"/>
            </w:tcBorders>
            <w:shd w:val="clear" w:color="auto" w:fill="auto"/>
            <w:noWrap/>
            <w:vAlign w:val="bottom"/>
            <w:hideMark/>
          </w:tcPr>
          <w:p w14:paraId="249111D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PUERTO VIEJO</w:t>
            </w:r>
          </w:p>
        </w:tc>
        <w:tc>
          <w:tcPr>
            <w:tcW w:w="720" w:type="dxa"/>
            <w:tcBorders>
              <w:top w:val="nil"/>
              <w:left w:val="nil"/>
              <w:bottom w:val="single" w:sz="4" w:space="0" w:color="auto"/>
              <w:right w:val="single" w:sz="4" w:space="0" w:color="auto"/>
            </w:tcBorders>
            <w:shd w:val="clear" w:color="auto" w:fill="auto"/>
            <w:noWrap/>
            <w:vAlign w:val="center"/>
            <w:hideMark/>
          </w:tcPr>
          <w:p w14:paraId="6C66CAC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440" w:type="dxa"/>
            <w:tcBorders>
              <w:top w:val="nil"/>
              <w:left w:val="nil"/>
              <w:bottom w:val="single" w:sz="4" w:space="0" w:color="auto"/>
              <w:right w:val="single" w:sz="4" w:space="0" w:color="auto"/>
            </w:tcBorders>
            <w:shd w:val="clear" w:color="auto" w:fill="auto"/>
            <w:noWrap/>
            <w:vAlign w:val="bottom"/>
            <w:hideMark/>
          </w:tcPr>
          <w:p w14:paraId="3E7D6A4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6C627AD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70820</w:t>
            </w:r>
          </w:p>
        </w:tc>
        <w:tc>
          <w:tcPr>
            <w:tcW w:w="990" w:type="dxa"/>
            <w:tcBorders>
              <w:top w:val="nil"/>
              <w:left w:val="nil"/>
              <w:bottom w:val="single" w:sz="4" w:space="0" w:color="auto"/>
              <w:right w:val="single" w:sz="4" w:space="0" w:color="auto"/>
            </w:tcBorders>
            <w:shd w:val="clear" w:color="auto" w:fill="auto"/>
            <w:noWrap/>
            <w:vAlign w:val="bottom"/>
            <w:hideMark/>
          </w:tcPr>
          <w:p w14:paraId="191020B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SANTIAGO DE TOLÚ</w:t>
            </w:r>
          </w:p>
        </w:tc>
        <w:tc>
          <w:tcPr>
            <w:tcW w:w="1080" w:type="dxa"/>
            <w:tcBorders>
              <w:top w:val="nil"/>
              <w:left w:val="nil"/>
              <w:bottom w:val="single" w:sz="4" w:space="0" w:color="auto"/>
              <w:right w:val="single" w:sz="4" w:space="0" w:color="auto"/>
            </w:tcBorders>
            <w:shd w:val="clear" w:color="auto" w:fill="auto"/>
            <w:noWrap/>
            <w:vAlign w:val="bottom"/>
            <w:hideMark/>
          </w:tcPr>
          <w:p w14:paraId="1AC2E6F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9.450773</w:t>
            </w:r>
          </w:p>
        </w:tc>
        <w:tc>
          <w:tcPr>
            <w:tcW w:w="1170" w:type="dxa"/>
            <w:tcBorders>
              <w:top w:val="nil"/>
              <w:left w:val="nil"/>
              <w:bottom w:val="single" w:sz="4" w:space="0" w:color="auto"/>
              <w:right w:val="single" w:sz="4" w:space="0" w:color="auto"/>
            </w:tcBorders>
            <w:shd w:val="clear" w:color="auto" w:fill="auto"/>
            <w:noWrap/>
            <w:vAlign w:val="bottom"/>
            <w:hideMark/>
          </w:tcPr>
          <w:p w14:paraId="4223623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-75.583616</w:t>
            </w:r>
          </w:p>
        </w:tc>
        <w:tc>
          <w:tcPr>
            <w:tcW w:w="1615" w:type="dxa"/>
            <w:tcBorders>
              <w:top w:val="nil"/>
              <w:left w:val="nil"/>
              <w:bottom w:val="single" w:sz="4" w:space="0" w:color="auto"/>
              <w:right w:val="single" w:sz="4" w:space="0" w:color="auto"/>
            </w:tcBorders>
            <w:shd w:val="clear" w:color="auto" w:fill="auto"/>
            <w:noWrap/>
            <w:vAlign w:val="bottom"/>
            <w:hideMark/>
          </w:tcPr>
          <w:p w14:paraId="627B41E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0966ECB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1FB3C1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w:t>
            </w:r>
          </w:p>
        </w:tc>
        <w:tc>
          <w:tcPr>
            <w:tcW w:w="990" w:type="dxa"/>
            <w:tcBorders>
              <w:top w:val="nil"/>
              <w:left w:val="nil"/>
              <w:bottom w:val="single" w:sz="4" w:space="0" w:color="auto"/>
              <w:right w:val="single" w:sz="4" w:space="0" w:color="auto"/>
            </w:tcBorders>
            <w:shd w:val="clear" w:color="auto" w:fill="auto"/>
            <w:noWrap/>
            <w:vAlign w:val="bottom"/>
            <w:hideMark/>
          </w:tcPr>
          <w:p w14:paraId="0E3DB5C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ESTRECHO</w:t>
            </w:r>
          </w:p>
        </w:tc>
        <w:tc>
          <w:tcPr>
            <w:tcW w:w="720" w:type="dxa"/>
            <w:tcBorders>
              <w:top w:val="nil"/>
              <w:left w:val="nil"/>
              <w:bottom w:val="single" w:sz="4" w:space="0" w:color="auto"/>
              <w:right w:val="single" w:sz="4" w:space="0" w:color="auto"/>
            </w:tcBorders>
            <w:shd w:val="clear" w:color="auto" w:fill="auto"/>
            <w:noWrap/>
            <w:vAlign w:val="center"/>
            <w:hideMark/>
          </w:tcPr>
          <w:p w14:paraId="707317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0A67563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39629EF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19532</w:t>
            </w:r>
          </w:p>
        </w:tc>
        <w:tc>
          <w:tcPr>
            <w:tcW w:w="990" w:type="dxa"/>
            <w:tcBorders>
              <w:top w:val="nil"/>
              <w:left w:val="nil"/>
              <w:bottom w:val="single" w:sz="4" w:space="0" w:color="auto"/>
              <w:right w:val="single" w:sz="4" w:space="0" w:color="auto"/>
            </w:tcBorders>
            <w:shd w:val="clear" w:color="auto" w:fill="auto"/>
            <w:noWrap/>
            <w:vAlign w:val="bottom"/>
            <w:hideMark/>
          </w:tcPr>
          <w:p w14:paraId="177A668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PATÍA</w:t>
            </w:r>
          </w:p>
        </w:tc>
        <w:tc>
          <w:tcPr>
            <w:tcW w:w="1080" w:type="dxa"/>
            <w:tcBorders>
              <w:top w:val="nil"/>
              <w:left w:val="nil"/>
              <w:bottom w:val="single" w:sz="4" w:space="0" w:color="auto"/>
              <w:right w:val="single" w:sz="4" w:space="0" w:color="auto"/>
            </w:tcBorders>
            <w:shd w:val="clear" w:color="auto" w:fill="auto"/>
            <w:noWrap/>
            <w:vAlign w:val="bottom"/>
            <w:hideMark/>
          </w:tcPr>
          <w:p w14:paraId="4DBBB38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1.965187</w:t>
            </w:r>
          </w:p>
        </w:tc>
        <w:tc>
          <w:tcPr>
            <w:tcW w:w="1170" w:type="dxa"/>
            <w:tcBorders>
              <w:top w:val="nil"/>
              <w:left w:val="nil"/>
              <w:bottom w:val="single" w:sz="4" w:space="0" w:color="auto"/>
              <w:right w:val="single" w:sz="4" w:space="0" w:color="auto"/>
            </w:tcBorders>
            <w:shd w:val="clear" w:color="auto" w:fill="auto"/>
            <w:noWrap/>
            <w:vAlign w:val="bottom"/>
            <w:hideMark/>
          </w:tcPr>
          <w:p w14:paraId="34E389F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-77.119438</w:t>
            </w:r>
          </w:p>
        </w:tc>
        <w:tc>
          <w:tcPr>
            <w:tcW w:w="1615" w:type="dxa"/>
            <w:tcBorders>
              <w:top w:val="nil"/>
              <w:left w:val="nil"/>
              <w:bottom w:val="single" w:sz="4" w:space="0" w:color="auto"/>
              <w:right w:val="single" w:sz="4" w:space="0" w:color="auto"/>
            </w:tcBorders>
            <w:shd w:val="clear" w:color="auto" w:fill="auto"/>
            <w:noWrap/>
            <w:vAlign w:val="bottom"/>
            <w:hideMark/>
          </w:tcPr>
          <w:p w14:paraId="183020C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7AE2DEF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C9390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w:t>
            </w:r>
          </w:p>
        </w:tc>
        <w:tc>
          <w:tcPr>
            <w:tcW w:w="990" w:type="dxa"/>
            <w:tcBorders>
              <w:top w:val="nil"/>
              <w:left w:val="nil"/>
              <w:bottom w:val="single" w:sz="4" w:space="0" w:color="auto"/>
              <w:right w:val="single" w:sz="4" w:space="0" w:color="auto"/>
            </w:tcBorders>
            <w:shd w:val="clear" w:color="auto" w:fill="auto"/>
            <w:noWrap/>
            <w:vAlign w:val="bottom"/>
            <w:hideMark/>
          </w:tcPr>
          <w:p w14:paraId="5429D94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SIERPE</w:t>
            </w:r>
          </w:p>
        </w:tc>
        <w:tc>
          <w:tcPr>
            <w:tcW w:w="720" w:type="dxa"/>
            <w:tcBorders>
              <w:top w:val="nil"/>
              <w:left w:val="nil"/>
              <w:bottom w:val="single" w:sz="4" w:space="0" w:color="auto"/>
              <w:right w:val="single" w:sz="4" w:space="0" w:color="auto"/>
            </w:tcBorders>
            <w:shd w:val="clear" w:color="auto" w:fill="auto"/>
            <w:noWrap/>
            <w:vAlign w:val="center"/>
            <w:hideMark/>
          </w:tcPr>
          <w:p w14:paraId="6480AAC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440" w:type="dxa"/>
            <w:tcBorders>
              <w:top w:val="nil"/>
              <w:left w:val="nil"/>
              <w:bottom w:val="single" w:sz="4" w:space="0" w:color="auto"/>
              <w:right w:val="single" w:sz="4" w:space="0" w:color="auto"/>
            </w:tcBorders>
            <w:shd w:val="clear" w:color="auto" w:fill="auto"/>
            <w:noWrap/>
            <w:vAlign w:val="bottom"/>
            <w:hideMark/>
          </w:tcPr>
          <w:p w14:paraId="3725043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221F7CF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70429</w:t>
            </w:r>
          </w:p>
        </w:tc>
        <w:tc>
          <w:tcPr>
            <w:tcW w:w="990" w:type="dxa"/>
            <w:tcBorders>
              <w:top w:val="nil"/>
              <w:left w:val="nil"/>
              <w:bottom w:val="single" w:sz="4" w:space="0" w:color="auto"/>
              <w:right w:val="single" w:sz="4" w:space="0" w:color="auto"/>
            </w:tcBorders>
            <w:shd w:val="clear" w:color="auto" w:fill="auto"/>
            <w:noWrap/>
            <w:vAlign w:val="bottom"/>
            <w:hideMark/>
          </w:tcPr>
          <w:p w14:paraId="2D0AA29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MAJAGUAL</w:t>
            </w:r>
          </w:p>
        </w:tc>
        <w:tc>
          <w:tcPr>
            <w:tcW w:w="1080" w:type="dxa"/>
            <w:tcBorders>
              <w:top w:val="nil"/>
              <w:left w:val="nil"/>
              <w:bottom w:val="single" w:sz="4" w:space="0" w:color="auto"/>
              <w:right w:val="single" w:sz="4" w:space="0" w:color="auto"/>
            </w:tcBorders>
            <w:shd w:val="clear" w:color="auto" w:fill="auto"/>
            <w:noWrap/>
            <w:vAlign w:val="bottom"/>
            <w:hideMark/>
          </w:tcPr>
          <w:p w14:paraId="0C0B786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8.473028</w:t>
            </w:r>
          </w:p>
        </w:tc>
        <w:tc>
          <w:tcPr>
            <w:tcW w:w="1170" w:type="dxa"/>
            <w:tcBorders>
              <w:top w:val="nil"/>
              <w:left w:val="nil"/>
              <w:bottom w:val="single" w:sz="4" w:space="0" w:color="auto"/>
              <w:right w:val="single" w:sz="4" w:space="0" w:color="auto"/>
            </w:tcBorders>
            <w:shd w:val="clear" w:color="auto" w:fill="auto"/>
            <w:noWrap/>
            <w:vAlign w:val="bottom"/>
            <w:hideMark/>
          </w:tcPr>
          <w:p w14:paraId="2F16FE8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-74.86845</w:t>
            </w:r>
          </w:p>
        </w:tc>
        <w:tc>
          <w:tcPr>
            <w:tcW w:w="1615" w:type="dxa"/>
            <w:tcBorders>
              <w:top w:val="nil"/>
              <w:left w:val="nil"/>
              <w:bottom w:val="single" w:sz="4" w:space="0" w:color="auto"/>
              <w:right w:val="single" w:sz="4" w:space="0" w:color="auto"/>
            </w:tcBorders>
            <w:shd w:val="clear" w:color="auto" w:fill="auto"/>
            <w:noWrap/>
            <w:vAlign w:val="bottom"/>
            <w:hideMark/>
          </w:tcPr>
          <w:p w14:paraId="2030601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6614FEC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C8FB12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w:t>
            </w:r>
          </w:p>
        </w:tc>
        <w:tc>
          <w:tcPr>
            <w:tcW w:w="990" w:type="dxa"/>
            <w:tcBorders>
              <w:top w:val="nil"/>
              <w:left w:val="nil"/>
              <w:bottom w:val="single" w:sz="4" w:space="0" w:color="auto"/>
              <w:right w:val="single" w:sz="4" w:space="0" w:color="auto"/>
            </w:tcBorders>
            <w:shd w:val="clear" w:color="auto" w:fill="auto"/>
            <w:noWrap/>
            <w:vAlign w:val="bottom"/>
            <w:hideMark/>
          </w:tcPr>
          <w:p w14:paraId="5F8CB4EE"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PALOMAR</w:t>
            </w:r>
          </w:p>
        </w:tc>
        <w:tc>
          <w:tcPr>
            <w:tcW w:w="720" w:type="dxa"/>
            <w:tcBorders>
              <w:top w:val="nil"/>
              <w:left w:val="nil"/>
              <w:bottom w:val="single" w:sz="4" w:space="0" w:color="auto"/>
              <w:right w:val="single" w:sz="4" w:space="0" w:color="auto"/>
            </w:tcBorders>
            <w:shd w:val="clear" w:color="auto" w:fill="auto"/>
            <w:noWrap/>
            <w:vAlign w:val="center"/>
            <w:hideMark/>
          </w:tcPr>
          <w:p w14:paraId="3406077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440" w:type="dxa"/>
            <w:tcBorders>
              <w:top w:val="nil"/>
              <w:left w:val="nil"/>
              <w:bottom w:val="single" w:sz="4" w:space="0" w:color="auto"/>
              <w:right w:val="single" w:sz="4" w:space="0" w:color="auto"/>
            </w:tcBorders>
            <w:shd w:val="clear" w:color="auto" w:fill="auto"/>
            <w:noWrap/>
            <w:vAlign w:val="bottom"/>
            <w:hideMark/>
          </w:tcPr>
          <w:p w14:paraId="66596DD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0FD7DC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47980</w:t>
            </w:r>
          </w:p>
        </w:tc>
        <w:tc>
          <w:tcPr>
            <w:tcW w:w="990" w:type="dxa"/>
            <w:tcBorders>
              <w:top w:val="nil"/>
              <w:left w:val="nil"/>
              <w:bottom w:val="single" w:sz="4" w:space="0" w:color="auto"/>
              <w:right w:val="single" w:sz="4" w:space="0" w:color="auto"/>
            </w:tcBorders>
            <w:shd w:val="clear" w:color="auto" w:fill="auto"/>
            <w:noWrap/>
            <w:vAlign w:val="bottom"/>
            <w:hideMark/>
          </w:tcPr>
          <w:p w14:paraId="6740417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ZONA BANANERA</w:t>
            </w:r>
          </w:p>
        </w:tc>
        <w:tc>
          <w:tcPr>
            <w:tcW w:w="1080" w:type="dxa"/>
            <w:tcBorders>
              <w:top w:val="nil"/>
              <w:left w:val="nil"/>
              <w:bottom w:val="single" w:sz="4" w:space="0" w:color="auto"/>
              <w:right w:val="single" w:sz="4" w:space="0" w:color="auto"/>
            </w:tcBorders>
            <w:shd w:val="clear" w:color="auto" w:fill="auto"/>
            <w:noWrap/>
            <w:vAlign w:val="bottom"/>
            <w:hideMark/>
          </w:tcPr>
          <w:p w14:paraId="271BEA1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10.790969</w:t>
            </w:r>
          </w:p>
        </w:tc>
        <w:tc>
          <w:tcPr>
            <w:tcW w:w="1170" w:type="dxa"/>
            <w:tcBorders>
              <w:top w:val="nil"/>
              <w:left w:val="nil"/>
              <w:bottom w:val="single" w:sz="4" w:space="0" w:color="auto"/>
              <w:right w:val="single" w:sz="4" w:space="0" w:color="auto"/>
            </w:tcBorders>
            <w:shd w:val="clear" w:color="auto" w:fill="auto"/>
            <w:noWrap/>
            <w:vAlign w:val="bottom"/>
            <w:hideMark/>
          </w:tcPr>
          <w:p w14:paraId="74EF495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-74.183568</w:t>
            </w:r>
          </w:p>
        </w:tc>
        <w:tc>
          <w:tcPr>
            <w:tcW w:w="1615" w:type="dxa"/>
            <w:tcBorders>
              <w:top w:val="nil"/>
              <w:left w:val="nil"/>
              <w:bottom w:val="single" w:sz="4" w:space="0" w:color="auto"/>
              <w:right w:val="single" w:sz="4" w:space="0" w:color="auto"/>
            </w:tcBorders>
            <w:shd w:val="clear" w:color="auto" w:fill="auto"/>
            <w:noWrap/>
            <w:vAlign w:val="bottom"/>
            <w:hideMark/>
          </w:tcPr>
          <w:p w14:paraId="1ADE880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365A7D6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E80209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87</w:t>
            </w:r>
          </w:p>
        </w:tc>
        <w:tc>
          <w:tcPr>
            <w:tcW w:w="990" w:type="dxa"/>
            <w:tcBorders>
              <w:top w:val="nil"/>
              <w:left w:val="nil"/>
              <w:bottom w:val="single" w:sz="4" w:space="0" w:color="auto"/>
              <w:right w:val="single" w:sz="4" w:space="0" w:color="auto"/>
            </w:tcBorders>
            <w:shd w:val="clear" w:color="auto" w:fill="auto"/>
            <w:noWrap/>
            <w:vAlign w:val="bottom"/>
            <w:hideMark/>
          </w:tcPr>
          <w:p w14:paraId="247029F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CALDERAS</w:t>
            </w:r>
          </w:p>
        </w:tc>
        <w:tc>
          <w:tcPr>
            <w:tcW w:w="720" w:type="dxa"/>
            <w:tcBorders>
              <w:top w:val="nil"/>
              <w:left w:val="nil"/>
              <w:bottom w:val="single" w:sz="4" w:space="0" w:color="auto"/>
              <w:right w:val="single" w:sz="4" w:space="0" w:color="auto"/>
            </w:tcBorders>
            <w:shd w:val="clear" w:color="auto" w:fill="auto"/>
            <w:noWrap/>
            <w:vAlign w:val="center"/>
            <w:hideMark/>
          </w:tcPr>
          <w:p w14:paraId="7E059C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384548D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5507EF2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19355</w:t>
            </w:r>
          </w:p>
        </w:tc>
        <w:tc>
          <w:tcPr>
            <w:tcW w:w="990" w:type="dxa"/>
            <w:tcBorders>
              <w:top w:val="nil"/>
              <w:left w:val="nil"/>
              <w:bottom w:val="single" w:sz="4" w:space="0" w:color="auto"/>
              <w:right w:val="single" w:sz="4" w:space="0" w:color="auto"/>
            </w:tcBorders>
            <w:shd w:val="clear" w:color="auto" w:fill="auto"/>
            <w:noWrap/>
            <w:vAlign w:val="bottom"/>
            <w:hideMark/>
          </w:tcPr>
          <w:p w14:paraId="2C6F0BA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INZÁ</w:t>
            </w:r>
          </w:p>
        </w:tc>
        <w:tc>
          <w:tcPr>
            <w:tcW w:w="1080" w:type="dxa"/>
            <w:tcBorders>
              <w:top w:val="nil"/>
              <w:left w:val="nil"/>
              <w:bottom w:val="single" w:sz="4" w:space="0" w:color="auto"/>
              <w:right w:val="single" w:sz="4" w:space="0" w:color="auto"/>
            </w:tcBorders>
            <w:shd w:val="clear" w:color="auto" w:fill="auto"/>
            <w:noWrap/>
            <w:vAlign w:val="bottom"/>
            <w:hideMark/>
          </w:tcPr>
          <w:p w14:paraId="3B1EE70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2.6354263</w:t>
            </w:r>
          </w:p>
        </w:tc>
        <w:tc>
          <w:tcPr>
            <w:tcW w:w="1170" w:type="dxa"/>
            <w:tcBorders>
              <w:top w:val="nil"/>
              <w:left w:val="nil"/>
              <w:bottom w:val="single" w:sz="4" w:space="0" w:color="auto"/>
              <w:right w:val="single" w:sz="4" w:space="0" w:color="auto"/>
            </w:tcBorders>
            <w:shd w:val="clear" w:color="auto" w:fill="auto"/>
            <w:noWrap/>
            <w:vAlign w:val="bottom"/>
            <w:hideMark/>
          </w:tcPr>
          <w:p w14:paraId="2B90C2F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-76.04523</w:t>
            </w:r>
          </w:p>
        </w:tc>
        <w:tc>
          <w:tcPr>
            <w:tcW w:w="1615" w:type="dxa"/>
            <w:tcBorders>
              <w:top w:val="nil"/>
              <w:left w:val="nil"/>
              <w:bottom w:val="single" w:sz="4" w:space="0" w:color="auto"/>
              <w:right w:val="single" w:sz="4" w:space="0" w:color="auto"/>
            </w:tcBorders>
            <w:shd w:val="clear" w:color="auto" w:fill="auto"/>
            <w:noWrap/>
            <w:vAlign w:val="bottom"/>
            <w:hideMark/>
          </w:tcPr>
          <w:p w14:paraId="6B94610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65254B5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88A36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88</w:t>
            </w:r>
          </w:p>
        </w:tc>
        <w:tc>
          <w:tcPr>
            <w:tcW w:w="990" w:type="dxa"/>
            <w:tcBorders>
              <w:top w:val="nil"/>
              <w:left w:val="nil"/>
              <w:bottom w:val="single" w:sz="4" w:space="0" w:color="auto"/>
              <w:right w:val="single" w:sz="4" w:space="0" w:color="auto"/>
            </w:tcBorders>
            <w:shd w:val="clear" w:color="auto" w:fill="auto"/>
            <w:noWrap/>
            <w:vAlign w:val="bottom"/>
            <w:hideMark/>
          </w:tcPr>
          <w:p w14:paraId="79627AF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PEDREGAL</w:t>
            </w:r>
          </w:p>
        </w:tc>
        <w:tc>
          <w:tcPr>
            <w:tcW w:w="720" w:type="dxa"/>
            <w:tcBorders>
              <w:top w:val="nil"/>
              <w:left w:val="nil"/>
              <w:bottom w:val="single" w:sz="4" w:space="0" w:color="auto"/>
              <w:right w:val="single" w:sz="4" w:space="0" w:color="auto"/>
            </w:tcBorders>
            <w:shd w:val="clear" w:color="auto" w:fill="auto"/>
            <w:noWrap/>
            <w:vAlign w:val="center"/>
            <w:hideMark/>
          </w:tcPr>
          <w:p w14:paraId="52158B6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1F912D7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F89A8D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19355</w:t>
            </w:r>
          </w:p>
        </w:tc>
        <w:tc>
          <w:tcPr>
            <w:tcW w:w="990" w:type="dxa"/>
            <w:tcBorders>
              <w:top w:val="nil"/>
              <w:left w:val="nil"/>
              <w:bottom w:val="single" w:sz="4" w:space="0" w:color="auto"/>
              <w:right w:val="single" w:sz="4" w:space="0" w:color="auto"/>
            </w:tcBorders>
            <w:shd w:val="clear" w:color="auto" w:fill="auto"/>
            <w:noWrap/>
            <w:vAlign w:val="bottom"/>
            <w:hideMark/>
          </w:tcPr>
          <w:p w14:paraId="7F1EF09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INZÁ</w:t>
            </w:r>
          </w:p>
        </w:tc>
        <w:tc>
          <w:tcPr>
            <w:tcW w:w="1080" w:type="dxa"/>
            <w:tcBorders>
              <w:top w:val="nil"/>
              <w:left w:val="nil"/>
              <w:bottom w:val="single" w:sz="4" w:space="0" w:color="auto"/>
              <w:right w:val="single" w:sz="4" w:space="0" w:color="auto"/>
            </w:tcBorders>
            <w:shd w:val="clear" w:color="auto" w:fill="auto"/>
            <w:noWrap/>
            <w:vAlign w:val="bottom"/>
            <w:hideMark/>
          </w:tcPr>
          <w:p w14:paraId="610071F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2.517459</w:t>
            </w:r>
          </w:p>
        </w:tc>
        <w:tc>
          <w:tcPr>
            <w:tcW w:w="1170" w:type="dxa"/>
            <w:tcBorders>
              <w:top w:val="nil"/>
              <w:left w:val="nil"/>
              <w:bottom w:val="single" w:sz="4" w:space="0" w:color="auto"/>
              <w:right w:val="single" w:sz="4" w:space="0" w:color="auto"/>
            </w:tcBorders>
            <w:shd w:val="clear" w:color="auto" w:fill="auto"/>
            <w:noWrap/>
            <w:vAlign w:val="bottom"/>
            <w:hideMark/>
          </w:tcPr>
          <w:p w14:paraId="6921426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-76.00064</w:t>
            </w:r>
          </w:p>
        </w:tc>
        <w:tc>
          <w:tcPr>
            <w:tcW w:w="1615" w:type="dxa"/>
            <w:tcBorders>
              <w:top w:val="nil"/>
              <w:left w:val="nil"/>
              <w:bottom w:val="single" w:sz="4" w:space="0" w:color="auto"/>
              <w:right w:val="single" w:sz="4" w:space="0" w:color="auto"/>
            </w:tcBorders>
            <w:shd w:val="clear" w:color="auto" w:fill="auto"/>
            <w:noWrap/>
            <w:vAlign w:val="bottom"/>
            <w:hideMark/>
          </w:tcPr>
          <w:p w14:paraId="3BFC9D2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7B4029B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2C90E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89</w:t>
            </w:r>
          </w:p>
        </w:tc>
        <w:tc>
          <w:tcPr>
            <w:tcW w:w="990" w:type="dxa"/>
            <w:tcBorders>
              <w:top w:val="nil"/>
              <w:left w:val="nil"/>
              <w:bottom w:val="single" w:sz="4" w:space="0" w:color="auto"/>
              <w:right w:val="single" w:sz="4" w:space="0" w:color="auto"/>
            </w:tcBorders>
            <w:shd w:val="clear" w:color="auto" w:fill="auto"/>
            <w:noWrap/>
            <w:vAlign w:val="bottom"/>
            <w:hideMark/>
          </w:tcPr>
          <w:p w14:paraId="562E8A5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ANTONIO - BOCA TELEMBI</w:t>
            </w:r>
          </w:p>
        </w:tc>
        <w:tc>
          <w:tcPr>
            <w:tcW w:w="720" w:type="dxa"/>
            <w:tcBorders>
              <w:top w:val="nil"/>
              <w:left w:val="nil"/>
              <w:bottom w:val="single" w:sz="4" w:space="0" w:color="auto"/>
              <w:right w:val="single" w:sz="4" w:space="0" w:color="auto"/>
            </w:tcBorders>
            <w:shd w:val="clear" w:color="auto" w:fill="auto"/>
            <w:noWrap/>
            <w:vAlign w:val="center"/>
            <w:hideMark/>
          </w:tcPr>
          <w:p w14:paraId="527EA48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5F7A458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70CA234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52621</w:t>
            </w:r>
          </w:p>
        </w:tc>
        <w:tc>
          <w:tcPr>
            <w:tcW w:w="990" w:type="dxa"/>
            <w:tcBorders>
              <w:top w:val="nil"/>
              <w:left w:val="nil"/>
              <w:bottom w:val="single" w:sz="4" w:space="0" w:color="auto"/>
              <w:right w:val="single" w:sz="4" w:space="0" w:color="auto"/>
            </w:tcBorders>
            <w:shd w:val="clear" w:color="auto" w:fill="auto"/>
            <w:noWrap/>
            <w:vAlign w:val="bottom"/>
            <w:hideMark/>
          </w:tcPr>
          <w:p w14:paraId="15B7854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ROBERTO PAYÁN</w:t>
            </w:r>
          </w:p>
        </w:tc>
        <w:tc>
          <w:tcPr>
            <w:tcW w:w="1080" w:type="dxa"/>
            <w:tcBorders>
              <w:top w:val="nil"/>
              <w:left w:val="nil"/>
              <w:bottom w:val="single" w:sz="4" w:space="0" w:color="auto"/>
              <w:right w:val="single" w:sz="4" w:space="0" w:color="auto"/>
            </w:tcBorders>
            <w:shd w:val="clear" w:color="auto" w:fill="auto"/>
            <w:noWrap/>
            <w:vAlign w:val="bottom"/>
            <w:hideMark/>
          </w:tcPr>
          <w:p w14:paraId="3C81AB3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1.8261418</w:t>
            </w:r>
          </w:p>
        </w:tc>
        <w:tc>
          <w:tcPr>
            <w:tcW w:w="1170" w:type="dxa"/>
            <w:tcBorders>
              <w:top w:val="nil"/>
              <w:left w:val="nil"/>
              <w:bottom w:val="single" w:sz="4" w:space="0" w:color="auto"/>
              <w:right w:val="single" w:sz="4" w:space="0" w:color="auto"/>
            </w:tcBorders>
            <w:shd w:val="clear" w:color="auto" w:fill="auto"/>
            <w:noWrap/>
            <w:vAlign w:val="bottom"/>
            <w:hideMark/>
          </w:tcPr>
          <w:p w14:paraId="559271C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-78.26779</w:t>
            </w:r>
          </w:p>
        </w:tc>
        <w:tc>
          <w:tcPr>
            <w:tcW w:w="1615" w:type="dxa"/>
            <w:tcBorders>
              <w:top w:val="nil"/>
              <w:left w:val="nil"/>
              <w:bottom w:val="single" w:sz="4" w:space="0" w:color="auto"/>
              <w:right w:val="single" w:sz="4" w:space="0" w:color="auto"/>
            </w:tcBorders>
            <w:shd w:val="clear" w:color="auto" w:fill="auto"/>
            <w:noWrap/>
            <w:vAlign w:val="bottom"/>
            <w:hideMark/>
          </w:tcPr>
          <w:p w14:paraId="6E24222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6,778,501,913 </w:t>
            </w:r>
          </w:p>
        </w:tc>
      </w:tr>
      <w:tr w:rsidR="0063392B" w:rsidRPr="0054196A" w14:paraId="493EB7D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78CED4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90</w:t>
            </w:r>
          </w:p>
        </w:tc>
        <w:tc>
          <w:tcPr>
            <w:tcW w:w="990" w:type="dxa"/>
            <w:tcBorders>
              <w:top w:val="nil"/>
              <w:left w:val="nil"/>
              <w:bottom w:val="single" w:sz="4" w:space="0" w:color="auto"/>
              <w:right w:val="single" w:sz="4" w:space="0" w:color="auto"/>
            </w:tcBorders>
            <w:shd w:val="clear" w:color="auto" w:fill="auto"/>
            <w:noWrap/>
            <w:vAlign w:val="bottom"/>
            <w:hideMark/>
          </w:tcPr>
          <w:p w14:paraId="2477A59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QUICHAYA</w:t>
            </w:r>
          </w:p>
        </w:tc>
        <w:tc>
          <w:tcPr>
            <w:tcW w:w="720" w:type="dxa"/>
            <w:tcBorders>
              <w:top w:val="nil"/>
              <w:left w:val="nil"/>
              <w:bottom w:val="single" w:sz="4" w:space="0" w:color="auto"/>
              <w:right w:val="single" w:sz="4" w:space="0" w:color="auto"/>
            </w:tcBorders>
            <w:shd w:val="clear" w:color="auto" w:fill="auto"/>
            <w:noWrap/>
            <w:vAlign w:val="center"/>
            <w:hideMark/>
          </w:tcPr>
          <w:p w14:paraId="1D197C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75D0263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4D56655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19743</w:t>
            </w:r>
          </w:p>
        </w:tc>
        <w:tc>
          <w:tcPr>
            <w:tcW w:w="990" w:type="dxa"/>
            <w:tcBorders>
              <w:top w:val="nil"/>
              <w:left w:val="nil"/>
              <w:bottom w:val="single" w:sz="4" w:space="0" w:color="auto"/>
              <w:right w:val="single" w:sz="4" w:space="0" w:color="auto"/>
            </w:tcBorders>
            <w:shd w:val="clear" w:color="auto" w:fill="auto"/>
            <w:noWrap/>
            <w:vAlign w:val="bottom"/>
            <w:hideMark/>
          </w:tcPr>
          <w:p w14:paraId="0679B8C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SILVIA</w:t>
            </w:r>
          </w:p>
        </w:tc>
        <w:tc>
          <w:tcPr>
            <w:tcW w:w="1080" w:type="dxa"/>
            <w:tcBorders>
              <w:top w:val="nil"/>
              <w:left w:val="nil"/>
              <w:bottom w:val="single" w:sz="4" w:space="0" w:color="auto"/>
              <w:right w:val="single" w:sz="4" w:space="0" w:color="auto"/>
            </w:tcBorders>
            <w:shd w:val="clear" w:color="auto" w:fill="auto"/>
            <w:noWrap/>
            <w:vAlign w:val="bottom"/>
            <w:hideMark/>
          </w:tcPr>
          <w:p w14:paraId="06B1A64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2.7186348</w:t>
            </w:r>
          </w:p>
        </w:tc>
        <w:tc>
          <w:tcPr>
            <w:tcW w:w="1170" w:type="dxa"/>
            <w:tcBorders>
              <w:top w:val="nil"/>
              <w:left w:val="nil"/>
              <w:bottom w:val="single" w:sz="4" w:space="0" w:color="auto"/>
              <w:right w:val="single" w:sz="4" w:space="0" w:color="auto"/>
            </w:tcBorders>
            <w:shd w:val="clear" w:color="auto" w:fill="auto"/>
            <w:noWrap/>
            <w:vAlign w:val="bottom"/>
            <w:hideMark/>
          </w:tcPr>
          <w:p w14:paraId="68447CF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-76.38212</w:t>
            </w:r>
          </w:p>
        </w:tc>
        <w:tc>
          <w:tcPr>
            <w:tcW w:w="1615" w:type="dxa"/>
            <w:tcBorders>
              <w:top w:val="nil"/>
              <w:left w:val="nil"/>
              <w:bottom w:val="single" w:sz="4" w:space="0" w:color="auto"/>
              <w:right w:val="single" w:sz="4" w:space="0" w:color="auto"/>
            </w:tcBorders>
            <w:shd w:val="clear" w:color="auto" w:fill="auto"/>
            <w:noWrap/>
            <w:vAlign w:val="bottom"/>
            <w:hideMark/>
          </w:tcPr>
          <w:p w14:paraId="267A9F5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0BEA798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620D0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w:t>
            </w:r>
          </w:p>
        </w:tc>
        <w:tc>
          <w:tcPr>
            <w:tcW w:w="990" w:type="dxa"/>
            <w:tcBorders>
              <w:top w:val="nil"/>
              <w:left w:val="nil"/>
              <w:bottom w:val="single" w:sz="4" w:space="0" w:color="auto"/>
              <w:right w:val="single" w:sz="4" w:space="0" w:color="auto"/>
            </w:tcBorders>
            <w:shd w:val="clear" w:color="auto" w:fill="auto"/>
            <w:noWrap/>
            <w:vAlign w:val="bottom"/>
            <w:hideMark/>
          </w:tcPr>
          <w:p w14:paraId="33F9628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CAQUIONA</w:t>
            </w:r>
          </w:p>
        </w:tc>
        <w:tc>
          <w:tcPr>
            <w:tcW w:w="720" w:type="dxa"/>
            <w:tcBorders>
              <w:top w:val="nil"/>
              <w:left w:val="nil"/>
              <w:bottom w:val="single" w:sz="4" w:space="0" w:color="auto"/>
              <w:right w:val="single" w:sz="4" w:space="0" w:color="auto"/>
            </w:tcBorders>
            <w:shd w:val="clear" w:color="auto" w:fill="auto"/>
            <w:noWrap/>
            <w:vAlign w:val="center"/>
            <w:hideMark/>
          </w:tcPr>
          <w:p w14:paraId="0145063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00C68E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07209E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19022</w:t>
            </w:r>
          </w:p>
        </w:tc>
        <w:tc>
          <w:tcPr>
            <w:tcW w:w="990" w:type="dxa"/>
            <w:tcBorders>
              <w:top w:val="nil"/>
              <w:left w:val="nil"/>
              <w:bottom w:val="single" w:sz="4" w:space="0" w:color="auto"/>
              <w:right w:val="single" w:sz="4" w:space="0" w:color="auto"/>
            </w:tcBorders>
            <w:shd w:val="clear" w:color="auto" w:fill="auto"/>
            <w:noWrap/>
            <w:vAlign w:val="bottom"/>
            <w:hideMark/>
          </w:tcPr>
          <w:p w14:paraId="096B090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ALMAGUER</w:t>
            </w:r>
          </w:p>
        </w:tc>
        <w:tc>
          <w:tcPr>
            <w:tcW w:w="1080" w:type="dxa"/>
            <w:tcBorders>
              <w:top w:val="nil"/>
              <w:left w:val="nil"/>
              <w:bottom w:val="single" w:sz="4" w:space="0" w:color="auto"/>
              <w:right w:val="single" w:sz="4" w:space="0" w:color="auto"/>
            </w:tcBorders>
            <w:shd w:val="clear" w:color="auto" w:fill="auto"/>
            <w:noWrap/>
            <w:vAlign w:val="bottom"/>
            <w:hideMark/>
          </w:tcPr>
          <w:p w14:paraId="6A4713C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1.9046364</w:t>
            </w:r>
          </w:p>
        </w:tc>
        <w:tc>
          <w:tcPr>
            <w:tcW w:w="1170" w:type="dxa"/>
            <w:tcBorders>
              <w:top w:val="nil"/>
              <w:left w:val="nil"/>
              <w:bottom w:val="single" w:sz="4" w:space="0" w:color="auto"/>
              <w:right w:val="single" w:sz="4" w:space="0" w:color="auto"/>
            </w:tcBorders>
            <w:shd w:val="clear" w:color="auto" w:fill="auto"/>
            <w:noWrap/>
            <w:vAlign w:val="bottom"/>
            <w:hideMark/>
          </w:tcPr>
          <w:p w14:paraId="43CFCF1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-76.78356</w:t>
            </w:r>
          </w:p>
        </w:tc>
        <w:tc>
          <w:tcPr>
            <w:tcW w:w="1615" w:type="dxa"/>
            <w:tcBorders>
              <w:top w:val="nil"/>
              <w:left w:val="nil"/>
              <w:bottom w:val="single" w:sz="4" w:space="0" w:color="auto"/>
              <w:right w:val="single" w:sz="4" w:space="0" w:color="auto"/>
            </w:tcBorders>
            <w:shd w:val="clear" w:color="auto" w:fill="auto"/>
            <w:noWrap/>
            <w:vAlign w:val="bottom"/>
            <w:hideMark/>
          </w:tcPr>
          <w:p w14:paraId="16490FA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63392B" w:rsidRPr="0054196A" w14:paraId="4DF9F76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D43D25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w:t>
            </w:r>
          </w:p>
        </w:tc>
        <w:tc>
          <w:tcPr>
            <w:tcW w:w="990" w:type="dxa"/>
            <w:tcBorders>
              <w:top w:val="nil"/>
              <w:left w:val="nil"/>
              <w:bottom w:val="single" w:sz="4" w:space="0" w:color="auto"/>
              <w:right w:val="single" w:sz="4" w:space="0" w:color="auto"/>
            </w:tcBorders>
            <w:shd w:val="clear" w:color="auto" w:fill="auto"/>
            <w:noWrap/>
            <w:vAlign w:val="bottom"/>
            <w:hideMark/>
          </w:tcPr>
          <w:p w14:paraId="6DE8CE8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VENTA</w:t>
            </w:r>
          </w:p>
        </w:tc>
        <w:tc>
          <w:tcPr>
            <w:tcW w:w="720" w:type="dxa"/>
            <w:tcBorders>
              <w:top w:val="nil"/>
              <w:left w:val="nil"/>
              <w:bottom w:val="single" w:sz="4" w:space="0" w:color="auto"/>
              <w:right w:val="single" w:sz="4" w:space="0" w:color="auto"/>
            </w:tcBorders>
            <w:shd w:val="clear" w:color="auto" w:fill="auto"/>
            <w:noWrap/>
            <w:vAlign w:val="center"/>
            <w:hideMark/>
          </w:tcPr>
          <w:p w14:paraId="174743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240651F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21841D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19130</w:t>
            </w:r>
          </w:p>
        </w:tc>
        <w:tc>
          <w:tcPr>
            <w:tcW w:w="990" w:type="dxa"/>
            <w:tcBorders>
              <w:top w:val="nil"/>
              <w:left w:val="nil"/>
              <w:bottom w:val="single" w:sz="4" w:space="0" w:color="auto"/>
              <w:right w:val="single" w:sz="4" w:space="0" w:color="auto"/>
            </w:tcBorders>
            <w:shd w:val="clear" w:color="auto" w:fill="auto"/>
            <w:noWrap/>
            <w:vAlign w:val="bottom"/>
            <w:hideMark/>
          </w:tcPr>
          <w:p w14:paraId="6477C82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CAJIBÍO</w:t>
            </w:r>
          </w:p>
        </w:tc>
        <w:tc>
          <w:tcPr>
            <w:tcW w:w="1080" w:type="dxa"/>
            <w:tcBorders>
              <w:top w:val="nil"/>
              <w:left w:val="nil"/>
              <w:bottom w:val="single" w:sz="4" w:space="0" w:color="auto"/>
              <w:right w:val="single" w:sz="4" w:space="0" w:color="auto"/>
            </w:tcBorders>
            <w:shd w:val="clear" w:color="auto" w:fill="auto"/>
            <w:noWrap/>
            <w:vAlign w:val="bottom"/>
            <w:hideMark/>
          </w:tcPr>
          <w:p w14:paraId="6245ED4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2.589939</w:t>
            </w:r>
          </w:p>
        </w:tc>
        <w:tc>
          <w:tcPr>
            <w:tcW w:w="1170" w:type="dxa"/>
            <w:tcBorders>
              <w:top w:val="nil"/>
              <w:left w:val="nil"/>
              <w:bottom w:val="single" w:sz="4" w:space="0" w:color="auto"/>
              <w:right w:val="single" w:sz="4" w:space="0" w:color="auto"/>
            </w:tcBorders>
            <w:shd w:val="clear" w:color="auto" w:fill="auto"/>
            <w:noWrap/>
            <w:vAlign w:val="bottom"/>
            <w:hideMark/>
          </w:tcPr>
          <w:p w14:paraId="2FACEC0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-76.552259</w:t>
            </w:r>
          </w:p>
        </w:tc>
        <w:tc>
          <w:tcPr>
            <w:tcW w:w="1615" w:type="dxa"/>
            <w:tcBorders>
              <w:top w:val="nil"/>
              <w:left w:val="nil"/>
              <w:bottom w:val="single" w:sz="4" w:space="0" w:color="auto"/>
              <w:right w:val="single" w:sz="4" w:space="0" w:color="auto"/>
            </w:tcBorders>
            <w:shd w:val="clear" w:color="auto" w:fill="auto"/>
            <w:noWrap/>
            <w:vAlign w:val="bottom"/>
            <w:hideMark/>
          </w:tcPr>
          <w:p w14:paraId="17E8831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1,492,374,715 </w:t>
            </w:r>
          </w:p>
        </w:tc>
      </w:tr>
      <w:tr w:rsidR="0063392B" w:rsidRPr="0054196A" w14:paraId="44565F6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995E3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w:t>
            </w:r>
          </w:p>
        </w:tc>
        <w:tc>
          <w:tcPr>
            <w:tcW w:w="990" w:type="dxa"/>
            <w:tcBorders>
              <w:top w:val="nil"/>
              <w:left w:val="nil"/>
              <w:bottom w:val="single" w:sz="4" w:space="0" w:color="auto"/>
              <w:right w:val="single" w:sz="4" w:space="0" w:color="auto"/>
            </w:tcBorders>
            <w:shd w:val="clear" w:color="auto" w:fill="auto"/>
            <w:noWrap/>
            <w:vAlign w:val="bottom"/>
            <w:hideMark/>
          </w:tcPr>
          <w:p w14:paraId="5655879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MIGUEL</w:t>
            </w:r>
          </w:p>
        </w:tc>
        <w:tc>
          <w:tcPr>
            <w:tcW w:w="720" w:type="dxa"/>
            <w:tcBorders>
              <w:top w:val="nil"/>
              <w:left w:val="nil"/>
              <w:bottom w:val="single" w:sz="4" w:space="0" w:color="auto"/>
              <w:right w:val="single" w:sz="4" w:space="0" w:color="auto"/>
            </w:tcBorders>
            <w:shd w:val="clear" w:color="auto" w:fill="auto"/>
            <w:noWrap/>
            <w:vAlign w:val="center"/>
            <w:hideMark/>
          </w:tcPr>
          <w:p w14:paraId="2A4052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00A30E2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0A6293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19397</w:t>
            </w:r>
          </w:p>
        </w:tc>
        <w:tc>
          <w:tcPr>
            <w:tcW w:w="990" w:type="dxa"/>
            <w:tcBorders>
              <w:top w:val="nil"/>
              <w:left w:val="nil"/>
              <w:bottom w:val="single" w:sz="4" w:space="0" w:color="auto"/>
              <w:right w:val="single" w:sz="4" w:space="0" w:color="auto"/>
            </w:tcBorders>
            <w:shd w:val="clear" w:color="auto" w:fill="auto"/>
            <w:noWrap/>
            <w:vAlign w:val="bottom"/>
            <w:hideMark/>
          </w:tcPr>
          <w:p w14:paraId="02AF81D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VEGA</w:t>
            </w:r>
          </w:p>
        </w:tc>
        <w:tc>
          <w:tcPr>
            <w:tcW w:w="1080" w:type="dxa"/>
            <w:tcBorders>
              <w:top w:val="nil"/>
              <w:left w:val="nil"/>
              <w:bottom w:val="single" w:sz="4" w:space="0" w:color="auto"/>
              <w:right w:val="single" w:sz="4" w:space="0" w:color="auto"/>
            </w:tcBorders>
            <w:shd w:val="clear" w:color="auto" w:fill="auto"/>
            <w:noWrap/>
            <w:vAlign w:val="bottom"/>
            <w:hideMark/>
          </w:tcPr>
          <w:p w14:paraId="2214AB4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2.1168091</w:t>
            </w:r>
          </w:p>
        </w:tc>
        <w:tc>
          <w:tcPr>
            <w:tcW w:w="1170" w:type="dxa"/>
            <w:tcBorders>
              <w:top w:val="nil"/>
              <w:left w:val="nil"/>
              <w:bottom w:val="single" w:sz="4" w:space="0" w:color="auto"/>
              <w:right w:val="single" w:sz="4" w:space="0" w:color="auto"/>
            </w:tcBorders>
            <w:shd w:val="clear" w:color="auto" w:fill="auto"/>
            <w:noWrap/>
            <w:vAlign w:val="bottom"/>
            <w:hideMark/>
          </w:tcPr>
          <w:p w14:paraId="0DFA707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-76.774666</w:t>
            </w:r>
          </w:p>
        </w:tc>
        <w:tc>
          <w:tcPr>
            <w:tcW w:w="1615" w:type="dxa"/>
            <w:tcBorders>
              <w:top w:val="nil"/>
              <w:left w:val="nil"/>
              <w:bottom w:val="single" w:sz="4" w:space="0" w:color="auto"/>
              <w:right w:val="single" w:sz="4" w:space="0" w:color="auto"/>
            </w:tcBorders>
            <w:shd w:val="clear" w:color="auto" w:fill="auto"/>
            <w:noWrap/>
            <w:vAlign w:val="bottom"/>
            <w:hideMark/>
          </w:tcPr>
          <w:p w14:paraId="5BB831A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11B9842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097A2C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94</w:t>
            </w:r>
          </w:p>
        </w:tc>
        <w:tc>
          <w:tcPr>
            <w:tcW w:w="990" w:type="dxa"/>
            <w:tcBorders>
              <w:top w:val="nil"/>
              <w:left w:val="nil"/>
              <w:bottom w:val="single" w:sz="4" w:space="0" w:color="auto"/>
              <w:right w:val="single" w:sz="4" w:space="0" w:color="auto"/>
            </w:tcBorders>
            <w:shd w:val="clear" w:color="auto" w:fill="auto"/>
            <w:noWrap/>
            <w:vAlign w:val="bottom"/>
            <w:hideMark/>
          </w:tcPr>
          <w:p w14:paraId="144C7F6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ALTAMIRA</w:t>
            </w:r>
          </w:p>
        </w:tc>
        <w:tc>
          <w:tcPr>
            <w:tcW w:w="720" w:type="dxa"/>
            <w:tcBorders>
              <w:top w:val="nil"/>
              <w:left w:val="nil"/>
              <w:bottom w:val="single" w:sz="4" w:space="0" w:color="auto"/>
              <w:right w:val="single" w:sz="4" w:space="0" w:color="auto"/>
            </w:tcBorders>
            <w:shd w:val="clear" w:color="auto" w:fill="auto"/>
            <w:noWrap/>
            <w:vAlign w:val="center"/>
            <w:hideMark/>
          </w:tcPr>
          <w:p w14:paraId="55BFE3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3D8DBD6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01A838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19397</w:t>
            </w:r>
          </w:p>
        </w:tc>
        <w:tc>
          <w:tcPr>
            <w:tcW w:w="990" w:type="dxa"/>
            <w:tcBorders>
              <w:top w:val="nil"/>
              <w:left w:val="nil"/>
              <w:bottom w:val="single" w:sz="4" w:space="0" w:color="auto"/>
              <w:right w:val="single" w:sz="4" w:space="0" w:color="auto"/>
            </w:tcBorders>
            <w:shd w:val="clear" w:color="auto" w:fill="auto"/>
            <w:noWrap/>
            <w:vAlign w:val="bottom"/>
            <w:hideMark/>
          </w:tcPr>
          <w:p w14:paraId="2D79C73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VEGA</w:t>
            </w:r>
          </w:p>
        </w:tc>
        <w:tc>
          <w:tcPr>
            <w:tcW w:w="1080" w:type="dxa"/>
            <w:tcBorders>
              <w:top w:val="nil"/>
              <w:left w:val="nil"/>
              <w:bottom w:val="single" w:sz="4" w:space="0" w:color="auto"/>
              <w:right w:val="single" w:sz="4" w:space="0" w:color="auto"/>
            </w:tcBorders>
            <w:shd w:val="clear" w:color="auto" w:fill="auto"/>
            <w:noWrap/>
            <w:vAlign w:val="bottom"/>
            <w:hideMark/>
          </w:tcPr>
          <w:p w14:paraId="33DD94E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2.079669</w:t>
            </w:r>
          </w:p>
        </w:tc>
        <w:tc>
          <w:tcPr>
            <w:tcW w:w="1170" w:type="dxa"/>
            <w:tcBorders>
              <w:top w:val="nil"/>
              <w:left w:val="nil"/>
              <w:bottom w:val="single" w:sz="4" w:space="0" w:color="auto"/>
              <w:right w:val="single" w:sz="4" w:space="0" w:color="auto"/>
            </w:tcBorders>
            <w:shd w:val="clear" w:color="auto" w:fill="auto"/>
            <w:noWrap/>
            <w:vAlign w:val="bottom"/>
            <w:hideMark/>
          </w:tcPr>
          <w:p w14:paraId="56A63F2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-76.813416</w:t>
            </w:r>
          </w:p>
        </w:tc>
        <w:tc>
          <w:tcPr>
            <w:tcW w:w="1615" w:type="dxa"/>
            <w:tcBorders>
              <w:top w:val="nil"/>
              <w:left w:val="nil"/>
              <w:bottom w:val="single" w:sz="4" w:space="0" w:color="auto"/>
              <w:right w:val="single" w:sz="4" w:space="0" w:color="auto"/>
            </w:tcBorders>
            <w:shd w:val="clear" w:color="auto" w:fill="auto"/>
            <w:noWrap/>
            <w:vAlign w:val="bottom"/>
            <w:hideMark/>
          </w:tcPr>
          <w:p w14:paraId="42D21D4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5C3D395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510C7A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95</w:t>
            </w:r>
          </w:p>
        </w:tc>
        <w:tc>
          <w:tcPr>
            <w:tcW w:w="990" w:type="dxa"/>
            <w:tcBorders>
              <w:top w:val="nil"/>
              <w:left w:val="nil"/>
              <w:bottom w:val="single" w:sz="4" w:space="0" w:color="auto"/>
              <w:right w:val="single" w:sz="4" w:space="0" w:color="auto"/>
            </w:tcBorders>
            <w:shd w:val="clear" w:color="auto" w:fill="auto"/>
            <w:noWrap/>
            <w:vAlign w:val="bottom"/>
            <w:hideMark/>
          </w:tcPr>
          <w:p w14:paraId="3FC9386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 ELENA</w:t>
            </w:r>
          </w:p>
        </w:tc>
        <w:tc>
          <w:tcPr>
            <w:tcW w:w="720" w:type="dxa"/>
            <w:tcBorders>
              <w:top w:val="nil"/>
              <w:left w:val="nil"/>
              <w:bottom w:val="single" w:sz="4" w:space="0" w:color="auto"/>
              <w:right w:val="single" w:sz="4" w:space="0" w:color="auto"/>
            </w:tcBorders>
            <w:shd w:val="clear" w:color="auto" w:fill="auto"/>
            <w:noWrap/>
            <w:vAlign w:val="center"/>
            <w:hideMark/>
          </w:tcPr>
          <w:p w14:paraId="25867B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1440" w:type="dxa"/>
            <w:tcBorders>
              <w:top w:val="nil"/>
              <w:left w:val="nil"/>
              <w:bottom w:val="single" w:sz="4" w:space="0" w:color="auto"/>
              <w:right w:val="single" w:sz="4" w:space="0" w:color="auto"/>
            </w:tcBorders>
            <w:shd w:val="clear" w:color="auto" w:fill="auto"/>
            <w:noWrap/>
            <w:vAlign w:val="bottom"/>
            <w:hideMark/>
          </w:tcPr>
          <w:p w14:paraId="3346398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RISARALDA</w:t>
            </w:r>
          </w:p>
        </w:tc>
        <w:tc>
          <w:tcPr>
            <w:tcW w:w="810" w:type="dxa"/>
            <w:tcBorders>
              <w:top w:val="nil"/>
              <w:left w:val="nil"/>
              <w:bottom w:val="single" w:sz="4" w:space="0" w:color="auto"/>
              <w:right w:val="single" w:sz="4" w:space="0" w:color="auto"/>
            </w:tcBorders>
            <w:shd w:val="clear" w:color="auto" w:fill="auto"/>
            <w:noWrap/>
            <w:vAlign w:val="center"/>
            <w:hideMark/>
          </w:tcPr>
          <w:p w14:paraId="281A0CD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66594</w:t>
            </w:r>
          </w:p>
        </w:tc>
        <w:tc>
          <w:tcPr>
            <w:tcW w:w="990" w:type="dxa"/>
            <w:tcBorders>
              <w:top w:val="nil"/>
              <w:left w:val="nil"/>
              <w:bottom w:val="single" w:sz="4" w:space="0" w:color="auto"/>
              <w:right w:val="single" w:sz="4" w:space="0" w:color="auto"/>
            </w:tcBorders>
            <w:shd w:val="clear" w:color="auto" w:fill="auto"/>
            <w:noWrap/>
            <w:vAlign w:val="bottom"/>
            <w:hideMark/>
          </w:tcPr>
          <w:p w14:paraId="0A6C812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QUINCHÍA</w:t>
            </w:r>
          </w:p>
        </w:tc>
        <w:tc>
          <w:tcPr>
            <w:tcW w:w="1080" w:type="dxa"/>
            <w:tcBorders>
              <w:top w:val="nil"/>
              <w:left w:val="nil"/>
              <w:bottom w:val="single" w:sz="4" w:space="0" w:color="auto"/>
              <w:right w:val="single" w:sz="4" w:space="0" w:color="auto"/>
            </w:tcBorders>
            <w:shd w:val="clear" w:color="auto" w:fill="auto"/>
            <w:noWrap/>
            <w:vAlign w:val="bottom"/>
            <w:hideMark/>
          </w:tcPr>
          <w:p w14:paraId="7FA3B39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5.2790704</w:t>
            </w:r>
          </w:p>
        </w:tc>
        <w:tc>
          <w:tcPr>
            <w:tcW w:w="1170" w:type="dxa"/>
            <w:tcBorders>
              <w:top w:val="nil"/>
              <w:left w:val="nil"/>
              <w:bottom w:val="single" w:sz="4" w:space="0" w:color="auto"/>
              <w:right w:val="single" w:sz="4" w:space="0" w:color="auto"/>
            </w:tcBorders>
            <w:shd w:val="clear" w:color="auto" w:fill="auto"/>
            <w:noWrap/>
            <w:vAlign w:val="bottom"/>
            <w:hideMark/>
          </w:tcPr>
          <w:p w14:paraId="462CD24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-75.7259</w:t>
            </w:r>
          </w:p>
        </w:tc>
        <w:tc>
          <w:tcPr>
            <w:tcW w:w="1615" w:type="dxa"/>
            <w:tcBorders>
              <w:top w:val="nil"/>
              <w:left w:val="nil"/>
              <w:bottom w:val="single" w:sz="4" w:space="0" w:color="auto"/>
              <w:right w:val="single" w:sz="4" w:space="0" w:color="auto"/>
            </w:tcBorders>
            <w:shd w:val="clear" w:color="auto" w:fill="auto"/>
            <w:noWrap/>
            <w:vAlign w:val="bottom"/>
            <w:hideMark/>
          </w:tcPr>
          <w:p w14:paraId="408C2A3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34A8994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3CD3D2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96</w:t>
            </w:r>
          </w:p>
        </w:tc>
        <w:tc>
          <w:tcPr>
            <w:tcW w:w="990" w:type="dxa"/>
            <w:tcBorders>
              <w:top w:val="nil"/>
              <w:left w:val="nil"/>
              <w:bottom w:val="single" w:sz="4" w:space="0" w:color="auto"/>
              <w:right w:val="single" w:sz="4" w:space="0" w:color="auto"/>
            </w:tcBorders>
            <w:shd w:val="clear" w:color="auto" w:fill="auto"/>
            <w:noWrap/>
            <w:vAlign w:val="bottom"/>
            <w:hideMark/>
          </w:tcPr>
          <w:p w14:paraId="63B0FC9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 ISABEL</w:t>
            </w:r>
          </w:p>
        </w:tc>
        <w:tc>
          <w:tcPr>
            <w:tcW w:w="720" w:type="dxa"/>
            <w:tcBorders>
              <w:top w:val="nil"/>
              <w:left w:val="nil"/>
              <w:bottom w:val="single" w:sz="4" w:space="0" w:color="auto"/>
              <w:right w:val="single" w:sz="4" w:space="0" w:color="auto"/>
            </w:tcBorders>
            <w:shd w:val="clear" w:color="auto" w:fill="auto"/>
            <w:noWrap/>
            <w:vAlign w:val="center"/>
            <w:hideMark/>
          </w:tcPr>
          <w:p w14:paraId="17D7998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bottom"/>
            <w:hideMark/>
          </w:tcPr>
          <w:p w14:paraId="452AAED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1182F25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23574</w:t>
            </w:r>
          </w:p>
        </w:tc>
        <w:tc>
          <w:tcPr>
            <w:tcW w:w="990" w:type="dxa"/>
            <w:tcBorders>
              <w:top w:val="nil"/>
              <w:left w:val="nil"/>
              <w:bottom w:val="single" w:sz="4" w:space="0" w:color="auto"/>
              <w:right w:val="single" w:sz="4" w:space="0" w:color="auto"/>
            </w:tcBorders>
            <w:shd w:val="clear" w:color="auto" w:fill="auto"/>
            <w:noWrap/>
            <w:vAlign w:val="bottom"/>
            <w:hideMark/>
          </w:tcPr>
          <w:p w14:paraId="67977A7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PUERTO ESCONDIDO</w:t>
            </w:r>
          </w:p>
        </w:tc>
        <w:tc>
          <w:tcPr>
            <w:tcW w:w="1080" w:type="dxa"/>
            <w:tcBorders>
              <w:top w:val="nil"/>
              <w:left w:val="nil"/>
              <w:bottom w:val="single" w:sz="4" w:space="0" w:color="auto"/>
              <w:right w:val="single" w:sz="4" w:space="0" w:color="auto"/>
            </w:tcBorders>
            <w:shd w:val="clear" w:color="auto" w:fill="auto"/>
            <w:noWrap/>
            <w:vAlign w:val="bottom"/>
            <w:hideMark/>
          </w:tcPr>
          <w:p w14:paraId="39434F4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9.01452</w:t>
            </w:r>
          </w:p>
        </w:tc>
        <w:tc>
          <w:tcPr>
            <w:tcW w:w="1170" w:type="dxa"/>
            <w:tcBorders>
              <w:top w:val="nil"/>
              <w:left w:val="nil"/>
              <w:bottom w:val="single" w:sz="4" w:space="0" w:color="auto"/>
              <w:right w:val="single" w:sz="4" w:space="0" w:color="auto"/>
            </w:tcBorders>
            <w:shd w:val="clear" w:color="auto" w:fill="auto"/>
            <w:noWrap/>
            <w:vAlign w:val="bottom"/>
            <w:hideMark/>
          </w:tcPr>
          <w:p w14:paraId="6644206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-76.13362</w:t>
            </w:r>
          </w:p>
        </w:tc>
        <w:tc>
          <w:tcPr>
            <w:tcW w:w="1615" w:type="dxa"/>
            <w:tcBorders>
              <w:top w:val="nil"/>
              <w:left w:val="nil"/>
              <w:bottom w:val="single" w:sz="4" w:space="0" w:color="auto"/>
              <w:right w:val="single" w:sz="4" w:space="0" w:color="auto"/>
            </w:tcBorders>
            <w:shd w:val="clear" w:color="auto" w:fill="auto"/>
            <w:noWrap/>
            <w:vAlign w:val="bottom"/>
            <w:hideMark/>
          </w:tcPr>
          <w:p w14:paraId="5E9C7E5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63392B" w:rsidRPr="0054196A" w14:paraId="59128D4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30D8E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97</w:t>
            </w:r>
          </w:p>
        </w:tc>
        <w:tc>
          <w:tcPr>
            <w:tcW w:w="990" w:type="dxa"/>
            <w:tcBorders>
              <w:top w:val="nil"/>
              <w:left w:val="nil"/>
              <w:bottom w:val="single" w:sz="4" w:space="0" w:color="auto"/>
              <w:right w:val="single" w:sz="4" w:space="0" w:color="auto"/>
            </w:tcBorders>
            <w:shd w:val="clear" w:color="auto" w:fill="auto"/>
            <w:noWrap/>
            <w:vAlign w:val="bottom"/>
            <w:hideMark/>
          </w:tcPr>
          <w:p w14:paraId="7A11CD6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FRANCISCO</w:t>
            </w:r>
          </w:p>
        </w:tc>
        <w:tc>
          <w:tcPr>
            <w:tcW w:w="720" w:type="dxa"/>
            <w:tcBorders>
              <w:top w:val="nil"/>
              <w:left w:val="nil"/>
              <w:bottom w:val="single" w:sz="4" w:space="0" w:color="auto"/>
              <w:right w:val="single" w:sz="4" w:space="0" w:color="auto"/>
            </w:tcBorders>
            <w:shd w:val="clear" w:color="auto" w:fill="auto"/>
            <w:noWrap/>
            <w:vAlign w:val="center"/>
            <w:hideMark/>
          </w:tcPr>
          <w:p w14:paraId="180173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0AC7770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212D02E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52254</w:t>
            </w:r>
          </w:p>
        </w:tc>
        <w:tc>
          <w:tcPr>
            <w:tcW w:w="990" w:type="dxa"/>
            <w:tcBorders>
              <w:top w:val="nil"/>
              <w:left w:val="nil"/>
              <w:bottom w:val="single" w:sz="4" w:space="0" w:color="auto"/>
              <w:right w:val="single" w:sz="4" w:space="0" w:color="auto"/>
            </w:tcBorders>
            <w:shd w:val="clear" w:color="auto" w:fill="auto"/>
            <w:noWrap/>
            <w:vAlign w:val="bottom"/>
            <w:hideMark/>
          </w:tcPr>
          <w:p w14:paraId="56D64CA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EL PEÑOL</w:t>
            </w:r>
          </w:p>
        </w:tc>
        <w:tc>
          <w:tcPr>
            <w:tcW w:w="1080" w:type="dxa"/>
            <w:tcBorders>
              <w:top w:val="nil"/>
              <w:left w:val="nil"/>
              <w:bottom w:val="single" w:sz="4" w:space="0" w:color="auto"/>
              <w:right w:val="single" w:sz="4" w:space="0" w:color="auto"/>
            </w:tcBorders>
            <w:shd w:val="clear" w:color="auto" w:fill="auto"/>
            <w:noWrap/>
            <w:vAlign w:val="bottom"/>
            <w:hideMark/>
          </w:tcPr>
          <w:p w14:paraId="7648C8D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1.4692231</w:t>
            </w:r>
          </w:p>
        </w:tc>
        <w:tc>
          <w:tcPr>
            <w:tcW w:w="1170" w:type="dxa"/>
            <w:tcBorders>
              <w:top w:val="nil"/>
              <w:left w:val="nil"/>
              <w:bottom w:val="single" w:sz="4" w:space="0" w:color="auto"/>
              <w:right w:val="single" w:sz="4" w:space="0" w:color="auto"/>
            </w:tcBorders>
            <w:shd w:val="clear" w:color="auto" w:fill="auto"/>
            <w:noWrap/>
            <w:vAlign w:val="bottom"/>
            <w:hideMark/>
          </w:tcPr>
          <w:p w14:paraId="614CBB5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-77.421364</w:t>
            </w:r>
          </w:p>
        </w:tc>
        <w:tc>
          <w:tcPr>
            <w:tcW w:w="1615" w:type="dxa"/>
            <w:tcBorders>
              <w:top w:val="nil"/>
              <w:left w:val="nil"/>
              <w:bottom w:val="single" w:sz="4" w:space="0" w:color="auto"/>
              <w:right w:val="single" w:sz="4" w:space="0" w:color="auto"/>
            </w:tcBorders>
            <w:shd w:val="clear" w:color="auto" w:fill="auto"/>
            <w:noWrap/>
            <w:vAlign w:val="bottom"/>
            <w:hideMark/>
          </w:tcPr>
          <w:p w14:paraId="57BBC21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0BADD4A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7C2C63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98</w:t>
            </w:r>
          </w:p>
        </w:tc>
        <w:tc>
          <w:tcPr>
            <w:tcW w:w="990" w:type="dxa"/>
            <w:tcBorders>
              <w:top w:val="nil"/>
              <w:left w:val="nil"/>
              <w:bottom w:val="single" w:sz="4" w:space="0" w:color="auto"/>
              <w:right w:val="single" w:sz="4" w:space="0" w:color="auto"/>
            </w:tcBorders>
            <w:shd w:val="clear" w:color="auto" w:fill="auto"/>
            <w:noWrap/>
            <w:vAlign w:val="bottom"/>
            <w:hideMark/>
          </w:tcPr>
          <w:p w14:paraId="463B1BA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BATATAL</w:t>
            </w:r>
          </w:p>
        </w:tc>
        <w:tc>
          <w:tcPr>
            <w:tcW w:w="720" w:type="dxa"/>
            <w:tcBorders>
              <w:top w:val="nil"/>
              <w:left w:val="nil"/>
              <w:bottom w:val="single" w:sz="4" w:space="0" w:color="auto"/>
              <w:right w:val="single" w:sz="4" w:space="0" w:color="auto"/>
            </w:tcBorders>
            <w:shd w:val="clear" w:color="auto" w:fill="auto"/>
            <w:noWrap/>
            <w:vAlign w:val="center"/>
            <w:hideMark/>
          </w:tcPr>
          <w:p w14:paraId="649F95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440" w:type="dxa"/>
            <w:tcBorders>
              <w:top w:val="nil"/>
              <w:left w:val="nil"/>
              <w:bottom w:val="single" w:sz="4" w:space="0" w:color="auto"/>
              <w:right w:val="single" w:sz="4" w:space="0" w:color="auto"/>
            </w:tcBorders>
            <w:shd w:val="clear" w:color="auto" w:fill="auto"/>
            <w:noWrap/>
            <w:vAlign w:val="bottom"/>
            <w:hideMark/>
          </w:tcPr>
          <w:p w14:paraId="593086F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810" w:type="dxa"/>
            <w:tcBorders>
              <w:top w:val="nil"/>
              <w:left w:val="nil"/>
              <w:bottom w:val="single" w:sz="4" w:space="0" w:color="auto"/>
              <w:right w:val="single" w:sz="4" w:space="0" w:color="auto"/>
            </w:tcBorders>
            <w:shd w:val="clear" w:color="auto" w:fill="auto"/>
            <w:noWrap/>
            <w:vAlign w:val="center"/>
            <w:hideMark/>
          </w:tcPr>
          <w:p w14:paraId="35B593B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27025</w:t>
            </w:r>
          </w:p>
        </w:tc>
        <w:tc>
          <w:tcPr>
            <w:tcW w:w="990" w:type="dxa"/>
            <w:tcBorders>
              <w:top w:val="nil"/>
              <w:left w:val="nil"/>
              <w:bottom w:val="single" w:sz="4" w:space="0" w:color="auto"/>
              <w:right w:val="single" w:sz="4" w:space="0" w:color="auto"/>
            </w:tcBorders>
            <w:shd w:val="clear" w:color="auto" w:fill="auto"/>
            <w:noWrap/>
            <w:vAlign w:val="bottom"/>
            <w:hideMark/>
          </w:tcPr>
          <w:p w14:paraId="11F05D8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ALTO BAUDÓ</w:t>
            </w:r>
          </w:p>
        </w:tc>
        <w:tc>
          <w:tcPr>
            <w:tcW w:w="1080" w:type="dxa"/>
            <w:tcBorders>
              <w:top w:val="nil"/>
              <w:left w:val="nil"/>
              <w:bottom w:val="single" w:sz="4" w:space="0" w:color="auto"/>
              <w:right w:val="single" w:sz="4" w:space="0" w:color="auto"/>
            </w:tcBorders>
            <w:shd w:val="clear" w:color="auto" w:fill="auto"/>
            <w:noWrap/>
            <w:vAlign w:val="bottom"/>
            <w:hideMark/>
          </w:tcPr>
          <w:p w14:paraId="4D409E3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5.351499</w:t>
            </w:r>
          </w:p>
        </w:tc>
        <w:tc>
          <w:tcPr>
            <w:tcW w:w="1170" w:type="dxa"/>
            <w:tcBorders>
              <w:top w:val="nil"/>
              <w:left w:val="nil"/>
              <w:bottom w:val="single" w:sz="4" w:space="0" w:color="auto"/>
              <w:right w:val="single" w:sz="4" w:space="0" w:color="auto"/>
            </w:tcBorders>
            <w:shd w:val="clear" w:color="auto" w:fill="auto"/>
            <w:noWrap/>
            <w:vAlign w:val="bottom"/>
            <w:hideMark/>
          </w:tcPr>
          <w:p w14:paraId="4301A6B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-76.93281</w:t>
            </w:r>
          </w:p>
        </w:tc>
        <w:tc>
          <w:tcPr>
            <w:tcW w:w="1615" w:type="dxa"/>
            <w:tcBorders>
              <w:top w:val="nil"/>
              <w:left w:val="nil"/>
              <w:bottom w:val="single" w:sz="4" w:space="0" w:color="auto"/>
              <w:right w:val="single" w:sz="4" w:space="0" w:color="auto"/>
            </w:tcBorders>
            <w:shd w:val="clear" w:color="auto" w:fill="auto"/>
            <w:noWrap/>
            <w:vAlign w:val="bottom"/>
            <w:hideMark/>
          </w:tcPr>
          <w:p w14:paraId="3165064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6,778,501,913 </w:t>
            </w:r>
          </w:p>
        </w:tc>
      </w:tr>
      <w:tr w:rsidR="0063392B" w:rsidRPr="0054196A" w14:paraId="57EDF7A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6C44A9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99</w:t>
            </w:r>
          </w:p>
        </w:tc>
        <w:tc>
          <w:tcPr>
            <w:tcW w:w="990" w:type="dxa"/>
            <w:tcBorders>
              <w:top w:val="nil"/>
              <w:left w:val="nil"/>
              <w:bottom w:val="single" w:sz="4" w:space="0" w:color="auto"/>
              <w:right w:val="single" w:sz="4" w:space="0" w:color="auto"/>
            </w:tcBorders>
            <w:shd w:val="clear" w:color="auto" w:fill="auto"/>
            <w:noWrap/>
            <w:vAlign w:val="bottom"/>
            <w:hideMark/>
          </w:tcPr>
          <w:p w14:paraId="536D30C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PARAISO</w:t>
            </w:r>
          </w:p>
        </w:tc>
        <w:tc>
          <w:tcPr>
            <w:tcW w:w="720" w:type="dxa"/>
            <w:tcBorders>
              <w:top w:val="nil"/>
              <w:left w:val="nil"/>
              <w:bottom w:val="single" w:sz="4" w:space="0" w:color="auto"/>
              <w:right w:val="single" w:sz="4" w:space="0" w:color="auto"/>
            </w:tcBorders>
            <w:shd w:val="clear" w:color="auto" w:fill="auto"/>
            <w:noWrap/>
            <w:vAlign w:val="center"/>
            <w:hideMark/>
          </w:tcPr>
          <w:p w14:paraId="1EF450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1DAEF64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5C2BFF6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19785</w:t>
            </w:r>
          </w:p>
        </w:tc>
        <w:tc>
          <w:tcPr>
            <w:tcW w:w="990" w:type="dxa"/>
            <w:tcBorders>
              <w:top w:val="nil"/>
              <w:left w:val="nil"/>
              <w:bottom w:val="single" w:sz="4" w:space="0" w:color="auto"/>
              <w:right w:val="single" w:sz="4" w:space="0" w:color="auto"/>
            </w:tcBorders>
            <w:shd w:val="clear" w:color="auto" w:fill="auto"/>
            <w:noWrap/>
            <w:vAlign w:val="bottom"/>
            <w:hideMark/>
          </w:tcPr>
          <w:p w14:paraId="1EF1EFE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1080" w:type="dxa"/>
            <w:tcBorders>
              <w:top w:val="nil"/>
              <w:left w:val="nil"/>
              <w:bottom w:val="single" w:sz="4" w:space="0" w:color="auto"/>
              <w:right w:val="single" w:sz="4" w:space="0" w:color="auto"/>
            </w:tcBorders>
            <w:shd w:val="clear" w:color="auto" w:fill="auto"/>
            <w:noWrap/>
            <w:vAlign w:val="bottom"/>
            <w:hideMark/>
          </w:tcPr>
          <w:p w14:paraId="428E4B5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2.0780218</w:t>
            </w:r>
          </w:p>
        </w:tc>
        <w:tc>
          <w:tcPr>
            <w:tcW w:w="1170" w:type="dxa"/>
            <w:tcBorders>
              <w:top w:val="nil"/>
              <w:left w:val="nil"/>
              <w:bottom w:val="single" w:sz="4" w:space="0" w:color="auto"/>
              <w:right w:val="single" w:sz="4" w:space="0" w:color="auto"/>
            </w:tcBorders>
            <w:shd w:val="clear" w:color="auto" w:fill="auto"/>
            <w:noWrap/>
            <w:vAlign w:val="bottom"/>
            <w:hideMark/>
          </w:tcPr>
          <w:p w14:paraId="67EC0B5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-76.89785</w:t>
            </w:r>
          </w:p>
        </w:tc>
        <w:tc>
          <w:tcPr>
            <w:tcW w:w="1615" w:type="dxa"/>
            <w:tcBorders>
              <w:top w:val="nil"/>
              <w:left w:val="nil"/>
              <w:bottom w:val="single" w:sz="4" w:space="0" w:color="auto"/>
              <w:right w:val="single" w:sz="4" w:space="0" w:color="auto"/>
            </w:tcBorders>
            <w:shd w:val="clear" w:color="auto" w:fill="auto"/>
            <w:noWrap/>
            <w:vAlign w:val="bottom"/>
            <w:hideMark/>
          </w:tcPr>
          <w:p w14:paraId="657BC2D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681057F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F42F48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100</w:t>
            </w:r>
          </w:p>
        </w:tc>
        <w:tc>
          <w:tcPr>
            <w:tcW w:w="990" w:type="dxa"/>
            <w:tcBorders>
              <w:top w:val="nil"/>
              <w:left w:val="nil"/>
              <w:bottom w:val="single" w:sz="4" w:space="0" w:color="auto"/>
              <w:right w:val="single" w:sz="4" w:space="0" w:color="auto"/>
            </w:tcBorders>
            <w:shd w:val="clear" w:color="auto" w:fill="auto"/>
            <w:noWrap/>
            <w:vAlign w:val="bottom"/>
            <w:hideMark/>
          </w:tcPr>
          <w:p w14:paraId="26AB824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MISTRATO</w:t>
            </w:r>
          </w:p>
        </w:tc>
        <w:tc>
          <w:tcPr>
            <w:tcW w:w="720" w:type="dxa"/>
            <w:tcBorders>
              <w:top w:val="nil"/>
              <w:left w:val="nil"/>
              <w:bottom w:val="single" w:sz="4" w:space="0" w:color="auto"/>
              <w:right w:val="single" w:sz="4" w:space="0" w:color="auto"/>
            </w:tcBorders>
            <w:shd w:val="clear" w:color="auto" w:fill="auto"/>
            <w:noWrap/>
            <w:vAlign w:val="center"/>
            <w:hideMark/>
          </w:tcPr>
          <w:p w14:paraId="1CB106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1440" w:type="dxa"/>
            <w:tcBorders>
              <w:top w:val="nil"/>
              <w:left w:val="nil"/>
              <w:bottom w:val="single" w:sz="4" w:space="0" w:color="auto"/>
              <w:right w:val="single" w:sz="4" w:space="0" w:color="auto"/>
            </w:tcBorders>
            <w:shd w:val="clear" w:color="auto" w:fill="auto"/>
            <w:noWrap/>
            <w:vAlign w:val="bottom"/>
            <w:hideMark/>
          </w:tcPr>
          <w:p w14:paraId="4E42060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RISARALDA</w:t>
            </w:r>
          </w:p>
        </w:tc>
        <w:tc>
          <w:tcPr>
            <w:tcW w:w="810" w:type="dxa"/>
            <w:tcBorders>
              <w:top w:val="nil"/>
              <w:left w:val="nil"/>
              <w:bottom w:val="single" w:sz="4" w:space="0" w:color="auto"/>
              <w:right w:val="single" w:sz="4" w:space="0" w:color="auto"/>
            </w:tcBorders>
            <w:shd w:val="clear" w:color="auto" w:fill="auto"/>
            <w:noWrap/>
            <w:vAlign w:val="center"/>
            <w:hideMark/>
          </w:tcPr>
          <w:p w14:paraId="55EE04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66456</w:t>
            </w:r>
          </w:p>
        </w:tc>
        <w:tc>
          <w:tcPr>
            <w:tcW w:w="990" w:type="dxa"/>
            <w:tcBorders>
              <w:top w:val="nil"/>
              <w:left w:val="nil"/>
              <w:bottom w:val="single" w:sz="4" w:space="0" w:color="auto"/>
              <w:right w:val="single" w:sz="4" w:space="0" w:color="auto"/>
            </w:tcBorders>
            <w:shd w:val="clear" w:color="auto" w:fill="auto"/>
            <w:noWrap/>
            <w:vAlign w:val="bottom"/>
            <w:hideMark/>
          </w:tcPr>
          <w:p w14:paraId="2723E13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MISTRATÓ</w:t>
            </w:r>
          </w:p>
        </w:tc>
        <w:tc>
          <w:tcPr>
            <w:tcW w:w="1080" w:type="dxa"/>
            <w:tcBorders>
              <w:top w:val="nil"/>
              <w:left w:val="nil"/>
              <w:bottom w:val="single" w:sz="4" w:space="0" w:color="auto"/>
              <w:right w:val="single" w:sz="4" w:space="0" w:color="auto"/>
            </w:tcBorders>
            <w:shd w:val="clear" w:color="auto" w:fill="auto"/>
            <w:noWrap/>
            <w:vAlign w:val="bottom"/>
            <w:hideMark/>
          </w:tcPr>
          <w:p w14:paraId="26838F7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5.41572</w:t>
            </w:r>
          </w:p>
        </w:tc>
        <w:tc>
          <w:tcPr>
            <w:tcW w:w="1170" w:type="dxa"/>
            <w:tcBorders>
              <w:top w:val="nil"/>
              <w:left w:val="nil"/>
              <w:bottom w:val="single" w:sz="4" w:space="0" w:color="auto"/>
              <w:right w:val="single" w:sz="4" w:space="0" w:color="auto"/>
            </w:tcBorders>
            <w:shd w:val="clear" w:color="auto" w:fill="auto"/>
            <w:noWrap/>
            <w:vAlign w:val="bottom"/>
            <w:hideMark/>
          </w:tcPr>
          <w:p w14:paraId="202285B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-75.90426</w:t>
            </w:r>
          </w:p>
        </w:tc>
        <w:tc>
          <w:tcPr>
            <w:tcW w:w="1615" w:type="dxa"/>
            <w:tcBorders>
              <w:top w:val="nil"/>
              <w:left w:val="nil"/>
              <w:bottom w:val="single" w:sz="4" w:space="0" w:color="auto"/>
              <w:right w:val="single" w:sz="4" w:space="0" w:color="auto"/>
            </w:tcBorders>
            <w:shd w:val="clear" w:color="auto" w:fill="auto"/>
            <w:noWrap/>
            <w:vAlign w:val="bottom"/>
            <w:hideMark/>
          </w:tcPr>
          <w:p w14:paraId="6770A90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63392B" w:rsidRPr="0054196A" w14:paraId="409EEB3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60A847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101</w:t>
            </w:r>
          </w:p>
        </w:tc>
        <w:tc>
          <w:tcPr>
            <w:tcW w:w="990" w:type="dxa"/>
            <w:tcBorders>
              <w:top w:val="nil"/>
              <w:left w:val="nil"/>
              <w:bottom w:val="single" w:sz="4" w:space="0" w:color="auto"/>
              <w:right w:val="single" w:sz="4" w:space="0" w:color="auto"/>
            </w:tcBorders>
            <w:shd w:val="clear" w:color="auto" w:fill="auto"/>
            <w:noWrap/>
            <w:vAlign w:val="bottom"/>
            <w:hideMark/>
          </w:tcPr>
          <w:p w14:paraId="6C88300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PALMA</w:t>
            </w:r>
          </w:p>
        </w:tc>
        <w:tc>
          <w:tcPr>
            <w:tcW w:w="720" w:type="dxa"/>
            <w:tcBorders>
              <w:top w:val="nil"/>
              <w:left w:val="nil"/>
              <w:bottom w:val="single" w:sz="4" w:space="0" w:color="auto"/>
              <w:right w:val="single" w:sz="4" w:space="0" w:color="auto"/>
            </w:tcBorders>
            <w:shd w:val="clear" w:color="auto" w:fill="auto"/>
            <w:noWrap/>
            <w:vAlign w:val="center"/>
            <w:hideMark/>
          </w:tcPr>
          <w:p w14:paraId="3FA861B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1440" w:type="dxa"/>
            <w:tcBorders>
              <w:top w:val="nil"/>
              <w:left w:val="nil"/>
              <w:bottom w:val="single" w:sz="4" w:space="0" w:color="auto"/>
              <w:right w:val="single" w:sz="4" w:space="0" w:color="auto"/>
            </w:tcBorders>
            <w:shd w:val="clear" w:color="auto" w:fill="auto"/>
            <w:noWrap/>
            <w:vAlign w:val="bottom"/>
            <w:hideMark/>
          </w:tcPr>
          <w:p w14:paraId="39B9F1E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RISARALDA</w:t>
            </w:r>
          </w:p>
        </w:tc>
        <w:tc>
          <w:tcPr>
            <w:tcW w:w="810" w:type="dxa"/>
            <w:tcBorders>
              <w:top w:val="nil"/>
              <w:left w:val="nil"/>
              <w:bottom w:val="single" w:sz="4" w:space="0" w:color="auto"/>
              <w:right w:val="single" w:sz="4" w:space="0" w:color="auto"/>
            </w:tcBorders>
            <w:shd w:val="clear" w:color="auto" w:fill="auto"/>
            <w:noWrap/>
            <w:vAlign w:val="center"/>
            <w:hideMark/>
          </w:tcPr>
          <w:p w14:paraId="2D8273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66400</w:t>
            </w:r>
          </w:p>
        </w:tc>
        <w:tc>
          <w:tcPr>
            <w:tcW w:w="990" w:type="dxa"/>
            <w:tcBorders>
              <w:top w:val="nil"/>
              <w:left w:val="nil"/>
              <w:bottom w:val="single" w:sz="4" w:space="0" w:color="auto"/>
              <w:right w:val="single" w:sz="4" w:space="0" w:color="auto"/>
            </w:tcBorders>
            <w:shd w:val="clear" w:color="auto" w:fill="auto"/>
            <w:noWrap/>
            <w:vAlign w:val="bottom"/>
            <w:hideMark/>
          </w:tcPr>
          <w:p w14:paraId="0098B8E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VIRGINIA</w:t>
            </w:r>
          </w:p>
        </w:tc>
        <w:tc>
          <w:tcPr>
            <w:tcW w:w="1080" w:type="dxa"/>
            <w:tcBorders>
              <w:top w:val="nil"/>
              <w:left w:val="nil"/>
              <w:bottom w:val="single" w:sz="4" w:space="0" w:color="auto"/>
              <w:right w:val="single" w:sz="4" w:space="0" w:color="auto"/>
            </w:tcBorders>
            <w:shd w:val="clear" w:color="auto" w:fill="auto"/>
            <w:noWrap/>
            <w:vAlign w:val="bottom"/>
            <w:hideMark/>
          </w:tcPr>
          <w:p w14:paraId="7DF9477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4.920751</w:t>
            </w:r>
          </w:p>
        </w:tc>
        <w:tc>
          <w:tcPr>
            <w:tcW w:w="1170" w:type="dxa"/>
            <w:tcBorders>
              <w:top w:val="nil"/>
              <w:left w:val="nil"/>
              <w:bottom w:val="single" w:sz="4" w:space="0" w:color="auto"/>
              <w:right w:val="single" w:sz="4" w:space="0" w:color="auto"/>
            </w:tcBorders>
            <w:shd w:val="clear" w:color="auto" w:fill="auto"/>
            <w:noWrap/>
            <w:vAlign w:val="bottom"/>
            <w:hideMark/>
          </w:tcPr>
          <w:p w14:paraId="5F383F4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-75.827432</w:t>
            </w:r>
          </w:p>
        </w:tc>
        <w:tc>
          <w:tcPr>
            <w:tcW w:w="1615" w:type="dxa"/>
            <w:tcBorders>
              <w:top w:val="nil"/>
              <w:left w:val="nil"/>
              <w:bottom w:val="single" w:sz="4" w:space="0" w:color="auto"/>
              <w:right w:val="single" w:sz="4" w:space="0" w:color="auto"/>
            </w:tcBorders>
            <w:shd w:val="clear" w:color="auto" w:fill="auto"/>
            <w:noWrap/>
            <w:vAlign w:val="bottom"/>
            <w:hideMark/>
          </w:tcPr>
          <w:p w14:paraId="0BE08D7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08D8C4E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BB160B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102</w:t>
            </w:r>
          </w:p>
        </w:tc>
        <w:tc>
          <w:tcPr>
            <w:tcW w:w="990" w:type="dxa"/>
            <w:tcBorders>
              <w:top w:val="nil"/>
              <w:left w:val="nil"/>
              <w:bottom w:val="single" w:sz="4" w:space="0" w:color="auto"/>
              <w:right w:val="single" w:sz="4" w:space="0" w:color="auto"/>
            </w:tcBorders>
            <w:shd w:val="clear" w:color="auto" w:fill="auto"/>
            <w:noWrap/>
            <w:vAlign w:val="bottom"/>
            <w:hideMark/>
          </w:tcPr>
          <w:p w14:paraId="4ED7080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SAUCE</w:t>
            </w:r>
          </w:p>
        </w:tc>
        <w:tc>
          <w:tcPr>
            <w:tcW w:w="720" w:type="dxa"/>
            <w:tcBorders>
              <w:top w:val="nil"/>
              <w:left w:val="nil"/>
              <w:bottom w:val="single" w:sz="4" w:space="0" w:color="auto"/>
              <w:right w:val="single" w:sz="4" w:space="0" w:color="auto"/>
            </w:tcBorders>
            <w:shd w:val="clear" w:color="auto" w:fill="auto"/>
            <w:noWrap/>
            <w:vAlign w:val="center"/>
            <w:hideMark/>
          </w:tcPr>
          <w:p w14:paraId="2A5B779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1208AD0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71E2F4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19622</w:t>
            </w:r>
          </w:p>
        </w:tc>
        <w:tc>
          <w:tcPr>
            <w:tcW w:w="990" w:type="dxa"/>
            <w:tcBorders>
              <w:top w:val="nil"/>
              <w:left w:val="nil"/>
              <w:bottom w:val="single" w:sz="4" w:space="0" w:color="auto"/>
              <w:right w:val="single" w:sz="4" w:space="0" w:color="auto"/>
            </w:tcBorders>
            <w:shd w:val="clear" w:color="auto" w:fill="auto"/>
            <w:noWrap/>
            <w:vAlign w:val="bottom"/>
            <w:hideMark/>
          </w:tcPr>
          <w:p w14:paraId="2AC808B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ROSAS</w:t>
            </w:r>
          </w:p>
        </w:tc>
        <w:tc>
          <w:tcPr>
            <w:tcW w:w="1080" w:type="dxa"/>
            <w:tcBorders>
              <w:top w:val="nil"/>
              <w:left w:val="nil"/>
              <w:bottom w:val="single" w:sz="4" w:space="0" w:color="auto"/>
              <w:right w:val="single" w:sz="4" w:space="0" w:color="auto"/>
            </w:tcBorders>
            <w:shd w:val="clear" w:color="auto" w:fill="auto"/>
            <w:noWrap/>
            <w:vAlign w:val="bottom"/>
            <w:hideMark/>
          </w:tcPr>
          <w:p w14:paraId="5703058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2.24829</w:t>
            </w:r>
          </w:p>
        </w:tc>
        <w:tc>
          <w:tcPr>
            <w:tcW w:w="1170" w:type="dxa"/>
            <w:tcBorders>
              <w:top w:val="nil"/>
              <w:left w:val="nil"/>
              <w:bottom w:val="single" w:sz="4" w:space="0" w:color="auto"/>
              <w:right w:val="single" w:sz="4" w:space="0" w:color="auto"/>
            </w:tcBorders>
            <w:shd w:val="clear" w:color="auto" w:fill="auto"/>
            <w:noWrap/>
            <w:vAlign w:val="bottom"/>
            <w:hideMark/>
          </w:tcPr>
          <w:p w14:paraId="29F917D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-76.69585</w:t>
            </w:r>
          </w:p>
        </w:tc>
        <w:tc>
          <w:tcPr>
            <w:tcW w:w="1615" w:type="dxa"/>
            <w:tcBorders>
              <w:top w:val="nil"/>
              <w:left w:val="nil"/>
              <w:bottom w:val="single" w:sz="4" w:space="0" w:color="auto"/>
              <w:right w:val="single" w:sz="4" w:space="0" w:color="auto"/>
            </w:tcBorders>
            <w:shd w:val="clear" w:color="auto" w:fill="auto"/>
            <w:noWrap/>
            <w:vAlign w:val="bottom"/>
            <w:hideMark/>
          </w:tcPr>
          <w:p w14:paraId="541370B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63392B" w:rsidRPr="0054196A" w14:paraId="1CD9CFF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F0674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103</w:t>
            </w:r>
          </w:p>
        </w:tc>
        <w:tc>
          <w:tcPr>
            <w:tcW w:w="990" w:type="dxa"/>
            <w:tcBorders>
              <w:top w:val="nil"/>
              <w:left w:val="nil"/>
              <w:bottom w:val="single" w:sz="4" w:space="0" w:color="auto"/>
              <w:right w:val="single" w:sz="4" w:space="0" w:color="auto"/>
            </w:tcBorders>
            <w:shd w:val="clear" w:color="auto" w:fill="auto"/>
            <w:noWrap/>
            <w:vAlign w:val="bottom"/>
            <w:hideMark/>
          </w:tcPr>
          <w:p w14:paraId="35BFE1D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VIJAL</w:t>
            </w:r>
          </w:p>
        </w:tc>
        <w:tc>
          <w:tcPr>
            <w:tcW w:w="720" w:type="dxa"/>
            <w:tcBorders>
              <w:top w:val="nil"/>
              <w:left w:val="nil"/>
              <w:bottom w:val="single" w:sz="4" w:space="0" w:color="auto"/>
              <w:right w:val="single" w:sz="4" w:space="0" w:color="auto"/>
            </w:tcBorders>
            <w:shd w:val="clear" w:color="auto" w:fill="auto"/>
            <w:noWrap/>
            <w:vAlign w:val="center"/>
            <w:hideMark/>
          </w:tcPr>
          <w:p w14:paraId="1D46DA6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423491B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75C697C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19075</w:t>
            </w:r>
          </w:p>
        </w:tc>
        <w:tc>
          <w:tcPr>
            <w:tcW w:w="990" w:type="dxa"/>
            <w:tcBorders>
              <w:top w:val="nil"/>
              <w:left w:val="nil"/>
              <w:bottom w:val="single" w:sz="4" w:space="0" w:color="auto"/>
              <w:right w:val="single" w:sz="4" w:space="0" w:color="auto"/>
            </w:tcBorders>
            <w:shd w:val="clear" w:color="auto" w:fill="auto"/>
            <w:noWrap/>
            <w:vAlign w:val="bottom"/>
            <w:hideMark/>
          </w:tcPr>
          <w:p w14:paraId="5EB8C07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BALBOA</w:t>
            </w:r>
          </w:p>
        </w:tc>
        <w:tc>
          <w:tcPr>
            <w:tcW w:w="1080" w:type="dxa"/>
            <w:tcBorders>
              <w:top w:val="nil"/>
              <w:left w:val="nil"/>
              <w:bottom w:val="single" w:sz="4" w:space="0" w:color="auto"/>
              <w:right w:val="single" w:sz="4" w:space="0" w:color="auto"/>
            </w:tcBorders>
            <w:shd w:val="clear" w:color="auto" w:fill="auto"/>
            <w:noWrap/>
            <w:vAlign w:val="bottom"/>
            <w:hideMark/>
          </w:tcPr>
          <w:p w14:paraId="70BDABD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2.0739973</w:t>
            </w:r>
          </w:p>
        </w:tc>
        <w:tc>
          <w:tcPr>
            <w:tcW w:w="1170" w:type="dxa"/>
            <w:tcBorders>
              <w:top w:val="nil"/>
              <w:left w:val="nil"/>
              <w:bottom w:val="single" w:sz="4" w:space="0" w:color="auto"/>
              <w:right w:val="single" w:sz="4" w:space="0" w:color="auto"/>
            </w:tcBorders>
            <w:shd w:val="clear" w:color="auto" w:fill="auto"/>
            <w:noWrap/>
            <w:vAlign w:val="bottom"/>
            <w:hideMark/>
          </w:tcPr>
          <w:p w14:paraId="3777346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-77.1141</w:t>
            </w:r>
          </w:p>
        </w:tc>
        <w:tc>
          <w:tcPr>
            <w:tcW w:w="1615" w:type="dxa"/>
            <w:tcBorders>
              <w:top w:val="nil"/>
              <w:left w:val="nil"/>
              <w:bottom w:val="single" w:sz="4" w:space="0" w:color="auto"/>
              <w:right w:val="single" w:sz="4" w:space="0" w:color="auto"/>
            </w:tcBorders>
            <w:shd w:val="clear" w:color="auto" w:fill="auto"/>
            <w:noWrap/>
            <w:vAlign w:val="bottom"/>
            <w:hideMark/>
          </w:tcPr>
          <w:p w14:paraId="7322E5E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781DF35C"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B0D027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104</w:t>
            </w:r>
          </w:p>
        </w:tc>
        <w:tc>
          <w:tcPr>
            <w:tcW w:w="990" w:type="dxa"/>
            <w:tcBorders>
              <w:top w:val="nil"/>
              <w:left w:val="nil"/>
              <w:bottom w:val="single" w:sz="4" w:space="0" w:color="auto"/>
              <w:right w:val="single" w:sz="4" w:space="0" w:color="auto"/>
            </w:tcBorders>
            <w:shd w:val="clear" w:color="auto" w:fill="auto"/>
            <w:noWrap/>
            <w:vAlign w:val="bottom"/>
            <w:hideMark/>
          </w:tcPr>
          <w:p w14:paraId="6D23613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PURACÉ</w:t>
            </w:r>
          </w:p>
        </w:tc>
        <w:tc>
          <w:tcPr>
            <w:tcW w:w="720" w:type="dxa"/>
            <w:tcBorders>
              <w:top w:val="nil"/>
              <w:left w:val="nil"/>
              <w:bottom w:val="single" w:sz="4" w:space="0" w:color="auto"/>
              <w:right w:val="single" w:sz="4" w:space="0" w:color="auto"/>
            </w:tcBorders>
            <w:shd w:val="clear" w:color="auto" w:fill="auto"/>
            <w:noWrap/>
            <w:vAlign w:val="center"/>
            <w:hideMark/>
          </w:tcPr>
          <w:p w14:paraId="015690B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70FAACC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5BC3F2A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19585</w:t>
            </w:r>
          </w:p>
        </w:tc>
        <w:tc>
          <w:tcPr>
            <w:tcW w:w="990" w:type="dxa"/>
            <w:tcBorders>
              <w:top w:val="nil"/>
              <w:left w:val="nil"/>
              <w:bottom w:val="single" w:sz="4" w:space="0" w:color="auto"/>
              <w:right w:val="single" w:sz="4" w:space="0" w:color="auto"/>
            </w:tcBorders>
            <w:shd w:val="clear" w:color="auto" w:fill="auto"/>
            <w:noWrap/>
            <w:vAlign w:val="bottom"/>
            <w:hideMark/>
          </w:tcPr>
          <w:p w14:paraId="0741400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PURACÉ</w:t>
            </w:r>
          </w:p>
        </w:tc>
        <w:tc>
          <w:tcPr>
            <w:tcW w:w="1080" w:type="dxa"/>
            <w:tcBorders>
              <w:top w:val="nil"/>
              <w:left w:val="nil"/>
              <w:bottom w:val="single" w:sz="4" w:space="0" w:color="auto"/>
              <w:right w:val="single" w:sz="4" w:space="0" w:color="auto"/>
            </w:tcBorders>
            <w:shd w:val="clear" w:color="auto" w:fill="auto"/>
            <w:noWrap/>
            <w:vAlign w:val="bottom"/>
            <w:hideMark/>
          </w:tcPr>
          <w:p w14:paraId="6D40E41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2.381061</w:t>
            </w:r>
          </w:p>
        </w:tc>
        <w:tc>
          <w:tcPr>
            <w:tcW w:w="1170" w:type="dxa"/>
            <w:tcBorders>
              <w:top w:val="nil"/>
              <w:left w:val="nil"/>
              <w:bottom w:val="single" w:sz="4" w:space="0" w:color="auto"/>
              <w:right w:val="single" w:sz="4" w:space="0" w:color="auto"/>
            </w:tcBorders>
            <w:shd w:val="clear" w:color="auto" w:fill="auto"/>
            <w:noWrap/>
            <w:vAlign w:val="bottom"/>
            <w:hideMark/>
          </w:tcPr>
          <w:p w14:paraId="6D7C1B8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-76.455368</w:t>
            </w:r>
          </w:p>
        </w:tc>
        <w:tc>
          <w:tcPr>
            <w:tcW w:w="1615" w:type="dxa"/>
            <w:tcBorders>
              <w:top w:val="nil"/>
              <w:left w:val="nil"/>
              <w:bottom w:val="single" w:sz="4" w:space="0" w:color="auto"/>
              <w:right w:val="single" w:sz="4" w:space="0" w:color="auto"/>
            </w:tcBorders>
            <w:shd w:val="clear" w:color="auto" w:fill="auto"/>
            <w:noWrap/>
            <w:vAlign w:val="bottom"/>
            <w:hideMark/>
          </w:tcPr>
          <w:p w14:paraId="4D37FE2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44185B4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00DFE6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105</w:t>
            </w:r>
          </w:p>
        </w:tc>
        <w:tc>
          <w:tcPr>
            <w:tcW w:w="990" w:type="dxa"/>
            <w:tcBorders>
              <w:top w:val="nil"/>
              <w:left w:val="nil"/>
              <w:bottom w:val="single" w:sz="4" w:space="0" w:color="auto"/>
              <w:right w:val="single" w:sz="4" w:space="0" w:color="auto"/>
            </w:tcBorders>
            <w:shd w:val="clear" w:color="auto" w:fill="auto"/>
            <w:noWrap/>
            <w:vAlign w:val="bottom"/>
            <w:hideMark/>
          </w:tcPr>
          <w:p w14:paraId="23E61B3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PLAYA - IMURRA</w:t>
            </w:r>
          </w:p>
        </w:tc>
        <w:tc>
          <w:tcPr>
            <w:tcW w:w="720" w:type="dxa"/>
            <w:tcBorders>
              <w:top w:val="nil"/>
              <w:left w:val="nil"/>
              <w:bottom w:val="single" w:sz="4" w:space="0" w:color="auto"/>
              <w:right w:val="single" w:sz="4" w:space="0" w:color="auto"/>
            </w:tcBorders>
            <w:shd w:val="clear" w:color="auto" w:fill="auto"/>
            <w:noWrap/>
            <w:vAlign w:val="center"/>
            <w:hideMark/>
          </w:tcPr>
          <w:p w14:paraId="4DAF371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440" w:type="dxa"/>
            <w:tcBorders>
              <w:top w:val="nil"/>
              <w:left w:val="nil"/>
              <w:bottom w:val="single" w:sz="4" w:space="0" w:color="auto"/>
              <w:right w:val="single" w:sz="4" w:space="0" w:color="auto"/>
            </w:tcBorders>
            <w:shd w:val="clear" w:color="auto" w:fill="auto"/>
            <w:noWrap/>
            <w:vAlign w:val="bottom"/>
            <w:hideMark/>
          </w:tcPr>
          <w:p w14:paraId="55E06D7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810" w:type="dxa"/>
            <w:tcBorders>
              <w:top w:val="nil"/>
              <w:left w:val="nil"/>
              <w:bottom w:val="single" w:sz="4" w:space="0" w:color="auto"/>
              <w:right w:val="single" w:sz="4" w:space="0" w:color="auto"/>
            </w:tcBorders>
            <w:shd w:val="clear" w:color="auto" w:fill="auto"/>
            <w:noWrap/>
            <w:vAlign w:val="center"/>
            <w:hideMark/>
          </w:tcPr>
          <w:p w14:paraId="1DD3D2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17614</w:t>
            </w:r>
          </w:p>
        </w:tc>
        <w:tc>
          <w:tcPr>
            <w:tcW w:w="990" w:type="dxa"/>
            <w:tcBorders>
              <w:top w:val="nil"/>
              <w:left w:val="nil"/>
              <w:bottom w:val="single" w:sz="4" w:space="0" w:color="auto"/>
              <w:right w:val="single" w:sz="4" w:space="0" w:color="auto"/>
            </w:tcBorders>
            <w:shd w:val="clear" w:color="auto" w:fill="auto"/>
            <w:noWrap/>
            <w:vAlign w:val="bottom"/>
            <w:hideMark/>
          </w:tcPr>
          <w:p w14:paraId="624556D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RIOSUCIO</w:t>
            </w:r>
          </w:p>
        </w:tc>
        <w:tc>
          <w:tcPr>
            <w:tcW w:w="1080" w:type="dxa"/>
            <w:tcBorders>
              <w:top w:val="nil"/>
              <w:left w:val="nil"/>
              <w:bottom w:val="single" w:sz="4" w:space="0" w:color="auto"/>
              <w:right w:val="single" w:sz="4" w:space="0" w:color="auto"/>
            </w:tcBorders>
            <w:shd w:val="clear" w:color="auto" w:fill="auto"/>
            <w:noWrap/>
            <w:vAlign w:val="bottom"/>
            <w:hideMark/>
          </w:tcPr>
          <w:p w14:paraId="1922425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5.404596</w:t>
            </w:r>
          </w:p>
        </w:tc>
        <w:tc>
          <w:tcPr>
            <w:tcW w:w="1170" w:type="dxa"/>
            <w:tcBorders>
              <w:top w:val="nil"/>
              <w:left w:val="nil"/>
              <w:bottom w:val="single" w:sz="4" w:space="0" w:color="auto"/>
              <w:right w:val="single" w:sz="4" w:space="0" w:color="auto"/>
            </w:tcBorders>
            <w:shd w:val="clear" w:color="auto" w:fill="auto"/>
            <w:noWrap/>
            <w:vAlign w:val="bottom"/>
            <w:hideMark/>
          </w:tcPr>
          <w:p w14:paraId="5257C63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-75.719537</w:t>
            </w:r>
          </w:p>
        </w:tc>
        <w:tc>
          <w:tcPr>
            <w:tcW w:w="1615" w:type="dxa"/>
            <w:tcBorders>
              <w:top w:val="nil"/>
              <w:left w:val="nil"/>
              <w:bottom w:val="single" w:sz="4" w:space="0" w:color="auto"/>
              <w:right w:val="single" w:sz="4" w:space="0" w:color="auto"/>
            </w:tcBorders>
            <w:shd w:val="clear" w:color="auto" w:fill="auto"/>
            <w:noWrap/>
            <w:vAlign w:val="bottom"/>
            <w:hideMark/>
          </w:tcPr>
          <w:p w14:paraId="0C5C182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4699B7B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5727FF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106</w:t>
            </w:r>
          </w:p>
        </w:tc>
        <w:tc>
          <w:tcPr>
            <w:tcW w:w="990" w:type="dxa"/>
            <w:tcBorders>
              <w:top w:val="nil"/>
              <w:left w:val="nil"/>
              <w:bottom w:val="single" w:sz="4" w:space="0" w:color="auto"/>
              <w:right w:val="single" w:sz="4" w:space="0" w:color="auto"/>
            </w:tcBorders>
            <w:shd w:val="clear" w:color="auto" w:fill="auto"/>
            <w:noWrap/>
            <w:vAlign w:val="bottom"/>
            <w:hideMark/>
          </w:tcPr>
          <w:p w14:paraId="44A42A6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TIERRA GRATA</w:t>
            </w:r>
          </w:p>
        </w:tc>
        <w:tc>
          <w:tcPr>
            <w:tcW w:w="720" w:type="dxa"/>
            <w:tcBorders>
              <w:top w:val="nil"/>
              <w:left w:val="nil"/>
              <w:bottom w:val="single" w:sz="4" w:space="0" w:color="auto"/>
              <w:right w:val="single" w:sz="4" w:space="0" w:color="auto"/>
            </w:tcBorders>
            <w:shd w:val="clear" w:color="auto" w:fill="auto"/>
            <w:noWrap/>
            <w:vAlign w:val="center"/>
            <w:hideMark/>
          </w:tcPr>
          <w:p w14:paraId="68FAAA9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0" w:type="dxa"/>
            <w:tcBorders>
              <w:top w:val="nil"/>
              <w:left w:val="nil"/>
              <w:bottom w:val="single" w:sz="4" w:space="0" w:color="auto"/>
              <w:right w:val="single" w:sz="4" w:space="0" w:color="auto"/>
            </w:tcBorders>
            <w:shd w:val="clear" w:color="auto" w:fill="auto"/>
            <w:noWrap/>
            <w:vAlign w:val="bottom"/>
            <w:hideMark/>
          </w:tcPr>
          <w:p w14:paraId="7370785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3CC6897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54223</w:t>
            </w:r>
          </w:p>
        </w:tc>
        <w:tc>
          <w:tcPr>
            <w:tcW w:w="990" w:type="dxa"/>
            <w:tcBorders>
              <w:top w:val="nil"/>
              <w:left w:val="nil"/>
              <w:bottom w:val="single" w:sz="4" w:space="0" w:color="auto"/>
              <w:right w:val="single" w:sz="4" w:space="0" w:color="auto"/>
            </w:tcBorders>
            <w:shd w:val="clear" w:color="auto" w:fill="auto"/>
            <w:noWrap/>
            <w:vAlign w:val="bottom"/>
            <w:hideMark/>
          </w:tcPr>
          <w:p w14:paraId="2795441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CUCUTILLA</w:t>
            </w:r>
          </w:p>
        </w:tc>
        <w:tc>
          <w:tcPr>
            <w:tcW w:w="1080" w:type="dxa"/>
            <w:tcBorders>
              <w:top w:val="nil"/>
              <w:left w:val="nil"/>
              <w:bottom w:val="single" w:sz="4" w:space="0" w:color="auto"/>
              <w:right w:val="single" w:sz="4" w:space="0" w:color="auto"/>
            </w:tcBorders>
            <w:shd w:val="clear" w:color="auto" w:fill="auto"/>
            <w:noWrap/>
            <w:vAlign w:val="bottom"/>
            <w:hideMark/>
          </w:tcPr>
          <w:p w14:paraId="2461413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7.598013</w:t>
            </w:r>
          </w:p>
        </w:tc>
        <w:tc>
          <w:tcPr>
            <w:tcW w:w="1170" w:type="dxa"/>
            <w:tcBorders>
              <w:top w:val="nil"/>
              <w:left w:val="nil"/>
              <w:bottom w:val="single" w:sz="4" w:space="0" w:color="auto"/>
              <w:right w:val="single" w:sz="4" w:space="0" w:color="auto"/>
            </w:tcBorders>
            <w:shd w:val="clear" w:color="auto" w:fill="auto"/>
            <w:noWrap/>
            <w:vAlign w:val="bottom"/>
            <w:hideMark/>
          </w:tcPr>
          <w:p w14:paraId="420F397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-72.778595</w:t>
            </w:r>
          </w:p>
        </w:tc>
        <w:tc>
          <w:tcPr>
            <w:tcW w:w="1615" w:type="dxa"/>
            <w:tcBorders>
              <w:top w:val="nil"/>
              <w:left w:val="nil"/>
              <w:bottom w:val="single" w:sz="4" w:space="0" w:color="auto"/>
              <w:right w:val="single" w:sz="4" w:space="0" w:color="auto"/>
            </w:tcBorders>
            <w:shd w:val="clear" w:color="auto" w:fill="auto"/>
            <w:noWrap/>
            <w:vAlign w:val="bottom"/>
            <w:hideMark/>
          </w:tcPr>
          <w:p w14:paraId="5D1D42D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03661C3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22A25F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107</w:t>
            </w:r>
          </w:p>
        </w:tc>
        <w:tc>
          <w:tcPr>
            <w:tcW w:w="990" w:type="dxa"/>
            <w:tcBorders>
              <w:top w:val="nil"/>
              <w:left w:val="nil"/>
              <w:bottom w:val="single" w:sz="4" w:space="0" w:color="auto"/>
              <w:right w:val="single" w:sz="4" w:space="0" w:color="auto"/>
            </w:tcBorders>
            <w:shd w:val="clear" w:color="auto" w:fill="auto"/>
            <w:noWrap/>
            <w:vAlign w:val="bottom"/>
            <w:hideMark/>
          </w:tcPr>
          <w:p w14:paraId="75FEAAC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TULIA</w:t>
            </w:r>
          </w:p>
        </w:tc>
        <w:tc>
          <w:tcPr>
            <w:tcW w:w="720" w:type="dxa"/>
            <w:tcBorders>
              <w:top w:val="nil"/>
              <w:left w:val="nil"/>
              <w:bottom w:val="single" w:sz="4" w:space="0" w:color="auto"/>
              <w:right w:val="single" w:sz="4" w:space="0" w:color="auto"/>
            </w:tcBorders>
            <w:shd w:val="clear" w:color="auto" w:fill="auto"/>
            <w:noWrap/>
            <w:vAlign w:val="center"/>
            <w:hideMark/>
          </w:tcPr>
          <w:p w14:paraId="45EA636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bottom"/>
            <w:hideMark/>
          </w:tcPr>
          <w:p w14:paraId="4BF4D28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0A3CF93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76100</w:t>
            </w:r>
          </w:p>
        </w:tc>
        <w:tc>
          <w:tcPr>
            <w:tcW w:w="990" w:type="dxa"/>
            <w:tcBorders>
              <w:top w:val="nil"/>
              <w:left w:val="nil"/>
              <w:bottom w:val="single" w:sz="4" w:space="0" w:color="auto"/>
              <w:right w:val="single" w:sz="4" w:space="0" w:color="auto"/>
            </w:tcBorders>
            <w:shd w:val="clear" w:color="auto" w:fill="auto"/>
            <w:noWrap/>
            <w:vAlign w:val="bottom"/>
            <w:hideMark/>
          </w:tcPr>
          <w:p w14:paraId="6031254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1080" w:type="dxa"/>
            <w:tcBorders>
              <w:top w:val="nil"/>
              <w:left w:val="nil"/>
              <w:bottom w:val="single" w:sz="4" w:space="0" w:color="auto"/>
              <w:right w:val="single" w:sz="4" w:space="0" w:color="auto"/>
            </w:tcBorders>
            <w:shd w:val="clear" w:color="auto" w:fill="auto"/>
            <w:noWrap/>
            <w:vAlign w:val="bottom"/>
            <w:hideMark/>
          </w:tcPr>
          <w:p w14:paraId="586F98B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4.383028</w:t>
            </w:r>
          </w:p>
        </w:tc>
        <w:tc>
          <w:tcPr>
            <w:tcW w:w="1170" w:type="dxa"/>
            <w:tcBorders>
              <w:top w:val="nil"/>
              <w:left w:val="nil"/>
              <w:bottom w:val="single" w:sz="4" w:space="0" w:color="auto"/>
              <w:right w:val="single" w:sz="4" w:space="0" w:color="auto"/>
            </w:tcBorders>
            <w:shd w:val="clear" w:color="auto" w:fill="auto"/>
            <w:noWrap/>
            <w:vAlign w:val="bottom"/>
            <w:hideMark/>
          </w:tcPr>
          <w:p w14:paraId="4C4182D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-76.244188</w:t>
            </w:r>
          </w:p>
        </w:tc>
        <w:tc>
          <w:tcPr>
            <w:tcW w:w="1615" w:type="dxa"/>
            <w:tcBorders>
              <w:top w:val="nil"/>
              <w:left w:val="nil"/>
              <w:bottom w:val="single" w:sz="4" w:space="0" w:color="auto"/>
              <w:right w:val="single" w:sz="4" w:space="0" w:color="auto"/>
            </w:tcBorders>
            <w:shd w:val="clear" w:color="auto" w:fill="auto"/>
            <w:noWrap/>
            <w:vAlign w:val="bottom"/>
            <w:hideMark/>
          </w:tcPr>
          <w:p w14:paraId="0846137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79CF5E0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F545AB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w:t>
            </w:r>
          </w:p>
        </w:tc>
        <w:tc>
          <w:tcPr>
            <w:tcW w:w="990" w:type="dxa"/>
            <w:tcBorders>
              <w:top w:val="nil"/>
              <w:left w:val="nil"/>
              <w:bottom w:val="single" w:sz="4" w:space="0" w:color="auto"/>
              <w:right w:val="single" w:sz="4" w:space="0" w:color="auto"/>
            </w:tcBorders>
            <w:shd w:val="clear" w:color="auto" w:fill="auto"/>
            <w:noWrap/>
            <w:vAlign w:val="bottom"/>
            <w:hideMark/>
          </w:tcPr>
          <w:p w14:paraId="6229134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PUERTO LAS MERCEDES</w:t>
            </w:r>
          </w:p>
        </w:tc>
        <w:tc>
          <w:tcPr>
            <w:tcW w:w="720" w:type="dxa"/>
            <w:tcBorders>
              <w:top w:val="nil"/>
              <w:left w:val="nil"/>
              <w:bottom w:val="single" w:sz="4" w:space="0" w:color="auto"/>
              <w:right w:val="single" w:sz="4" w:space="0" w:color="auto"/>
            </w:tcBorders>
            <w:shd w:val="clear" w:color="auto" w:fill="auto"/>
            <w:noWrap/>
            <w:vAlign w:val="center"/>
            <w:hideMark/>
          </w:tcPr>
          <w:p w14:paraId="5CD604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1440" w:type="dxa"/>
            <w:tcBorders>
              <w:top w:val="nil"/>
              <w:left w:val="nil"/>
              <w:bottom w:val="single" w:sz="4" w:space="0" w:color="auto"/>
              <w:right w:val="single" w:sz="4" w:space="0" w:color="auto"/>
            </w:tcBorders>
            <w:shd w:val="clear" w:color="auto" w:fill="auto"/>
            <w:noWrap/>
            <w:vAlign w:val="bottom"/>
            <w:hideMark/>
          </w:tcPr>
          <w:p w14:paraId="1989D7C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CAQUETÁ</w:t>
            </w:r>
          </w:p>
        </w:tc>
        <w:tc>
          <w:tcPr>
            <w:tcW w:w="810" w:type="dxa"/>
            <w:tcBorders>
              <w:top w:val="nil"/>
              <w:left w:val="nil"/>
              <w:bottom w:val="single" w:sz="4" w:space="0" w:color="auto"/>
              <w:right w:val="single" w:sz="4" w:space="0" w:color="auto"/>
            </w:tcBorders>
            <w:shd w:val="clear" w:color="auto" w:fill="auto"/>
            <w:noWrap/>
            <w:vAlign w:val="center"/>
            <w:hideMark/>
          </w:tcPr>
          <w:p w14:paraId="5827581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18756</w:t>
            </w:r>
          </w:p>
        </w:tc>
        <w:tc>
          <w:tcPr>
            <w:tcW w:w="990" w:type="dxa"/>
            <w:tcBorders>
              <w:top w:val="nil"/>
              <w:left w:val="nil"/>
              <w:bottom w:val="single" w:sz="4" w:space="0" w:color="auto"/>
              <w:right w:val="single" w:sz="4" w:space="0" w:color="auto"/>
            </w:tcBorders>
            <w:shd w:val="clear" w:color="auto" w:fill="auto"/>
            <w:noWrap/>
            <w:vAlign w:val="bottom"/>
            <w:hideMark/>
          </w:tcPr>
          <w:p w14:paraId="786B34A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SOLANO</w:t>
            </w:r>
          </w:p>
        </w:tc>
        <w:tc>
          <w:tcPr>
            <w:tcW w:w="1080" w:type="dxa"/>
            <w:tcBorders>
              <w:top w:val="nil"/>
              <w:left w:val="nil"/>
              <w:bottom w:val="single" w:sz="4" w:space="0" w:color="auto"/>
              <w:right w:val="single" w:sz="4" w:space="0" w:color="auto"/>
            </w:tcBorders>
            <w:shd w:val="clear" w:color="auto" w:fill="auto"/>
            <w:noWrap/>
            <w:vAlign w:val="bottom"/>
            <w:hideMark/>
          </w:tcPr>
          <w:p w14:paraId="43D0FE9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0.541782</w:t>
            </w:r>
          </w:p>
        </w:tc>
        <w:tc>
          <w:tcPr>
            <w:tcW w:w="1170" w:type="dxa"/>
            <w:tcBorders>
              <w:top w:val="nil"/>
              <w:left w:val="nil"/>
              <w:bottom w:val="single" w:sz="4" w:space="0" w:color="auto"/>
              <w:right w:val="single" w:sz="4" w:space="0" w:color="auto"/>
            </w:tcBorders>
            <w:shd w:val="clear" w:color="auto" w:fill="auto"/>
            <w:noWrap/>
            <w:vAlign w:val="bottom"/>
            <w:hideMark/>
          </w:tcPr>
          <w:p w14:paraId="43C462D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-75.099999</w:t>
            </w:r>
          </w:p>
        </w:tc>
        <w:tc>
          <w:tcPr>
            <w:tcW w:w="1615" w:type="dxa"/>
            <w:tcBorders>
              <w:top w:val="nil"/>
              <w:left w:val="nil"/>
              <w:bottom w:val="single" w:sz="4" w:space="0" w:color="auto"/>
              <w:right w:val="single" w:sz="4" w:space="0" w:color="auto"/>
            </w:tcBorders>
            <w:shd w:val="clear" w:color="auto" w:fill="auto"/>
            <w:noWrap/>
            <w:vAlign w:val="bottom"/>
            <w:hideMark/>
          </w:tcPr>
          <w:p w14:paraId="6010A67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6,318,929,047 </w:t>
            </w:r>
          </w:p>
        </w:tc>
      </w:tr>
      <w:tr w:rsidR="0063392B" w:rsidRPr="0054196A" w14:paraId="12FD132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35705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109</w:t>
            </w:r>
          </w:p>
        </w:tc>
        <w:tc>
          <w:tcPr>
            <w:tcW w:w="990" w:type="dxa"/>
            <w:tcBorders>
              <w:top w:val="nil"/>
              <w:left w:val="nil"/>
              <w:bottom w:val="single" w:sz="4" w:space="0" w:color="auto"/>
              <w:right w:val="single" w:sz="4" w:space="0" w:color="auto"/>
            </w:tcBorders>
            <w:shd w:val="clear" w:color="auto" w:fill="auto"/>
            <w:noWrap/>
            <w:vAlign w:val="bottom"/>
            <w:hideMark/>
          </w:tcPr>
          <w:p w14:paraId="5C88C88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TOBIA</w:t>
            </w:r>
          </w:p>
        </w:tc>
        <w:tc>
          <w:tcPr>
            <w:tcW w:w="720" w:type="dxa"/>
            <w:tcBorders>
              <w:top w:val="nil"/>
              <w:left w:val="nil"/>
              <w:bottom w:val="single" w:sz="4" w:space="0" w:color="auto"/>
              <w:right w:val="single" w:sz="4" w:space="0" w:color="auto"/>
            </w:tcBorders>
            <w:shd w:val="clear" w:color="auto" w:fill="auto"/>
            <w:noWrap/>
            <w:vAlign w:val="center"/>
            <w:hideMark/>
          </w:tcPr>
          <w:p w14:paraId="0681A35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440" w:type="dxa"/>
            <w:tcBorders>
              <w:top w:val="nil"/>
              <w:left w:val="nil"/>
              <w:bottom w:val="single" w:sz="4" w:space="0" w:color="auto"/>
              <w:right w:val="single" w:sz="4" w:space="0" w:color="auto"/>
            </w:tcBorders>
            <w:shd w:val="clear" w:color="auto" w:fill="auto"/>
            <w:noWrap/>
            <w:vAlign w:val="bottom"/>
            <w:hideMark/>
          </w:tcPr>
          <w:p w14:paraId="3663C7E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810" w:type="dxa"/>
            <w:tcBorders>
              <w:top w:val="nil"/>
              <w:left w:val="nil"/>
              <w:bottom w:val="single" w:sz="4" w:space="0" w:color="auto"/>
              <w:right w:val="single" w:sz="4" w:space="0" w:color="auto"/>
            </w:tcBorders>
            <w:shd w:val="clear" w:color="auto" w:fill="auto"/>
            <w:noWrap/>
            <w:vAlign w:val="center"/>
            <w:hideMark/>
          </w:tcPr>
          <w:p w14:paraId="2CF7A79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25491</w:t>
            </w:r>
          </w:p>
        </w:tc>
        <w:tc>
          <w:tcPr>
            <w:tcW w:w="990" w:type="dxa"/>
            <w:tcBorders>
              <w:top w:val="nil"/>
              <w:left w:val="nil"/>
              <w:bottom w:val="single" w:sz="4" w:space="0" w:color="auto"/>
              <w:right w:val="single" w:sz="4" w:space="0" w:color="auto"/>
            </w:tcBorders>
            <w:shd w:val="clear" w:color="auto" w:fill="auto"/>
            <w:noWrap/>
            <w:vAlign w:val="bottom"/>
            <w:hideMark/>
          </w:tcPr>
          <w:p w14:paraId="33E5A6D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NOCAIMA</w:t>
            </w:r>
          </w:p>
        </w:tc>
        <w:tc>
          <w:tcPr>
            <w:tcW w:w="1080" w:type="dxa"/>
            <w:tcBorders>
              <w:top w:val="nil"/>
              <w:left w:val="nil"/>
              <w:bottom w:val="single" w:sz="4" w:space="0" w:color="auto"/>
              <w:right w:val="single" w:sz="4" w:space="0" w:color="auto"/>
            </w:tcBorders>
            <w:shd w:val="clear" w:color="auto" w:fill="auto"/>
            <w:noWrap/>
            <w:vAlign w:val="bottom"/>
            <w:hideMark/>
          </w:tcPr>
          <w:p w14:paraId="0C3F906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5.054354</w:t>
            </w:r>
          </w:p>
        </w:tc>
        <w:tc>
          <w:tcPr>
            <w:tcW w:w="1170" w:type="dxa"/>
            <w:tcBorders>
              <w:top w:val="nil"/>
              <w:left w:val="nil"/>
              <w:bottom w:val="single" w:sz="4" w:space="0" w:color="auto"/>
              <w:right w:val="single" w:sz="4" w:space="0" w:color="auto"/>
            </w:tcBorders>
            <w:shd w:val="clear" w:color="auto" w:fill="auto"/>
            <w:noWrap/>
            <w:vAlign w:val="bottom"/>
            <w:hideMark/>
          </w:tcPr>
          <w:p w14:paraId="7D92AB2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-74.399483</w:t>
            </w:r>
          </w:p>
        </w:tc>
        <w:tc>
          <w:tcPr>
            <w:tcW w:w="1615" w:type="dxa"/>
            <w:tcBorders>
              <w:top w:val="nil"/>
              <w:left w:val="nil"/>
              <w:bottom w:val="single" w:sz="4" w:space="0" w:color="auto"/>
              <w:right w:val="single" w:sz="4" w:space="0" w:color="auto"/>
            </w:tcBorders>
            <w:shd w:val="clear" w:color="auto" w:fill="auto"/>
            <w:noWrap/>
            <w:vAlign w:val="bottom"/>
            <w:hideMark/>
          </w:tcPr>
          <w:p w14:paraId="7EBC25A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2B12A68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1D525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110</w:t>
            </w:r>
          </w:p>
        </w:tc>
        <w:tc>
          <w:tcPr>
            <w:tcW w:w="990" w:type="dxa"/>
            <w:tcBorders>
              <w:top w:val="nil"/>
              <w:left w:val="nil"/>
              <w:bottom w:val="single" w:sz="4" w:space="0" w:color="auto"/>
              <w:right w:val="single" w:sz="4" w:space="0" w:color="auto"/>
            </w:tcBorders>
            <w:shd w:val="clear" w:color="auto" w:fill="auto"/>
            <w:noWrap/>
            <w:vAlign w:val="bottom"/>
            <w:hideMark/>
          </w:tcPr>
          <w:p w14:paraId="390F40C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MARTÍN</w:t>
            </w:r>
          </w:p>
        </w:tc>
        <w:tc>
          <w:tcPr>
            <w:tcW w:w="720" w:type="dxa"/>
            <w:tcBorders>
              <w:top w:val="nil"/>
              <w:left w:val="nil"/>
              <w:bottom w:val="single" w:sz="4" w:space="0" w:color="auto"/>
              <w:right w:val="single" w:sz="4" w:space="0" w:color="auto"/>
            </w:tcBorders>
            <w:shd w:val="clear" w:color="auto" w:fill="auto"/>
            <w:noWrap/>
            <w:vAlign w:val="center"/>
            <w:hideMark/>
          </w:tcPr>
          <w:p w14:paraId="1935245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440" w:type="dxa"/>
            <w:tcBorders>
              <w:top w:val="nil"/>
              <w:left w:val="nil"/>
              <w:bottom w:val="single" w:sz="4" w:space="0" w:color="auto"/>
              <w:right w:val="single" w:sz="4" w:space="0" w:color="auto"/>
            </w:tcBorders>
            <w:shd w:val="clear" w:color="auto" w:fill="auto"/>
            <w:noWrap/>
            <w:vAlign w:val="bottom"/>
            <w:hideMark/>
          </w:tcPr>
          <w:p w14:paraId="26BF850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BOYACÁ</w:t>
            </w:r>
          </w:p>
        </w:tc>
        <w:tc>
          <w:tcPr>
            <w:tcW w:w="810" w:type="dxa"/>
            <w:tcBorders>
              <w:top w:val="nil"/>
              <w:left w:val="nil"/>
              <w:bottom w:val="single" w:sz="4" w:space="0" w:color="auto"/>
              <w:right w:val="single" w:sz="4" w:space="0" w:color="auto"/>
            </w:tcBorders>
            <w:shd w:val="clear" w:color="auto" w:fill="auto"/>
            <w:noWrap/>
            <w:vAlign w:val="center"/>
            <w:hideMark/>
          </w:tcPr>
          <w:p w14:paraId="1C5F479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15681</w:t>
            </w:r>
          </w:p>
        </w:tc>
        <w:tc>
          <w:tcPr>
            <w:tcW w:w="990" w:type="dxa"/>
            <w:tcBorders>
              <w:top w:val="nil"/>
              <w:left w:val="nil"/>
              <w:bottom w:val="single" w:sz="4" w:space="0" w:color="auto"/>
              <w:right w:val="single" w:sz="4" w:space="0" w:color="auto"/>
            </w:tcBorders>
            <w:shd w:val="clear" w:color="auto" w:fill="auto"/>
            <w:noWrap/>
            <w:vAlign w:val="bottom"/>
            <w:hideMark/>
          </w:tcPr>
          <w:p w14:paraId="0E49605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PABLO DE BORBUR</w:t>
            </w:r>
          </w:p>
        </w:tc>
        <w:tc>
          <w:tcPr>
            <w:tcW w:w="1080" w:type="dxa"/>
            <w:tcBorders>
              <w:top w:val="nil"/>
              <w:left w:val="nil"/>
              <w:bottom w:val="single" w:sz="4" w:space="0" w:color="auto"/>
              <w:right w:val="single" w:sz="4" w:space="0" w:color="auto"/>
            </w:tcBorders>
            <w:shd w:val="clear" w:color="auto" w:fill="auto"/>
            <w:noWrap/>
            <w:vAlign w:val="bottom"/>
            <w:hideMark/>
          </w:tcPr>
          <w:p w14:paraId="3001BB3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5.663033</w:t>
            </w:r>
          </w:p>
        </w:tc>
        <w:tc>
          <w:tcPr>
            <w:tcW w:w="1170" w:type="dxa"/>
            <w:tcBorders>
              <w:top w:val="nil"/>
              <w:left w:val="nil"/>
              <w:bottom w:val="single" w:sz="4" w:space="0" w:color="auto"/>
              <w:right w:val="single" w:sz="4" w:space="0" w:color="auto"/>
            </w:tcBorders>
            <w:shd w:val="clear" w:color="auto" w:fill="auto"/>
            <w:noWrap/>
            <w:vAlign w:val="bottom"/>
            <w:hideMark/>
          </w:tcPr>
          <w:p w14:paraId="4D778C5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-74.125042</w:t>
            </w:r>
          </w:p>
        </w:tc>
        <w:tc>
          <w:tcPr>
            <w:tcW w:w="1615" w:type="dxa"/>
            <w:tcBorders>
              <w:top w:val="nil"/>
              <w:left w:val="nil"/>
              <w:bottom w:val="single" w:sz="4" w:space="0" w:color="auto"/>
              <w:right w:val="single" w:sz="4" w:space="0" w:color="auto"/>
            </w:tcBorders>
            <w:shd w:val="clear" w:color="auto" w:fill="auto"/>
            <w:noWrap/>
            <w:vAlign w:val="bottom"/>
            <w:hideMark/>
          </w:tcPr>
          <w:p w14:paraId="7E4EAB6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2354D97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58B325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111</w:t>
            </w:r>
          </w:p>
        </w:tc>
        <w:tc>
          <w:tcPr>
            <w:tcW w:w="990" w:type="dxa"/>
            <w:tcBorders>
              <w:top w:val="nil"/>
              <w:left w:val="nil"/>
              <w:bottom w:val="single" w:sz="4" w:space="0" w:color="auto"/>
              <w:right w:val="single" w:sz="4" w:space="0" w:color="auto"/>
            </w:tcBorders>
            <w:shd w:val="clear" w:color="auto" w:fill="auto"/>
            <w:noWrap/>
            <w:vAlign w:val="bottom"/>
            <w:hideMark/>
          </w:tcPr>
          <w:p w14:paraId="48169D9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CAÑAVERAL</w:t>
            </w:r>
          </w:p>
        </w:tc>
        <w:tc>
          <w:tcPr>
            <w:tcW w:w="720" w:type="dxa"/>
            <w:tcBorders>
              <w:top w:val="nil"/>
              <w:left w:val="nil"/>
              <w:bottom w:val="single" w:sz="4" w:space="0" w:color="auto"/>
              <w:right w:val="single" w:sz="4" w:space="0" w:color="auto"/>
            </w:tcBorders>
            <w:shd w:val="clear" w:color="auto" w:fill="auto"/>
            <w:noWrap/>
            <w:vAlign w:val="center"/>
            <w:hideMark/>
          </w:tcPr>
          <w:p w14:paraId="26A801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440" w:type="dxa"/>
            <w:tcBorders>
              <w:top w:val="nil"/>
              <w:left w:val="nil"/>
              <w:bottom w:val="single" w:sz="4" w:space="0" w:color="auto"/>
              <w:right w:val="single" w:sz="4" w:space="0" w:color="auto"/>
            </w:tcBorders>
            <w:shd w:val="clear" w:color="auto" w:fill="auto"/>
            <w:noWrap/>
            <w:vAlign w:val="bottom"/>
            <w:hideMark/>
          </w:tcPr>
          <w:p w14:paraId="1641B6A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810" w:type="dxa"/>
            <w:tcBorders>
              <w:top w:val="nil"/>
              <w:left w:val="nil"/>
              <w:bottom w:val="single" w:sz="4" w:space="0" w:color="auto"/>
              <w:right w:val="single" w:sz="4" w:space="0" w:color="auto"/>
            </w:tcBorders>
            <w:shd w:val="clear" w:color="auto" w:fill="auto"/>
            <w:noWrap/>
            <w:vAlign w:val="center"/>
            <w:hideMark/>
          </w:tcPr>
          <w:p w14:paraId="7207D0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17013</w:t>
            </w:r>
          </w:p>
        </w:tc>
        <w:tc>
          <w:tcPr>
            <w:tcW w:w="990" w:type="dxa"/>
            <w:tcBorders>
              <w:top w:val="nil"/>
              <w:left w:val="nil"/>
              <w:bottom w:val="single" w:sz="4" w:space="0" w:color="auto"/>
              <w:right w:val="single" w:sz="4" w:space="0" w:color="auto"/>
            </w:tcBorders>
            <w:shd w:val="clear" w:color="auto" w:fill="auto"/>
            <w:noWrap/>
            <w:vAlign w:val="bottom"/>
            <w:hideMark/>
          </w:tcPr>
          <w:p w14:paraId="30C71CD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AGUADAS</w:t>
            </w:r>
          </w:p>
        </w:tc>
        <w:tc>
          <w:tcPr>
            <w:tcW w:w="1080" w:type="dxa"/>
            <w:tcBorders>
              <w:top w:val="nil"/>
              <w:left w:val="nil"/>
              <w:bottom w:val="single" w:sz="4" w:space="0" w:color="auto"/>
              <w:right w:val="single" w:sz="4" w:space="0" w:color="auto"/>
            </w:tcBorders>
            <w:shd w:val="clear" w:color="auto" w:fill="auto"/>
            <w:noWrap/>
            <w:vAlign w:val="bottom"/>
            <w:hideMark/>
          </w:tcPr>
          <w:p w14:paraId="61AAEC6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5.642990515</w:t>
            </w:r>
          </w:p>
        </w:tc>
        <w:tc>
          <w:tcPr>
            <w:tcW w:w="1170" w:type="dxa"/>
            <w:tcBorders>
              <w:top w:val="nil"/>
              <w:left w:val="nil"/>
              <w:bottom w:val="single" w:sz="4" w:space="0" w:color="auto"/>
              <w:right w:val="single" w:sz="4" w:space="0" w:color="auto"/>
            </w:tcBorders>
            <w:shd w:val="clear" w:color="auto" w:fill="auto"/>
            <w:noWrap/>
            <w:vAlign w:val="bottom"/>
            <w:hideMark/>
          </w:tcPr>
          <w:p w14:paraId="753B118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-75.4565479</w:t>
            </w:r>
          </w:p>
        </w:tc>
        <w:tc>
          <w:tcPr>
            <w:tcW w:w="1615" w:type="dxa"/>
            <w:tcBorders>
              <w:top w:val="nil"/>
              <w:left w:val="nil"/>
              <w:bottom w:val="single" w:sz="4" w:space="0" w:color="auto"/>
              <w:right w:val="single" w:sz="4" w:space="0" w:color="auto"/>
            </w:tcBorders>
            <w:shd w:val="clear" w:color="auto" w:fill="auto"/>
            <w:noWrap/>
            <w:vAlign w:val="bottom"/>
            <w:hideMark/>
          </w:tcPr>
          <w:p w14:paraId="761BCB5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2B5120A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926A2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112</w:t>
            </w:r>
          </w:p>
        </w:tc>
        <w:tc>
          <w:tcPr>
            <w:tcW w:w="990" w:type="dxa"/>
            <w:tcBorders>
              <w:top w:val="nil"/>
              <w:left w:val="nil"/>
              <w:bottom w:val="single" w:sz="4" w:space="0" w:color="auto"/>
              <w:right w:val="single" w:sz="4" w:space="0" w:color="auto"/>
            </w:tcBorders>
            <w:shd w:val="clear" w:color="auto" w:fill="auto"/>
            <w:noWrap/>
            <w:vAlign w:val="bottom"/>
            <w:hideMark/>
          </w:tcPr>
          <w:p w14:paraId="2A2ABE0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HUILQUE</w:t>
            </w:r>
          </w:p>
        </w:tc>
        <w:tc>
          <w:tcPr>
            <w:tcW w:w="720" w:type="dxa"/>
            <w:tcBorders>
              <w:top w:val="nil"/>
              <w:left w:val="nil"/>
              <w:bottom w:val="single" w:sz="4" w:space="0" w:color="auto"/>
              <w:right w:val="single" w:sz="4" w:space="0" w:color="auto"/>
            </w:tcBorders>
            <w:shd w:val="clear" w:color="auto" w:fill="auto"/>
            <w:noWrap/>
            <w:vAlign w:val="center"/>
            <w:hideMark/>
          </w:tcPr>
          <w:p w14:paraId="44C7D6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417E9CD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3152BD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52418</w:t>
            </w:r>
          </w:p>
        </w:tc>
        <w:tc>
          <w:tcPr>
            <w:tcW w:w="990" w:type="dxa"/>
            <w:tcBorders>
              <w:top w:val="nil"/>
              <w:left w:val="nil"/>
              <w:bottom w:val="single" w:sz="4" w:space="0" w:color="auto"/>
              <w:right w:val="single" w:sz="4" w:space="0" w:color="auto"/>
            </w:tcBorders>
            <w:shd w:val="clear" w:color="auto" w:fill="auto"/>
            <w:noWrap/>
            <w:vAlign w:val="bottom"/>
            <w:hideMark/>
          </w:tcPr>
          <w:p w14:paraId="4E32B9A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LOS ANDES</w:t>
            </w:r>
          </w:p>
        </w:tc>
        <w:tc>
          <w:tcPr>
            <w:tcW w:w="1080" w:type="dxa"/>
            <w:tcBorders>
              <w:top w:val="nil"/>
              <w:left w:val="nil"/>
              <w:bottom w:val="single" w:sz="4" w:space="0" w:color="auto"/>
              <w:right w:val="single" w:sz="4" w:space="0" w:color="auto"/>
            </w:tcBorders>
            <w:shd w:val="clear" w:color="auto" w:fill="auto"/>
            <w:noWrap/>
            <w:vAlign w:val="bottom"/>
            <w:hideMark/>
          </w:tcPr>
          <w:p w14:paraId="0B093C7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1.513808333</w:t>
            </w:r>
          </w:p>
        </w:tc>
        <w:tc>
          <w:tcPr>
            <w:tcW w:w="1170" w:type="dxa"/>
            <w:tcBorders>
              <w:top w:val="nil"/>
              <w:left w:val="nil"/>
              <w:bottom w:val="single" w:sz="4" w:space="0" w:color="auto"/>
              <w:right w:val="single" w:sz="4" w:space="0" w:color="auto"/>
            </w:tcBorders>
            <w:shd w:val="clear" w:color="auto" w:fill="auto"/>
            <w:noWrap/>
            <w:vAlign w:val="bottom"/>
            <w:hideMark/>
          </w:tcPr>
          <w:p w14:paraId="7C61AAA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-77.531575</w:t>
            </w:r>
          </w:p>
        </w:tc>
        <w:tc>
          <w:tcPr>
            <w:tcW w:w="1615" w:type="dxa"/>
            <w:tcBorders>
              <w:top w:val="nil"/>
              <w:left w:val="nil"/>
              <w:bottom w:val="single" w:sz="4" w:space="0" w:color="auto"/>
              <w:right w:val="single" w:sz="4" w:space="0" w:color="auto"/>
            </w:tcBorders>
            <w:shd w:val="clear" w:color="auto" w:fill="auto"/>
            <w:noWrap/>
            <w:vAlign w:val="bottom"/>
            <w:hideMark/>
          </w:tcPr>
          <w:p w14:paraId="49DC811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3240468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25E83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113</w:t>
            </w:r>
          </w:p>
        </w:tc>
        <w:tc>
          <w:tcPr>
            <w:tcW w:w="990" w:type="dxa"/>
            <w:tcBorders>
              <w:top w:val="nil"/>
              <w:left w:val="nil"/>
              <w:bottom w:val="single" w:sz="4" w:space="0" w:color="auto"/>
              <w:right w:val="single" w:sz="4" w:space="0" w:color="auto"/>
            </w:tcBorders>
            <w:shd w:val="clear" w:color="auto" w:fill="auto"/>
            <w:noWrap/>
            <w:vAlign w:val="bottom"/>
            <w:hideMark/>
          </w:tcPr>
          <w:p w14:paraId="5EEAA79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CRUCES</w:t>
            </w:r>
          </w:p>
        </w:tc>
        <w:tc>
          <w:tcPr>
            <w:tcW w:w="720" w:type="dxa"/>
            <w:tcBorders>
              <w:top w:val="nil"/>
              <w:left w:val="nil"/>
              <w:bottom w:val="single" w:sz="4" w:space="0" w:color="auto"/>
              <w:right w:val="single" w:sz="4" w:space="0" w:color="auto"/>
            </w:tcBorders>
            <w:shd w:val="clear" w:color="auto" w:fill="auto"/>
            <w:noWrap/>
            <w:vAlign w:val="center"/>
            <w:hideMark/>
          </w:tcPr>
          <w:p w14:paraId="6B2C62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bottom"/>
            <w:hideMark/>
          </w:tcPr>
          <w:p w14:paraId="20CA267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063205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76497</w:t>
            </w:r>
          </w:p>
        </w:tc>
        <w:tc>
          <w:tcPr>
            <w:tcW w:w="990" w:type="dxa"/>
            <w:tcBorders>
              <w:top w:val="nil"/>
              <w:left w:val="nil"/>
              <w:bottom w:val="single" w:sz="4" w:space="0" w:color="auto"/>
              <w:right w:val="single" w:sz="4" w:space="0" w:color="auto"/>
            </w:tcBorders>
            <w:shd w:val="clear" w:color="auto" w:fill="auto"/>
            <w:noWrap/>
            <w:vAlign w:val="bottom"/>
            <w:hideMark/>
          </w:tcPr>
          <w:p w14:paraId="47F7FC6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OBANDO</w:t>
            </w:r>
          </w:p>
        </w:tc>
        <w:tc>
          <w:tcPr>
            <w:tcW w:w="1080" w:type="dxa"/>
            <w:tcBorders>
              <w:top w:val="nil"/>
              <w:left w:val="nil"/>
              <w:bottom w:val="single" w:sz="4" w:space="0" w:color="auto"/>
              <w:right w:val="single" w:sz="4" w:space="0" w:color="auto"/>
            </w:tcBorders>
            <w:shd w:val="clear" w:color="auto" w:fill="auto"/>
            <w:noWrap/>
            <w:vAlign w:val="bottom"/>
            <w:hideMark/>
          </w:tcPr>
          <w:p w14:paraId="0F9A652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4.643733</w:t>
            </w:r>
          </w:p>
        </w:tc>
        <w:tc>
          <w:tcPr>
            <w:tcW w:w="1170" w:type="dxa"/>
            <w:tcBorders>
              <w:top w:val="nil"/>
              <w:left w:val="nil"/>
              <w:bottom w:val="single" w:sz="4" w:space="0" w:color="auto"/>
              <w:right w:val="single" w:sz="4" w:space="0" w:color="auto"/>
            </w:tcBorders>
            <w:shd w:val="clear" w:color="auto" w:fill="auto"/>
            <w:noWrap/>
            <w:vAlign w:val="bottom"/>
            <w:hideMark/>
          </w:tcPr>
          <w:p w14:paraId="3127D81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-75.921395</w:t>
            </w:r>
          </w:p>
        </w:tc>
        <w:tc>
          <w:tcPr>
            <w:tcW w:w="1615" w:type="dxa"/>
            <w:tcBorders>
              <w:top w:val="nil"/>
              <w:left w:val="nil"/>
              <w:bottom w:val="single" w:sz="4" w:space="0" w:color="auto"/>
              <w:right w:val="single" w:sz="4" w:space="0" w:color="auto"/>
            </w:tcBorders>
            <w:shd w:val="clear" w:color="auto" w:fill="auto"/>
            <w:noWrap/>
            <w:vAlign w:val="bottom"/>
            <w:hideMark/>
          </w:tcPr>
          <w:p w14:paraId="609AEB4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054AB30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6DF679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114</w:t>
            </w:r>
          </w:p>
        </w:tc>
        <w:tc>
          <w:tcPr>
            <w:tcW w:w="990" w:type="dxa"/>
            <w:tcBorders>
              <w:top w:val="nil"/>
              <w:left w:val="nil"/>
              <w:bottom w:val="single" w:sz="4" w:space="0" w:color="auto"/>
              <w:right w:val="single" w:sz="4" w:space="0" w:color="auto"/>
            </w:tcBorders>
            <w:shd w:val="clear" w:color="auto" w:fill="auto"/>
            <w:noWrap/>
            <w:vAlign w:val="bottom"/>
            <w:hideMark/>
          </w:tcPr>
          <w:p w14:paraId="2394DF1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LOVERAN</w:t>
            </w:r>
          </w:p>
        </w:tc>
        <w:tc>
          <w:tcPr>
            <w:tcW w:w="720" w:type="dxa"/>
            <w:tcBorders>
              <w:top w:val="nil"/>
              <w:left w:val="nil"/>
              <w:bottom w:val="single" w:sz="4" w:space="0" w:color="auto"/>
              <w:right w:val="single" w:sz="4" w:space="0" w:color="auto"/>
            </w:tcBorders>
            <w:shd w:val="clear" w:color="auto" w:fill="auto"/>
            <w:noWrap/>
            <w:vAlign w:val="center"/>
            <w:hideMark/>
          </w:tcPr>
          <w:p w14:paraId="213E94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8D884D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256DB16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23815</w:t>
            </w:r>
          </w:p>
        </w:tc>
        <w:tc>
          <w:tcPr>
            <w:tcW w:w="990" w:type="dxa"/>
            <w:tcBorders>
              <w:top w:val="nil"/>
              <w:left w:val="nil"/>
              <w:bottom w:val="single" w:sz="4" w:space="0" w:color="auto"/>
              <w:right w:val="single" w:sz="4" w:space="0" w:color="auto"/>
            </w:tcBorders>
            <w:shd w:val="clear" w:color="auto" w:fill="auto"/>
            <w:noWrap/>
            <w:vAlign w:val="bottom"/>
            <w:hideMark/>
          </w:tcPr>
          <w:p w14:paraId="7C3ABEC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TUCHÍN</w:t>
            </w:r>
          </w:p>
        </w:tc>
        <w:tc>
          <w:tcPr>
            <w:tcW w:w="1080" w:type="dxa"/>
            <w:tcBorders>
              <w:top w:val="nil"/>
              <w:left w:val="nil"/>
              <w:bottom w:val="single" w:sz="4" w:space="0" w:color="auto"/>
              <w:right w:val="single" w:sz="4" w:space="0" w:color="auto"/>
            </w:tcBorders>
            <w:shd w:val="clear" w:color="auto" w:fill="auto"/>
            <w:noWrap/>
            <w:vAlign w:val="bottom"/>
            <w:hideMark/>
          </w:tcPr>
          <w:p w14:paraId="74B5279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9.221921</w:t>
            </w:r>
          </w:p>
        </w:tc>
        <w:tc>
          <w:tcPr>
            <w:tcW w:w="1170" w:type="dxa"/>
            <w:tcBorders>
              <w:top w:val="nil"/>
              <w:left w:val="nil"/>
              <w:bottom w:val="single" w:sz="4" w:space="0" w:color="auto"/>
              <w:right w:val="single" w:sz="4" w:space="0" w:color="auto"/>
            </w:tcBorders>
            <w:shd w:val="clear" w:color="auto" w:fill="auto"/>
            <w:noWrap/>
            <w:vAlign w:val="bottom"/>
            <w:hideMark/>
          </w:tcPr>
          <w:p w14:paraId="64BCA34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-75.552002</w:t>
            </w:r>
          </w:p>
        </w:tc>
        <w:tc>
          <w:tcPr>
            <w:tcW w:w="1615" w:type="dxa"/>
            <w:tcBorders>
              <w:top w:val="nil"/>
              <w:left w:val="nil"/>
              <w:bottom w:val="single" w:sz="4" w:space="0" w:color="auto"/>
              <w:right w:val="single" w:sz="4" w:space="0" w:color="auto"/>
            </w:tcBorders>
            <w:shd w:val="clear" w:color="auto" w:fill="auto"/>
            <w:noWrap/>
            <w:vAlign w:val="bottom"/>
            <w:hideMark/>
          </w:tcPr>
          <w:p w14:paraId="33D1738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717DB6F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DC1EB7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115</w:t>
            </w:r>
          </w:p>
        </w:tc>
        <w:tc>
          <w:tcPr>
            <w:tcW w:w="990" w:type="dxa"/>
            <w:tcBorders>
              <w:top w:val="nil"/>
              <w:left w:val="nil"/>
              <w:bottom w:val="single" w:sz="4" w:space="0" w:color="auto"/>
              <w:right w:val="single" w:sz="4" w:space="0" w:color="auto"/>
            </w:tcBorders>
            <w:shd w:val="clear" w:color="auto" w:fill="auto"/>
            <w:noWrap/>
            <w:vAlign w:val="bottom"/>
            <w:hideMark/>
          </w:tcPr>
          <w:p w14:paraId="3373976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MADRIGAL</w:t>
            </w:r>
          </w:p>
        </w:tc>
        <w:tc>
          <w:tcPr>
            <w:tcW w:w="720" w:type="dxa"/>
            <w:tcBorders>
              <w:top w:val="nil"/>
              <w:left w:val="nil"/>
              <w:bottom w:val="single" w:sz="4" w:space="0" w:color="auto"/>
              <w:right w:val="single" w:sz="4" w:space="0" w:color="auto"/>
            </w:tcBorders>
            <w:shd w:val="clear" w:color="auto" w:fill="auto"/>
            <w:noWrap/>
            <w:vAlign w:val="center"/>
            <w:hideMark/>
          </w:tcPr>
          <w:p w14:paraId="74848D2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1C28149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48AAD5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52540</w:t>
            </w:r>
          </w:p>
        </w:tc>
        <w:tc>
          <w:tcPr>
            <w:tcW w:w="990" w:type="dxa"/>
            <w:tcBorders>
              <w:top w:val="nil"/>
              <w:left w:val="nil"/>
              <w:bottom w:val="single" w:sz="4" w:space="0" w:color="auto"/>
              <w:right w:val="single" w:sz="4" w:space="0" w:color="auto"/>
            </w:tcBorders>
            <w:shd w:val="clear" w:color="auto" w:fill="auto"/>
            <w:noWrap/>
            <w:vAlign w:val="bottom"/>
            <w:hideMark/>
          </w:tcPr>
          <w:p w14:paraId="5CD7DC8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POLICARPA</w:t>
            </w:r>
          </w:p>
        </w:tc>
        <w:tc>
          <w:tcPr>
            <w:tcW w:w="1080" w:type="dxa"/>
            <w:tcBorders>
              <w:top w:val="nil"/>
              <w:left w:val="nil"/>
              <w:bottom w:val="single" w:sz="4" w:space="0" w:color="auto"/>
              <w:right w:val="single" w:sz="4" w:space="0" w:color="auto"/>
            </w:tcBorders>
            <w:shd w:val="clear" w:color="auto" w:fill="auto"/>
            <w:noWrap/>
            <w:vAlign w:val="bottom"/>
            <w:hideMark/>
          </w:tcPr>
          <w:p w14:paraId="603316F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1.74899</w:t>
            </w:r>
          </w:p>
        </w:tc>
        <w:tc>
          <w:tcPr>
            <w:tcW w:w="1170" w:type="dxa"/>
            <w:tcBorders>
              <w:top w:val="nil"/>
              <w:left w:val="nil"/>
              <w:bottom w:val="single" w:sz="4" w:space="0" w:color="auto"/>
              <w:right w:val="single" w:sz="4" w:space="0" w:color="auto"/>
            </w:tcBorders>
            <w:shd w:val="clear" w:color="auto" w:fill="auto"/>
            <w:noWrap/>
            <w:vAlign w:val="bottom"/>
            <w:hideMark/>
          </w:tcPr>
          <w:p w14:paraId="2304838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-77.508289</w:t>
            </w:r>
          </w:p>
        </w:tc>
        <w:tc>
          <w:tcPr>
            <w:tcW w:w="1615" w:type="dxa"/>
            <w:tcBorders>
              <w:top w:val="nil"/>
              <w:left w:val="nil"/>
              <w:bottom w:val="single" w:sz="4" w:space="0" w:color="auto"/>
              <w:right w:val="single" w:sz="4" w:space="0" w:color="auto"/>
            </w:tcBorders>
            <w:shd w:val="clear" w:color="auto" w:fill="auto"/>
            <w:noWrap/>
            <w:vAlign w:val="bottom"/>
            <w:hideMark/>
          </w:tcPr>
          <w:p w14:paraId="7F36B9A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2,677,596,492 </w:t>
            </w:r>
          </w:p>
        </w:tc>
      </w:tr>
      <w:tr w:rsidR="0063392B" w:rsidRPr="0054196A" w14:paraId="0691A66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EE1775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116</w:t>
            </w:r>
          </w:p>
        </w:tc>
        <w:tc>
          <w:tcPr>
            <w:tcW w:w="990" w:type="dxa"/>
            <w:tcBorders>
              <w:top w:val="nil"/>
              <w:left w:val="nil"/>
              <w:bottom w:val="single" w:sz="4" w:space="0" w:color="auto"/>
              <w:right w:val="single" w:sz="4" w:space="0" w:color="auto"/>
            </w:tcBorders>
            <w:shd w:val="clear" w:color="auto" w:fill="auto"/>
            <w:noWrap/>
            <w:vAlign w:val="bottom"/>
            <w:hideMark/>
          </w:tcPr>
          <w:p w14:paraId="2AAC8C2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COCO VIEJO</w:t>
            </w:r>
          </w:p>
        </w:tc>
        <w:tc>
          <w:tcPr>
            <w:tcW w:w="720" w:type="dxa"/>
            <w:tcBorders>
              <w:top w:val="nil"/>
              <w:left w:val="nil"/>
              <w:bottom w:val="single" w:sz="4" w:space="0" w:color="auto"/>
              <w:right w:val="single" w:sz="4" w:space="0" w:color="auto"/>
            </w:tcBorders>
            <w:shd w:val="clear" w:color="auto" w:fill="auto"/>
            <w:noWrap/>
            <w:vAlign w:val="center"/>
            <w:hideMark/>
          </w:tcPr>
          <w:p w14:paraId="38890FD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94</w:t>
            </w:r>
          </w:p>
        </w:tc>
        <w:tc>
          <w:tcPr>
            <w:tcW w:w="1440" w:type="dxa"/>
            <w:tcBorders>
              <w:top w:val="nil"/>
              <w:left w:val="nil"/>
              <w:bottom w:val="single" w:sz="4" w:space="0" w:color="auto"/>
              <w:right w:val="single" w:sz="4" w:space="0" w:color="auto"/>
            </w:tcBorders>
            <w:shd w:val="clear" w:color="auto" w:fill="auto"/>
            <w:noWrap/>
            <w:vAlign w:val="bottom"/>
            <w:hideMark/>
          </w:tcPr>
          <w:p w14:paraId="7D310E2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GUAINÍA</w:t>
            </w:r>
          </w:p>
        </w:tc>
        <w:tc>
          <w:tcPr>
            <w:tcW w:w="810" w:type="dxa"/>
            <w:tcBorders>
              <w:top w:val="nil"/>
              <w:left w:val="nil"/>
              <w:bottom w:val="single" w:sz="4" w:space="0" w:color="auto"/>
              <w:right w:val="single" w:sz="4" w:space="0" w:color="auto"/>
            </w:tcBorders>
            <w:shd w:val="clear" w:color="auto" w:fill="auto"/>
            <w:noWrap/>
            <w:vAlign w:val="center"/>
            <w:hideMark/>
          </w:tcPr>
          <w:p w14:paraId="5DF9F69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94001</w:t>
            </w:r>
          </w:p>
        </w:tc>
        <w:tc>
          <w:tcPr>
            <w:tcW w:w="990" w:type="dxa"/>
            <w:tcBorders>
              <w:top w:val="nil"/>
              <w:left w:val="nil"/>
              <w:bottom w:val="single" w:sz="4" w:space="0" w:color="auto"/>
              <w:right w:val="single" w:sz="4" w:space="0" w:color="auto"/>
            </w:tcBorders>
            <w:shd w:val="clear" w:color="auto" w:fill="auto"/>
            <w:noWrap/>
            <w:vAlign w:val="bottom"/>
            <w:hideMark/>
          </w:tcPr>
          <w:p w14:paraId="5974FC4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INÍRIDA</w:t>
            </w:r>
          </w:p>
        </w:tc>
        <w:tc>
          <w:tcPr>
            <w:tcW w:w="1080" w:type="dxa"/>
            <w:tcBorders>
              <w:top w:val="nil"/>
              <w:left w:val="nil"/>
              <w:bottom w:val="single" w:sz="4" w:space="0" w:color="auto"/>
              <w:right w:val="single" w:sz="4" w:space="0" w:color="auto"/>
            </w:tcBorders>
            <w:shd w:val="clear" w:color="auto" w:fill="auto"/>
            <w:noWrap/>
            <w:vAlign w:val="bottom"/>
            <w:hideMark/>
          </w:tcPr>
          <w:p w14:paraId="77FE32C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3.904611</w:t>
            </w:r>
          </w:p>
        </w:tc>
        <w:tc>
          <w:tcPr>
            <w:tcW w:w="1170" w:type="dxa"/>
            <w:tcBorders>
              <w:top w:val="nil"/>
              <w:left w:val="nil"/>
              <w:bottom w:val="single" w:sz="4" w:space="0" w:color="auto"/>
              <w:right w:val="single" w:sz="4" w:space="0" w:color="auto"/>
            </w:tcBorders>
            <w:shd w:val="clear" w:color="auto" w:fill="auto"/>
            <w:noWrap/>
            <w:vAlign w:val="bottom"/>
            <w:hideMark/>
          </w:tcPr>
          <w:p w14:paraId="6DF0304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-67.908947</w:t>
            </w:r>
          </w:p>
        </w:tc>
        <w:tc>
          <w:tcPr>
            <w:tcW w:w="1615" w:type="dxa"/>
            <w:tcBorders>
              <w:top w:val="nil"/>
              <w:left w:val="nil"/>
              <w:bottom w:val="single" w:sz="4" w:space="0" w:color="auto"/>
              <w:right w:val="single" w:sz="4" w:space="0" w:color="auto"/>
            </w:tcBorders>
            <w:shd w:val="clear" w:color="auto" w:fill="auto"/>
            <w:noWrap/>
            <w:vAlign w:val="bottom"/>
            <w:hideMark/>
          </w:tcPr>
          <w:p w14:paraId="3279D29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2,677,596,492 </w:t>
            </w:r>
          </w:p>
        </w:tc>
      </w:tr>
      <w:tr w:rsidR="0063392B" w:rsidRPr="0054196A" w14:paraId="3BD8748C"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CA8ACC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117</w:t>
            </w:r>
          </w:p>
        </w:tc>
        <w:tc>
          <w:tcPr>
            <w:tcW w:w="990" w:type="dxa"/>
            <w:tcBorders>
              <w:top w:val="nil"/>
              <w:left w:val="nil"/>
              <w:bottom w:val="single" w:sz="4" w:space="0" w:color="auto"/>
              <w:right w:val="single" w:sz="4" w:space="0" w:color="auto"/>
            </w:tcBorders>
            <w:shd w:val="clear" w:color="auto" w:fill="auto"/>
            <w:noWrap/>
            <w:vAlign w:val="bottom"/>
            <w:hideMark/>
          </w:tcPr>
          <w:p w14:paraId="0DFA455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PUNTA CANGREJO</w:t>
            </w:r>
          </w:p>
        </w:tc>
        <w:tc>
          <w:tcPr>
            <w:tcW w:w="720" w:type="dxa"/>
            <w:tcBorders>
              <w:top w:val="nil"/>
              <w:left w:val="nil"/>
              <w:bottom w:val="single" w:sz="4" w:space="0" w:color="auto"/>
              <w:right w:val="single" w:sz="4" w:space="0" w:color="auto"/>
            </w:tcBorders>
            <w:shd w:val="clear" w:color="auto" w:fill="auto"/>
            <w:noWrap/>
            <w:vAlign w:val="center"/>
            <w:hideMark/>
          </w:tcPr>
          <w:p w14:paraId="5541C5C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14:paraId="574E756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ATLÁNTICO</w:t>
            </w:r>
          </w:p>
        </w:tc>
        <w:tc>
          <w:tcPr>
            <w:tcW w:w="810" w:type="dxa"/>
            <w:tcBorders>
              <w:top w:val="nil"/>
              <w:left w:val="nil"/>
              <w:bottom w:val="single" w:sz="4" w:space="0" w:color="auto"/>
              <w:right w:val="single" w:sz="4" w:space="0" w:color="auto"/>
            </w:tcBorders>
            <w:shd w:val="clear" w:color="auto" w:fill="auto"/>
            <w:noWrap/>
            <w:vAlign w:val="center"/>
            <w:hideMark/>
          </w:tcPr>
          <w:p w14:paraId="77FBF7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8372</w:t>
            </w:r>
          </w:p>
        </w:tc>
        <w:tc>
          <w:tcPr>
            <w:tcW w:w="990" w:type="dxa"/>
            <w:tcBorders>
              <w:top w:val="nil"/>
              <w:left w:val="nil"/>
              <w:bottom w:val="single" w:sz="4" w:space="0" w:color="auto"/>
              <w:right w:val="single" w:sz="4" w:space="0" w:color="auto"/>
            </w:tcBorders>
            <w:shd w:val="clear" w:color="auto" w:fill="auto"/>
            <w:noWrap/>
            <w:vAlign w:val="bottom"/>
            <w:hideMark/>
          </w:tcPr>
          <w:p w14:paraId="1865AED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JUAN DE ACOSTA</w:t>
            </w:r>
          </w:p>
        </w:tc>
        <w:tc>
          <w:tcPr>
            <w:tcW w:w="1080" w:type="dxa"/>
            <w:tcBorders>
              <w:top w:val="nil"/>
              <w:left w:val="nil"/>
              <w:bottom w:val="single" w:sz="4" w:space="0" w:color="auto"/>
              <w:right w:val="single" w:sz="4" w:space="0" w:color="auto"/>
            </w:tcBorders>
            <w:shd w:val="clear" w:color="auto" w:fill="auto"/>
            <w:noWrap/>
            <w:vAlign w:val="bottom"/>
            <w:hideMark/>
          </w:tcPr>
          <w:p w14:paraId="0FF1CA7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10.864512</w:t>
            </w:r>
          </w:p>
        </w:tc>
        <w:tc>
          <w:tcPr>
            <w:tcW w:w="1170" w:type="dxa"/>
            <w:tcBorders>
              <w:top w:val="nil"/>
              <w:left w:val="nil"/>
              <w:bottom w:val="single" w:sz="4" w:space="0" w:color="auto"/>
              <w:right w:val="single" w:sz="4" w:space="0" w:color="auto"/>
            </w:tcBorders>
            <w:shd w:val="clear" w:color="auto" w:fill="auto"/>
            <w:noWrap/>
            <w:vAlign w:val="bottom"/>
            <w:hideMark/>
          </w:tcPr>
          <w:p w14:paraId="49F13F4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-75.109125</w:t>
            </w:r>
          </w:p>
        </w:tc>
        <w:tc>
          <w:tcPr>
            <w:tcW w:w="1615" w:type="dxa"/>
            <w:tcBorders>
              <w:top w:val="nil"/>
              <w:left w:val="nil"/>
              <w:bottom w:val="single" w:sz="4" w:space="0" w:color="auto"/>
              <w:right w:val="single" w:sz="4" w:space="0" w:color="auto"/>
            </w:tcBorders>
            <w:shd w:val="clear" w:color="auto" w:fill="auto"/>
            <w:noWrap/>
            <w:vAlign w:val="bottom"/>
            <w:hideMark/>
          </w:tcPr>
          <w:p w14:paraId="4716416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06D6A0A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9FBEE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118</w:t>
            </w:r>
          </w:p>
        </w:tc>
        <w:tc>
          <w:tcPr>
            <w:tcW w:w="990" w:type="dxa"/>
            <w:tcBorders>
              <w:top w:val="nil"/>
              <w:left w:val="nil"/>
              <w:bottom w:val="single" w:sz="4" w:space="0" w:color="auto"/>
              <w:right w:val="single" w:sz="4" w:space="0" w:color="auto"/>
            </w:tcBorders>
            <w:shd w:val="clear" w:color="auto" w:fill="auto"/>
            <w:noWrap/>
            <w:vAlign w:val="bottom"/>
            <w:hideMark/>
          </w:tcPr>
          <w:p w14:paraId="50E88F1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JACINTO</w:t>
            </w:r>
          </w:p>
        </w:tc>
        <w:tc>
          <w:tcPr>
            <w:tcW w:w="720" w:type="dxa"/>
            <w:tcBorders>
              <w:top w:val="nil"/>
              <w:left w:val="nil"/>
              <w:bottom w:val="single" w:sz="4" w:space="0" w:color="auto"/>
              <w:right w:val="single" w:sz="4" w:space="0" w:color="auto"/>
            </w:tcBorders>
            <w:shd w:val="clear" w:color="auto" w:fill="auto"/>
            <w:noWrap/>
            <w:vAlign w:val="center"/>
            <w:hideMark/>
          </w:tcPr>
          <w:p w14:paraId="04C53B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440" w:type="dxa"/>
            <w:tcBorders>
              <w:top w:val="nil"/>
              <w:left w:val="nil"/>
              <w:bottom w:val="single" w:sz="4" w:space="0" w:color="auto"/>
              <w:right w:val="single" w:sz="4" w:space="0" w:color="auto"/>
            </w:tcBorders>
            <w:shd w:val="clear" w:color="auto" w:fill="auto"/>
            <w:noWrap/>
            <w:vAlign w:val="bottom"/>
            <w:hideMark/>
          </w:tcPr>
          <w:p w14:paraId="1D99724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22C2E77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70001</w:t>
            </w:r>
          </w:p>
        </w:tc>
        <w:tc>
          <w:tcPr>
            <w:tcW w:w="990" w:type="dxa"/>
            <w:tcBorders>
              <w:top w:val="nil"/>
              <w:left w:val="nil"/>
              <w:bottom w:val="single" w:sz="4" w:space="0" w:color="auto"/>
              <w:right w:val="single" w:sz="4" w:space="0" w:color="auto"/>
            </w:tcBorders>
            <w:shd w:val="clear" w:color="auto" w:fill="auto"/>
            <w:noWrap/>
            <w:vAlign w:val="bottom"/>
            <w:hideMark/>
          </w:tcPr>
          <w:p w14:paraId="2A358A0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SINCELEJO</w:t>
            </w:r>
          </w:p>
        </w:tc>
        <w:tc>
          <w:tcPr>
            <w:tcW w:w="1080" w:type="dxa"/>
            <w:tcBorders>
              <w:top w:val="nil"/>
              <w:left w:val="nil"/>
              <w:bottom w:val="single" w:sz="4" w:space="0" w:color="auto"/>
              <w:right w:val="single" w:sz="4" w:space="0" w:color="auto"/>
            </w:tcBorders>
            <w:shd w:val="clear" w:color="auto" w:fill="auto"/>
            <w:noWrap/>
            <w:vAlign w:val="bottom"/>
            <w:hideMark/>
          </w:tcPr>
          <w:p w14:paraId="62FC2BC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9.248259</w:t>
            </w:r>
          </w:p>
        </w:tc>
        <w:tc>
          <w:tcPr>
            <w:tcW w:w="1170" w:type="dxa"/>
            <w:tcBorders>
              <w:top w:val="nil"/>
              <w:left w:val="nil"/>
              <w:bottom w:val="single" w:sz="4" w:space="0" w:color="auto"/>
              <w:right w:val="single" w:sz="4" w:space="0" w:color="auto"/>
            </w:tcBorders>
            <w:shd w:val="clear" w:color="auto" w:fill="auto"/>
            <w:noWrap/>
            <w:vAlign w:val="bottom"/>
            <w:hideMark/>
          </w:tcPr>
          <w:p w14:paraId="7F28E60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-75.450365</w:t>
            </w:r>
          </w:p>
        </w:tc>
        <w:tc>
          <w:tcPr>
            <w:tcW w:w="1615" w:type="dxa"/>
            <w:tcBorders>
              <w:top w:val="nil"/>
              <w:left w:val="nil"/>
              <w:bottom w:val="single" w:sz="4" w:space="0" w:color="auto"/>
              <w:right w:val="single" w:sz="4" w:space="0" w:color="auto"/>
            </w:tcBorders>
            <w:shd w:val="clear" w:color="auto" w:fill="auto"/>
            <w:noWrap/>
            <w:vAlign w:val="bottom"/>
            <w:hideMark/>
          </w:tcPr>
          <w:p w14:paraId="5F0CBDB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61FCB50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2DDB64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119</w:t>
            </w:r>
          </w:p>
        </w:tc>
        <w:tc>
          <w:tcPr>
            <w:tcW w:w="990" w:type="dxa"/>
            <w:tcBorders>
              <w:top w:val="nil"/>
              <w:left w:val="nil"/>
              <w:bottom w:val="single" w:sz="4" w:space="0" w:color="auto"/>
              <w:right w:val="single" w:sz="4" w:space="0" w:color="auto"/>
            </w:tcBorders>
            <w:shd w:val="clear" w:color="auto" w:fill="auto"/>
            <w:noWrap/>
            <w:vAlign w:val="bottom"/>
            <w:hideMark/>
          </w:tcPr>
          <w:p w14:paraId="3EA5AD1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SITIO VIEJO</w:t>
            </w:r>
          </w:p>
        </w:tc>
        <w:tc>
          <w:tcPr>
            <w:tcW w:w="720" w:type="dxa"/>
            <w:tcBorders>
              <w:top w:val="nil"/>
              <w:left w:val="nil"/>
              <w:bottom w:val="single" w:sz="4" w:space="0" w:color="auto"/>
              <w:right w:val="single" w:sz="4" w:space="0" w:color="auto"/>
            </w:tcBorders>
            <w:shd w:val="clear" w:color="auto" w:fill="auto"/>
            <w:noWrap/>
            <w:vAlign w:val="center"/>
            <w:hideMark/>
          </w:tcPr>
          <w:p w14:paraId="74ED03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bottom"/>
            <w:hideMark/>
          </w:tcPr>
          <w:p w14:paraId="43A7351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00ABBA3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23168</w:t>
            </w:r>
          </w:p>
        </w:tc>
        <w:tc>
          <w:tcPr>
            <w:tcW w:w="990" w:type="dxa"/>
            <w:tcBorders>
              <w:top w:val="nil"/>
              <w:left w:val="nil"/>
              <w:bottom w:val="single" w:sz="4" w:space="0" w:color="auto"/>
              <w:right w:val="single" w:sz="4" w:space="0" w:color="auto"/>
            </w:tcBorders>
            <w:shd w:val="clear" w:color="auto" w:fill="auto"/>
            <w:noWrap/>
            <w:vAlign w:val="bottom"/>
            <w:hideMark/>
          </w:tcPr>
          <w:p w14:paraId="5712F50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CHIMÁ</w:t>
            </w:r>
          </w:p>
        </w:tc>
        <w:tc>
          <w:tcPr>
            <w:tcW w:w="1080" w:type="dxa"/>
            <w:tcBorders>
              <w:top w:val="nil"/>
              <w:left w:val="nil"/>
              <w:bottom w:val="single" w:sz="4" w:space="0" w:color="auto"/>
              <w:right w:val="single" w:sz="4" w:space="0" w:color="auto"/>
            </w:tcBorders>
            <w:shd w:val="clear" w:color="auto" w:fill="auto"/>
            <w:noWrap/>
            <w:vAlign w:val="bottom"/>
            <w:hideMark/>
          </w:tcPr>
          <w:p w14:paraId="0D4E870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9.10212</w:t>
            </w:r>
          </w:p>
        </w:tc>
        <w:tc>
          <w:tcPr>
            <w:tcW w:w="1170" w:type="dxa"/>
            <w:tcBorders>
              <w:top w:val="nil"/>
              <w:left w:val="nil"/>
              <w:bottom w:val="single" w:sz="4" w:space="0" w:color="auto"/>
              <w:right w:val="single" w:sz="4" w:space="0" w:color="auto"/>
            </w:tcBorders>
            <w:shd w:val="clear" w:color="auto" w:fill="auto"/>
            <w:noWrap/>
            <w:vAlign w:val="bottom"/>
            <w:hideMark/>
          </w:tcPr>
          <w:p w14:paraId="189EDE0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-75.626404</w:t>
            </w:r>
          </w:p>
        </w:tc>
        <w:tc>
          <w:tcPr>
            <w:tcW w:w="1615" w:type="dxa"/>
            <w:tcBorders>
              <w:top w:val="nil"/>
              <w:left w:val="nil"/>
              <w:bottom w:val="single" w:sz="4" w:space="0" w:color="auto"/>
              <w:right w:val="single" w:sz="4" w:space="0" w:color="auto"/>
            </w:tcBorders>
            <w:shd w:val="clear" w:color="auto" w:fill="auto"/>
            <w:noWrap/>
            <w:vAlign w:val="bottom"/>
            <w:hideMark/>
          </w:tcPr>
          <w:p w14:paraId="21B96FA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6DFEEEC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6B9AE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120</w:t>
            </w:r>
          </w:p>
        </w:tc>
        <w:tc>
          <w:tcPr>
            <w:tcW w:w="990" w:type="dxa"/>
            <w:tcBorders>
              <w:top w:val="nil"/>
              <w:left w:val="nil"/>
              <w:bottom w:val="single" w:sz="4" w:space="0" w:color="auto"/>
              <w:right w:val="single" w:sz="4" w:space="0" w:color="auto"/>
            </w:tcBorders>
            <w:shd w:val="clear" w:color="auto" w:fill="auto"/>
            <w:noWrap/>
            <w:vAlign w:val="bottom"/>
            <w:hideMark/>
          </w:tcPr>
          <w:p w14:paraId="0C5CC08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TAJUMBINA</w:t>
            </w:r>
          </w:p>
        </w:tc>
        <w:tc>
          <w:tcPr>
            <w:tcW w:w="720" w:type="dxa"/>
            <w:tcBorders>
              <w:top w:val="nil"/>
              <w:left w:val="nil"/>
              <w:bottom w:val="single" w:sz="4" w:space="0" w:color="auto"/>
              <w:right w:val="single" w:sz="4" w:space="0" w:color="auto"/>
            </w:tcBorders>
            <w:shd w:val="clear" w:color="auto" w:fill="auto"/>
            <w:noWrap/>
            <w:vAlign w:val="center"/>
            <w:hideMark/>
          </w:tcPr>
          <w:p w14:paraId="5D51F6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2C7892F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28AAF24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52378</w:t>
            </w:r>
          </w:p>
        </w:tc>
        <w:tc>
          <w:tcPr>
            <w:tcW w:w="990" w:type="dxa"/>
            <w:tcBorders>
              <w:top w:val="nil"/>
              <w:left w:val="nil"/>
              <w:bottom w:val="single" w:sz="4" w:space="0" w:color="auto"/>
              <w:right w:val="single" w:sz="4" w:space="0" w:color="auto"/>
            </w:tcBorders>
            <w:shd w:val="clear" w:color="auto" w:fill="auto"/>
            <w:noWrap/>
            <w:vAlign w:val="bottom"/>
            <w:hideMark/>
          </w:tcPr>
          <w:p w14:paraId="411DAB3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CRUZ</w:t>
            </w:r>
          </w:p>
        </w:tc>
        <w:tc>
          <w:tcPr>
            <w:tcW w:w="1080" w:type="dxa"/>
            <w:tcBorders>
              <w:top w:val="nil"/>
              <w:left w:val="nil"/>
              <w:bottom w:val="single" w:sz="4" w:space="0" w:color="auto"/>
              <w:right w:val="single" w:sz="4" w:space="0" w:color="auto"/>
            </w:tcBorders>
            <w:shd w:val="clear" w:color="auto" w:fill="auto"/>
            <w:noWrap/>
            <w:vAlign w:val="bottom"/>
            <w:hideMark/>
          </w:tcPr>
          <w:p w14:paraId="2A3E4EE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1.570338</w:t>
            </w:r>
          </w:p>
        </w:tc>
        <w:tc>
          <w:tcPr>
            <w:tcW w:w="1170" w:type="dxa"/>
            <w:tcBorders>
              <w:top w:val="nil"/>
              <w:left w:val="nil"/>
              <w:bottom w:val="single" w:sz="4" w:space="0" w:color="auto"/>
              <w:right w:val="single" w:sz="4" w:space="0" w:color="auto"/>
            </w:tcBorders>
            <w:shd w:val="clear" w:color="auto" w:fill="auto"/>
            <w:noWrap/>
            <w:vAlign w:val="bottom"/>
            <w:hideMark/>
          </w:tcPr>
          <w:p w14:paraId="33649E7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-76.938317</w:t>
            </w:r>
          </w:p>
        </w:tc>
        <w:tc>
          <w:tcPr>
            <w:tcW w:w="1615" w:type="dxa"/>
            <w:tcBorders>
              <w:top w:val="nil"/>
              <w:left w:val="nil"/>
              <w:bottom w:val="single" w:sz="4" w:space="0" w:color="auto"/>
              <w:right w:val="single" w:sz="4" w:space="0" w:color="auto"/>
            </w:tcBorders>
            <w:shd w:val="clear" w:color="auto" w:fill="auto"/>
            <w:noWrap/>
            <w:vAlign w:val="bottom"/>
            <w:hideMark/>
          </w:tcPr>
          <w:p w14:paraId="361F68A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01F2460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81B9B9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121</w:t>
            </w:r>
          </w:p>
        </w:tc>
        <w:tc>
          <w:tcPr>
            <w:tcW w:w="990" w:type="dxa"/>
            <w:tcBorders>
              <w:top w:val="nil"/>
              <w:left w:val="nil"/>
              <w:bottom w:val="single" w:sz="4" w:space="0" w:color="auto"/>
              <w:right w:val="single" w:sz="4" w:space="0" w:color="auto"/>
            </w:tcBorders>
            <w:shd w:val="clear" w:color="auto" w:fill="auto"/>
            <w:noWrap/>
            <w:vAlign w:val="bottom"/>
            <w:hideMark/>
          </w:tcPr>
          <w:p w14:paraId="062CD26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CAÑOHONDO</w:t>
            </w:r>
          </w:p>
        </w:tc>
        <w:tc>
          <w:tcPr>
            <w:tcW w:w="720" w:type="dxa"/>
            <w:tcBorders>
              <w:top w:val="nil"/>
              <w:left w:val="nil"/>
              <w:bottom w:val="single" w:sz="4" w:space="0" w:color="auto"/>
              <w:right w:val="single" w:sz="4" w:space="0" w:color="auto"/>
            </w:tcBorders>
            <w:shd w:val="clear" w:color="auto" w:fill="auto"/>
            <w:noWrap/>
            <w:vAlign w:val="center"/>
            <w:hideMark/>
          </w:tcPr>
          <w:p w14:paraId="008FF45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440" w:type="dxa"/>
            <w:tcBorders>
              <w:top w:val="nil"/>
              <w:left w:val="nil"/>
              <w:bottom w:val="single" w:sz="4" w:space="0" w:color="auto"/>
              <w:right w:val="single" w:sz="4" w:space="0" w:color="auto"/>
            </w:tcBorders>
            <w:shd w:val="clear" w:color="auto" w:fill="auto"/>
            <w:noWrap/>
            <w:vAlign w:val="bottom"/>
            <w:hideMark/>
          </w:tcPr>
          <w:p w14:paraId="2D9D4EF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06EA93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13780</w:t>
            </w:r>
          </w:p>
        </w:tc>
        <w:tc>
          <w:tcPr>
            <w:tcW w:w="990" w:type="dxa"/>
            <w:tcBorders>
              <w:top w:val="nil"/>
              <w:left w:val="nil"/>
              <w:bottom w:val="single" w:sz="4" w:space="0" w:color="auto"/>
              <w:right w:val="single" w:sz="4" w:space="0" w:color="auto"/>
            </w:tcBorders>
            <w:shd w:val="clear" w:color="auto" w:fill="auto"/>
            <w:noWrap/>
            <w:vAlign w:val="bottom"/>
            <w:hideMark/>
          </w:tcPr>
          <w:p w14:paraId="702D395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TALAIGUA NUEVO</w:t>
            </w:r>
          </w:p>
        </w:tc>
        <w:tc>
          <w:tcPr>
            <w:tcW w:w="1080" w:type="dxa"/>
            <w:tcBorders>
              <w:top w:val="nil"/>
              <w:left w:val="nil"/>
              <w:bottom w:val="single" w:sz="4" w:space="0" w:color="auto"/>
              <w:right w:val="single" w:sz="4" w:space="0" w:color="auto"/>
            </w:tcBorders>
            <w:shd w:val="clear" w:color="auto" w:fill="auto"/>
            <w:noWrap/>
            <w:vAlign w:val="bottom"/>
            <w:hideMark/>
          </w:tcPr>
          <w:p w14:paraId="11FCF41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9.265873</w:t>
            </w:r>
          </w:p>
        </w:tc>
        <w:tc>
          <w:tcPr>
            <w:tcW w:w="1170" w:type="dxa"/>
            <w:tcBorders>
              <w:top w:val="nil"/>
              <w:left w:val="nil"/>
              <w:bottom w:val="single" w:sz="4" w:space="0" w:color="auto"/>
              <w:right w:val="single" w:sz="4" w:space="0" w:color="auto"/>
            </w:tcBorders>
            <w:shd w:val="clear" w:color="auto" w:fill="auto"/>
            <w:noWrap/>
            <w:vAlign w:val="bottom"/>
            <w:hideMark/>
          </w:tcPr>
          <w:p w14:paraId="302CEAC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-74.601565</w:t>
            </w:r>
          </w:p>
        </w:tc>
        <w:tc>
          <w:tcPr>
            <w:tcW w:w="1615" w:type="dxa"/>
            <w:tcBorders>
              <w:top w:val="nil"/>
              <w:left w:val="nil"/>
              <w:bottom w:val="single" w:sz="4" w:space="0" w:color="auto"/>
              <w:right w:val="single" w:sz="4" w:space="0" w:color="auto"/>
            </w:tcBorders>
            <w:shd w:val="clear" w:color="auto" w:fill="auto"/>
            <w:noWrap/>
            <w:vAlign w:val="bottom"/>
            <w:hideMark/>
          </w:tcPr>
          <w:p w14:paraId="4638892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40F0BE3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6746D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14:paraId="7BABF2F3" w14:textId="77777777" w:rsidR="0063392B" w:rsidRPr="0054196A" w:rsidRDefault="0063392B" w:rsidP="00617729">
            <w:pPr>
              <w:spacing w:after="0"/>
              <w:rPr>
                <w:rFonts w:ascii="Arial Narrow" w:hAnsi="Arial Narrow" w:cs="Calibri"/>
                <w:color w:val="000000"/>
                <w:sz w:val="16"/>
                <w:szCs w:val="16"/>
                <w:lang w:val="es-MX"/>
              </w:rPr>
            </w:pPr>
            <w:r w:rsidRPr="0054196A">
              <w:rPr>
                <w:rFonts w:ascii="Arial Narrow" w:hAnsi="Arial Narrow" w:cs="Calibri"/>
                <w:color w:val="000000"/>
                <w:sz w:val="16"/>
                <w:szCs w:val="16"/>
                <w:lang w:val="es-MX"/>
              </w:rPr>
              <w:t>VEREDA LA ARGENTINA</w:t>
            </w:r>
          </w:p>
        </w:tc>
        <w:tc>
          <w:tcPr>
            <w:tcW w:w="720" w:type="dxa"/>
            <w:tcBorders>
              <w:top w:val="nil"/>
              <w:left w:val="nil"/>
              <w:bottom w:val="single" w:sz="4" w:space="0" w:color="auto"/>
              <w:right w:val="single" w:sz="4" w:space="0" w:color="auto"/>
            </w:tcBorders>
            <w:shd w:val="clear" w:color="auto" w:fill="auto"/>
            <w:noWrap/>
            <w:vAlign w:val="center"/>
            <w:hideMark/>
          </w:tcPr>
          <w:p w14:paraId="0E9451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w:t>
            </w:r>
          </w:p>
        </w:tc>
        <w:tc>
          <w:tcPr>
            <w:tcW w:w="1440" w:type="dxa"/>
            <w:tcBorders>
              <w:top w:val="nil"/>
              <w:left w:val="nil"/>
              <w:bottom w:val="single" w:sz="4" w:space="0" w:color="auto"/>
              <w:right w:val="single" w:sz="4" w:space="0" w:color="auto"/>
            </w:tcBorders>
            <w:shd w:val="clear" w:color="auto" w:fill="auto"/>
            <w:noWrap/>
            <w:vAlign w:val="bottom"/>
            <w:hideMark/>
          </w:tcPr>
          <w:p w14:paraId="6AF58A6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QUINDÍO</w:t>
            </w:r>
          </w:p>
        </w:tc>
        <w:tc>
          <w:tcPr>
            <w:tcW w:w="810" w:type="dxa"/>
            <w:tcBorders>
              <w:top w:val="nil"/>
              <w:left w:val="nil"/>
              <w:bottom w:val="single" w:sz="4" w:space="0" w:color="auto"/>
              <w:right w:val="single" w:sz="4" w:space="0" w:color="auto"/>
            </w:tcBorders>
            <w:shd w:val="clear" w:color="auto" w:fill="auto"/>
            <w:noWrap/>
            <w:vAlign w:val="center"/>
            <w:hideMark/>
          </w:tcPr>
          <w:p w14:paraId="68CA895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63401</w:t>
            </w:r>
          </w:p>
        </w:tc>
        <w:tc>
          <w:tcPr>
            <w:tcW w:w="990" w:type="dxa"/>
            <w:tcBorders>
              <w:top w:val="nil"/>
              <w:left w:val="nil"/>
              <w:bottom w:val="single" w:sz="4" w:space="0" w:color="auto"/>
              <w:right w:val="single" w:sz="4" w:space="0" w:color="auto"/>
            </w:tcBorders>
            <w:shd w:val="clear" w:color="auto" w:fill="auto"/>
            <w:noWrap/>
            <w:vAlign w:val="bottom"/>
            <w:hideMark/>
          </w:tcPr>
          <w:p w14:paraId="3D03FA9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LA TEBAIDA</w:t>
            </w:r>
          </w:p>
        </w:tc>
        <w:tc>
          <w:tcPr>
            <w:tcW w:w="1080" w:type="dxa"/>
            <w:tcBorders>
              <w:top w:val="nil"/>
              <w:left w:val="nil"/>
              <w:bottom w:val="single" w:sz="4" w:space="0" w:color="auto"/>
              <w:right w:val="single" w:sz="4" w:space="0" w:color="auto"/>
            </w:tcBorders>
            <w:shd w:val="clear" w:color="auto" w:fill="auto"/>
            <w:noWrap/>
            <w:vAlign w:val="bottom"/>
            <w:hideMark/>
          </w:tcPr>
          <w:p w14:paraId="5CB0615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4.431209161</w:t>
            </w:r>
          </w:p>
        </w:tc>
        <w:tc>
          <w:tcPr>
            <w:tcW w:w="1170" w:type="dxa"/>
            <w:tcBorders>
              <w:top w:val="nil"/>
              <w:left w:val="nil"/>
              <w:bottom w:val="single" w:sz="4" w:space="0" w:color="auto"/>
              <w:right w:val="single" w:sz="4" w:space="0" w:color="auto"/>
            </w:tcBorders>
            <w:shd w:val="clear" w:color="auto" w:fill="auto"/>
            <w:noWrap/>
            <w:vAlign w:val="bottom"/>
            <w:hideMark/>
          </w:tcPr>
          <w:p w14:paraId="7593508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-75.79735479</w:t>
            </w:r>
          </w:p>
        </w:tc>
        <w:tc>
          <w:tcPr>
            <w:tcW w:w="1615" w:type="dxa"/>
            <w:tcBorders>
              <w:top w:val="nil"/>
              <w:left w:val="nil"/>
              <w:bottom w:val="single" w:sz="4" w:space="0" w:color="auto"/>
              <w:right w:val="single" w:sz="4" w:space="0" w:color="auto"/>
            </w:tcBorders>
            <w:shd w:val="clear" w:color="auto" w:fill="auto"/>
            <w:noWrap/>
            <w:vAlign w:val="bottom"/>
            <w:hideMark/>
          </w:tcPr>
          <w:p w14:paraId="2F85F40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6E761C2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EBD100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123</w:t>
            </w:r>
          </w:p>
        </w:tc>
        <w:tc>
          <w:tcPr>
            <w:tcW w:w="990" w:type="dxa"/>
            <w:tcBorders>
              <w:top w:val="nil"/>
              <w:left w:val="nil"/>
              <w:bottom w:val="single" w:sz="4" w:space="0" w:color="auto"/>
              <w:right w:val="single" w:sz="4" w:space="0" w:color="auto"/>
            </w:tcBorders>
            <w:shd w:val="clear" w:color="auto" w:fill="auto"/>
            <w:noWrap/>
            <w:vAlign w:val="bottom"/>
            <w:hideMark/>
          </w:tcPr>
          <w:p w14:paraId="661BC4A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ISIDRO</w:t>
            </w:r>
          </w:p>
        </w:tc>
        <w:tc>
          <w:tcPr>
            <w:tcW w:w="720" w:type="dxa"/>
            <w:tcBorders>
              <w:top w:val="nil"/>
              <w:left w:val="nil"/>
              <w:bottom w:val="single" w:sz="4" w:space="0" w:color="auto"/>
              <w:right w:val="single" w:sz="4" w:space="0" w:color="auto"/>
            </w:tcBorders>
            <w:shd w:val="clear" w:color="auto" w:fill="auto"/>
            <w:noWrap/>
            <w:vAlign w:val="center"/>
            <w:hideMark/>
          </w:tcPr>
          <w:p w14:paraId="525480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0ED4966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0C9B174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19473</w:t>
            </w:r>
          </w:p>
        </w:tc>
        <w:tc>
          <w:tcPr>
            <w:tcW w:w="990" w:type="dxa"/>
            <w:tcBorders>
              <w:top w:val="nil"/>
              <w:left w:val="nil"/>
              <w:bottom w:val="single" w:sz="4" w:space="0" w:color="auto"/>
              <w:right w:val="single" w:sz="4" w:space="0" w:color="auto"/>
            </w:tcBorders>
            <w:shd w:val="clear" w:color="auto" w:fill="auto"/>
            <w:noWrap/>
            <w:vAlign w:val="bottom"/>
            <w:hideMark/>
          </w:tcPr>
          <w:p w14:paraId="34D8F68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MORALES</w:t>
            </w:r>
          </w:p>
        </w:tc>
        <w:tc>
          <w:tcPr>
            <w:tcW w:w="1080" w:type="dxa"/>
            <w:tcBorders>
              <w:top w:val="nil"/>
              <w:left w:val="nil"/>
              <w:bottom w:val="single" w:sz="4" w:space="0" w:color="auto"/>
              <w:right w:val="single" w:sz="4" w:space="0" w:color="auto"/>
            </w:tcBorders>
            <w:shd w:val="clear" w:color="auto" w:fill="auto"/>
            <w:noWrap/>
            <w:vAlign w:val="bottom"/>
            <w:hideMark/>
          </w:tcPr>
          <w:p w14:paraId="02767CE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2.746555</w:t>
            </w:r>
          </w:p>
        </w:tc>
        <w:tc>
          <w:tcPr>
            <w:tcW w:w="1170" w:type="dxa"/>
            <w:tcBorders>
              <w:top w:val="nil"/>
              <w:left w:val="nil"/>
              <w:bottom w:val="single" w:sz="4" w:space="0" w:color="auto"/>
              <w:right w:val="single" w:sz="4" w:space="0" w:color="auto"/>
            </w:tcBorders>
            <w:shd w:val="clear" w:color="auto" w:fill="auto"/>
            <w:noWrap/>
            <w:vAlign w:val="bottom"/>
            <w:hideMark/>
          </w:tcPr>
          <w:p w14:paraId="16A3487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-76.660093</w:t>
            </w:r>
          </w:p>
        </w:tc>
        <w:tc>
          <w:tcPr>
            <w:tcW w:w="1615" w:type="dxa"/>
            <w:tcBorders>
              <w:top w:val="nil"/>
              <w:left w:val="nil"/>
              <w:bottom w:val="single" w:sz="4" w:space="0" w:color="auto"/>
              <w:right w:val="single" w:sz="4" w:space="0" w:color="auto"/>
            </w:tcBorders>
            <w:shd w:val="clear" w:color="auto" w:fill="auto"/>
            <w:noWrap/>
            <w:vAlign w:val="bottom"/>
            <w:hideMark/>
          </w:tcPr>
          <w:p w14:paraId="111F07A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782684C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4243A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124</w:t>
            </w:r>
          </w:p>
        </w:tc>
        <w:tc>
          <w:tcPr>
            <w:tcW w:w="990" w:type="dxa"/>
            <w:tcBorders>
              <w:top w:val="nil"/>
              <w:left w:val="nil"/>
              <w:bottom w:val="single" w:sz="4" w:space="0" w:color="auto"/>
              <w:right w:val="single" w:sz="4" w:space="0" w:color="auto"/>
            </w:tcBorders>
            <w:shd w:val="clear" w:color="auto" w:fill="auto"/>
            <w:noWrap/>
            <w:vAlign w:val="bottom"/>
            <w:hideMark/>
          </w:tcPr>
          <w:p w14:paraId="3CF64A2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BOCANAS DEL MANDUR</w:t>
            </w:r>
          </w:p>
        </w:tc>
        <w:tc>
          <w:tcPr>
            <w:tcW w:w="720" w:type="dxa"/>
            <w:tcBorders>
              <w:top w:val="nil"/>
              <w:left w:val="nil"/>
              <w:bottom w:val="single" w:sz="4" w:space="0" w:color="auto"/>
              <w:right w:val="single" w:sz="4" w:space="0" w:color="auto"/>
            </w:tcBorders>
            <w:shd w:val="clear" w:color="auto" w:fill="auto"/>
            <w:noWrap/>
            <w:vAlign w:val="center"/>
            <w:hideMark/>
          </w:tcPr>
          <w:p w14:paraId="4F86A34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w:t>
            </w:r>
          </w:p>
        </w:tc>
        <w:tc>
          <w:tcPr>
            <w:tcW w:w="1440" w:type="dxa"/>
            <w:tcBorders>
              <w:top w:val="nil"/>
              <w:left w:val="nil"/>
              <w:bottom w:val="single" w:sz="4" w:space="0" w:color="auto"/>
              <w:right w:val="single" w:sz="4" w:space="0" w:color="auto"/>
            </w:tcBorders>
            <w:shd w:val="clear" w:color="auto" w:fill="auto"/>
            <w:noWrap/>
            <w:vAlign w:val="bottom"/>
            <w:hideMark/>
          </w:tcPr>
          <w:p w14:paraId="7B3221E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PUTUMAYO</w:t>
            </w:r>
          </w:p>
        </w:tc>
        <w:tc>
          <w:tcPr>
            <w:tcW w:w="810" w:type="dxa"/>
            <w:tcBorders>
              <w:top w:val="nil"/>
              <w:left w:val="nil"/>
              <w:bottom w:val="single" w:sz="4" w:space="0" w:color="auto"/>
              <w:right w:val="single" w:sz="4" w:space="0" w:color="auto"/>
            </w:tcBorders>
            <w:shd w:val="clear" w:color="auto" w:fill="auto"/>
            <w:noWrap/>
            <w:vAlign w:val="center"/>
            <w:hideMark/>
          </w:tcPr>
          <w:p w14:paraId="4D4C39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86571</w:t>
            </w:r>
          </w:p>
        </w:tc>
        <w:tc>
          <w:tcPr>
            <w:tcW w:w="990" w:type="dxa"/>
            <w:tcBorders>
              <w:top w:val="nil"/>
              <w:left w:val="nil"/>
              <w:bottom w:val="single" w:sz="4" w:space="0" w:color="auto"/>
              <w:right w:val="single" w:sz="4" w:space="0" w:color="auto"/>
            </w:tcBorders>
            <w:shd w:val="clear" w:color="auto" w:fill="auto"/>
            <w:noWrap/>
            <w:vAlign w:val="bottom"/>
            <w:hideMark/>
          </w:tcPr>
          <w:p w14:paraId="0050142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PUERTO GUZMÁN</w:t>
            </w:r>
          </w:p>
        </w:tc>
        <w:tc>
          <w:tcPr>
            <w:tcW w:w="1080" w:type="dxa"/>
            <w:tcBorders>
              <w:top w:val="nil"/>
              <w:left w:val="nil"/>
              <w:bottom w:val="single" w:sz="4" w:space="0" w:color="auto"/>
              <w:right w:val="single" w:sz="4" w:space="0" w:color="auto"/>
            </w:tcBorders>
            <w:shd w:val="clear" w:color="auto" w:fill="auto"/>
            <w:noWrap/>
            <w:vAlign w:val="bottom"/>
            <w:hideMark/>
          </w:tcPr>
          <w:p w14:paraId="1B21E5C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0.97346091</w:t>
            </w:r>
          </w:p>
        </w:tc>
        <w:tc>
          <w:tcPr>
            <w:tcW w:w="1170" w:type="dxa"/>
            <w:tcBorders>
              <w:top w:val="nil"/>
              <w:left w:val="nil"/>
              <w:bottom w:val="single" w:sz="4" w:space="0" w:color="auto"/>
              <w:right w:val="single" w:sz="4" w:space="0" w:color="auto"/>
            </w:tcBorders>
            <w:shd w:val="clear" w:color="auto" w:fill="auto"/>
            <w:noWrap/>
            <w:vAlign w:val="bottom"/>
            <w:hideMark/>
          </w:tcPr>
          <w:p w14:paraId="7E77B87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-75.9670874</w:t>
            </w:r>
          </w:p>
        </w:tc>
        <w:tc>
          <w:tcPr>
            <w:tcW w:w="1615" w:type="dxa"/>
            <w:tcBorders>
              <w:top w:val="nil"/>
              <w:left w:val="nil"/>
              <w:bottom w:val="single" w:sz="4" w:space="0" w:color="auto"/>
              <w:right w:val="single" w:sz="4" w:space="0" w:color="auto"/>
            </w:tcBorders>
            <w:shd w:val="clear" w:color="auto" w:fill="auto"/>
            <w:noWrap/>
            <w:vAlign w:val="bottom"/>
            <w:hideMark/>
          </w:tcPr>
          <w:p w14:paraId="51EC7A8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6,778,501,913 </w:t>
            </w:r>
          </w:p>
        </w:tc>
      </w:tr>
      <w:tr w:rsidR="0063392B" w:rsidRPr="0054196A" w14:paraId="2ACFC14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8C1D04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125</w:t>
            </w:r>
          </w:p>
        </w:tc>
        <w:tc>
          <w:tcPr>
            <w:tcW w:w="990" w:type="dxa"/>
            <w:tcBorders>
              <w:top w:val="nil"/>
              <w:left w:val="nil"/>
              <w:bottom w:val="single" w:sz="4" w:space="0" w:color="auto"/>
              <w:right w:val="single" w:sz="4" w:space="0" w:color="auto"/>
            </w:tcBorders>
            <w:shd w:val="clear" w:color="auto" w:fill="auto"/>
            <w:noWrap/>
            <w:vAlign w:val="bottom"/>
            <w:hideMark/>
          </w:tcPr>
          <w:p w14:paraId="3E5F9D3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BALCONES DEL SUMAPAZ</w:t>
            </w:r>
          </w:p>
        </w:tc>
        <w:tc>
          <w:tcPr>
            <w:tcW w:w="720" w:type="dxa"/>
            <w:tcBorders>
              <w:top w:val="nil"/>
              <w:left w:val="nil"/>
              <w:bottom w:val="single" w:sz="4" w:space="0" w:color="auto"/>
              <w:right w:val="single" w:sz="4" w:space="0" w:color="auto"/>
            </w:tcBorders>
            <w:shd w:val="clear" w:color="auto" w:fill="auto"/>
            <w:noWrap/>
            <w:vAlign w:val="center"/>
            <w:hideMark/>
          </w:tcPr>
          <w:p w14:paraId="752013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1440" w:type="dxa"/>
            <w:tcBorders>
              <w:top w:val="nil"/>
              <w:left w:val="nil"/>
              <w:bottom w:val="single" w:sz="4" w:space="0" w:color="auto"/>
              <w:right w:val="single" w:sz="4" w:space="0" w:color="auto"/>
            </w:tcBorders>
            <w:shd w:val="clear" w:color="auto" w:fill="auto"/>
            <w:noWrap/>
            <w:vAlign w:val="bottom"/>
            <w:hideMark/>
          </w:tcPr>
          <w:p w14:paraId="6A9C46F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085A89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73449</w:t>
            </w:r>
          </w:p>
        </w:tc>
        <w:tc>
          <w:tcPr>
            <w:tcW w:w="990" w:type="dxa"/>
            <w:tcBorders>
              <w:top w:val="nil"/>
              <w:left w:val="nil"/>
              <w:bottom w:val="single" w:sz="4" w:space="0" w:color="auto"/>
              <w:right w:val="single" w:sz="4" w:space="0" w:color="auto"/>
            </w:tcBorders>
            <w:shd w:val="clear" w:color="auto" w:fill="auto"/>
            <w:noWrap/>
            <w:vAlign w:val="bottom"/>
            <w:hideMark/>
          </w:tcPr>
          <w:p w14:paraId="145FC06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MELGAR</w:t>
            </w:r>
          </w:p>
        </w:tc>
        <w:tc>
          <w:tcPr>
            <w:tcW w:w="1080" w:type="dxa"/>
            <w:tcBorders>
              <w:top w:val="nil"/>
              <w:left w:val="nil"/>
              <w:bottom w:val="single" w:sz="4" w:space="0" w:color="auto"/>
              <w:right w:val="single" w:sz="4" w:space="0" w:color="auto"/>
            </w:tcBorders>
            <w:shd w:val="clear" w:color="auto" w:fill="auto"/>
            <w:noWrap/>
            <w:vAlign w:val="bottom"/>
            <w:hideMark/>
          </w:tcPr>
          <w:p w14:paraId="38652F7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4.249457</w:t>
            </w:r>
          </w:p>
        </w:tc>
        <w:tc>
          <w:tcPr>
            <w:tcW w:w="1170" w:type="dxa"/>
            <w:tcBorders>
              <w:top w:val="nil"/>
              <w:left w:val="nil"/>
              <w:bottom w:val="single" w:sz="4" w:space="0" w:color="auto"/>
              <w:right w:val="single" w:sz="4" w:space="0" w:color="auto"/>
            </w:tcBorders>
            <w:shd w:val="clear" w:color="auto" w:fill="auto"/>
            <w:noWrap/>
            <w:vAlign w:val="bottom"/>
            <w:hideMark/>
          </w:tcPr>
          <w:p w14:paraId="1CDAF8B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-74.612639</w:t>
            </w:r>
          </w:p>
        </w:tc>
        <w:tc>
          <w:tcPr>
            <w:tcW w:w="1615" w:type="dxa"/>
            <w:tcBorders>
              <w:top w:val="nil"/>
              <w:left w:val="nil"/>
              <w:bottom w:val="single" w:sz="4" w:space="0" w:color="auto"/>
              <w:right w:val="single" w:sz="4" w:space="0" w:color="auto"/>
            </w:tcBorders>
            <w:shd w:val="clear" w:color="auto" w:fill="auto"/>
            <w:noWrap/>
            <w:vAlign w:val="bottom"/>
            <w:hideMark/>
          </w:tcPr>
          <w:p w14:paraId="17837FE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0AEEA58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F3779C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126</w:t>
            </w:r>
          </w:p>
        </w:tc>
        <w:tc>
          <w:tcPr>
            <w:tcW w:w="990" w:type="dxa"/>
            <w:tcBorders>
              <w:top w:val="nil"/>
              <w:left w:val="nil"/>
              <w:bottom w:val="single" w:sz="4" w:space="0" w:color="auto"/>
              <w:right w:val="single" w:sz="4" w:space="0" w:color="auto"/>
            </w:tcBorders>
            <w:shd w:val="clear" w:color="auto" w:fill="auto"/>
            <w:noWrap/>
            <w:vAlign w:val="bottom"/>
            <w:hideMark/>
          </w:tcPr>
          <w:p w14:paraId="0E47496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SIBERIA</w:t>
            </w:r>
          </w:p>
        </w:tc>
        <w:tc>
          <w:tcPr>
            <w:tcW w:w="720" w:type="dxa"/>
            <w:tcBorders>
              <w:top w:val="nil"/>
              <w:left w:val="nil"/>
              <w:bottom w:val="single" w:sz="4" w:space="0" w:color="auto"/>
              <w:right w:val="single" w:sz="4" w:space="0" w:color="auto"/>
            </w:tcBorders>
            <w:shd w:val="clear" w:color="auto" w:fill="auto"/>
            <w:noWrap/>
            <w:vAlign w:val="center"/>
            <w:hideMark/>
          </w:tcPr>
          <w:p w14:paraId="5FD75E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w:t>
            </w:r>
          </w:p>
        </w:tc>
        <w:tc>
          <w:tcPr>
            <w:tcW w:w="1440" w:type="dxa"/>
            <w:tcBorders>
              <w:top w:val="nil"/>
              <w:left w:val="nil"/>
              <w:bottom w:val="single" w:sz="4" w:space="0" w:color="auto"/>
              <w:right w:val="single" w:sz="4" w:space="0" w:color="auto"/>
            </w:tcBorders>
            <w:shd w:val="clear" w:color="auto" w:fill="auto"/>
            <w:noWrap/>
            <w:vAlign w:val="bottom"/>
            <w:hideMark/>
          </w:tcPr>
          <w:p w14:paraId="644FCC9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PUTUMAYO</w:t>
            </w:r>
          </w:p>
        </w:tc>
        <w:tc>
          <w:tcPr>
            <w:tcW w:w="810" w:type="dxa"/>
            <w:tcBorders>
              <w:top w:val="nil"/>
              <w:left w:val="nil"/>
              <w:bottom w:val="single" w:sz="4" w:space="0" w:color="auto"/>
              <w:right w:val="single" w:sz="4" w:space="0" w:color="auto"/>
            </w:tcBorders>
            <w:shd w:val="clear" w:color="auto" w:fill="auto"/>
            <w:noWrap/>
            <w:vAlign w:val="center"/>
            <w:hideMark/>
          </w:tcPr>
          <w:p w14:paraId="646913D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86571</w:t>
            </w:r>
          </w:p>
        </w:tc>
        <w:tc>
          <w:tcPr>
            <w:tcW w:w="990" w:type="dxa"/>
            <w:tcBorders>
              <w:top w:val="nil"/>
              <w:left w:val="nil"/>
              <w:bottom w:val="single" w:sz="4" w:space="0" w:color="auto"/>
              <w:right w:val="single" w:sz="4" w:space="0" w:color="auto"/>
            </w:tcBorders>
            <w:shd w:val="clear" w:color="auto" w:fill="auto"/>
            <w:noWrap/>
            <w:vAlign w:val="bottom"/>
            <w:hideMark/>
          </w:tcPr>
          <w:p w14:paraId="2E2A645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PUERTO GUZMÁN</w:t>
            </w:r>
          </w:p>
        </w:tc>
        <w:tc>
          <w:tcPr>
            <w:tcW w:w="1080" w:type="dxa"/>
            <w:tcBorders>
              <w:top w:val="nil"/>
              <w:left w:val="nil"/>
              <w:bottom w:val="single" w:sz="4" w:space="0" w:color="auto"/>
              <w:right w:val="single" w:sz="4" w:space="0" w:color="auto"/>
            </w:tcBorders>
            <w:shd w:val="clear" w:color="auto" w:fill="auto"/>
            <w:noWrap/>
            <w:vAlign w:val="bottom"/>
            <w:hideMark/>
          </w:tcPr>
          <w:p w14:paraId="2B590E0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0.97305115</w:t>
            </w:r>
          </w:p>
        </w:tc>
        <w:tc>
          <w:tcPr>
            <w:tcW w:w="1170" w:type="dxa"/>
            <w:tcBorders>
              <w:top w:val="nil"/>
              <w:left w:val="nil"/>
              <w:bottom w:val="single" w:sz="4" w:space="0" w:color="auto"/>
              <w:right w:val="single" w:sz="4" w:space="0" w:color="auto"/>
            </w:tcBorders>
            <w:shd w:val="clear" w:color="auto" w:fill="auto"/>
            <w:noWrap/>
            <w:vAlign w:val="bottom"/>
            <w:hideMark/>
          </w:tcPr>
          <w:p w14:paraId="127C6FB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-76.4564294</w:t>
            </w:r>
          </w:p>
        </w:tc>
        <w:tc>
          <w:tcPr>
            <w:tcW w:w="1615" w:type="dxa"/>
            <w:tcBorders>
              <w:top w:val="nil"/>
              <w:left w:val="nil"/>
              <w:bottom w:val="single" w:sz="4" w:space="0" w:color="auto"/>
              <w:right w:val="single" w:sz="4" w:space="0" w:color="auto"/>
            </w:tcBorders>
            <w:shd w:val="clear" w:color="auto" w:fill="auto"/>
            <w:noWrap/>
            <w:vAlign w:val="bottom"/>
            <w:hideMark/>
          </w:tcPr>
          <w:p w14:paraId="4AD5E63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5C9ACD7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051E1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127</w:t>
            </w:r>
          </w:p>
        </w:tc>
        <w:tc>
          <w:tcPr>
            <w:tcW w:w="990" w:type="dxa"/>
            <w:tcBorders>
              <w:top w:val="nil"/>
              <w:left w:val="nil"/>
              <w:bottom w:val="single" w:sz="4" w:space="0" w:color="auto"/>
              <w:right w:val="single" w:sz="4" w:space="0" w:color="auto"/>
            </w:tcBorders>
            <w:shd w:val="clear" w:color="auto" w:fill="auto"/>
            <w:noWrap/>
            <w:vAlign w:val="bottom"/>
            <w:hideMark/>
          </w:tcPr>
          <w:p w14:paraId="60478597"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ALTO RÍO NEIVA</w:t>
            </w:r>
          </w:p>
        </w:tc>
        <w:tc>
          <w:tcPr>
            <w:tcW w:w="720" w:type="dxa"/>
            <w:tcBorders>
              <w:top w:val="nil"/>
              <w:left w:val="nil"/>
              <w:bottom w:val="single" w:sz="4" w:space="0" w:color="auto"/>
              <w:right w:val="single" w:sz="4" w:space="0" w:color="auto"/>
            </w:tcBorders>
            <w:shd w:val="clear" w:color="auto" w:fill="auto"/>
            <w:noWrap/>
            <w:vAlign w:val="center"/>
            <w:hideMark/>
          </w:tcPr>
          <w:p w14:paraId="32DCCCB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440" w:type="dxa"/>
            <w:tcBorders>
              <w:top w:val="nil"/>
              <w:left w:val="nil"/>
              <w:bottom w:val="single" w:sz="4" w:space="0" w:color="auto"/>
              <w:right w:val="single" w:sz="4" w:space="0" w:color="auto"/>
            </w:tcBorders>
            <w:shd w:val="clear" w:color="auto" w:fill="auto"/>
            <w:noWrap/>
            <w:vAlign w:val="bottom"/>
            <w:hideMark/>
          </w:tcPr>
          <w:p w14:paraId="5BA789E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4562974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41020</w:t>
            </w:r>
          </w:p>
        </w:tc>
        <w:tc>
          <w:tcPr>
            <w:tcW w:w="990" w:type="dxa"/>
            <w:tcBorders>
              <w:top w:val="nil"/>
              <w:left w:val="nil"/>
              <w:bottom w:val="single" w:sz="4" w:space="0" w:color="auto"/>
              <w:right w:val="single" w:sz="4" w:space="0" w:color="auto"/>
            </w:tcBorders>
            <w:shd w:val="clear" w:color="auto" w:fill="auto"/>
            <w:noWrap/>
            <w:vAlign w:val="bottom"/>
            <w:hideMark/>
          </w:tcPr>
          <w:p w14:paraId="725213E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ALGECIRAS</w:t>
            </w:r>
          </w:p>
        </w:tc>
        <w:tc>
          <w:tcPr>
            <w:tcW w:w="1080" w:type="dxa"/>
            <w:tcBorders>
              <w:top w:val="nil"/>
              <w:left w:val="nil"/>
              <w:bottom w:val="single" w:sz="4" w:space="0" w:color="auto"/>
              <w:right w:val="single" w:sz="4" w:space="0" w:color="auto"/>
            </w:tcBorders>
            <w:shd w:val="clear" w:color="auto" w:fill="auto"/>
            <w:noWrap/>
            <w:vAlign w:val="bottom"/>
            <w:hideMark/>
          </w:tcPr>
          <w:p w14:paraId="51D3271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2.61906237</w:t>
            </w:r>
          </w:p>
        </w:tc>
        <w:tc>
          <w:tcPr>
            <w:tcW w:w="1170" w:type="dxa"/>
            <w:tcBorders>
              <w:top w:val="nil"/>
              <w:left w:val="nil"/>
              <w:bottom w:val="single" w:sz="4" w:space="0" w:color="auto"/>
              <w:right w:val="single" w:sz="4" w:space="0" w:color="auto"/>
            </w:tcBorders>
            <w:shd w:val="clear" w:color="auto" w:fill="auto"/>
            <w:noWrap/>
            <w:vAlign w:val="bottom"/>
            <w:hideMark/>
          </w:tcPr>
          <w:p w14:paraId="2C90706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-75.2178916</w:t>
            </w:r>
          </w:p>
        </w:tc>
        <w:tc>
          <w:tcPr>
            <w:tcW w:w="1615" w:type="dxa"/>
            <w:tcBorders>
              <w:top w:val="nil"/>
              <w:left w:val="nil"/>
              <w:bottom w:val="single" w:sz="4" w:space="0" w:color="auto"/>
              <w:right w:val="single" w:sz="4" w:space="0" w:color="auto"/>
            </w:tcBorders>
            <w:shd w:val="clear" w:color="auto" w:fill="auto"/>
            <w:noWrap/>
            <w:vAlign w:val="bottom"/>
            <w:hideMark/>
          </w:tcPr>
          <w:p w14:paraId="3C351CB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1095CDB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9C9A1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128</w:t>
            </w:r>
          </w:p>
        </w:tc>
        <w:tc>
          <w:tcPr>
            <w:tcW w:w="990" w:type="dxa"/>
            <w:tcBorders>
              <w:top w:val="nil"/>
              <w:left w:val="nil"/>
              <w:bottom w:val="single" w:sz="4" w:space="0" w:color="auto"/>
              <w:right w:val="single" w:sz="4" w:space="0" w:color="auto"/>
            </w:tcBorders>
            <w:shd w:val="clear" w:color="auto" w:fill="auto"/>
            <w:noWrap/>
            <w:vAlign w:val="bottom"/>
            <w:hideMark/>
          </w:tcPr>
          <w:p w14:paraId="0757D9C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MADRE VIEJA</w:t>
            </w:r>
          </w:p>
        </w:tc>
        <w:tc>
          <w:tcPr>
            <w:tcW w:w="720" w:type="dxa"/>
            <w:tcBorders>
              <w:top w:val="nil"/>
              <w:left w:val="nil"/>
              <w:bottom w:val="single" w:sz="4" w:space="0" w:color="auto"/>
              <w:right w:val="single" w:sz="4" w:space="0" w:color="auto"/>
            </w:tcBorders>
            <w:shd w:val="clear" w:color="auto" w:fill="auto"/>
            <w:noWrap/>
            <w:vAlign w:val="center"/>
            <w:hideMark/>
          </w:tcPr>
          <w:p w14:paraId="504B49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bottom"/>
            <w:hideMark/>
          </w:tcPr>
          <w:p w14:paraId="7340CDD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182608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76130</w:t>
            </w:r>
          </w:p>
        </w:tc>
        <w:tc>
          <w:tcPr>
            <w:tcW w:w="990" w:type="dxa"/>
            <w:tcBorders>
              <w:top w:val="nil"/>
              <w:left w:val="nil"/>
              <w:bottom w:val="single" w:sz="4" w:space="0" w:color="auto"/>
              <w:right w:val="single" w:sz="4" w:space="0" w:color="auto"/>
            </w:tcBorders>
            <w:shd w:val="clear" w:color="auto" w:fill="auto"/>
            <w:noWrap/>
            <w:vAlign w:val="bottom"/>
            <w:hideMark/>
          </w:tcPr>
          <w:p w14:paraId="062A7E9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CANDELARIA</w:t>
            </w:r>
          </w:p>
        </w:tc>
        <w:tc>
          <w:tcPr>
            <w:tcW w:w="1080" w:type="dxa"/>
            <w:tcBorders>
              <w:top w:val="nil"/>
              <w:left w:val="nil"/>
              <w:bottom w:val="single" w:sz="4" w:space="0" w:color="auto"/>
              <w:right w:val="single" w:sz="4" w:space="0" w:color="auto"/>
            </w:tcBorders>
            <w:shd w:val="clear" w:color="auto" w:fill="auto"/>
            <w:noWrap/>
            <w:vAlign w:val="bottom"/>
            <w:hideMark/>
          </w:tcPr>
          <w:p w14:paraId="27478D0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3.465965</w:t>
            </w:r>
          </w:p>
        </w:tc>
        <w:tc>
          <w:tcPr>
            <w:tcW w:w="1170" w:type="dxa"/>
            <w:tcBorders>
              <w:top w:val="nil"/>
              <w:left w:val="nil"/>
              <w:bottom w:val="single" w:sz="4" w:space="0" w:color="auto"/>
              <w:right w:val="single" w:sz="4" w:space="0" w:color="auto"/>
            </w:tcBorders>
            <w:shd w:val="clear" w:color="auto" w:fill="auto"/>
            <w:noWrap/>
            <w:vAlign w:val="bottom"/>
            <w:hideMark/>
          </w:tcPr>
          <w:p w14:paraId="7EFADA8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-76.299381</w:t>
            </w:r>
          </w:p>
        </w:tc>
        <w:tc>
          <w:tcPr>
            <w:tcW w:w="1615" w:type="dxa"/>
            <w:tcBorders>
              <w:top w:val="nil"/>
              <w:left w:val="nil"/>
              <w:bottom w:val="single" w:sz="4" w:space="0" w:color="auto"/>
              <w:right w:val="single" w:sz="4" w:space="0" w:color="auto"/>
            </w:tcBorders>
            <w:shd w:val="clear" w:color="auto" w:fill="auto"/>
            <w:noWrap/>
            <w:vAlign w:val="bottom"/>
            <w:hideMark/>
          </w:tcPr>
          <w:p w14:paraId="789F413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39D1057C"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E0103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129</w:t>
            </w:r>
          </w:p>
        </w:tc>
        <w:tc>
          <w:tcPr>
            <w:tcW w:w="990" w:type="dxa"/>
            <w:tcBorders>
              <w:top w:val="nil"/>
              <w:left w:val="nil"/>
              <w:bottom w:val="single" w:sz="4" w:space="0" w:color="auto"/>
              <w:right w:val="single" w:sz="4" w:space="0" w:color="auto"/>
            </w:tcBorders>
            <w:shd w:val="clear" w:color="auto" w:fill="auto"/>
            <w:noWrap/>
            <w:vAlign w:val="bottom"/>
            <w:hideMark/>
          </w:tcPr>
          <w:p w14:paraId="67E0C35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LOMA</w:t>
            </w:r>
          </w:p>
        </w:tc>
        <w:tc>
          <w:tcPr>
            <w:tcW w:w="720" w:type="dxa"/>
            <w:tcBorders>
              <w:top w:val="nil"/>
              <w:left w:val="nil"/>
              <w:bottom w:val="single" w:sz="4" w:space="0" w:color="auto"/>
              <w:right w:val="single" w:sz="4" w:space="0" w:color="auto"/>
            </w:tcBorders>
            <w:shd w:val="clear" w:color="auto" w:fill="auto"/>
            <w:noWrap/>
            <w:vAlign w:val="center"/>
            <w:hideMark/>
          </w:tcPr>
          <w:p w14:paraId="34B240E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440" w:type="dxa"/>
            <w:tcBorders>
              <w:top w:val="nil"/>
              <w:left w:val="nil"/>
              <w:bottom w:val="single" w:sz="4" w:space="0" w:color="auto"/>
              <w:right w:val="single" w:sz="4" w:space="0" w:color="auto"/>
            </w:tcBorders>
            <w:shd w:val="clear" w:color="auto" w:fill="auto"/>
            <w:noWrap/>
            <w:vAlign w:val="bottom"/>
            <w:hideMark/>
          </w:tcPr>
          <w:p w14:paraId="35710AD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4CBA2FB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70429</w:t>
            </w:r>
          </w:p>
        </w:tc>
        <w:tc>
          <w:tcPr>
            <w:tcW w:w="990" w:type="dxa"/>
            <w:tcBorders>
              <w:top w:val="nil"/>
              <w:left w:val="nil"/>
              <w:bottom w:val="single" w:sz="4" w:space="0" w:color="auto"/>
              <w:right w:val="single" w:sz="4" w:space="0" w:color="auto"/>
            </w:tcBorders>
            <w:shd w:val="clear" w:color="auto" w:fill="auto"/>
            <w:noWrap/>
            <w:vAlign w:val="bottom"/>
            <w:hideMark/>
          </w:tcPr>
          <w:p w14:paraId="1DC5C6F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MAJAGUAL</w:t>
            </w:r>
          </w:p>
        </w:tc>
        <w:tc>
          <w:tcPr>
            <w:tcW w:w="1080" w:type="dxa"/>
            <w:tcBorders>
              <w:top w:val="nil"/>
              <w:left w:val="nil"/>
              <w:bottom w:val="single" w:sz="4" w:space="0" w:color="auto"/>
              <w:right w:val="single" w:sz="4" w:space="0" w:color="auto"/>
            </w:tcBorders>
            <w:shd w:val="clear" w:color="auto" w:fill="auto"/>
            <w:noWrap/>
            <w:vAlign w:val="bottom"/>
            <w:hideMark/>
          </w:tcPr>
          <w:p w14:paraId="476DD34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8.51369</w:t>
            </w:r>
          </w:p>
        </w:tc>
        <w:tc>
          <w:tcPr>
            <w:tcW w:w="1170" w:type="dxa"/>
            <w:tcBorders>
              <w:top w:val="nil"/>
              <w:left w:val="nil"/>
              <w:bottom w:val="single" w:sz="4" w:space="0" w:color="auto"/>
              <w:right w:val="single" w:sz="4" w:space="0" w:color="auto"/>
            </w:tcBorders>
            <w:shd w:val="clear" w:color="auto" w:fill="auto"/>
            <w:noWrap/>
            <w:vAlign w:val="bottom"/>
            <w:hideMark/>
          </w:tcPr>
          <w:p w14:paraId="5B4E5E4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-74.582312</w:t>
            </w:r>
          </w:p>
        </w:tc>
        <w:tc>
          <w:tcPr>
            <w:tcW w:w="1615" w:type="dxa"/>
            <w:tcBorders>
              <w:top w:val="nil"/>
              <w:left w:val="nil"/>
              <w:bottom w:val="single" w:sz="4" w:space="0" w:color="auto"/>
              <w:right w:val="single" w:sz="4" w:space="0" w:color="auto"/>
            </w:tcBorders>
            <w:shd w:val="clear" w:color="auto" w:fill="auto"/>
            <w:noWrap/>
            <w:vAlign w:val="bottom"/>
            <w:hideMark/>
          </w:tcPr>
          <w:p w14:paraId="688462D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63392B" w:rsidRPr="0054196A" w14:paraId="499D873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2CC3A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130</w:t>
            </w:r>
          </w:p>
        </w:tc>
        <w:tc>
          <w:tcPr>
            <w:tcW w:w="990" w:type="dxa"/>
            <w:tcBorders>
              <w:top w:val="nil"/>
              <w:left w:val="nil"/>
              <w:bottom w:val="single" w:sz="4" w:space="0" w:color="auto"/>
              <w:right w:val="single" w:sz="4" w:space="0" w:color="auto"/>
            </w:tcBorders>
            <w:shd w:val="clear" w:color="auto" w:fill="auto"/>
            <w:noWrap/>
            <w:vAlign w:val="bottom"/>
            <w:hideMark/>
          </w:tcPr>
          <w:p w14:paraId="0FDB833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LEONA</w:t>
            </w:r>
          </w:p>
        </w:tc>
        <w:tc>
          <w:tcPr>
            <w:tcW w:w="720" w:type="dxa"/>
            <w:tcBorders>
              <w:top w:val="nil"/>
              <w:left w:val="nil"/>
              <w:bottom w:val="single" w:sz="4" w:space="0" w:color="auto"/>
              <w:right w:val="single" w:sz="4" w:space="0" w:color="auto"/>
            </w:tcBorders>
            <w:shd w:val="clear" w:color="auto" w:fill="auto"/>
            <w:noWrap/>
            <w:vAlign w:val="center"/>
            <w:hideMark/>
          </w:tcPr>
          <w:p w14:paraId="734609A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1440" w:type="dxa"/>
            <w:tcBorders>
              <w:top w:val="nil"/>
              <w:left w:val="nil"/>
              <w:bottom w:val="single" w:sz="4" w:space="0" w:color="auto"/>
              <w:right w:val="single" w:sz="4" w:space="0" w:color="auto"/>
            </w:tcBorders>
            <w:shd w:val="clear" w:color="auto" w:fill="auto"/>
            <w:noWrap/>
            <w:vAlign w:val="bottom"/>
            <w:hideMark/>
          </w:tcPr>
          <w:p w14:paraId="60EC633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RISARALDA</w:t>
            </w:r>
          </w:p>
        </w:tc>
        <w:tc>
          <w:tcPr>
            <w:tcW w:w="810" w:type="dxa"/>
            <w:tcBorders>
              <w:top w:val="nil"/>
              <w:left w:val="nil"/>
              <w:bottom w:val="single" w:sz="4" w:space="0" w:color="auto"/>
              <w:right w:val="single" w:sz="4" w:space="0" w:color="auto"/>
            </w:tcBorders>
            <w:shd w:val="clear" w:color="auto" w:fill="auto"/>
            <w:noWrap/>
            <w:vAlign w:val="center"/>
            <w:hideMark/>
          </w:tcPr>
          <w:p w14:paraId="67A72D6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66682</w:t>
            </w:r>
          </w:p>
        </w:tc>
        <w:tc>
          <w:tcPr>
            <w:tcW w:w="990" w:type="dxa"/>
            <w:tcBorders>
              <w:top w:val="nil"/>
              <w:left w:val="nil"/>
              <w:bottom w:val="single" w:sz="4" w:space="0" w:color="auto"/>
              <w:right w:val="single" w:sz="4" w:space="0" w:color="auto"/>
            </w:tcBorders>
            <w:shd w:val="clear" w:color="auto" w:fill="auto"/>
            <w:noWrap/>
            <w:vAlign w:val="bottom"/>
            <w:hideMark/>
          </w:tcPr>
          <w:p w14:paraId="13852B3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SANTA ROSA DE CABAL</w:t>
            </w:r>
          </w:p>
        </w:tc>
        <w:tc>
          <w:tcPr>
            <w:tcW w:w="1080" w:type="dxa"/>
            <w:tcBorders>
              <w:top w:val="nil"/>
              <w:left w:val="nil"/>
              <w:bottom w:val="single" w:sz="4" w:space="0" w:color="auto"/>
              <w:right w:val="single" w:sz="4" w:space="0" w:color="auto"/>
            </w:tcBorders>
            <w:shd w:val="clear" w:color="auto" w:fill="auto"/>
            <w:noWrap/>
            <w:vAlign w:val="bottom"/>
            <w:hideMark/>
          </w:tcPr>
          <w:p w14:paraId="76D6FD2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4.862161</w:t>
            </w:r>
          </w:p>
        </w:tc>
        <w:tc>
          <w:tcPr>
            <w:tcW w:w="1170" w:type="dxa"/>
            <w:tcBorders>
              <w:top w:val="nil"/>
              <w:left w:val="nil"/>
              <w:bottom w:val="single" w:sz="4" w:space="0" w:color="auto"/>
              <w:right w:val="single" w:sz="4" w:space="0" w:color="auto"/>
            </w:tcBorders>
            <w:shd w:val="clear" w:color="auto" w:fill="auto"/>
            <w:noWrap/>
            <w:vAlign w:val="bottom"/>
            <w:hideMark/>
          </w:tcPr>
          <w:p w14:paraId="30BA686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-75.592363</w:t>
            </w:r>
          </w:p>
        </w:tc>
        <w:tc>
          <w:tcPr>
            <w:tcW w:w="1615" w:type="dxa"/>
            <w:tcBorders>
              <w:top w:val="nil"/>
              <w:left w:val="nil"/>
              <w:bottom w:val="single" w:sz="4" w:space="0" w:color="auto"/>
              <w:right w:val="single" w:sz="4" w:space="0" w:color="auto"/>
            </w:tcBorders>
            <w:shd w:val="clear" w:color="auto" w:fill="auto"/>
            <w:noWrap/>
            <w:vAlign w:val="bottom"/>
            <w:hideMark/>
          </w:tcPr>
          <w:p w14:paraId="7A4524B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76F9C50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B5A59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131</w:t>
            </w:r>
          </w:p>
        </w:tc>
        <w:tc>
          <w:tcPr>
            <w:tcW w:w="990" w:type="dxa"/>
            <w:tcBorders>
              <w:top w:val="nil"/>
              <w:left w:val="nil"/>
              <w:bottom w:val="single" w:sz="4" w:space="0" w:color="auto"/>
              <w:right w:val="single" w:sz="4" w:space="0" w:color="auto"/>
            </w:tcBorders>
            <w:shd w:val="clear" w:color="auto" w:fill="auto"/>
            <w:noWrap/>
            <w:vAlign w:val="bottom"/>
            <w:hideMark/>
          </w:tcPr>
          <w:p w14:paraId="14388B0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PEÑONCITO</w:t>
            </w:r>
          </w:p>
        </w:tc>
        <w:tc>
          <w:tcPr>
            <w:tcW w:w="720" w:type="dxa"/>
            <w:tcBorders>
              <w:top w:val="nil"/>
              <w:left w:val="nil"/>
              <w:bottom w:val="single" w:sz="4" w:space="0" w:color="auto"/>
              <w:right w:val="single" w:sz="4" w:space="0" w:color="auto"/>
            </w:tcBorders>
            <w:shd w:val="clear" w:color="auto" w:fill="auto"/>
            <w:noWrap/>
            <w:vAlign w:val="center"/>
            <w:hideMark/>
          </w:tcPr>
          <w:p w14:paraId="583957C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440" w:type="dxa"/>
            <w:tcBorders>
              <w:top w:val="nil"/>
              <w:left w:val="nil"/>
              <w:bottom w:val="single" w:sz="4" w:space="0" w:color="auto"/>
              <w:right w:val="single" w:sz="4" w:space="0" w:color="auto"/>
            </w:tcBorders>
            <w:shd w:val="clear" w:color="auto" w:fill="auto"/>
            <w:noWrap/>
            <w:vAlign w:val="bottom"/>
            <w:hideMark/>
          </w:tcPr>
          <w:p w14:paraId="2AE9C39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65013E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47703</w:t>
            </w:r>
          </w:p>
        </w:tc>
        <w:tc>
          <w:tcPr>
            <w:tcW w:w="990" w:type="dxa"/>
            <w:tcBorders>
              <w:top w:val="nil"/>
              <w:left w:val="nil"/>
              <w:bottom w:val="single" w:sz="4" w:space="0" w:color="auto"/>
              <w:right w:val="single" w:sz="4" w:space="0" w:color="auto"/>
            </w:tcBorders>
            <w:shd w:val="clear" w:color="auto" w:fill="auto"/>
            <w:noWrap/>
            <w:vAlign w:val="bottom"/>
            <w:hideMark/>
          </w:tcPr>
          <w:p w14:paraId="7BBC8CF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ZENÓN</w:t>
            </w:r>
          </w:p>
        </w:tc>
        <w:tc>
          <w:tcPr>
            <w:tcW w:w="1080" w:type="dxa"/>
            <w:tcBorders>
              <w:top w:val="nil"/>
              <w:left w:val="nil"/>
              <w:bottom w:val="single" w:sz="4" w:space="0" w:color="auto"/>
              <w:right w:val="single" w:sz="4" w:space="0" w:color="auto"/>
            </w:tcBorders>
            <w:shd w:val="clear" w:color="auto" w:fill="auto"/>
            <w:noWrap/>
            <w:vAlign w:val="bottom"/>
            <w:hideMark/>
          </w:tcPr>
          <w:p w14:paraId="0B78901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9.275179</w:t>
            </w:r>
          </w:p>
        </w:tc>
        <w:tc>
          <w:tcPr>
            <w:tcW w:w="1170" w:type="dxa"/>
            <w:tcBorders>
              <w:top w:val="nil"/>
              <w:left w:val="nil"/>
              <w:bottom w:val="single" w:sz="4" w:space="0" w:color="auto"/>
              <w:right w:val="single" w:sz="4" w:space="0" w:color="auto"/>
            </w:tcBorders>
            <w:shd w:val="clear" w:color="auto" w:fill="auto"/>
            <w:noWrap/>
            <w:vAlign w:val="bottom"/>
            <w:hideMark/>
          </w:tcPr>
          <w:p w14:paraId="2B3B6F6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-74.466389</w:t>
            </w:r>
          </w:p>
        </w:tc>
        <w:tc>
          <w:tcPr>
            <w:tcW w:w="1615" w:type="dxa"/>
            <w:tcBorders>
              <w:top w:val="nil"/>
              <w:left w:val="nil"/>
              <w:bottom w:val="single" w:sz="4" w:space="0" w:color="auto"/>
              <w:right w:val="single" w:sz="4" w:space="0" w:color="auto"/>
            </w:tcBorders>
            <w:shd w:val="clear" w:color="auto" w:fill="auto"/>
            <w:noWrap/>
            <w:vAlign w:val="bottom"/>
            <w:hideMark/>
          </w:tcPr>
          <w:p w14:paraId="222EC2F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5386874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707CAA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132</w:t>
            </w:r>
          </w:p>
        </w:tc>
        <w:tc>
          <w:tcPr>
            <w:tcW w:w="990" w:type="dxa"/>
            <w:tcBorders>
              <w:top w:val="nil"/>
              <w:left w:val="nil"/>
              <w:bottom w:val="single" w:sz="4" w:space="0" w:color="auto"/>
              <w:right w:val="single" w:sz="4" w:space="0" w:color="auto"/>
            </w:tcBorders>
            <w:shd w:val="clear" w:color="auto" w:fill="auto"/>
            <w:noWrap/>
            <w:vAlign w:val="bottom"/>
            <w:hideMark/>
          </w:tcPr>
          <w:p w14:paraId="30F7068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CAÑON DE JUANAMBU</w:t>
            </w:r>
          </w:p>
        </w:tc>
        <w:tc>
          <w:tcPr>
            <w:tcW w:w="720" w:type="dxa"/>
            <w:tcBorders>
              <w:top w:val="nil"/>
              <w:left w:val="nil"/>
              <w:bottom w:val="single" w:sz="4" w:space="0" w:color="auto"/>
              <w:right w:val="single" w:sz="4" w:space="0" w:color="auto"/>
            </w:tcBorders>
            <w:shd w:val="clear" w:color="auto" w:fill="auto"/>
            <w:noWrap/>
            <w:vAlign w:val="center"/>
            <w:hideMark/>
          </w:tcPr>
          <w:p w14:paraId="0FC1F4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1ED0D0E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4BEBAA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52110</w:t>
            </w:r>
          </w:p>
        </w:tc>
        <w:tc>
          <w:tcPr>
            <w:tcW w:w="990" w:type="dxa"/>
            <w:tcBorders>
              <w:top w:val="nil"/>
              <w:left w:val="nil"/>
              <w:bottom w:val="single" w:sz="4" w:space="0" w:color="auto"/>
              <w:right w:val="single" w:sz="4" w:space="0" w:color="auto"/>
            </w:tcBorders>
            <w:shd w:val="clear" w:color="auto" w:fill="auto"/>
            <w:noWrap/>
            <w:vAlign w:val="bottom"/>
            <w:hideMark/>
          </w:tcPr>
          <w:p w14:paraId="2AFBB62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BUESACO</w:t>
            </w:r>
          </w:p>
        </w:tc>
        <w:tc>
          <w:tcPr>
            <w:tcW w:w="1080" w:type="dxa"/>
            <w:tcBorders>
              <w:top w:val="nil"/>
              <w:left w:val="nil"/>
              <w:bottom w:val="single" w:sz="4" w:space="0" w:color="auto"/>
              <w:right w:val="single" w:sz="4" w:space="0" w:color="auto"/>
            </w:tcBorders>
            <w:shd w:val="clear" w:color="auto" w:fill="auto"/>
            <w:noWrap/>
            <w:vAlign w:val="bottom"/>
            <w:hideMark/>
          </w:tcPr>
          <w:p w14:paraId="1586B29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1.41845004</w:t>
            </w:r>
          </w:p>
        </w:tc>
        <w:tc>
          <w:tcPr>
            <w:tcW w:w="1170" w:type="dxa"/>
            <w:tcBorders>
              <w:top w:val="nil"/>
              <w:left w:val="nil"/>
              <w:bottom w:val="single" w:sz="4" w:space="0" w:color="auto"/>
              <w:right w:val="single" w:sz="4" w:space="0" w:color="auto"/>
            </w:tcBorders>
            <w:shd w:val="clear" w:color="auto" w:fill="auto"/>
            <w:noWrap/>
            <w:vAlign w:val="bottom"/>
            <w:hideMark/>
          </w:tcPr>
          <w:p w14:paraId="6B7EBB0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-77.1188839</w:t>
            </w:r>
          </w:p>
        </w:tc>
        <w:tc>
          <w:tcPr>
            <w:tcW w:w="1615" w:type="dxa"/>
            <w:tcBorders>
              <w:top w:val="nil"/>
              <w:left w:val="nil"/>
              <w:bottom w:val="single" w:sz="4" w:space="0" w:color="auto"/>
              <w:right w:val="single" w:sz="4" w:space="0" w:color="auto"/>
            </w:tcBorders>
            <w:shd w:val="clear" w:color="auto" w:fill="auto"/>
            <w:noWrap/>
            <w:vAlign w:val="bottom"/>
            <w:hideMark/>
          </w:tcPr>
          <w:p w14:paraId="77D8CEE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3604EA5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B0179E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133</w:t>
            </w:r>
          </w:p>
        </w:tc>
        <w:tc>
          <w:tcPr>
            <w:tcW w:w="990" w:type="dxa"/>
            <w:tcBorders>
              <w:top w:val="nil"/>
              <w:left w:val="nil"/>
              <w:bottom w:val="single" w:sz="4" w:space="0" w:color="auto"/>
              <w:right w:val="single" w:sz="4" w:space="0" w:color="auto"/>
            </w:tcBorders>
            <w:shd w:val="clear" w:color="auto" w:fill="auto"/>
            <w:noWrap/>
            <w:vAlign w:val="bottom"/>
            <w:hideMark/>
          </w:tcPr>
          <w:p w14:paraId="32AE601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VUELTA</w:t>
            </w:r>
          </w:p>
        </w:tc>
        <w:tc>
          <w:tcPr>
            <w:tcW w:w="720" w:type="dxa"/>
            <w:tcBorders>
              <w:top w:val="nil"/>
              <w:left w:val="nil"/>
              <w:bottom w:val="single" w:sz="4" w:space="0" w:color="auto"/>
              <w:right w:val="single" w:sz="4" w:space="0" w:color="auto"/>
            </w:tcBorders>
            <w:shd w:val="clear" w:color="auto" w:fill="auto"/>
            <w:noWrap/>
            <w:vAlign w:val="center"/>
            <w:hideMark/>
          </w:tcPr>
          <w:p w14:paraId="66A9562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440" w:type="dxa"/>
            <w:tcBorders>
              <w:top w:val="nil"/>
              <w:left w:val="nil"/>
              <w:bottom w:val="single" w:sz="4" w:space="0" w:color="auto"/>
              <w:right w:val="single" w:sz="4" w:space="0" w:color="auto"/>
            </w:tcBorders>
            <w:shd w:val="clear" w:color="auto" w:fill="auto"/>
            <w:noWrap/>
            <w:vAlign w:val="bottom"/>
            <w:hideMark/>
          </w:tcPr>
          <w:p w14:paraId="095B036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810" w:type="dxa"/>
            <w:tcBorders>
              <w:top w:val="nil"/>
              <w:left w:val="nil"/>
              <w:bottom w:val="single" w:sz="4" w:space="0" w:color="auto"/>
              <w:right w:val="single" w:sz="4" w:space="0" w:color="auto"/>
            </w:tcBorders>
            <w:shd w:val="clear" w:color="auto" w:fill="auto"/>
            <w:noWrap/>
            <w:vAlign w:val="center"/>
            <w:hideMark/>
          </w:tcPr>
          <w:p w14:paraId="039ECC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27160</w:t>
            </w:r>
          </w:p>
        </w:tc>
        <w:tc>
          <w:tcPr>
            <w:tcW w:w="990" w:type="dxa"/>
            <w:tcBorders>
              <w:top w:val="nil"/>
              <w:left w:val="nil"/>
              <w:bottom w:val="single" w:sz="4" w:space="0" w:color="auto"/>
              <w:right w:val="single" w:sz="4" w:space="0" w:color="auto"/>
            </w:tcBorders>
            <w:shd w:val="clear" w:color="auto" w:fill="auto"/>
            <w:noWrap/>
            <w:vAlign w:val="bottom"/>
            <w:hideMark/>
          </w:tcPr>
          <w:p w14:paraId="7E279A1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CÉRTEGUI</w:t>
            </w:r>
          </w:p>
        </w:tc>
        <w:tc>
          <w:tcPr>
            <w:tcW w:w="1080" w:type="dxa"/>
            <w:tcBorders>
              <w:top w:val="nil"/>
              <w:left w:val="nil"/>
              <w:bottom w:val="single" w:sz="4" w:space="0" w:color="auto"/>
              <w:right w:val="single" w:sz="4" w:space="0" w:color="auto"/>
            </w:tcBorders>
            <w:shd w:val="clear" w:color="auto" w:fill="auto"/>
            <w:noWrap/>
            <w:vAlign w:val="bottom"/>
            <w:hideMark/>
          </w:tcPr>
          <w:p w14:paraId="5050A02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5.460663</w:t>
            </w:r>
          </w:p>
        </w:tc>
        <w:tc>
          <w:tcPr>
            <w:tcW w:w="1170" w:type="dxa"/>
            <w:tcBorders>
              <w:top w:val="nil"/>
              <w:left w:val="nil"/>
              <w:bottom w:val="single" w:sz="4" w:space="0" w:color="auto"/>
              <w:right w:val="single" w:sz="4" w:space="0" w:color="auto"/>
            </w:tcBorders>
            <w:shd w:val="clear" w:color="auto" w:fill="auto"/>
            <w:noWrap/>
            <w:vAlign w:val="bottom"/>
            <w:hideMark/>
          </w:tcPr>
          <w:p w14:paraId="401CF2F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-76.544606</w:t>
            </w:r>
          </w:p>
        </w:tc>
        <w:tc>
          <w:tcPr>
            <w:tcW w:w="1615" w:type="dxa"/>
            <w:tcBorders>
              <w:top w:val="nil"/>
              <w:left w:val="nil"/>
              <w:bottom w:val="single" w:sz="4" w:space="0" w:color="auto"/>
              <w:right w:val="single" w:sz="4" w:space="0" w:color="auto"/>
            </w:tcBorders>
            <w:shd w:val="clear" w:color="auto" w:fill="auto"/>
            <w:noWrap/>
            <w:vAlign w:val="bottom"/>
            <w:hideMark/>
          </w:tcPr>
          <w:p w14:paraId="31A22F7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3,987,347,412 </w:t>
            </w:r>
          </w:p>
        </w:tc>
      </w:tr>
      <w:tr w:rsidR="0063392B" w:rsidRPr="0054196A" w14:paraId="7039616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59EBE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134</w:t>
            </w:r>
          </w:p>
        </w:tc>
        <w:tc>
          <w:tcPr>
            <w:tcW w:w="990" w:type="dxa"/>
            <w:tcBorders>
              <w:top w:val="nil"/>
              <w:left w:val="nil"/>
              <w:bottom w:val="single" w:sz="4" w:space="0" w:color="auto"/>
              <w:right w:val="single" w:sz="4" w:space="0" w:color="auto"/>
            </w:tcBorders>
            <w:shd w:val="clear" w:color="auto" w:fill="auto"/>
            <w:noWrap/>
            <w:vAlign w:val="bottom"/>
            <w:hideMark/>
          </w:tcPr>
          <w:p w14:paraId="660CBAB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CERROPETRONA</w:t>
            </w:r>
          </w:p>
        </w:tc>
        <w:tc>
          <w:tcPr>
            <w:tcW w:w="720" w:type="dxa"/>
            <w:tcBorders>
              <w:top w:val="nil"/>
              <w:left w:val="nil"/>
              <w:bottom w:val="single" w:sz="4" w:space="0" w:color="auto"/>
              <w:right w:val="single" w:sz="4" w:space="0" w:color="auto"/>
            </w:tcBorders>
            <w:shd w:val="clear" w:color="auto" w:fill="auto"/>
            <w:noWrap/>
            <w:vAlign w:val="center"/>
            <w:hideMark/>
          </w:tcPr>
          <w:p w14:paraId="1162D7C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bottom"/>
            <w:hideMark/>
          </w:tcPr>
          <w:p w14:paraId="17FC4E4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4553A5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23586</w:t>
            </w:r>
          </w:p>
        </w:tc>
        <w:tc>
          <w:tcPr>
            <w:tcW w:w="990" w:type="dxa"/>
            <w:tcBorders>
              <w:top w:val="nil"/>
              <w:left w:val="nil"/>
              <w:bottom w:val="single" w:sz="4" w:space="0" w:color="auto"/>
              <w:right w:val="single" w:sz="4" w:space="0" w:color="auto"/>
            </w:tcBorders>
            <w:shd w:val="clear" w:color="auto" w:fill="auto"/>
            <w:noWrap/>
            <w:vAlign w:val="bottom"/>
            <w:hideMark/>
          </w:tcPr>
          <w:p w14:paraId="3505CEE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PURÍSIMA DE LA CONCEPCIÓN</w:t>
            </w:r>
          </w:p>
        </w:tc>
        <w:tc>
          <w:tcPr>
            <w:tcW w:w="1080" w:type="dxa"/>
            <w:tcBorders>
              <w:top w:val="nil"/>
              <w:left w:val="nil"/>
              <w:bottom w:val="single" w:sz="4" w:space="0" w:color="auto"/>
              <w:right w:val="single" w:sz="4" w:space="0" w:color="auto"/>
            </w:tcBorders>
            <w:shd w:val="clear" w:color="auto" w:fill="auto"/>
            <w:noWrap/>
            <w:vAlign w:val="bottom"/>
            <w:hideMark/>
          </w:tcPr>
          <w:p w14:paraId="3AE0583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9.367631</w:t>
            </w:r>
          </w:p>
        </w:tc>
        <w:tc>
          <w:tcPr>
            <w:tcW w:w="1170" w:type="dxa"/>
            <w:tcBorders>
              <w:top w:val="nil"/>
              <w:left w:val="nil"/>
              <w:bottom w:val="single" w:sz="4" w:space="0" w:color="auto"/>
              <w:right w:val="single" w:sz="4" w:space="0" w:color="auto"/>
            </w:tcBorders>
            <w:shd w:val="clear" w:color="auto" w:fill="auto"/>
            <w:noWrap/>
            <w:vAlign w:val="bottom"/>
            <w:hideMark/>
          </w:tcPr>
          <w:p w14:paraId="4BA4914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-75.702427</w:t>
            </w:r>
          </w:p>
        </w:tc>
        <w:tc>
          <w:tcPr>
            <w:tcW w:w="1615" w:type="dxa"/>
            <w:tcBorders>
              <w:top w:val="nil"/>
              <w:left w:val="nil"/>
              <w:bottom w:val="single" w:sz="4" w:space="0" w:color="auto"/>
              <w:right w:val="single" w:sz="4" w:space="0" w:color="auto"/>
            </w:tcBorders>
            <w:shd w:val="clear" w:color="auto" w:fill="auto"/>
            <w:noWrap/>
            <w:vAlign w:val="bottom"/>
            <w:hideMark/>
          </w:tcPr>
          <w:p w14:paraId="0365B76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6A29928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45B74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135</w:t>
            </w:r>
          </w:p>
        </w:tc>
        <w:tc>
          <w:tcPr>
            <w:tcW w:w="990" w:type="dxa"/>
            <w:tcBorders>
              <w:top w:val="nil"/>
              <w:left w:val="nil"/>
              <w:bottom w:val="single" w:sz="4" w:space="0" w:color="auto"/>
              <w:right w:val="single" w:sz="4" w:space="0" w:color="auto"/>
            </w:tcBorders>
            <w:shd w:val="clear" w:color="auto" w:fill="auto"/>
            <w:noWrap/>
            <w:vAlign w:val="bottom"/>
            <w:hideMark/>
          </w:tcPr>
          <w:p w14:paraId="2386C8F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PUNTA SUR</w:t>
            </w:r>
          </w:p>
        </w:tc>
        <w:tc>
          <w:tcPr>
            <w:tcW w:w="720" w:type="dxa"/>
            <w:tcBorders>
              <w:top w:val="nil"/>
              <w:left w:val="nil"/>
              <w:bottom w:val="single" w:sz="4" w:space="0" w:color="auto"/>
              <w:right w:val="single" w:sz="4" w:space="0" w:color="auto"/>
            </w:tcBorders>
            <w:shd w:val="clear" w:color="auto" w:fill="auto"/>
            <w:noWrap/>
            <w:vAlign w:val="center"/>
            <w:hideMark/>
          </w:tcPr>
          <w:p w14:paraId="04D9455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88</w:t>
            </w:r>
          </w:p>
        </w:tc>
        <w:tc>
          <w:tcPr>
            <w:tcW w:w="1440" w:type="dxa"/>
            <w:tcBorders>
              <w:top w:val="nil"/>
              <w:left w:val="nil"/>
              <w:bottom w:val="single" w:sz="4" w:space="0" w:color="auto"/>
              <w:right w:val="single" w:sz="4" w:space="0" w:color="auto"/>
            </w:tcBorders>
            <w:shd w:val="clear" w:color="auto" w:fill="auto"/>
            <w:noWrap/>
            <w:vAlign w:val="bottom"/>
            <w:hideMark/>
          </w:tcPr>
          <w:p w14:paraId="1E44D8C5" w14:textId="77777777" w:rsidR="0063392B" w:rsidRPr="0054196A" w:rsidRDefault="0063392B" w:rsidP="00617729">
            <w:pPr>
              <w:spacing w:after="0"/>
              <w:rPr>
                <w:rFonts w:ascii="Arial Narrow" w:hAnsi="Arial Narrow" w:cs="Calibri"/>
                <w:color w:val="000000"/>
                <w:sz w:val="18"/>
                <w:szCs w:val="18"/>
                <w:lang w:val="es-MX"/>
              </w:rPr>
            </w:pPr>
            <w:r w:rsidRPr="0054196A">
              <w:rPr>
                <w:rFonts w:ascii="Arial Narrow" w:hAnsi="Arial Narrow" w:cs="Calibri"/>
                <w:color w:val="000000"/>
                <w:sz w:val="18"/>
                <w:szCs w:val="18"/>
                <w:lang w:val="es-MX"/>
              </w:rPr>
              <w:t xml:space="preserve">ARCHIPIÉLAGO </w:t>
            </w:r>
            <w:r w:rsidRPr="0054196A">
              <w:rPr>
                <w:rFonts w:ascii="Arial Narrow" w:hAnsi="Arial Narrow" w:cs="Calibri"/>
                <w:color w:val="000000"/>
                <w:sz w:val="18"/>
                <w:szCs w:val="18"/>
                <w:lang w:val="es-MX"/>
              </w:rPr>
              <w:lastRenderedPageBreak/>
              <w:t>DE SAN ANDRÉS, PROVIDENCIA Y SANTA CATALINA</w:t>
            </w:r>
          </w:p>
        </w:tc>
        <w:tc>
          <w:tcPr>
            <w:tcW w:w="810" w:type="dxa"/>
            <w:tcBorders>
              <w:top w:val="nil"/>
              <w:left w:val="nil"/>
              <w:bottom w:val="single" w:sz="4" w:space="0" w:color="auto"/>
              <w:right w:val="single" w:sz="4" w:space="0" w:color="auto"/>
            </w:tcBorders>
            <w:shd w:val="clear" w:color="auto" w:fill="auto"/>
            <w:noWrap/>
            <w:vAlign w:val="center"/>
            <w:hideMark/>
          </w:tcPr>
          <w:p w14:paraId="523CB4B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88001</w:t>
            </w:r>
          </w:p>
        </w:tc>
        <w:tc>
          <w:tcPr>
            <w:tcW w:w="990" w:type="dxa"/>
            <w:tcBorders>
              <w:top w:val="nil"/>
              <w:left w:val="nil"/>
              <w:bottom w:val="single" w:sz="4" w:space="0" w:color="auto"/>
              <w:right w:val="single" w:sz="4" w:space="0" w:color="auto"/>
            </w:tcBorders>
            <w:shd w:val="clear" w:color="auto" w:fill="auto"/>
            <w:noWrap/>
            <w:vAlign w:val="bottom"/>
            <w:hideMark/>
          </w:tcPr>
          <w:p w14:paraId="7DED9E5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SAN </w:t>
            </w:r>
            <w:r w:rsidRPr="0054196A">
              <w:rPr>
                <w:rFonts w:ascii="Arial Narrow" w:hAnsi="Arial Narrow" w:cs="Calibri"/>
                <w:color w:val="000000"/>
                <w:sz w:val="18"/>
                <w:szCs w:val="18"/>
              </w:rPr>
              <w:lastRenderedPageBreak/>
              <w:t>ANDRÉS</w:t>
            </w:r>
          </w:p>
        </w:tc>
        <w:tc>
          <w:tcPr>
            <w:tcW w:w="1080" w:type="dxa"/>
            <w:tcBorders>
              <w:top w:val="nil"/>
              <w:left w:val="nil"/>
              <w:bottom w:val="single" w:sz="4" w:space="0" w:color="auto"/>
              <w:right w:val="single" w:sz="4" w:space="0" w:color="auto"/>
            </w:tcBorders>
            <w:shd w:val="clear" w:color="auto" w:fill="auto"/>
            <w:noWrap/>
            <w:vAlign w:val="bottom"/>
            <w:hideMark/>
          </w:tcPr>
          <w:p w14:paraId="1FDFF22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lastRenderedPageBreak/>
              <w:t>12.481147</w:t>
            </w:r>
          </w:p>
        </w:tc>
        <w:tc>
          <w:tcPr>
            <w:tcW w:w="1170" w:type="dxa"/>
            <w:tcBorders>
              <w:top w:val="nil"/>
              <w:left w:val="nil"/>
              <w:bottom w:val="single" w:sz="4" w:space="0" w:color="auto"/>
              <w:right w:val="single" w:sz="4" w:space="0" w:color="auto"/>
            </w:tcBorders>
            <w:shd w:val="clear" w:color="auto" w:fill="auto"/>
            <w:noWrap/>
            <w:vAlign w:val="bottom"/>
            <w:hideMark/>
          </w:tcPr>
          <w:p w14:paraId="6D59A2E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-81.730001</w:t>
            </w:r>
          </w:p>
        </w:tc>
        <w:tc>
          <w:tcPr>
            <w:tcW w:w="1615" w:type="dxa"/>
            <w:tcBorders>
              <w:top w:val="nil"/>
              <w:left w:val="nil"/>
              <w:bottom w:val="single" w:sz="4" w:space="0" w:color="auto"/>
              <w:right w:val="single" w:sz="4" w:space="0" w:color="auto"/>
            </w:tcBorders>
            <w:shd w:val="clear" w:color="auto" w:fill="auto"/>
            <w:noWrap/>
            <w:vAlign w:val="bottom"/>
            <w:hideMark/>
          </w:tcPr>
          <w:p w14:paraId="22CB3E8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3,215,347,679 </w:t>
            </w:r>
          </w:p>
        </w:tc>
      </w:tr>
      <w:tr w:rsidR="0063392B" w:rsidRPr="0054196A" w14:paraId="6BCCC8F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7E76A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w:t>
            </w:r>
          </w:p>
        </w:tc>
        <w:tc>
          <w:tcPr>
            <w:tcW w:w="990" w:type="dxa"/>
            <w:tcBorders>
              <w:top w:val="nil"/>
              <w:left w:val="nil"/>
              <w:bottom w:val="single" w:sz="4" w:space="0" w:color="auto"/>
              <w:right w:val="single" w:sz="4" w:space="0" w:color="auto"/>
            </w:tcBorders>
            <w:shd w:val="clear" w:color="auto" w:fill="auto"/>
            <w:noWrap/>
            <w:vAlign w:val="bottom"/>
            <w:hideMark/>
          </w:tcPr>
          <w:p w14:paraId="63DBB40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PUENTE EL ROSAL</w:t>
            </w:r>
          </w:p>
        </w:tc>
        <w:tc>
          <w:tcPr>
            <w:tcW w:w="720" w:type="dxa"/>
            <w:tcBorders>
              <w:top w:val="nil"/>
              <w:left w:val="nil"/>
              <w:bottom w:val="single" w:sz="4" w:space="0" w:color="auto"/>
              <w:right w:val="single" w:sz="4" w:space="0" w:color="auto"/>
            </w:tcBorders>
            <w:shd w:val="clear" w:color="auto" w:fill="auto"/>
            <w:noWrap/>
            <w:vAlign w:val="center"/>
            <w:hideMark/>
          </w:tcPr>
          <w:p w14:paraId="7E9786A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440" w:type="dxa"/>
            <w:tcBorders>
              <w:top w:val="nil"/>
              <w:left w:val="nil"/>
              <w:bottom w:val="single" w:sz="4" w:space="0" w:color="auto"/>
              <w:right w:val="single" w:sz="4" w:space="0" w:color="auto"/>
            </w:tcBorders>
            <w:shd w:val="clear" w:color="auto" w:fill="auto"/>
            <w:noWrap/>
            <w:vAlign w:val="bottom"/>
            <w:hideMark/>
          </w:tcPr>
          <w:p w14:paraId="1615A16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810" w:type="dxa"/>
            <w:tcBorders>
              <w:top w:val="nil"/>
              <w:left w:val="nil"/>
              <w:bottom w:val="single" w:sz="4" w:space="0" w:color="auto"/>
              <w:right w:val="single" w:sz="4" w:space="0" w:color="auto"/>
            </w:tcBorders>
            <w:shd w:val="clear" w:color="auto" w:fill="auto"/>
            <w:noWrap/>
            <w:vAlign w:val="center"/>
            <w:hideMark/>
          </w:tcPr>
          <w:p w14:paraId="56DD426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25260</w:t>
            </w:r>
          </w:p>
        </w:tc>
        <w:tc>
          <w:tcPr>
            <w:tcW w:w="990" w:type="dxa"/>
            <w:tcBorders>
              <w:top w:val="nil"/>
              <w:left w:val="nil"/>
              <w:bottom w:val="single" w:sz="4" w:space="0" w:color="auto"/>
              <w:right w:val="single" w:sz="4" w:space="0" w:color="auto"/>
            </w:tcBorders>
            <w:shd w:val="clear" w:color="auto" w:fill="auto"/>
            <w:noWrap/>
            <w:vAlign w:val="bottom"/>
            <w:hideMark/>
          </w:tcPr>
          <w:p w14:paraId="0148874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EL ROSAL</w:t>
            </w:r>
          </w:p>
        </w:tc>
        <w:tc>
          <w:tcPr>
            <w:tcW w:w="1080" w:type="dxa"/>
            <w:tcBorders>
              <w:top w:val="nil"/>
              <w:left w:val="nil"/>
              <w:bottom w:val="single" w:sz="4" w:space="0" w:color="auto"/>
              <w:right w:val="single" w:sz="4" w:space="0" w:color="auto"/>
            </w:tcBorders>
            <w:shd w:val="clear" w:color="auto" w:fill="auto"/>
            <w:noWrap/>
            <w:vAlign w:val="bottom"/>
            <w:hideMark/>
          </w:tcPr>
          <w:p w14:paraId="5679F12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4.82621</w:t>
            </w:r>
          </w:p>
        </w:tc>
        <w:tc>
          <w:tcPr>
            <w:tcW w:w="1170" w:type="dxa"/>
            <w:tcBorders>
              <w:top w:val="nil"/>
              <w:left w:val="nil"/>
              <w:bottom w:val="single" w:sz="4" w:space="0" w:color="auto"/>
              <w:right w:val="single" w:sz="4" w:space="0" w:color="auto"/>
            </w:tcBorders>
            <w:shd w:val="clear" w:color="auto" w:fill="auto"/>
            <w:noWrap/>
            <w:vAlign w:val="bottom"/>
            <w:hideMark/>
          </w:tcPr>
          <w:p w14:paraId="1F24460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-74.258968</w:t>
            </w:r>
          </w:p>
        </w:tc>
        <w:tc>
          <w:tcPr>
            <w:tcW w:w="1615" w:type="dxa"/>
            <w:tcBorders>
              <w:top w:val="nil"/>
              <w:left w:val="nil"/>
              <w:bottom w:val="single" w:sz="4" w:space="0" w:color="auto"/>
              <w:right w:val="single" w:sz="4" w:space="0" w:color="auto"/>
            </w:tcBorders>
            <w:shd w:val="clear" w:color="auto" w:fill="auto"/>
            <w:noWrap/>
            <w:vAlign w:val="bottom"/>
            <w:hideMark/>
          </w:tcPr>
          <w:p w14:paraId="4D9F1A9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525C9FB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A473E1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137</w:t>
            </w:r>
          </w:p>
        </w:tc>
        <w:tc>
          <w:tcPr>
            <w:tcW w:w="990" w:type="dxa"/>
            <w:tcBorders>
              <w:top w:val="nil"/>
              <w:left w:val="nil"/>
              <w:bottom w:val="single" w:sz="4" w:space="0" w:color="auto"/>
              <w:right w:val="single" w:sz="4" w:space="0" w:color="auto"/>
            </w:tcBorders>
            <w:shd w:val="clear" w:color="auto" w:fill="auto"/>
            <w:noWrap/>
            <w:vAlign w:val="bottom"/>
            <w:hideMark/>
          </w:tcPr>
          <w:p w14:paraId="0A26E55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SABANETA</w:t>
            </w:r>
          </w:p>
        </w:tc>
        <w:tc>
          <w:tcPr>
            <w:tcW w:w="720" w:type="dxa"/>
            <w:tcBorders>
              <w:top w:val="nil"/>
              <w:left w:val="nil"/>
              <w:bottom w:val="single" w:sz="4" w:space="0" w:color="auto"/>
              <w:right w:val="single" w:sz="4" w:space="0" w:color="auto"/>
            </w:tcBorders>
            <w:shd w:val="clear" w:color="auto" w:fill="auto"/>
            <w:noWrap/>
            <w:vAlign w:val="center"/>
            <w:hideMark/>
          </w:tcPr>
          <w:p w14:paraId="1138BEF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440" w:type="dxa"/>
            <w:tcBorders>
              <w:top w:val="nil"/>
              <w:left w:val="nil"/>
              <w:bottom w:val="single" w:sz="4" w:space="0" w:color="auto"/>
              <w:right w:val="single" w:sz="4" w:space="0" w:color="auto"/>
            </w:tcBorders>
            <w:shd w:val="clear" w:color="auto" w:fill="auto"/>
            <w:noWrap/>
            <w:vAlign w:val="bottom"/>
            <w:hideMark/>
          </w:tcPr>
          <w:p w14:paraId="49025EA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7AF5CF2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70702</w:t>
            </w:r>
          </w:p>
        </w:tc>
        <w:tc>
          <w:tcPr>
            <w:tcW w:w="990" w:type="dxa"/>
            <w:tcBorders>
              <w:top w:val="nil"/>
              <w:left w:val="nil"/>
              <w:bottom w:val="single" w:sz="4" w:space="0" w:color="auto"/>
              <w:right w:val="single" w:sz="4" w:space="0" w:color="auto"/>
            </w:tcBorders>
            <w:shd w:val="clear" w:color="auto" w:fill="auto"/>
            <w:noWrap/>
            <w:vAlign w:val="bottom"/>
            <w:hideMark/>
          </w:tcPr>
          <w:p w14:paraId="43183A7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JUAN DE BETULIA</w:t>
            </w:r>
          </w:p>
        </w:tc>
        <w:tc>
          <w:tcPr>
            <w:tcW w:w="1080" w:type="dxa"/>
            <w:tcBorders>
              <w:top w:val="nil"/>
              <w:left w:val="nil"/>
              <w:bottom w:val="single" w:sz="4" w:space="0" w:color="auto"/>
              <w:right w:val="single" w:sz="4" w:space="0" w:color="auto"/>
            </w:tcBorders>
            <w:shd w:val="clear" w:color="auto" w:fill="auto"/>
            <w:noWrap/>
            <w:vAlign w:val="bottom"/>
            <w:hideMark/>
          </w:tcPr>
          <w:p w14:paraId="1387F5D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9.28572</w:t>
            </w:r>
          </w:p>
        </w:tc>
        <w:tc>
          <w:tcPr>
            <w:tcW w:w="1170" w:type="dxa"/>
            <w:tcBorders>
              <w:top w:val="nil"/>
              <w:left w:val="nil"/>
              <w:bottom w:val="single" w:sz="4" w:space="0" w:color="auto"/>
              <w:right w:val="single" w:sz="4" w:space="0" w:color="auto"/>
            </w:tcBorders>
            <w:shd w:val="clear" w:color="auto" w:fill="auto"/>
            <w:noWrap/>
            <w:vAlign w:val="bottom"/>
            <w:hideMark/>
          </w:tcPr>
          <w:p w14:paraId="61EE462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-75.197493</w:t>
            </w:r>
          </w:p>
        </w:tc>
        <w:tc>
          <w:tcPr>
            <w:tcW w:w="1615" w:type="dxa"/>
            <w:tcBorders>
              <w:top w:val="nil"/>
              <w:left w:val="nil"/>
              <w:bottom w:val="single" w:sz="4" w:space="0" w:color="auto"/>
              <w:right w:val="single" w:sz="4" w:space="0" w:color="auto"/>
            </w:tcBorders>
            <w:shd w:val="clear" w:color="auto" w:fill="auto"/>
            <w:noWrap/>
            <w:vAlign w:val="bottom"/>
            <w:hideMark/>
          </w:tcPr>
          <w:p w14:paraId="0D06A10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24267CD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667702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138</w:t>
            </w:r>
          </w:p>
        </w:tc>
        <w:tc>
          <w:tcPr>
            <w:tcW w:w="990" w:type="dxa"/>
            <w:tcBorders>
              <w:top w:val="nil"/>
              <w:left w:val="nil"/>
              <w:bottom w:val="single" w:sz="4" w:space="0" w:color="auto"/>
              <w:right w:val="single" w:sz="4" w:space="0" w:color="auto"/>
            </w:tcBorders>
            <w:shd w:val="clear" w:color="auto" w:fill="auto"/>
            <w:noWrap/>
            <w:vAlign w:val="bottom"/>
            <w:hideMark/>
          </w:tcPr>
          <w:p w14:paraId="0946E8CE"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COROZAL-LA PAILA 1</w:t>
            </w:r>
          </w:p>
        </w:tc>
        <w:tc>
          <w:tcPr>
            <w:tcW w:w="720" w:type="dxa"/>
            <w:tcBorders>
              <w:top w:val="nil"/>
              <w:left w:val="nil"/>
              <w:bottom w:val="single" w:sz="4" w:space="0" w:color="auto"/>
              <w:right w:val="single" w:sz="4" w:space="0" w:color="auto"/>
            </w:tcBorders>
            <w:shd w:val="clear" w:color="auto" w:fill="auto"/>
            <w:noWrap/>
            <w:vAlign w:val="center"/>
            <w:hideMark/>
          </w:tcPr>
          <w:p w14:paraId="005DEFB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bottom"/>
            <w:hideMark/>
          </w:tcPr>
          <w:p w14:paraId="2EC31BC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0E0C526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76736</w:t>
            </w:r>
          </w:p>
        </w:tc>
        <w:tc>
          <w:tcPr>
            <w:tcW w:w="990" w:type="dxa"/>
            <w:tcBorders>
              <w:top w:val="nil"/>
              <w:left w:val="nil"/>
              <w:bottom w:val="single" w:sz="4" w:space="0" w:color="auto"/>
              <w:right w:val="single" w:sz="4" w:space="0" w:color="auto"/>
            </w:tcBorders>
            <w:shd w:val="clear" w:color="auto" w:fill="auto"/>
            <w:noWrap/>
            <w:vAlign w:val="bottom"/>
            <w:hideMark/>
          </w:tcPr>
          <w:p w14:paraId="09C2A78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SEVILLA</w:t>
            </w:r>
          </w:p>
        </w:tc>
        <w:tc>
          <w:tcPr>
            <w:tcW w:w="1080" w:type="dxa"/>
            <w:tcBorders>
              <w:top w:val="nil"/>
              <w:left w:val="nil"/>
              <w:bottom w:val="single" w:sz="4" w:space="0" w:color="auto"/>
              <w:right w:val="single" w:sz="4" w:space="0" w:color="auto"/>
            </w:tcBorders>
            <w:shd w:val="clear" w:color="auto" w:fill="auto"/>
            <w:noWrap/>
            <w:vAlign w:val="bottom"/>
            <w:hideMark/>
          </w:tcPr>
          <w:p w14:paraId="0BA23CB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4.349469</w:t>
            </w:r>
          </w:p>
        </w:tc>
        <w:tc>
          <w:tcPr>
            <w:tcW w:w="1170" w:type="dxa"/>
            <w:tcBorders>
              <w:top w:val="nil"/>
              <w:left w:val="nil"/>
              <w:bottom w:val="single" w:sz="4" w:space="0" w:color="auto"/>
              <w:right w:val="single" w:sz="4" w:space="0" w:color="auto"/>
            </w:tcBorders>
            <w:shd w:val="clear" w:color="auto" w:fill="auto"/>
            <w:noWrap/>
            <w:vAlign w:val="bottom"/>
            <w:hideMark/>
          </w:tcPr>
          <w:p w14:paraId="69FFFB5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-76.004742</w:t>
            </w:r>
          </w:p>
        </w:tc>
        <w:tc>
          <w:tcPr>
            <w:tcW w:w="1615" w:type="dxa"/>
            <w:tcBorders>
              <w:top w:val="nil"/>
              <w:left w:val="nil"/>
              <w:bottom w:val="single" w:sz="4" w:space="0" w:color="auto"/>
              <w:right w:val="single" w:sz="4" w:space="0" w:color="auto"/>
            </w:tcBorders>
            <w:shd w:val="clear" w:color="auto" w:fill="auto"/>
            <w:noWrap/>
            <w:vAlign w:val="bottom"/>
            <w:hideMark/>
          </w:tcPr>
          <w:p w14:paraId="1C592D2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6E5A5ACC"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38F78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139</w:t>
            </w:r>
          </w:p>
        </w:tc>
        <w:tc>
          <w:tcPr>
            <w:tcW w:w="990" w:type="dxa"/>
            <w:tcBorders>
              <w:top w:val="nil"/>
              <w:left w:val="nil"/>
              <w:bottom w:val="single" w:sz="4" w:space="0" w:color="auto"/>
              <w:right w:val="single" w:sz="4" w:space="0" w:color="auto"/>
            </w:tcBorders>
            <w:shd w:val="clear" w:color="auto" w:fill="auto"/>
            <w:noWrap/>
            <w:vAlign w:val="bottom"/>
            <w:hideMark/>
          </w:tcPr>
          <w:p w14:paraId="621FFB5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LAGUNA</w:t>
            </w:r>
          </w:p>
        </w:tc>
        <w:tc>
          <w:tcPr>
            <w:tcW w:w="720" w:type="dxa"/>
            <w:tcBorders>
              <w:top w:val="nil"/>
              <w:left w:val="nil"/>
              <w:bottom w:val="single" w:sz="4" w:space="0" w:color="auto"/>
              <w:right w:val="single" w:sz="4" w:space="0" w:color="auto"/>
            </w:tcBorders>
            <w:shd w:val="clear" w:color="auto" w:fill="auto"/>
            <w:noWrap/>
            <w:vAlign w:val="center"/>
            <w:hideMark/>
          </w:tcPr>
          <w:p w14:paraId="7FFAE6A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76F02D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58CC9C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19364</w:t>
            </w:r>
          </w:p>
        </w:tc>
        <w:tc>
          <w:tcPr>
            <w:tcW w:w="990" w:type="dxa"/>
            <w:tcBorders>
              <w:top w:val="nil"/>
              <w:left w:val="nil"/>
              <w:bottom w:val="single" w:sz="4" w:space="0" w:color="auto"/>
              <w:right w:val="single" w:sz="4" w:space="0" w:color="auto"/>
            </w:tcBorders>
            <w:shd w:val="clear" w:color="auto" w:fill="auto"/>
            <w:noWrap/>
            <w:vAlign w:val="bottom"/>
            <w:hideMark/>
          </w:tcPr>
          <w:p w14:paraId="3CABA5C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JAMBALÓ</w:t>
            </w:r>
          </w:p>
        </w:tc>
        <w:tc>
          <w:tcPr>
            <w:tcW w:w="1080" w:type="dxa"/>
            <w:tcBorders>
              <w:top w:val="nil"/>
              <w:left w:val="nil"/>
              <w:bottom w:val="single" w:sz="4" w:space="0" w:color="auto"/>
              <w:right w:val="single" w:sz="4" w:space="0" w:color="auto"/>
            </w:tcBorders>
            <w:shd w:val="clear" w:color="auto" w:fill="auto"/>
            <w:noWrap/>
            <w:vAlign w:val="bottom"/>
            <w:hideMark/>
          </w:tcPr>
          <w:p w14:paraId="2004948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2.798298</w:t>
            </w:r>
          </w:p>
        </w:tc>
        <w:tc>
          <w:tcPr>
            <w:tcW w:w="1170" w:type="dxa"/>
            <w:tcBorders>
              <w:top w:val="nil"/>
              <w:left w:val="nil"/>
              <w:bottom w:val="single" w:sz="4" w:space="0" w:color="auto"/>
              <w:right w:val="single" w:sz="4" w:space="0" w:color="auto"/>
            </w:tcBorders>
            <w:shd w:val="clear" w:color="auto" w:fill="auto"/>
            <w:noWrap/>
            <w:vAlign w:val="bottom"/>
            <w:hideMark/>
          </w:tcPr>
          <w:p w14:paraId="6AC387F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-76.31871</w:t>
            </w:r>
          </w:p>
        </w:tc>
        <w:tc>
          <w:tcPr>
            <w:tcW w:w="1615" w:type="dxa"/>
            <w:tcBorders>
              <w:top w:val="nil"/>
              <w:left w:val="nil"/>
              <w:bottom w:val="single" w:sz="4" w:space="0" w:color="auto"/>
              <w:right w:val="single" w:sz="4" w:space="0" w:color="auto"/>
            </w:tcBorders>
            <w:shd w:val="clear" w:color="auto" w:fill="auto"/>
            <w:noWrap/>
            <w:vAlign w:val="bottom"/>
            <w:hideMark/>
          </w:tcPr>
          <w:p w14:paraId="6A44D98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405A787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B5A31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140</w:t>
            </w:r>
          </w:p>
        </w:tc>
        <w:tc>
          <w:tcPr>
            <w:tcW w:w="990" w:type="dxa"/>
            <w:tcBorders>
              <w:top w:val="nil"/>
              <w:left w:val="nil"/>
              <w:bottom w:val="single" w:sz="4" w:space="0" w:color="auto"/>
              <w:right w:val="single" w:sz="4" w:space="0" w:color="auto"/>
            </w:tcBorders>
            <w:shd w:val="clear" w:color="auto" w:fill="auto"/>
            <w:noWrap/>
            <w:vAlign w:val="bottom"/>
            <w:hideMark/>
          </w:tcPr>
          <w:p w14:paraId="6E38629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VERSALLES</w:t>
            </w:r>
          </w:p>
        </w:tc>
        <w:tc>
          <w:tcPr>
            <w:tcW w:w="720" w:type="dxa"/>
            <w:tcBorders>
              <w:top w:val="nil"/>
              <w:left w:val="nil"/>
              <w:bottom w:val="single" w:sz="4" w:space="0" w:color="auto"/>
              <w:right w:val="single" w:sz="4" w:space="0" w:color="auto"/>
            </w:tcBorders>
            <w:shd w:val="clear" w:color="auto" w:fill="auto"/>
            <w:noWrap/>
            <w:vAlign w:val="center"/>
            <w:hideMark/>
          </w:tcPr>
          <w:p w14:paraId="042C5E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3530692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D3F9F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19532</w:t>
            </w:r>
          </w:p>
        </w:tc>
        <w:tc>
          <w:tcPr>
            <w:tcW w:w="990" w:type="dxa"/>
            <w:tcBorders>
              <w:top w:val="nil"/>
              <w:left w:val="nil"/>
              <w:bottom w:val="single" w:sz="4" w:space="0" w:color="auto"/>
              <w:right w:val="single" w:sz="4" w:space="0" w:color="auto"/>
            </w:tcBorders>
            <w:shd w:val="clear" w:color="auto" w:fill="auto"/>
            <w:noWrap/>
            <w:vAlign w:val="bottom"/>
            <w:hideMark/>
          </w:tcPr>
          <w:p w14:paraId="2CD47F7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PATÍA</w:t>
            </w:r>
          </w:p>
        </w:tc>
        <w:tc>
          <w:tcPr>
            <w:tcW w:w="1080" w:type="dxa"/>
            <w:tcBorders>
              <w:top w:val="nil"/>
              <w:left w:val="nil"/>
              <w:bottom w:val="single" w:sz="4" w:space="0" w:color="auto"/>
              <w:right w:val="single" w:sz="4" w:space="0" w:color="auto"/>
            </w:tcBorders>
            <w:shd w:val="clear" w:color="auto" w:fill="auto"/>
            <w:noWrap/>
            <w:vAlign w:val="bottom"/>
            <w:hideMark/>
          </w:tcPr>
          <w:p w14:paraId="6F2A50F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2.133446</w:t>
            </w:r>
          </w:p>
        </w:tc>
        <w:tc>
          <w:tcPr>
            <w:tcW w:w="1170" w:type="dxa"/>
            <w:tcBorders>
              <w:top w:val="nil"/>
              <w:left w:val="nil"/>
              <w:bottom w:val="single" w:sz="4" w:space="0" w:color="auto"/>
              <w:right w:val="single" w:sz="4" w:space="0" w:color="auto"/>
            </w:tcBorders>
            <w:shd w:val="clear" w:color="auto" w:fill="auto"/>
            <w:noWrap/>
            <w:vAlign w:val="bottom"/>
            <w:hideMark/>
          </w:tcPr>
          <w:p w14:paraId="45710D0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-76.968283</w:t>
            </w:r>
          </w:p>
        </w:tc>
        <w:tc>
          <w:tcPr>
            <w:tcW w:w="1615" w:type="dxa"/>
            <w:tcBorders>
              <w:top w:val="nil"/>
              <w:left w:val="nil"/>
              <w:bottom w:val="single" w:sz="4" w:space="0" w:color="auto"/>
              <w:right w:val="single" w:sz="4" w:space="0" w:color="auto"/>
            </w:tcBorders>
            <w:shd w:val="clear" w:color="auto" w:fill="auto"/>
            <w:noWrap/>
            <w:vAlign w:val="bottom"/>
            <w:hideMark/>
          </w:tcPr>
          <w:p w14:paraId="1D0E157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6C8E8E3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9CBEE8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141</w:t>
            </w:r>
          </w:p>
        </w:tc>
        <w:tc>
          <w:tcPr>
            <w:tcW w:w="990" w:type="dxa"/>
            <w:tcBorders>
              <w:top w:val="nil"/>
              <w:left w:val="nil"/>
              <w:bottom w:val="single" w:sz="4" w:space="0" w:color="auto"/>
              <w:right w:val="single" w:sz="4" w:space="0" w:color="auto"/>
            </w:tcBorders>
            <w:shd w:val="clear" w:color="auto" w:fill="auto"/>
            <w:noWrap/>
            <w:vAlign w:val="bottom"/>
            <w:hideMark/>
          </w:tcPr>
          <w:p w14:paraId="4F89A81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PORTACHUELO</w:t>
            </w:r>
          </w:p>
        </w:tc>
        <w:tc>
          <w:tcPr>
            <w:tcW w:w="720" w:type="dxa"/>
            <w:tcBorders>
              <w:top w:val="nil"/>
              <w:left w:val="nil"/>
              <w:bottom w:val="single" w:sz="4" w:space="0" w:color="auto"/>
              <w:right w:val="single" w:sz="4" w:space="0" w:color="auto"/>
            </w:tcBorders>
            <w:shd w:val="clear" w:color="auto" w:fill="auto"/>
            <w:noWrap/>
            <w:vAlign w:val="center"/>
            <w:hideMark/>
          </w:tcPr>
          <w:p w14:paraId="6F01B9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302C5F4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31502C6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52354</w:t>
            </w:r>
          </w:p>
        </w:tc>
        <w:tc>
          <w:tcPr>
            <w:tcW w:w="990" w:type="dxa"/>
            <w:tcBorders>
              <w:top w:val="nil"/>
              <w:left w:val="nil"/>
              <w:bottom w:val="single" w:sz="4" w:space="0" w:color="auto"/>
              <w:right w:val="single" w:sz="4" w:space="0" w:color="auto"/>
            </w:tcBorders>
            <w:shd w:val="clear" w:color="auto" w:fill="auto"/>
            <w:noWrap/>
            <w:vAlign w:val="bottom"/>
            <w:hideMark/>
          </w:tcPr>
          <w:p w14:paraId="6BC3CCF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IMUÉS</w:t>
            </w:r>
          </w:p>
        </w:tc>
        <w:tc>
          <w:tcPr>
            <w:tcW w:w="1080" w:type="dxa"/>
            <w:tcBorders>
              <w:top w:val="nil"/>
              <w:left w:val="nil"/>
              <w:bottom w:val="single" w:sz="4" w:space="0" w:color="auto"/>
              <w:right w:val="single" w:sz="4" w:space="0" w:color="auto"/>
            </w:tcBorders>
            <w:shd w:val="clear" w:color="auto" w:fill="auto"/>
            <w:noWrap/>
            <w:vAlign w:val="bottom"/>
            <w:hideMark/>
          </w:tcPr>
          <w:p w14:paraId="519C363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1.0983</w:t>
            </w:r>
          </w:p>
        </w:tc>
        <w:tc>
          <w:tcPr>
            <w:tcW w:w="1170" w:type="dxa"/>
            <w:tcBorders>
              <w:top w:val="nil"/>
              <w:left w:val="nil"/>
              <w:bottom w:val="single" w:sz="4" w:space="0" w:color="auto"/>
              <w:right w:val="single" w:sz="4" w:space="0" w:color="auto"/>
            </w:tcBorders>
            <w:shd w:val="clear" w:color="auto" w:fill="auto"/>
            <w:noWrap/>
            <w:vAlign w:val="bottom"/>
            <w:hideMark/>
          </w:tcPr>
          <w:p w14:paraId="70D8C54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-77.5469</w:t>
            </w:r>
          </w:p>
        </w:tc>
        <w:tc>
          <w:tcPr>
            <w:tcW w:w="1615" w:type="dxa"/>
            <w:tcBorders>
              <w:top w:val="nil"/>
              <w:left w:val="nil"/>
              <w:bottom w:val="single" w:sz="4" w:space="0" w:color="auto"/>
              <w:right w:val="single" w:sz="4" w:space="0" w:color="auto"/>
            </w:tcBorders>
            <w:shd w:val="clear" w:color="auto" w:fill="auto"/>
            <w:noWrap/>
            <w:vAlign w:val="bottom"/>
            <w:hideMark/>
          </w:tcPr>
          <w:p w14:paraId="4714305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256CBE4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3F3627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142</w:t>
            </w:r>
          </w:p>
        </w:tc>
        <w:tc>
          <w:tcPr>
            <w:tcW w:w="990" w:type="dxa"/>
            <w:tcBorders>
              <w:top w:val="nil"/>
              <w:left w:val="nil"/>
              <w:bottom w:val="single" w:sz="4" w:space="0" w:color="auto"/>
              <w:right w:val="single" w:sz="4" w:space="0" w:color="auto"/>
            </w:tcBorders>
            <w:shd w:val="clear" w:color="auto" w:fill="auto"/>
            <w:noWrap/>
            <w:vAlign w:val="bottom"/>
            <w:hideMark/>
          </w:tcPr>
          <w:p w14:paraId="1B158B4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GUAMO</w:t>
            </w:r>
          </w:p>
        </w:tc>
        <w:tc>
          <w:tcPr>
            <w:tcW w:w="720" w:type="dxa"/>
            <w:tcBorders>
              <w:top w:val="nil"/>
              <w:left w:val="nil"/>
              <w:bottom w:val="single" w:sz="4" w:space="0" w:color="auto"/>
              <w:right w:val="single" w:sz="4" w:space="0" w:color="auto"/>
            </w:tcBorders>
            <w:shd w:val="clear" w:color="auto" w:fill="auto"/>
            <w:noWrap/>
            <w:vAlign w:val="center"/>
            <w:hideMark/>
          </w:tcPr>
          <w:p w14:paraId="248E16E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440" w:type="dxa"/>
            <w:tcBorders>
              <w:top w:val="nil"/>
              <w:left w:val="nil"/>
              <w:bottom w:val="single" w:sz="4" w:space="0" w:color="auto"/>
              <w:right w:val="single" w:sz="4" w:space="0" w:color="auto"/>
            </w:tcBorders>
            <w:shd w:val="clear" w:color="auto" w:fill="auto"/>
            <w:noWrap/>
            <w:vAlign w:val="bottom"/>
            <w:hideMark/>
          </w:tcPr>
          <w:p w14:paraId="7A10DD5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BOYACÁ</w:t>
            </w:r>
          </w:p>
        </w:tc>
        <w:tc>
          <w:tcPr>
            <w:tcW w:w="810" w:type="dxa"/>
            <w:tcBorders>
              <w:top w:val="nil"/>
              <w:left w:val="nil"/>
              <w:bottom w:val="single" w:sz="4" w:space="0" w:color="auto"/>
              <w:right w:val="single" w:sz="4" w:space="0" w:color="auto"/>
            </w:tcBorders>
            <w:shd w:val="clear" w:color="auto" w:fill="auto"/>
            <w:noWrap/>
            <w:vAlign w:val="center"/>
            <w:hideMark/>
          </w:tcPr>
          <w:p w14:paraId="7408AC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15223</w:t>
            </w:r>
          </w:p>
        </w:tc>
        <w:tc>
          <w:tcPr>
            <w:tcW w:w="990" w:type="dxa"/>
            <w:tcBorders>
              <w:top w:val="nil"/>
              <w:left w:val="nil"/>
              <w:bottom w:val="single" w:sz="4" w:space="0" w:color="auto"/>
              <w:right w:val="single" w:sz="4" w:space="0" w:color="auto"/>
            </w:tcBorders>
            <w:shd w:val="clear" w:color="auto" w:fill="auto"/>
            <w:noWrap/>
            <w:vAlign w:val="bottom"/>
            <w:hideMark/>
          </w:tcPr>
          <w:p w14:paraId="0BC2E69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CUBARÁ</w:t>
            </w:r>
          </w:p>
        </w:tc>
        <w:tc>
          <w:tcPr>
            <w:tcW w:w="1080" w:type="dxa"/>
            <w:tcBorders>
              <w:top w:val="nil"/>
              <w:left w:val="nil"/>
              <w:bottom w:val="single" w:sz="4" w:space="0" w:color="auto"/>
              <w:right w:val="single" w:sz="4" w:space="0" w:color="auto"/>
            </w:tcBorders>
            <w:shd w:val="clear" w:color="auto" w:fill="auto"/>
            <w:noWrap/>
            <w:vAlign w:val="bottom"/>
            <w:hideMark/>
          </w:tcPr>
          <w:p w14:paraId="4F14DC0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7.009701</w:t>
            </w:r>
          </w:p>
        </w:tc>
        <w:tc>
          <w:tcPr>
            <w:tcW w:w="1170" w:type="dxa"/>
            <w:tcBorders>
              <w:top w:val="nil"/>
              <w:left w:val="nil"/>
              <w:bottom w:val="single" w:sz="4" w:space="0" w:color="auto"/>
              <w:right w:val="single" w:sz="4" w:space="0" w:color="auto"/>
            </w:tcBorders>
            <w:shd w:val="clear" w:color="auto" w:fill="auto"/>
            <w:noWrap/>
            <w:vAlign w:val="bottom"/>
            <w:hideMark/>
          </w:tcPr>
          <w:p w14:paraId="6E4A336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-72.022095</w:t>
            </w:r>
          </w:p>
        </w:tc>
        <w:tc>
          <w:tcPr>
            <w:tcW w:w="1615" w:type="dxa"/>
            <w:tcBorders>
              <w:top w:val="nil"/>
              <w:left w:val="nil"/>
              <w:bottom w:val="single" w:sz="4" w:space="0" w:color="auto"/>
              <w:right w:val="single" w:sz="4" w:space="0" w:color="auto"/>
            </w:tcBorders>
            <w:shd w:val="clear" w:color="auto" w:fill="auto"/>
            <w:noWrap/>
            <w:vAlign w:val="bottom"/>
            <w:hideMark/>
          </w:tcPr>
          <w:p w14:paraId="2FA343C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35E32F5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7CD7DF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143</w:t>
            </w:r>
          </w:p>
        </w:tc>
        <w:tc>
          <w:tcPr>
            <w:tcW w:w="990" w:type="dxa"/>
            <w:tcBorders>
              <w:top w:val="nil"/>
              <w:left w:val="nil"/>
              <w:bottom w:val="single" w:sz="4" w:space="0" w:color="auto"/>
              <w:right w:val="single" w:sz="4" w:space="0" w:color="auto"/>
            </w:tcBorders>
            <w:shd w:val="clear" w:color="auto" w:fill="auto"/>
            <w:noWrap/>
            <w:vAlign w:val="bottom"/>
            <w:hideMark/>
          </w:tcPr>
          <w:p w14:paraId="01665F7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SANTAFÉ</w:t>
            </w:r>
          </w:p>
        </w:tc>
        <w:tc>
          <w:tcPr>
            <w:tcW w:w="720" w:type="dxa"/>
            <w:tcBorders>
              <w:top w:val="nil"/>
              <w:left w:val="nil"/>
              <w:bottom w:val="single" w:sz="4" w:space="0" w:color="auto"/>
              <w:right w:val="single" w:sz="4" w:space="0" w:color="auto"/>
            </w:tcBorders>
            <w:shd w:val="clear" w:color="auto" w:fill="auto"/>
            <w:noWrap/>
            <w:vAlign w:val="center"/>
            <w:hideMark/>
          </w:tcPr>
          <w:p w14:paraId="4F6875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757B133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0D9CBB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52110</w:t>
            </w:r>
          </w:p>
        </w:tc>
        <w:tc>
          <w:tcPr>
            <w:tcW w:w="990" w:type="dxa"/>
            <w:tcBorders>
              <w:top w:val="nil"/>
              <w:left w:val="nil"/>
              <w:bottom w:val="single" w:sz="4" w:space="0" w:color="auto"/>
              <w:right w:val="single" w:sz="4" w:space="0" w:color="auto"/>
            </w:tcBorders>
            <w:shd w:val="clear" w:color="auto" w:fill="auto"/>
            <w:noWrap/>
            <w:vAlign w:val="bottom"/>
            <w:hideMark/>
          </w:tcPr>
          <w:p w14:paraId="50C7C4B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BUESACO</w:t>
            </w:r>
          </w:p>
        </w:tc>
        <w:tc>
          <w:tcPr>
            <w:tcW w:w="1080" w:type="dxa"/>
            <w:tcBorders>
              <w:top w:val="nil"/>
              <w:left w:val="nil"/>
              <w:bottom w:val="single" w:sz="4" w:space="0" w:color="auto"/>
              <w:right w:val="single" w:sz="4" w:space="0" w:color="auto"/>
            </w:tcBorders>
            <w:shd w:val="clear" w:color="auto" w:fill="auto"/>
            <w:noWrap/>
            <w:vAlign w:val="bottom"/>
            <w:hideMark/>
          </w:tcPr>
          <w:p w14:paraId="1AD1704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1.35962</w:t>
            </w:r>
          </w:p>
        </w:tc>
        <w:tc>
          <w:tcPr>
            <w:tcW w:w="1170" w:type="dxa"/>
            <w:tcBorders>
              <w:top w:val="nil"/>
              <w:left w:val="nil"/>
              <w:bottom w:val="single" w:sz="4" w:space="0" w:color="auto"/>
              <w:right w:val="single" w:sz="4" w:space="0" w:color="auto"/>
            </w:tcBorders>
            <w:shd w:val="clear" w:color="auto" w:fill="auto"/>
            <w:noWrap/>
            <w:vAlign w:val="bottom"/>
            <w:hideMark/>
          </w:tcPr>
          <w:p w14:paraId="6FCC18B2"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-77.043272</w:t>
            </w:r>
          </w:p>
        </w:tc>
        <w:tc>
          <w:tcPr>
            <w:tcW w:w="1615" w:type="dxa"/>
            <w:tcBorders>
              <w:top w:val="nil"/>
              <w:left w:val="nil"/>
              <w:bottom w:val="single" w:sz="4" w:space="0" w:color="auto"/>
              <w:right w:val="single" w:sz="4" w:space="0" w:color="auto"/>
            </w:tcBorders>
            <w:shd w:val="clear" w:color="auto" w:fill="auto"/>
            <w:noWrap/>
            <w:vAlign w:val="bottom"/>
            <w:hideMark/>
          </w:tcPr>
          <w:p w14:paraId="03DC4F8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749ACF5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79B821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144</w:t>
            </w:r>
          </w:p>
        </w:tc>
        <w:tc>
          <w:tcPr>
            <w:tcW w:w="990" w:type="dxa"/>
            <w:tcBorders>
              <w:top w:val="nil"/>
              <w:left w:val="nil"/>
              <w:bottom w:val="single" w:sz="4" w:space="0" w:color="auto"/>
              <w:right w:val="single" w:sz="4" w:space="0" w:color="auto"/>
            </w:tcBorders>
            <w:shd w:val="clear" w:color="auto" w:fill="auto"/>
            <w:noWrap/>
            <w:vAlign w:val="bottom"/>
            <w:hideMark/>
          </w:tcPr>
          <w:p w14:paraId="53DA2DEE"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CHILES</w:t>
            </w:r>
          </w:p>
        </w:tc>
        <w:tc>
          <w:tcPr>
            <w:tcW w:w="720" w:type="dxa"/>
            <w:tcBorders>
              <w:top w:val="nil"/>
              <w:left w:val="nil"/>
              <w:bottom w:val="single" w:sz="4" w:space="0" w:color="auto"/>
              <w:right w:val="single" w:sz="4" w:space="0" w:color="auto"/>
            </w:tcBorders>
            <w:shd w:val="clear" w:color="auto" w:fill="auto"/>
            <w:noWrap/>
            <w:vAlign w:val="center"/>
            <w:hideMark/>
          </w:tcPr>
          <w:p w14:paraId="7420D62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2AC590E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7855DBC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52227</w:t>
            </w:r>
          </w:p>
        </w:tc>
        <w:tc>
          <w:tcPr>
            <w:tcW w:w="990" w:type="dxa"/>
            <w:tcBorders>
              <w:top w:val="nil"/>
              <w:left w:val="nil"/>
              <w:bottom w:val="single" w:sz="4" w:space="0" w:color="auto"/>
              <w:right w:val="single" w:sz="4" w:space="0" w:color="auto"/>
            </w:tcBorders>
            <w:shd w:val="clear" w:color="auto" w:fill="auto"/>
            <w:noWrap/>
            <w:vAlign w:val="bottom"/>
            <w:hideMark/>
          </w:tcPr>
          <w:p w14:paraId="10DDD2B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CUMBAL</w:t>
            </w:r>
          </w:p>
        </w:tc>
        <w:tc>
          <w:tcPr>
            <w:tcW w:w="1080" w:type="dxa"/>
            <w:tcBorders>
              <w:top w:val="nil"/>
              <w:left w:val="nil"/>
              <w:bottom w:val="single" w:sz="4" w:space="0" w:color="auto"/>
              <w:right w:val="single" w:sz="4" w:space="0" w:color="auto"/>
            </w:tcBorders>
            <w:shd w:val="clear" w:color="auto" w:fill="auto"/>
            <w:noWrap/>
            <w:vAlign w:val="bottom"/>
            <w:hideMark/>
          </w:tcPr>
          <w:p w14:paraId="28E9738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0.812463</w:t>
            </w:r>
          </w:p>
        </w:tc>
        <w:tc>
          <w:tcPr>
            <w:tcW w:w="1170" w:type="dxa"/>
            <w:tcBorders>
              <w:top w:val="nil"/>
              <w:left w:val="nil"/>
              <w:bottom w:val="single" w:sz="4" w:space="0" w:color="auto"/>
              <w:right w:val="single" w:sz="4" w:space="0" w:color="auto"/>
            </w:tcBorders>
            <w:shd w:val="clear" w:color="auto" w:fill="auto"/>
            <w:noWrap/>
            <w:vAlign w:val="bottom"/>
            <w:hideMark/>
          </w:tcPr>
          <w:p w14:paraId="1F029D2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-77.847456</w:t>
            </w:r>
          </w:p>
        </w:tc>
        <w:tc>
          <w:tcPr>
            <w:tcW w:w="1615" w:type="dxa"/>
            <w:tcBorders>
              <w:top w:val="nil"/>
              <w:left w:val="nil"/>
              <w:bottom w:val="single" w:sz="4" w:space="0" w:color="auto"/>
              <w:right w:val="single" w:sz="4" w:space="0" w:color="auto"/>
            </w:tcBorders>
            <w:shd w:val="clear" w:color="auto" w:fill="auto"/>
            <w:noWrap/>
            <w:vAlign w:val="bottom"/>
            <w:hideMark/>
          </w:tcPr>
          <w:p w14:paraId="4252913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3018A08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21111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145</w:t>
            </w:r>
          </w:p>
        </w:tc>
        <w:tc>
          <w:tcPr>
            <w:tcW w:w="990" w:type="dxa"/>
            <w:tcBorders>
              <w:top w:val="nil"/>
              <w:left w:val="nil"/>
              <w:bottom w:val="single" w:sz="4" w:space="0" w:color="auto"/>
              <w:right w:val="single" w:sz="4" w:space="0" w:color="auto"/>
            </w:tcBorders>
            <w:shd w:val="clear" w:color="auto" w:fill="auto"/>
            <w:noWrap/>
            <w:vAlign w:val="bottom"/>
            <w:hideMark/>
          </w:tcPr>
          <w:p w14:paraId="13EA6CE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ALTO PIENDAMO</w:t>
            </w:r>
          </w:p>
        </w:tc>
        <w:tc>
          <w:tcPr>
            <w:tcW w:w="720" w:type="dxa"/>
            <w:tcBorders>
              <w:top w:val="nil"/>
              <w:left w:val="nil"/>
              <w:bottom w:val="single" w:sz="4" w:space="0" w:color="auto"/>
              <w:right w:val="single" w:sz="4" w:space="0" w:color="auto"/>
            </w:tcBorders>
            <w:shd w:val="clear" w:color="auto" w:fill="auto"/>
            <w:noWrap/>
            <w:vAlign w:val="center"/>
            <w:hideMark/>
          </w:tcPr>
          <w:p w14:paraId="236164E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6A68396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3B6FBFB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19548</w:t>
            </w:r>
          </w:p>
        </w:tc>
        <w:tc>
          <w:tcPr>
            <w:tcW w:w="990" w:type="dxa"/>
            <w:tcBorders>
              <w:top w:val="nil"/>
              <w:left w:val="nil"/>
              <w:bottom w:val="single" w:sz="4" w:space="0" w:color="auto"/>
              <w:right w:val="single" w:sz="4" w:space="0" w:color="auto"/>
            </w:tcBorders>
            <w:shd w:val="clear" w:color="auto" w:fill="auto"/>
            <w:noWrap/>
            <w:vAlign w:val="bottom"/>
            <w:hideMark/>
          </w:tcPr>
          <w:p w14:paraId="491AEDB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PIENDAMÓ - TUNÍA</w:t>
            </w:r>
          </w:p>
        </w:tc>
        <w:tc>
          <w:tcPr>
            <w:tcW w:w="1080" w:type="dxa"/>
            <w:tcBorders>
              <w:top w:val="nil"/>
              <w:left w:val="nil"/>
              <w:bottom w:val="single" w:sz="4" w:space="0" w:color="auto"/>
              <w:right w:val="single" w:sz="4" w:space="0" w:color="auto"/>
            </w:tcBorders>
            <w:shd w:val="clear" w:color="auto" w:fill="auto"/>
            <w:noWrap/>
            <w:vAlign w:val="bottom"/>
            <w:hideMark/>
          </w:tcPr>
          <w:p w14:paraId="291EEA6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2.65240792</w:t>
            </w:r>
          </w:p>
        </w:tc>
        <w:tc>
          <w:tcPr>
            <w:tcW w:w="1170" w:type="dxa"/>
            <w:tcBorders>
              <w:top w:val="nil"/>
              <w:left w:val="nil"/>
              <w:bottom w:val="single" w:sz="4" w:space="0" w:color="auto"/>
              <w:right w:val="single" w:sz="4" w:space="0" w:color="auto"/>
            </w:tcBorders>
            <w:shd w:val="clear" w:color="auto" w:fill="auto"/>
            <w:noWrap/>
            <w:vAlign w:val="bottom"/>
            <w:hideMark/>
          </w:tcPr>
          <w:p w14:paraId="2212AE6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-76.5588899</w:t>
            </w:r>
          </w:p>
        </w:tc>
        <w:tc>
          <w:tcPr>
            <w:tcW w:w="1615" w:type="dxa"/>
            <w:tcBorders>
              <w:top w:val="nil"/>
              <w:left w:val="nil"/>
              <w:bottom w:val="single" w:sz="4" w:space="0" w:color="auto"/>
              <w:right w:val="single" w:sz="4" w:space="0" w:color="auto"/>
            </w:tcBorders>
            <w:shd w:val="clear" w:color="auto" w:fill="auto"/>
            <w:noWrap/>
            <w:vAlign w:val="bottom"/>
            <w:hideMark/>
          </w:tcPr>
          <w:p w14:paraId="41BAA35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7962AC9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BD38B8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146</w:t>
            </w:r>
          </w:p>
        </w:tc>
        <w:tc>
          <w:tcPr>
            <w:tcW w:w="990" w:type="dxa"/>
            <w:tcBorders>
              <w:top w:val="nil"/>
              <w:left w:val="nil"/>
              <w:bottom w:val="single" w:sz="4" w:space="0" w:color="auto"/>
              <w:right w:val="single" w:sz="4" w:space="0" w:color="auto"/>
            </w:tcBorders>
            <w:shd w:val="clear" w:color="auto" w:fill="auto"/>
            <w:noWrap/>
            <w:vAlign w:val="bottom"/>
            <w:hideMark/>
          </w:tcPr>
          <w:p w14:paraId="3D9B7E4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LICALIGUA</w:t>
            </w:r>
          </w:p>
        </w:tc>
        <w:tc>
          <w:tcPr>
            <w:tcW w:w="720" w:type="dxa"/>
            <w:tcBorders>
              <w:top w:val="nil"/>
              <w:left w:val="nil"/>
              <w:bottom w:val="single" w:sz="4" w:space="0" w:color="auto"/>
              <w:right w:val="single" w:sz="4" w:space="0" w:color="auto"/>
            </w:tcBorders>
            <w:shd w:val="clear" w:color="auto" w:fill="auto"/>
            <w:noWrap/>
            <w:vAlign w:val="center"/>
            <w:hideMark/>
          </w:tcPr>
          <w:p w14:paraId="114815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0" w:type="dxa"/>
            <w:tcBorders>
              <w:top w:val="nil"/>
              <w:left w:val="nil"/>
              <w:bottom w:val="single" w:sz="4" w:space="0" w:color="auto"/>
              <w:right w:val="single" w:sz="4" w:space="0" w:color="auto"/>
            </w:tcBorders>
            <w:shd w:val="clear" w:color="auto" w:fill="auto"/>
            <w:noWrap/>
            <w:vAlign w:val="bottom"/>
            <w:hideMark/>
          </w:tcPr>
          <w:p w14:paraId="157DFE6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1D95EFC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54125</w:t>
            </w:r>
          </w:p>
        </w:tc>
        <w:tc>
          <w:tcPr>
            <w:tcW w:w="990" w:type="dxa"/>
            <w:tcBorders>
              <w:top w:val="nil"/>
              <w:left w:val="nil"/>
              <w:bottom w:val="single" w:sz="4" w:space="0" w:color="auto"/>
              <w:right w:val="single" w:sz="4" w:space="0" w:color="auto"/>
            </w:tcBorders>
            <w:shd w:val="clear" w:color="auto" w:fill="auto"/>
            <w:noWrap/>
            <w:vAlign w:val="bottom"/>
            <w:hideMark/>
          </w:tcPr>
          <w:p w14:paraId="1C1C021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CÁCOTA</w:t>
            </w:r>
          </w:p>
        </w:tc>
        <w:tc>
          <w:tcPr>
            <w:tcW w:w="1080" w:type="dxa"/>
            <w:tcBorders>
              <w:top w:val="nil"/>
              <w:left w:val="nil"/>
              <w:bottom w:val="single" w:sz="4" w:space="0" w:color="auto"/>
              <w:right w:val="single" w:sz="4" w:space="0" w:color="auto"/>
            </w:tcBorders>
            <w:shd w:val="clear" w:color="auto" w:fill="auto"/>
            <w:noWrap/>
            <w:vAlign w:val="bottom"/>
            <w:hideMark/>
          </w:tcPr>
          <w:p w14:paraId="798884D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7.261689</w:t>
            </w:r>
          </w:p>
        </w:tc>
        <w:tc>
          <w:tcPr>
            <w:tcW w:w="1170" w:type="dxa"/>
            <w:tcBorders>
              <w:top w:val="nil"/>
              <w:left w:val="nil"/>
              <w:bottom w:val="single" w:sz="4" w:space="0" w:color="auto"/>
              <w:right w:val="single" w:sz="4" w:space="0" w:color="auto"/>
            </w:tcBorders>
            <w:shd w:val="clear" w:color="auto" w:fill="auto"/>
            <w:noWrap/>
            <w:vAlign w:val="bottom"/>
            <w:hideMark/>
          </w:tcPr>
          <w:p w14:paraId="055E1D0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-72.625027</w:t>
            </w:r>
          </w:p>
        </w:tc>
        <w:tc>
          <w:tcPr>
            <w:tcW w:w="1615" w:type="dxa"/>
            <w:tcBorders>
              <w:top w:val="nil"/>
              <w:left w:val="nil"/>
              <w:bottom w:val="single" w:sz="4" w:space="0" w:color="auto"/>
              <w:right w:val="single" w:sz="4" w:space="0" w:color="auto"/>
            </w:tcBorders>
            <w:shd w:val="clear" w:color="auto" w:fill="auto"/>
            <w:noWrap/>
            <w:vAlign w:val="bottom"/>
            <w:hideMark/>
          </w:tcPr>
          <w:p w14:paraId="068D64D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6,778,501,913 </w:t>
            </w:r>
          </w:p>
        </w:tc>
      </w:tr>
      <w:tr w:rsidR="0063392B" w:rsidRPr="0054196A" w14:paraId="1441E3E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9846CA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147</w:t>
            </w:r>
          </w:p>
        </w:tc>
        <w:tc>
          <w:tcPr>
            <w:tcW w:w="990" w:type="dxa"/>
            <w:tcBorders>
              <w:top w:val="nil"/>
              <w:left w:val="nil"/>
              <w:bottom w:val="single" w:sz="4" w:space="0" w:color="auto"/>
              <w:right w:val="single" w:sz="4" w:space="0" w:color="auto"/>
            </w:tcBorders>
            <w:shd w:val="clear" w:color="auto" w:fill="auto"/>
            <w:noWrap/>
            <w:vAlign w:val="bottom"/>
            <w:hideMark/>
          </w:tcPr>
          <w:p w14:paraId="484850D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ESCOBAR ABAJO</w:t>
            </w:r>
          </w:p>
        </w:tc>
        <w:tc>
          <w:tcPr>
            <w:tcW w:w="720" w:type="dxa"/>
            <w:tcBorders>
              <w:top w:val="nil"/>
              <w:left w:val="nil"/>
              <w:bottom w:val="single" w:sz="4" w:space="0" w:color="auto"/>
              <w:right w:val="single" w:sz="4" w:space="0" w:color="auto"/>
            </w:tcBorders>
            <w:shd w:val="clear" w:color="auto" w:fill="auto"/>
            <w:noWrap/>
            <w:vAlign w:val="center"/>
            <w:hideMark/>
          </w:tcPr>
          <w:p w14:paraId="1952986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440" w:type="dxa"/>
            <w:tcBorders>
              <w:top w:val="nil"/>
              <w:left w:val="nil"/>
              <w:bottom w:val="single" w:sz="4" w:space="0" w:color="auto"/>
              <w:right w:val="single" w:sz="4" w:space="0" w:color="auto"/>
            </w:tcBorders>
            <w:shd w:val="clear" w:color="auto" w:fill="auto"/>
            <w:noWrap/>
            <w:vAlign w:val="bottom"/>
            <w:hideMark/>
          </w:tcPr>
          <w:p w14:paraId="10ADA62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70CAD30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70670</w:t>
            </w:r>
          </w:p>
        </w:tc>
        <w:tc>
          <w:tcPr>
            <w:tcW w:w="990" w:type="dxa"/>
            <w:tcBorders>
              <w:top w:val="nil"/>
              <w:left w:val="nil"/>
              <w:bottom w:val="single" w:sz="4" w:space="0" w:color="auto"/>
              <w:right w:val="single" w:sz="4" w:space="0" w:color="auto"/>
            </w:tcBorders>
            <w:shd w:val="clear" w:color="auto" w:fill="auto"/>
            <w:noWrap/>
            <w:vAlign w:val="bottom"/>
            <w:hideMark/>
          </w:tcPr>
          <w:p w14:paraId="300E45E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SAMPUÉS</w:t>
            </w:r>
          </w:p>
        </w:tc>
        <w:tc>
          <w:tcPr>
            <w:tcW w:w="1080" w:type="dxa"/>
            <w:tcBorders>
              <w:top w:val="nil"/>
              <w:left w:val="nil"/>
              <w:bottom w:val="single" w:sz="4" w:space="0" w:color="auto"/>
              <w:right w:val="single" w:sz="4" w:space="0" w:color="auto"/>
            </w:tcBorders>
            <w:shd w:val="clear" w:color="auto" w:fill="auto"/>
            <w:noWrap/>
            <w:vAlign w:val="bottom"/>
            <w:hideMark/>
          </w:tcPr>
          <w:p w14:paraId="2E9C75B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9.168699059</w:t>
            </w:r>
          </w:p>
        </w:tc>
        <w:tc>
          <w:tcPr>
            <w:tcW w:w="1170" w:type="dxa"/>
            <w:tcBorders>
              <w:top w:val="nil"/>
              <w:left w:val="nil"/>
              <w:bottom w:val="single" w:sz="4" w:space="0" w:color="auto"/>
              <w:right w:val="single" w:sz="4" w:space="0" w:color="auto"/>
            </w:tcBorders>
            <w:shd w:val="clear" w:color="auto" w:fill="auto"/>
            <w:noWrap/>
            <w:vAlign w:val="bottom"/>
            <w:hideMark/>
          </w:tcPr>
          <w:p w14:paraId="435D2CF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-75.44273424</w:t>
            </w:r>
          </w:p>
        </w:tc>
        <w:tc>
          <w:tcPr>
            <w:tcW w:w="1615" w:type="dxa"/>
            <w:tcBorders>
              <w:top w:val="nil"/>
              <w:left w:val="nil"/>
              <w:bottom w:val="single" w:sz="4" w:space="0" w:color="auto"/>
              <w:right w:val="single" w:sz="4" w:space="0" w:color="auto"/>
            </w:tcBorders>
            <w:shd w:val="clear" w:color="auto" w:fill="auto"/>
            <w:noWrap/>
            <w:vAlign w:val="bottom"/>
            <w:hideMark/>
          </w:tcPr>
          <w:p w14:paraId="689416F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5EFFB85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ED053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148</w:t>
            </w:r>
          </w:p>
        </w:tc>
        <w:tc>
          <w:tcPr>
            <w:tcW w:w="990" w:type="dxa"/>
            <w:tcBorders>
              <w:top w:val="nil"/>
              <w:left w:val="nil"/>
              <w:bottom w:val="single" w:sz="4" w:space="0" w:color="auto"/>
              <w:right w:val="single" w:sz="4" w:space="0" w:color="auto"/>
            </w:tcBorders>
            <w:shd w:val="clear" w:color="auto" w:fill="auto"/>
            <w:noWrap/>
            <w:vAlign w:val="bottom"/>
            <w:hideMark/>
          </w:tcPr>
          <w:p w14:paraId="591AA65E"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MORINDÓ SANTANA</w:t>
            </w:r>
          </w:p>
        </w:tc>
        <w:tc>
          <w:tcPr>
            <w:tcW w:w="720" w:type="dxa"/>
            <w:tcBorders>
              <w:top w:val="nil"/>
              <w:left w:val="nil"/>
              <w:bottom w:val="single" w:sz="4" w:space="0" w:color="auto"/>
              <w:right w:val="single" w:sz="4" w:space="0" w:color="auto"/>
            </w:tcBorders>
            <w:shd w:val="clear" w:color="auto" w:fill="auto"/>
            <w:noWrap/>
            <w:vAlign w:val="center"/>
            <w:hideMark/>
          </w:tcPr>
          <w:p w14:paraId="6E6D5B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46DB0D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2F2675E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23419</w:t>
            </w:r>
          </w:p>
        </w:tc>
        <w:tc>
          <w:tcPr>
            <w:tcW w:w="990" w:type="dxa"/>
            <w:tcBorders>
              <w:top w:val="nil"/>
              <w:left w:val="nil"/>
              <w:bottom w:val="single" w:sz="4" w:space="0" w:color="auto"/>
              <w:right w:val="single" w:sz="4" w:space="0" w:color="auto"/>
            </w:tcBorders>
            <w:shd w:val="clear" w:color="auto" w:fill="auto"/>
            <w:noWrap/>
            <w:vAlign w:val="bottom"/>
            <w:hideMark/>
          </w:tcPr>
          <w:p w14:paraId="71872A7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LOS CÓRDOBAS</w:t>
            </w:r>
          </w:p>
        </w:tc>
        <w:tc>
          <w:tcPr>
            <w:tcW w:w="1080" w:type="dxa"/>
            <w:tcBorders>
              <w:top w:val="nil"/>
              <w:left w:val="nil"/>
              <w:bottom w:val="single" w:sz="4" w:space="0" w:color="auto"/>
              <w:right w:val="single" w:sz="4" w:space="0" w:color="auto"/>
            </w:tcBorders>
            <w:shd w:val="clear" w:color="auto" w:fill="auto"/>
            <w:noWrap/>
            <w:vAlign w:val="bottom"/>
            <w:hideMark/>
          </w:tcPr>
          <w:p w14:paraId="6974EC7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8.878607</w:t>
            </w:r>
          </w:p>
        </w:tc>
        <w:tc>
          <w:tcPr>
            <w:tcW w:w="1170" w:type="dxa"/>
            <w:tcBorders>
              <w:top w:val="nil"/>
              <w:left w:val="nil"/>
              <w:bottom w:val="single" w:sz="4" w:space="0" w:color="auto"/>
              <w:right w:val="single" w:sz="4" w:space="0" w:color="auto"/>
            </w:tcBorders>
            <w:shd w:val="clear" w:color="auto" w:fill="auto"/>
            <w:noWrap/>
            <w:vAlign w:val="bottom"/>
            <w:hideMark/>
          </w:tcPr>
          <w:p w14:paraId="45A1B94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-76.155384</w:t>
            </w:r>
          </w:p>
        </w:tc>
        <w:tc>
          <w:tcPr>
            <w:tcW w:w="1615" w:type="dxa"/>
            <w:tcBorders>
              <w:top w:val="nil"/>
              <w:left w:val="nil"/>
              <w:bottom w:val="single" w:sz="4" w:space="0" w:color="auto"/>
              <w:right w:val="single" w:sz="4" w:space="0" w:color="auto"/>
            </w:tcBorders>
            <w:shd w:val="clear" w:color="auto" w:fill="auto"/>
            <w:noWrap/>
            <w:vAlign w:val="bottom"/>
            <w:hideMark/>
          </w:tcPr>
          <w:p w14:paraId="684CA26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34A31CE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350AB4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149</w:t>
            </w:r>
          </w:p>
        </w:tc>
        <w:tc>
          <w:tcPr>
            <w:tcW w:w="990" w:type="dxa"/>
            <w:tcBorders>
              <w:top w:val="nil"/>
              <w:left w:val="nil"/>
              <w:bottom w:val="single" w:sz="4" w:space="0" w:color="auto"/>
              <w:right w:val="single" w:sz="4" w:space="0" w:color="auto"/>
            </w:tcBorders>
            <w:shd w:val="clear" w:color="auto" w:fill="auto"/>
            <w:noWrap/>
            <w:vAlign w:val="bottom"/>
            <w:hideMark/>
          </w:tcPr>
          <w:p w14:paraId="18C8181E"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PEDRO DE IGUAQUE</w:t>
            </w:r>
          </w:p>
        </w:tc>
        <w:tc>
          <w:tcPr>
            <w:tcW w:w="720" w:type="dxa"/>
            <w:tcBorders>
              <w:top w:val="nil"/>
              <w:left w:val="nil"/>
              <w:bottom w:val="single" w:sz="4" w:space="0" w:color="auto"/>
              <w:right w:val="single" w:sz="4" w:space="0" w:color="auto"/>
            </w:tcBorders>
            <w:shd w:val="clear" w:color="auto" w:fill="auto"/>
            <w:noWrap/>
            <w:vAlign w:val="center"/>
            <w:hideMark/>
          </w:tcPr>
          <w:p w14:paraId="4F51EF6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440" w:type="dxa"/>
            <w:tcBorders>
              <w:top w:val="nil"/>
              <w:left w:val="nil"/>
              <w:bottom w:val="single" w:sz="4" w:space="0" w:color="auto"/>
              <w:right w:val="single" w:sz="4" w:space="0" w:color="auto"/>
            </w:tcBorders>
            <w:shd w:val="clear" w:color="auto" w:fill="auto"/>
            <w:noWrap/>
            <w:vAlign w:val="bottom"/>
            <w:hideMark/>
          </w:tcPr>
          <w:p w14:paraId="1559CDE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BOYACÁ</w:t>
            </w:r>
          </w:p>
        </w:tc>
        <w:tc>
          <w:tcPr>
            <w:tcW w:w="810" w:type="dxa"/>
            <w:tcBorders>
              <w:top w:val="nil"/>
              <w:left w:val="nil"/>
              <w:bottom w:val="single" w:sz="4" w:space="0" w:color="auto"/>
              <w:right w:val="single" w:sz="4" w:space="0" w:color="auto"/>
            </w:tcBorders>
            <w:shd w:val="clear" w:color="auto" w:fill="auto"/>
            <w:noWrap/>
            <w:vAlign w:val="center"/>
            <w:hideMark/>
          </w:tcPr>
          <w:p w14:paraId="313C28E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15232</w:t>
            </w:r>
          </w:p>
        </w:tc>
        <w:tc>
          <w:tcPr>
            <w:tcW w:w="990" w:type="dxa"/>
            <w:tcBorders>
              <w:top w:val="nil"/>
              <w:left w:val="nil"/>
              <w:bottom w:val="single" w:sz="4" w:space="0" w:color="auto"/>
              <w:right w:val="single" w:sz="4" w:space="0" w:color="auto"/>
            </w:tcBorders>
            <w:shd w:val="clear" w:color="auto" w:fill="auto"/>
            <w:noWrap/>
            <w:vAlign w:val="bottom"/>
            <w:hideMark/>
          </w:tcPr>
          <w:p w14:paraId="6BFACD0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CHÍQUIZA</w:t>
            </w:r>
          </w:p>
        </w:tc>
        <w:tc>
          <w:tcPr>
            <w:tcW w:w="1080" w:type="dxa"/>
            <w:tcBorders>
              <w:top w:val="nil"/>
              <w:left w:val="nil"/>
              <w:bottom w:val="single" w:sz="4" w:space="0" w:color="auto"/>
              <w:right w:val="single" w:sz="4" w:space="0" w:color="auto"/>
            </w:tcBorders>
            <w:shd w:val="clear" w:color="auto" w:fill="auto"/>
            <w:noWrap/>
            <w:vAlign w:val="bottom"/>
            <w:hideMark/>
          </w:tcPr>
          <w:p w14:paraId="0F99A4C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5.605412</w:t>
            </w:r>
          </w:p>
        </w:tc>
        <w:tc>
          <w:tcPr>
            <w:tcW w:w="1170" w:type="dxa"/>
            <w:tcBorders>
              <w:top w:val="nil"/>
              <w:left w:val="nil"/>
              <w:bottom w:val="single" w:sz="4" w:space="0" w:color="auto"/>
              <w:right w:val="single" w:sz="4" w:space="0" w:color="auto"/>
            </w:tcBorders>
            <w:shd w:val="clear" w:color="auto" w:fill="auto"/>
            <w:noWrap/>
            <w:vAlign w:val="bottom"/>
            <w:hideMark/>
          </w:tcPr>
          <w:p w14:paraId="1453F2C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-73.48513</w:t>
            </w:r>
          </w:p>
        </w:tc>
        <w:tc>
          <w:tcPr>
            <w:tcW w:w="1615" w:type="dxa"/>
            <w:tcBorders>
              <w:top w:val="nil"/>
              <w:left w:val="nil"/>
              <w:bottom w:val="single" w:sz="4" w:space="0" w:color="auto"/>
              <w:right w:val="single" w:sz="4" w:space="0" w:color="auto"/>
            </w:tcBorders>
            <w:shd w:val="clear" w:color="auto" w:fill="auto"/>
            <w:noWrap/>
            <w:vAlign w:val="bottom"/>
            <w:hideMark/>
          </w:tcPr>
          <w:p w14:paraId="7394F5B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5F53648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098EF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150</w:t>
            </w:r>
          </w:p>
        </w:tc>
        <w:tc>
          <w:tcPr>
            <w:tcW w:w="990" w:type="dxa"/>
            <w:tcBorders>
              <w:top w:val="nil"/>
              <w:left w:val="nil"/>
              <w:bottom w:val="single" w:sz="4" w:space="0" w:color="auto"/>
              <w:right w:val="single" w:sz="4" w:space="0" w:color="auto"/>
            </w:tcBorders>
            <w:shd w:val="clear" w:color="auto" w:fill="auto"/>
            <w:noWrap/>
            <w:vAlign w:val="bottom"/>
            <w:hideMark/>
          </w:tcPr>
          <w:p w14:paraId="3631D80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BELLAVISTA</w:t>
            </w:r>
          </w:p>
        </w:tc>
        <w:tc>
          <w:tcPr>
            <w:tcW w:w="720" w:type="dxa"/>
            <w:tcBorders>
              <w:top w:val="nil"/>
              <w:left w:val="nil"/>
              <w:bottom w:val="single" w:sz="4" w:space="0" w:color="auto"/>
              <w:right w:val="single" w:sz="4" w:space="0" w:color="auto"/>
            </w:tcBorders>
            <w:shd w:val="clear" w:color="auto" w:fill="auto"/>
            <w:noWrap/>
            <w:vAlign w:val="center"/>
            <w:hideMark/>
          </w:tcPr>
          <w:p w14:paraId="3138C75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6A43ABF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412A1E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52354</w:t>
            </w:r>
          </w:p>
        </w:tc>
        <w:tc>
          <w:tcPr>
            <w:tcW w:w="990" w:type="dxa"/>
            <w:tcBorders>
              <w:top w:val="nil"/>
              <w:left w:val="nil"/>
              <w:bottom w:val="single" w:sz="4" w:space="0" w:color="auto"/>
              <w:right w:val="single" w:sz="4" w:space="0" w:color="auto"/>
            </w:tcBorders>
            <w:shd w:val="clear" w:color="auto" w:fill="auto"/>
            <w:noWrap/>
            <w:vAlign w:val="bottom"/>
            <w:hideMark/>
          </w:tcPr>
          <w:p w14:paraId="07D70AB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IMUÉS</w:t>
            </w:r>
          </w:p>
        </w:tc>
        <w:tc>
          <w:tcPr>
            <w:tcW w:w="1080" w:type="dxa"/>
            <w:tcBorders>
              <w:top w:val="nil"/>
              <w:left w:val="nil"/>
              <w:bottom w:val="single" w:sz="4" w:space="0" w:color="auto"/>
              <w:right w:val="single" w:sz="4" w:space="0" w:color="auto"/>
            </w:tcBorders>
            <w:shd w:val="clear" w:color="auto" w:fill="auto"/>
            <w:noWrap/>
            <w:vAlign w:val="bottom"/>
            <w:hideMark/>
          </w:tcPr>
          <w:p w14:paraId="5FC3C2C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1.0715</w:t>
            </w:r>
          </w:p>
        </w:tc>
        <w:tc>
          <w:tcPr>
            <w:tcW w:w="1170" w:type="dxa"/>
            <w:tcBorders>
              <w:top w:val="nil"/>
              <w:left w:val="nil"/>
              <w:bottom w:val="single" w:sz="4" w:space="0" w:color="auto"/>
              <w:right w:val="single" w:sz="4" w:space="0" w:color="auto"/>
            </w:tcBorders>
            <w:shd w:val="clear" w:color="auto" w:fill="auto"/>
            <w:noWrap/>
            <w:vAlign w:val="bottom"/>
            <w:hideMark/>
          </w:tcPr>
          <w:p w14:paraId="74156A5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-77.4916</w:t>
            </w:r>
          </w:p>
        </w:tc>
        <w:tc>
          <w:tcPr>
            <w:tcW w:w="1615" w:type="dxa"/>
            <w:tcBorders>
              <w:top w:val="nil"/>
              <w:left w:val="nil"/>
              <w:bottom w:val="single" w:sz="4" w:space="0" w:color="auto"/>
              <w:right w:val="single" w:sz="4" w:space="0" w:color="auto"/>
            </w:tcBorders>
            <w:shd w:val="clear" w:color="auto" w:fill="auto"/>
            <w:noWrap/>
            <w:vAlign w:val="bottom"/>
            <w:hideMark/>
          </w:tcPr>
          <w:p w14:paraId="749DA86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3B94491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D45079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151</w:t>
            </w:r>
          </w:p>
        </w:tc>
        <w:tc>
          <w:tcPr>
            <w:tcW w:w="990" w:type="dxa"/>
            <w:tcBorders>
              <w:top w:val="nil"/>
              <w:left w:val="nil"/>
              <w:bottom w:val="single" w:sz="4" w:space="0" w:color="auto"/>
              <w:right w:val="single" w:sz="4" w:space="0" w:color="auto"/>
            </w:tcBorders>
            <w:shd w:val="clear" w:color="auto" w:fill="auto"/>
            <w:noWrap/>
            <w:vAlign w:val="bottom"/>
            <w:hideMark/>
          </w:tcPr>
          <w:p w14:paraId="7C40A5D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CURACAS</w:t>
            </w:r>
          </w:p>
        </w:tc>
        <w:tc>
          <w:tcPr>
            <w:tcW w:w="720" w:type="dxa"/>
            <w:tcBorders>
              <w:top w:val="nil"/>
              <w:left w:val="nil"/>
              <w:bottom w:val="single" w:sz="4" w:space="0" w:color="auto"/>
              <w:right w:val="single" w:sz="4" w:space="0" w:color="auto"/>
            </w:tcBorders>
            <w:shd w:val="clear" w:color="auto" w:fill="auto"/>
            <w:noWrap/>
            <w:vAlign w:val="center"/>
            <w:hideMark/>
          </w:tcPr>
          <w:p w14:paraId="5727D4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2E19658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F59949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19450</w:t>
            </w:r>
          </w:p>
        </w:tc>
        <w:tc>
          <w:tcPr>
            <w:tcW w:w="990" w:type="dxa"/>
            <w:tcBorders>
              <w:top w:val="nil"/>
              <w:left w:val="nil"/>
              <w:bottom w:val="single" w:sz="4" w:space="0" w:color="auto"/>
              <w:right w:val="single" w:sz="4" w:space="0" w:color="auto"/>
            </w:tcBorders>
            <w:shd w:val="clear" w:color="auto" w:fill="auto"/>
            <w:noWrap/>
            <w:vAlign w:val="bottom"/>
            <w:hideMark/>
          </w:tcPr>
          <w:p w14:paraId="4AA6FBF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MERCADERES</w:t>
            </w:r>
          </w:p>
        </w:tc>
        <w:tc>
          <w:tcPr>
            <w:tcW w:w="1080" w:type="dxa"/>
            <w:tcBorders>
              <w:top w:val="nil"/>
              <w:left w:val="nil"/>
              <w:bottom w:val="single" w:sz="4" w:space="0" w:color="auto"/>
              <w:right w:val="single" w:sz="4" w:space="0" w:color="auto"/>
            </w:tcBorders>
            <w:shd w:val="clear" w:color="auto" w:fill="auto"/>
            <w:noWrap/>
            <w:vAlign w:val="bottom"/>
            <w:hideMark/>
          </w:tcPr>
          <w:p w14:paraId="031CFDAA"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1.770591</w:t>
            </w:r>
          </w:p>
        </w:tc>
        <w:tc>
          <w:tcPr>
            <w:tcW w:w="1170" w:type="dxa"/>
            <w:tcBorders>
              <w:top w:val="nil"/>
              <w:left w:val="nil"/>
              <w:bottom w:val="single" w:sz="4" w:space="0" w:color="auto"/>
              <w:right w:val="single" w:sz="4" w:space="0" w:color="auto"/>
            </w:tcBorders>
            <w:shd w:val="clear" w:color="auto" w:fill="auto"/>
            <w:noWrap/>
            <w:vAlign w:val="bottom"/>
            <w:hideMark/>
          </w:tcPr>
          <w:p w14:paraId="0A3C087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-77.124185</w:t>
            </w:r>
          </w:p>
        </w:tc>
        <w:tc>
          <w:tcPr>
            <w:tcW w:w="1615" w:type="dxa"/>
            <w:tcBorders>
              <w:top w:val="nil"/>
              <w:left w:val="nil"/>
              <w:bottom w:val="single" w:sz="4" w:space="0" w:color="auto"/>
              <w:right w:val="single" w:sz="4" w:space="0" w:color="auto"/>
            </w:tcBorders>
            <w:shd w:val="clear" w:color="auto" w:fill="auto"/>
            <w:noWrap/>
            <w:vAlign w:val="bottom"/>
            <w:hideMark/>
          </w:tcPr>
          <w:p w14:paraId="3C1CE544"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6D71BE2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2C501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152</w:t>
            </w:r>
          </w:p>
        </w:tc>
        <w:tc>
          <w:tcPr>
            <w:tcW w:w="990" w:type="dxa"/>
            <w:tcBorders>
              <w:top w:val="nil"/>
              <w:left w:val="nil"/>
              <w:bottom w:val="single" w:sz="4" w:space="0" w:color="auto"/>
              <w:right w:val="single" w:sz="4" w:space="0" w:color="auto"/>
            </w:tcBorders>
            <w:shd w:val="clear" w:color="auto" w:fill="auto"/>
            <w:noWrap/>
            <w:vAlign w:val="bottom"/>
            <w:hideMark/>
          </w:tcPr>
          <w:p w14:paraId="1AE0E90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ENCHARCAZÓN</w:t>
            </w:r>
          </w:p>
        </w:tc>
        <w:tc>
          <w:tcPr>
            <w:tcW w:w="720" w:type="dxa"/>
            <w:tcBorders>
              <w:top w:val="nil"/>
              <w:left w:val="nil"/>
              <w:bottom w:val="single" w:sz="4" w:space="0" w:color="auto"/>
              <w:right w:val="single" w:sz="4" w:space="0" w:color="auto"/>
            </w:tcBorders>
            <w:shd w:val="clear" w:color="auto" w:fill="auto"/>
            <w:noWrap/>
            <w:vAlign w:val="center"/>
            <w:hideMark/>
          </w:tcPr>
          <w:p w14:paraId="4158C04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440" w:type="dxa"/>
            <w:tcBorders>
              <w:top w:val="nil"/>
              <w:left w:val="nil"/>
              <w:bottom w:val="single" w:sz="4" w:space="0" w:color="auto"/>
              <w:right w:val="single" w:sz="4" w:space="0" w:color="auto"/>
            </w:tcBorders>
            <w:shd w:val="clear" w:color="auto" w:fill="auto"/>
            <w:noWrap/>
            <w:vAlign w:val="bottom"/>
            <w:hideMark/>
          </w:tcPr>
          <w:p w14:paraId="04D564F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810" w:type="dxa"/>
            <w:tcBorders>
              <w:top w:val="nil"/>
              <w:left w:val="nil"/>
              <w:bottom w:val="single" w:sz="4" w:space="0" w:color="auto"/>
              <w:right w:val="single" w:sz="4" w:space="0" w:color="auto"/>
            </w:tcBorders>
            <w:shd w:val="clear" w:color="auto" w:fill="auto"/>
            <w:noWrap/>
            <w:vAlign w:val="center"/>
            <w:hideMark/>
          </w:tcPr>
          <w:p w14:paraId="098F5DA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27580</w:t>
            </w:r>
          </w:p>
        </w:tc>
        <w:tc>
          <w:tcPr>
            <w:tcW w:w="990" w:type="dxa"/>
            <w:tcBorders>
              <w:top w:val="nil"/>
              <w:left w:val="nil"/>
              <w:bottom w:val="single" w:sz="4" w:space="0" w:color="auto"/>
              <w:right w:val="single" w:sz="4" w:space="0" w:color="auto"/>
            </w:tcBorders>
            <w:shd w:val="clear" w:color="auto" w:fill="auto"/>
            <w:noWrap/>
            <w:vAlign w:val="bottom"/>
            <w:hideMark/>
          </w:tcPr>
          <w:p w14:paraId="5C07B3A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RÍO IRÓ</w:t>
            </w:r>
          </w:p>
        </w:tc>
        <w:tc>
          <w:tcPr>
            <w:tcW w:w="1080" w:type="dxa"/>
            <w:tcBorders>
              <w:top w:val="nil"/>
              <w:left w:val="nil"/>
              <w:bottom w:val="single" w:sz="4" w:space="0" w:color="auto"/>
              <w:right w:val="single" w:sz="4" w:space="0" w:color="auto"/>
            </w:tcBorders>
            <w:shd w:val="clear" w:color="auto" w:fill="auto"/>
            <w:noWrap/>
            <w:vAlign w:val="bottom"/>
            <w:hideMark/>
          </w:tcPr>
          <w:p w14:paraId="2E847A3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5.115687778</w:t>
            </w:r>
          </w:p>
        </w:tc>
        <w:tc>
          <w:tcPr>
            <w:tcW w:w="1170" w:type="dxa"/>
            <w:tcBorders>
              <w:top w:val="nil"/>
              <w:left w:val="nil"/>
              <w:bottom w:val="single" w:sz="4" w:space="0" w:color="auto"/>
              <w:right w:val="single" w:sz="4" w:space="0" w:color="auto"/>
            </w:tcBorders>
            <w:shd w:val="clear" w:color="auto" w:fill="auto"/>
            <w:noWrap/>
            <w:vAlign w:val="bottom"/>
            <w:hideMark/>
          </w:tcPr>
          <w:p w14:paraId="2B517AA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-76.66543611</w:t>
            </w:r>
          </w:p>
        </w:tc>
        <w:tc>
          <w:tcPr>
            <w:tcW w:w="1615" w:type="dxa"/>
            <w:tcBorders>
              <w:top w:val="nil"/>
              <w:left w:val="nil"/>
              <w:bottom w:val="single" w:sz="4" w:space="0" w:color="auto"/>
              <w:right w:val="single" w:sz="4" w:space="0" w:color="auto"/>
            </w:tcBorders>
            <w:shd w:val="clear" w:color="auto" w:fill="auto"/>
            <w:noWrap/>
            <w:vAlign w:val="bottom"/>
            <w:hideMark/>
          </w:tcPr>
          <w:p w14:paraId="6FDC31D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3,215,347,679 </w:t>
            </w:r>
          </w:p>
        </w:tc>
      </w:tr>
      <w:tr w:rsidR="0063392B" w:rsidRPr="0054196A" w14:paraId="4E80083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F98DA7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153</w:t>
            </w:r>
          </w:p>
        </w:tc>
        <w:tc>
          <w:tcPr>
            <w:tcW w:w="990" w:type="dxa"/>
            <w:tcBorders>
              <w:top w:val="nil"/>
              <w:left w:val="nil"/>
              <w:bottom w:val="single" w:sz="4" w:space="0" w:color="auto"/>
              <w:right w:val="single" w:sz="4" w:space="0" w:color="auto"/>
            </w:tcBorders>
            <w:shd w:val="clear" w:color="auto" w:fill="auto"/>
            <w:noWrap/>
            <w:vAlign w:val="bottom"/>
            <w:hideMark/>
          </w:tcPr>
          <w:p w14:paraId="66023AF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DOMINGUILLO</w:t>
            </w:r>
          </w:p>
        </w:tc>
        <w:tc>
          <w:tcPr>
            <w:tcW w:w="720" w:type="dxa"/>
            <w:tcBorders>
              <w:top w:val="nil"/>
              <w:left w:val="nil"/>
              <w:bottom w:val="single" w:sz="4" w:space="0" w:color="auto"/>
              <w:right w:val="single" w:sz="4" w:space="0" w:color="auto"/>
            </w:tcBorders>
            <w:shd w:val="clear" w:color="auto" w:fill="auto"/>
            <w:noWrap/>
            <w:vAlign w:val="center"/>
            <w:hideMark/>
          </w:tcPr>
          <w:p w14:paraId="7E9DA60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00F6EAC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B9AA45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19698</w:t>
            </w:r>
          </w:p>
        </w:tc>
        <w:tc>
          <w:tcPr>
            <w:tcW w:w="990" w:type="dxa"/>
            <w:tcBorders>
              <w:top w:val="nil"/>
              <w:left w:val="nil"/>
              <w:bottom w:val="single" w:sz="4" w:space="0" w:color="auto"/>
              <w:right w:val="single" w:sz="4" w:space="0" w:color="auto"/>
            </w:tcBorders>
            <w:shd w:val="clear" w:color="auto" w:fill="auto"/>
            <w:noWrap/>
            <w:vAlign w:val="bottom"/>
            <w:hideMark/>
          </w:tcPr>
          <w:p w14:paraId="169FB71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SANTANDER DE QUILICHAO</w:t>
            </w:r>
          </w:p>
        </w:tc>
        <w:tc>
          <w:tcPr>
            <w:tcW w:w="1080" w:type="dxa"/>
            <w:tcBorders>
              <w:top w:val="nil"/>
              <w:left w:val="nil"/>
              <w:bottom w:val="single" w:sz="4" w:space="0" w:color="auto"/>
              <w:right w:val="single" w:sz="4" w:space="0" w:color="auto"/>
            </w:tcBorders>
            <w:shd w:val="clear" w:color="auto" w:fill="auto"/>
            <w:noWrap/>
            <w:vAlign w:val="bottom"/>
            <w:hideMark/>
          </w:tcPr>
          <w:p w14:paraId="083E9FCB"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2.97015</w:t>
            </w:r>
          </w:p>
        </w:tc>
        <w:tc>
          <w:tcPr>
            <w:tcW w:w="1170" w:type="dxa"/>
            <w:tcBorders>
              <w:top w:val="nil"/>
              <w:left w:val="nil"/>
              <w:bottom w:val="single" w:sz="4" w:space="0" w:color="auto"/>
              <w:right w:val="single" w:sz="4" w:space="0" w:color="auto"/>
            </w:tcBorders>
            <w:shd w:val="clear" w:color="auto" w:fill="auto"/>
            <w:noWrap/>
            <w:vAlign w:val="bottom"/>
            <w:hideMark/>
          </w:tcPr>
          <w:p w14:paraId="6584E8B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-76.493388</w:t>
            </w:r>
          </w:p>
        </w:tc>
        <w:tc>
          <w:tcPr>
            <w:tcW w:w="1615" w:type="dxa"/>
            <w:tcBorders>
              <w:top w:val="nil"/>
              <w:left w:val="nil"/>
              <w:bottom w:val="single" w:sz="4" w:space="0" w:color="auto"/>
              <w:right w:val="single" w:sz="4" w:space="0" w:color="auto"/>
            </w:tcBorders>
            <w:shd w:val="clear" w:color="auto" w:fill="auto"/>
            <w:noWrap/>
            <w:vAlign w:val="bottom"/>
            <w:hideMark/>
          </w:tcPr>
          <w:p w14:paraId="36E01B3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12AAA19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0C7B83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154</w:t>
            </w:r>
          </w:p>
        </w:tc>
        <w:tc>
          <w:tcPr>
            <w:tcW w:w="990" w:type="dxa"/>
            <w:tcBorders>
              <w:top w:val="nil"/>
              <w:left w:val="nil"/>
              <w:bottom w:val="single" w:sz="4" w:space="0" w:color="auto"/>
              <w:right w:val="single" w:sz="4" w:space="0" w:color="auto"/>
            </w:tcBorders>
            <w:shd w:val="clear" w:color="auto" w:fill="auto"/>
            <w:noWrap/>
            <w:vAlign w:val="bottom"/>
            <w:hideMark/>
          </w:tcPr>
          <w:p w14:paraId="28F1E89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COLONIA</w:t>
            </w:r>
          </w:p>
        </w:tc>
        <w:tc>
          <w:tcPr>
            <w:tcW w:w="720" w:type="dxa"/>
            <w:tcBorders>
              <w:top w:val="nil"/>
              <w:left w:val="nil"/>
              <w:bottom w:val="single" w:sz="4" w:space="0" w:color="auto"/>
              <w:right w:val="single" w:sz="4" w:space="0" w:color="auto"/>
            </w:tcBorders>
            <w:shd w:val="clear" w:color="auto" w:fill="auto"/>
            <w:noWrap/>
            <w:vAlign w:val="center"/>
            <w:hideMark/>
          </w:tcPr>
          <w:p w14:paraId="6375034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440" w:type="dxa"/>
            <w:tcBorders>
              <w:top w:val="nil"/>
              <w:left w:val="nil"/>
              <w:bottom w:val="single" w:sz="4" w:space="0" w:color="auto"/>
              <w:right w:val="single" w:sz="4" w:space="0" w:color="auto"/>
            </w:tcBorders>
            <w:shd w:val="clear" w:color="auto" w:fill="auto"/>
            <w:noWrap/>
            <w:vAlign w:val="bottom"/>
            <w:hideMark/>
          </w:tcPr>
          <w:p w14:paraId="1B0BC8D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2E25626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41006</w:t>
            </w:r>
          </w:p>
        </w:tc>
        <w:tc>
          <w:tcPr>
            <w:tcW w:w="990" w:type="dxa"/>
            <w:tcBorders>
              <w:top w:val="nil"/>
              <w:left w:val="nil"/>
              <w:bottom w:val="single" w:sz="4" w:space="0" w:color="auto"/>
              <w:right w:val="single" w:sz="4" w:space="0" w:color="auto"/>
            </w:tcBorders>
            <w:shd w:val="clear" w:color="auto" w:fill="auto"/>
            <w:noWrap/>
            <w:vAlign w:val="bottom"/>
            <w:hideMark/>
          </w:tcPr>
          <w:p w14:paraId="6B3C27D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ACEVEDO</w:t>
            </w:r>
          </w:p>
        </w:tc>
        <w:tc>
          <w:tcPr>
            <w:tcW w:w="1080" w:type="dxa"/>
            <w:tcBorders>
              <w:top w:val="nil"/>
              <w:left w:val="nil"/>
              <w:bottom w:val="single" w:sz="4" w:space="0" w:color="auto"/>
              <w:right w:val="single" w:sz="4" w:space="0" w:color="auto"/>
            </w:tcBorders>
            <w:shd w:val="clear" w:color="auto" w:fill="auto"/>
            <w:noWrap/>
            <w:vAlign w:val="bottom"/>
            <w:hideMark/>
          </w:tcPr>
          <w:p w14:paraId="7DD21017"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1.727879783</w:t>
            </w:r>
          </w:p>
        </w:tc>
        <w:tc>
          <w:tcPr>
            <w:tcW w:w="1170" w:type="dxa"/>
            <w:tcBorders>
              <w:top w:val="nil"/>
              <w:left w:val="nil"/>
              <w:bottom w:val="single" w:sz="4" w:space="0" w:color="auto"/>
              <w:right w:val="single" w:sz="4" w:space="0" w:color="auto"/>
            </w:tcBorders>
            <w:shd w:val="clear" w:color="auto" w:fill="auto"/>
            <w:noWrap/>
            <w:vAlign w:val="bottom"/>
            <w:hideMark/>
          </w:tcPr>
          <w:p w14:paraId="7EC0353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-76.01522536</w:t>
            </w:r>
          </w:p>
        </w:tc>
        <w:tc>
          <w:tcPr>
            <w:tcW w:w="1615" w:type="dxa"/>
            <w:tcBorders>
              <w:top w:val="nil"/>
              <w:left w:val="nil"/>
              <w:bottom w:val="single" w:sz="4" w:space="0" w:color="auto"/>
              <w:right w:val="single" w:sz="4" w:space="0" w:color="auto"/>
            </w:tcBorders>
            <w:shd w:val="clear" w:color="auto" w:fill="auto"/>
            <w:noWrap/>
            <w:vAlign w:val="bottom"/>
            <w:hideMark/>
          </w:tcPr>
          <w:p w14:paraId="2EC690B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1,866,258,593 </w:t>
            </w:r>
          </w:p>
        </w:tc>
      </w:tr>
      <w:tr w:rsidR="0063392B" w:rsidRPr="0054196A" w14:paraId="4810EF6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704C6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155</w:t>
            </w:r>
          </w:p>
        </w:tc>
        <w:tc>
          <w:tcPr>
            <w:tcW w:w="990" w:type="dxa"/>
            <w:tcBorders>
              <w:top w:val="nil"/>
              <w:left w:val="nil"/>
              <w:bottom w:val="single" w:sz="4" w:space="0" w:color="auto"/>
              <w:right w:val="single" w:sz="4" w:space="0" w:color="auto"/>
            </w:tcBorders>
            <w:shd w:val="clear" w:color="auto" w:fill="auto"/>
            <w:noWrap/>
            <w:vAlign w:val="bottom"/>
            <w:hideMark/>
          </w:tcPr>
          <w:p w14:paraId="4D2F28D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ANTONIO</w:t>
            </w:r>
          </w:p>
        </w:tc>
        <w:tc>
          <w:tcPr>
            <w:tcW w:w="720" w:type="dxa"/>
            <w:tcBorders>
              <w:top w:val="nil"/>
              <w:left w:val="nil"/>
              <w:bottom w:val="single" w:sz="4" w:space="0" w:color="auto"/>
              <w:right w:val="single" w:sz="4" w:space="0" w:color="auto"/>
            </w:tcBorders>
            <w:shd w:val="clear" w:color="auto" w:fill="auto"/>
            <w:noWrap/>
            <w:vAlign w:val="center"/>
            <w:hideMark/>
          </w:tcPr>
          <w:p w14:paraId="253F399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w:t>
            </w:r>
          </w:p>
        </w:tc>
        <w:tc>
          <w:tcPr>
            <w:tcW w:w="1440" w:type="dxa"/>
            <w:tcBorders>
              <w:top w:val="nil"/>
              <w:left w:val="nil"/>
              <w:bottom w:val="single" w:sz="4" w:space="0" w:color="auto"/>
              <w:right w:val="single" w:sz="4" w:space="0" w:color="auto"/>
            </w:tcBorders>
            <w:shd w:val="clear" w:color="auto" w:fill="auto"/>
            <w:noWrap/>
            <w:vAlign w:val="bottom"/>
            <w:hideMark/>
          </w:tcPr>
          <w:p w14:paraId="059236F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PUTUMAYO</w:t>
            </w:r>
          </w:p>
        </w:tc>
        <w:tc>
          <w:tcPr>
            <w:tcW w:w="810" w:type="dxa"/>
            <w:tcBorders>
              <w:top w:val="nil"/>
              <w:left w:val="nil"/>
              <w:bottom w:val="single" w:sz="4" w:space="0" w:color="auto"/>
              <w:right w:val="single" w:sz="4" w:space="0" w:color="auto"/>
            </w:tcBorders>
            <w:shd w:val="clear" w:color="auto" w:fill="auto"/>
            <w:noWrap/>
            <w:vAlign w:val="center"/>
            <w:hideMark/>
          </w:tcPr>
          <w:p w14:paraId="55548A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86755</w:t>
            </w:r>
          </w:p>
        </w:tc>
        <w:tc>
          <w:tcPr>
            <w:tcW w:w="990" w:type="dxa"/>
            <w:tcBorders>
              <w:top w:val="nil"/>
              <w:left w:val="nil"/>
              <w:bottom w:val="single" w:sz="4" w:space="0" w:color="auto"/>
              <w:right w:val="single" w:sz="4" w:space="0" w:color="auto"/>
            </w:tcBorders>
            <w:shd w:val="clear" w:color="auto" w:fill="auto"/>
            <w:noWrap/>
            <w:vAlign w:val="bottom"/>
            <w:hideMark/>
          </w:tcPr>
          <w:p w14:paraId="2760ED6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FRANCISCO</w:t>
            </w:r>
          </w:p>
        </w:tc>
        <w:tc>
          <w:tcPr>
            <w:tcW w:w="1080" w:type="dxa"/>
            <w:tcBorders>
              <w:top w:val="nil"/>
              <w:left w:val="nil"/>
              <w:bottom w:val="single" w:sz="4" w:space="0" w:color="auto"/>
              <w:right w:val="single" w:sz="4" w:space="0" w:color="auto"/>
            </w:tcBorders>
            <w:shd w:val="clear" w:color="auto" w:fill="auto"/>
            <w:noWrap/>
            <w:vAlign w:val="bottom"/>
            <w:hideMark/>
          </w:tcPr>
          <w:p w14:paraId="4C81229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1.14624</w:t>
            </w:r>
          </w:p>
        </w:tc>
        <w:tc>
          <w:tcPr>
            <w:tcW w:w="1170" w:type="dxa"/>
            <w:tcBorders>
              <w:top w:val="nil"/>
              <w:left w:val="nil"/>
              <w:bottom w:val="single" w:sz="4" w:space="0" w:color="auto"/>
              <w:right w:val="single" w:sz="4" w:space="0" w:color="auto"/>
            </w:tcBorders>
            <w:shd w:val="clear" w:color="auto" w:fill="auto"/>
            <w:noWrap/>
            <w:vAlign w:val="bottom"/>
            <w:hideMark/>
          </w:tcPr>
          <w:p w14:paraId="111923A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-76.919622</w:t>
            </w:r>
          </w:p>
        </w:tc>
        <w:tc>
          <w:tcPr>
            <w:tcW w:w="1615" w:type="dxa"/>
            <w:tcBorders>
              <w:top w:val="nil"/>
              <w:left w:val="nil"/>
              <w:bottom w:val="single" w:sz="4" w:space="0" w:color="auto"/>
              <w:right w:val="single" w:sz="4" w:space="0" w:color="auto"/>
            </w:tcBorders>
            <w:shd w:val="clear" w:color="auto" w:fill="auto"/>
            <w:noWrap/>
            <w:vAlign w:val="bottom"/>
            <w:hideMark/>
          </w:tcPr>
          <w:p w14:paraId="0C7A3A0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2F7C784C"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CBCA8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156</w:t>
            </w:r>
          </w:p>
        </w:tc>
        <w:tc>
          <w:tcPr>
            <w:tcW w:w="990" w:type="dxa"/>
            <w:tcBorders>
              <w:top w:val="nil"/>
              <w:left w:val="nil"/>
              <w:bottom w:val="single" w:sz="4" w:space="0" w:color="auto"/>
              <w:right w:val="single" w:sz="4" w:space="0" w:color="auto"/>
            </w:tcBorders>
            <w:shd w:val="clear" w:color="auto" w:fill="auto"/>
            <w:noWrap/>
            <w:vAlign w:val="bottom"/>
            <w:hideMark/>
          </w:tcPr>
          <w:p w14:paraId="7CA448F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GENOY</w:t>
            </w:r>
          </w:p>
        </w:tc>
        <w:tc>
          <w:tcPr>
            <w:tcW w:w="720" w:type="dxa"/>
            <w:tcBorders>
              <w:top w:val="nil"/>
              <w:left w:val="nil"/>
              <w:bottom w:val="single" w:sz="4" w:space="0" w:color="auto"/>
              <w:right w:val="single" w:sz="4" w:space="0" w:color="auto"/>
            </w:tcBorders>
            <w:shd w:val="clear" w:color="auto" w:fill="auto"/>
            <w:noWrap/>
            <w:vAlign w:val="center"/>
            <w:hideMark/>
          </w:tcPr>
          <w:p w14:paraId="458F0D2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1BF9906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502682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52001</w:t>
            </w:r>
          </w:p>
        </w:tc>
        <w:tc>
          <w:tcPr>
            <w:tcW w:w="990" w:type="dxa"/>
            <w:tcBorders>
              <w:top w:val="nil"/>
              <w:left w:val="nil"/>
              <w:bottom w:val="single" w:sz="4" w:space="0" w:color="auto"/>
              <w:right w:val="single" w:sz="4" w:space="0" w:color="auto"/>
            </w:tcBorders>
            <w:shd w:val="clear" w:color="auto" w:fill="auto"/>
            <w:noWrap/>
            <w:vAlign w:val="bottom"/>
            <w:hideMark/>
          </w:tcPr>
          <w:p w14:paraId="707AD74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PASTO</w:t>
            </w:r>
          </w:p>
        </w:tc>
        <w:tc>
          <w:tcPr>
            <w:tcW w:w="1080" w:type="dxa"/>
            <w:tcBorders>
              <w:top w:val="nil"/>
              <w:left w:val="nil"/>
              <w:bottom w:val="single" w:sz="4" w:space="0" w:color="auto"/>
              <w:right w:val="single" w:sz="4" w:space="0" w:color="auto"/>
            </w:tcBorders>
            <w:shd w:val="clear" w:color="auto" w:fill="auto"/>
            <w:noWrap/>
            <w:vAlign w:val="bottom"/>
            <w:hideMark/>
          </w:tcPr>
          <w:p w14:paraId="33A1BCA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1.268017</w:t>
            </w:r>
          </w:p>
        </w:tc>
        <w:tc>
          <w:tcPr>
            <w:tcW w:w="1170" w:type="dxa"/>
            <w:tcBorders>
              <w:top w:val="nil"/>
              <w:left w:val="nil"/>
              <w:bottom w:val="single" w:sz="4" w:space="0" w:color="auto"/>
              <w:right w:val="single" w:sz="4" w:space="0" w:color="auto"/>
            </w:tcBorders>
            <w:shd w:val="clear" w:color="auto" w:fill="auto"/>
            <w:noWrap/>
            <w:vAlign w:val="bottom"/>
            <w:hideMark/>
          </w:tcPr>
          <w:p w14:paraId="5ECFF25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-77.334896</w:t>
            </w:r>
          </w:p>
        </w:tc>
        <w:tc>
          <w:tcPr>
            <w:tcW w:w="1615" w:type="dxa"/>
            <w:tcBorders>
              <w:top w:val="nil"/>
              <w:left w:val="nil"/>
              <w:bottom w:val="single" w:sz="4" w:space="0" w:color="auto"/>
              <w:right w:val="single" w:sz="4" w:space="0" w:color="auto"/>
            </w:tcBorders>
            <w:shd w:val="clear" w:color="auto" w:fill="auto"/>
            <w:noWrap/>
            <w:vAlign w:val="bottom"/>
            <w:hideMark/>
          </w:tcPr>
          <w:p w14:paraId="6A8FF37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1C5892E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51FC1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157</w:t>
            </w:r>
          </w:p>
        </w:tc>
        <w:tc>
          <w:tcPr>
            <w:tcW w:w="990" w:type="dxa"/>
            <w:tcBorders>
              <w:top w:val="nil"/>
              <w:left w:val="nil"/>
              <w:bottom w:val="single" w:sz="4" w:space="0" w:color="auto"/>
              <w:right w:val="single" w:sz="4" w:space="0" w:color="auto"/>
            </w:tcBorders>
            <w:shd w:val="clear" w:color="auto" w:fill="auto"/>
            <w:noWrap/>
            <w:vAlign w:val="bottom"/>
            <w:hideMark/>
          </w:tcPr>
          <w:p w14:paraId="3E4CF0F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CABAÑA</w:t>
            </w:r>
          </w:p>
        </w:tc>
        <w:tc>
          <w:tcPr>
            <w:tcW w:w="720" w:type="dxa"/>
            <w:tcBorders>
              <w:top w:val="nil"/>
              <w:left w:val="nil"/>
              <w:bottom w:val="single" w:sz="4" w:space="0" w:color="auto"/>
              <w:right w:val="single" w:sz="4" w:space="0" w:color="auto"/>
            </w:tcBorders>
            <w:shd w:val="clear" w:color="auto" w:fill="auto"/>
            <w:noWrap/>
            <w:vAlign w:val="center"/>
            <w:hideMark/>
          </w:tcPr>
          <w:p w14:paraId="28C59A5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bottom"/>
            <w:hideMark/>
          </w:tcPr>
          <w:p w14:paraId="3FBF98B5"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345237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19300</w:t>
            </w:r>
          </w:p>
        </w:tc>
        <w:tc>
          <w:tcPr>
            <w:tcW w:w="990" w:type="dxa"/>
            <w:tcBorders>
              <w:top w:val="nil"/>
              <w:left w:val="nil"/>
              <w:bottom w:val="single" w:sz="4" w:space="0" w:color="auto"/>
              <w:right w:val="single" w:sz="4" w:space="0" w:color="auto"/>
            </w:tcBorders>
            <w:shd w:val="clear" w:color="auto" w:fill="auto"/>
            <w:noWrap/>
            <w:vAlign w:val="bottom"/>
            <w:hideMark/>
          </w:tcPr>
          <w:p w14:paraId="51173C73"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GUACHENÉ</w:t>
            </w:r>
          </w:p>
        </w:tc>
        <w:tc>
          <w:tcPr>
            <w:tcW w:w="1080" w:type="dxa"/>
            <w:tcBorders>
              <w:top w:val="nil"/>
              <w:left w:val="nil"/>
              <w:bottom w:val="single" w:sz="4" w:space="0" w:color="auto"/>
              <w:right w:val="single" w:sz="4" w:space="0" w:color="auto"/>
            </w:tcBorders>
            <w:shd w:val="clear" w:color="auto" w:fill="auto"/>
            <w:noWrap/>
            <w:vAlign w:val="bottom"/>
            <w:hideMark/>
          </w:tcPr>
          <w:p w14:paraId="0376E73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3.161264</w:t>
            </w:r>
          </w:p>
        </w:tc>
        <w:tc>
          <w:tcPr>
            <w:tcW w:w="1170" w:type="dxa"/>
            <w:tcBorders>
              <w:top w:val="nil"/>
              <w:left w:val="nil"/>
              <w:bottom w:val="single" w:sz="4" w:space="0" w:color="auto"/>
              <w:right w:val="single" w:sz="4" w:space="0" w:color="auto"/>
            </w:tcBorders>
            <w:shd w:val="clear" w:color="auto" w:fill="auto"/>
            <w:noWrap/>
            <w:vAlign w:val="bottom"/>
            <w:hideMark/>
          </w:tcPr>
          <w:p w14:paraId="0391D260"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-76.384785</w:t>
            </w:r>
          </w:p>
        </w:tc>
        <w:tc>
          <w:tcPr>
            <w:tcW w:w="1615" w:type="dxa"/>
            <w:tcBorders>
              <w:top w:val="nil"/>
              <w:left w:val="nil"/>
              <w:bottom w:val="single" w:sz="4" w:space="0" w:color="auto"/>
              <w:right w:val="single" w:sz="4" w:space="0" w:color="auto"/>
            </w:tcBorders>
            <w:shd w:val="clear" w:color="auto" w:fill="auto"/>
            <w:noWrap/>
            <w:vAlign w:val="bottom"/>
            <w:hideMark/>
          </w:tcPr>
          <w:p w14:paraId="0C405DB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1,485,968,474 </w:t>
            </w:r>
          </w:p>
        </w:tc>
      </w:tr>
      <w:tr w:rsidR="0063392B" w:rsidRPr="0054196A" w14:paraId="3B749EF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D082B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14:paraId="0D74764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GUAYABITO</w:t>
            </w:r>
          </w:p>
        </w:tc>
        <w:tc>
          <w:tcPr>
            <w:tcW w:w="720" w:type="dxa"/>
            <w:tcBorders>
              <w:top w:val="nil"/>
              <w:left w:val="nil"/>
              <w:bottom w:val="single" w:sz="4" w:space="0" w:color="auto"/>
              <w:right w:val="single" w:sz="4" w:space="0" w:color="auto"/>
            </w:tcBorders>
            <w:shd w:val="clear" w:color="auto" w:fill="auto"/>
            <w:noWrap/>
            <w:vAlign w:val="center"/>
            <w:hideMark/>
          </w:tcPr>
          <w:p w14:paraId="47E9BC4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bottom"/>
            <w:hideMark/>
          </w:tcPr>
          <w:p w14:paraId="6CE81A9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1F514BA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76147</w:t>
            </w:r>
          </w:p>
        </w:tc>
        <w:tc>
          <w:tcPr>
            <w:tcW w:w="990" w:type="dxa"/>
            <w:tcBorders>
              <w:top w:val="nil"/>
              <w:left w:val="nil"/>
              <w:bottom w:val="single" w:sz="4" w:space="0" w:color="auto"/>
              <w:right w:val="single" w:sz="4" w:space="0" w:color="auto"/>
            </w:tcBorders>
            <w:shd w:val="clear" w:color="auto" w:fill="auto"/>
            <w:noWrap/>
            <w:vAlign w:val="bottom"/>
            <w:hideMark/>
          </w:tcPr>
          <w:p w14:paraId="0CCF36A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CARTAGO</w:t>
            </w:r>
          </w:p>
        </w:tc>
        <w:tc>
          <w:tcPr>
            <w:tcW w:w="1080" w:type="dxa"/>
            <w:tcBorders>
              <w:top w:val="nil"/>
              <w:left w:val="nil"/>
              <w:bottom w:val="single" w:sz="4" w:space="0" w:color="auto"/>
              <w:right w:val="single" w:sz="4" w:space="0" w:color="auto"/>
            </w:tcBorders>
            <w:shd w:val="clear" w:color="auto" w:fill="auto"/>
            <w:noWrap/>
            <w:vAlign w:val="bottom"/>
            <w:hideMark/>
          </w:tcPr>
          <w:p w14:paraId="046FA1D9"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4.721248</w:t>
            </w:r>
          </w:p>
        </w:tc>
        <w:tc>
          <w:tcPr>
            <w:tcW w:w="1170" w:type="dxa"/>
            <w:tcBorders>
              <w:top w:val="nil"/>
              <w:left w:val="nil"/>
              <w:bottom w:val="single" w:sz="4" w:space="0" w:color="auto"/>
              <w:right w:val="single" w:sz="4" w:space="0" w:color="auto"/>
            </w:tcBorders>
            <w:shd w:val="clear" w:color="auto" w:fill="auto"/>
            <w:noWrap/>
            <w:vAlign w:val="bottom"/>
            <w:hideMark/>
          </w:tcPr>
          <w:p w14:paraId="49A0AFC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-75.989276</w:t>
            </w:r>
          </w:p>
        </w:tc>
        <w:tc>
          <w:tcPr>
            <w:tcW w:w="1615" w:type="dxa"/>
            <w:tcBorders>
              <w:top w:val="nil"/>
              <w:left w:val="nil"/>
              <w:bottom w:val="single" w:sz="4" w:space="0" w:color="auto"/>
              <w:right w:val="single" w:sz="4" w:space="0" w:color="auto"/>
            </w:tcBorders>
            <w:shd w:val="clear" w:color="auto" w:fill="auto"/>
            <w:noWrap/>
            <w:vAlign w:val="bottom"/>
            <w:hideMark/>
          </w:tcPr>
          <w:p w14:paraId="3483B2F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522476E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4044F2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159</w:t>
            </w:r>
          </w:p>
        </w:tc>
        <w:tc>
          <w:tcPr>
            <w:tcW w:w="990" w:type="dxa"/>
            <w:tcBorders>
              <w:top w:val="nil"/>
              <w:left w:val="nil"/>
              <w:bottom w:val="single" w:sz="4" w:space="0" w:color="auto"/>
              <w:right w:val="single" w:sz="4" w:space="0" w:color="auto"/>
            </w:tcBorders>
            <w:shd w:val="clear" w:color="auto" w:fill="auto"/>
            <w:noWrap/>
            <w:vAlign w:val="bottom"/>
            <w:hideMark/>
          </w:tcPr>
          <w:p w14:paraId="345CDBE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ÑAMBI LA MINA</w:t>
            </w:r>
          </w:p>
        </w:tc>
        <w:tc>
          <w:tcPr>
            <w:tcW w:w="720" w:type="dxa"/>
            <w:tcBorders>
              <w:top w:val="nil"/>
              <w:left w:val="nil"/>
              <w:bottom w:val="single" w:sz="4" w:space="0" w:color="auto"/>
              <w:right w:val="single" w:sz="4" w:space="0" w:color="auto"/>
            </w:tcBorders>
            <w:shd w:val="clear" w:color="auto" w:fill="auto"/>
            <w:noWrap/>
            <w:vAlign w:val="center"/>
            <w:hideMark/>
          </w:tcPr>
          <w:p w14:paraId="696C7C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01E0618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180A71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52079</w:t>
            </w:r>
          </w:p>
        </w:tc>
        <w:tc>
          <w:tcPr>
            <w:tcW w:w="990" w:type="dxa"/>
            <w:tcBorders>
              <w:top w:val="nil"/>
              <w:left w:val="nil"/>
              <w:bottom w:val="single" w:sz="4" w:space="0" w:color="auto"/>
              <w:right w:val="single" w:sz="4" w:space="0" w:color="auto"/>
            </w:tcBorders>
            <w:shd w:val="clear" w:color="auto" w:fill="auto"/>
            <w:noWrap/>
            <w:vAlign w:val="bottom"/>
            <w:hideMark/>
          </w:tcPr>
          <w:p w14:paraId="63B4061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BARBACO</w:t>
            </w:r>
            <w:r w:rsidRPr="0054196A">
              <w:rPr>
                <w:rFonts w:ascii="Arial Narrow" w:hAnsi="Arial Narrow" w:cs="Calibri"/>
                <w:color w:val="000000"/>
                <w:sz w:val="18"/>
                <w:szCs w:val="18"/>
              </w:rPr>
              <w:lastRenderedPageBreak/>
              <w:t>AS</w:t>
            </w:r>
          </w:p>
        </w:tc>
        <w:tc>
          <w:tcPr>
            <w:tcW w:w="1080" w:type="dxa"/>
            <w:tcBorders>
              <w:top w:val="nil"/>
              <w:left w:val="nil"/>
              <w:bottom w:val="single" w:sz="4" w:space="0" w:color="auto"/>
              <w:right w:val="single" w:sz="4" w:space="0" w:color="auto"/>
            </w:tcBorders>
            <w:shd w:val="clear" w:color="auto" w:fill="auto"/>
            <w:noWrap/>
            <w:vAlign w:val="bottom"/>
            <w:hideMark/>
          </w:tcPr>
          <w:p w14:paraId="0C59C013"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lastRenderedPageBreak/>
              <w:t>1.656657</w:t>
            </w:r>
          </w:p>
        </w:tc>
        <w:tc>
          <w:tcPr>
            <w:tcW w:w="1170" w:type="dxa"/>
            <w:tcBorders>
              <w:top w:val="nil"/>
              <w:left w:val="nil"/>
              <w:bottom w:val="single" w:sz="4" w:space="0" w:color="auto"/>
              <w:right w:val="single" w:sz="4" w:space="0" w:color="auto"/>
            </w:tcBorders>
            <w:shd w:val="clear" w:color="auto" w:fill="auto"/>
            <w:noWrap/>
            <w:vAlign w:val="bottom"/>
            <w:hideMark/>
          </w:tcPr>
          <w:p w14:paraId="6A2A6314"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-77.985779</w:t>
            </w:r>
          </w:p>
        </w:tc>
        <w:tc>
          <w:tcPr>
            <w:tcW w:w="1615" w:type="dxa"/>
            <w:tcBorders>
              <w:top w:val="nil"/>
              <w:left w:val="nil"/>
              <w:bottom w:val="single" w:sz="4" w:space="0" w:color="auto"/>
              <w:right w:val="single" w:sz="4" w:space="0" w:color="auto"/>
            </w:tcBorders>
            <w:shd w:val="clear" w:color="auto" w:fill="auto"/>
            <w:noWrap/>
            <w:vAlign w:val="bottom"/>
            <w:hideMark/>
          </w:tcPr>
          <w:p w14:paraId="7727EFB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6,318,929,047 </w:t>
            </w:r>
          </w:p>
        </w:tc>
      </w:tr>
      <w:tr w:rsidR="0063392B" w:rsidRPr="0054196A" w14:paraId="6B71311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BF26E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160</w:t>
            </w:r>
          </w:p>
        </w:tc>
        <w:tc>
          <w:tcPr>
            <w:tcW w:w="990" w:type="dxa"/>
            <w:tcBorders>
              <w:top w:val="nil"/>
              <w:left w:val="nil"/>
              <w:bottom w:val="single" w:sz="4" w:space="0" w:color="auto"/>
              <w:right w:val="single" w:sz="4" w:space="0" w:color="auto"/>
            </w:tcBorders>
            <w:shd w:val="clear" w:color="auto" w:fill="auto"/>
            <w:noWrap/>
            <w:vAlign w:val="bottom"/>
            <w:hideMark/>
          </w:tcPr>
          <w:p w14:paraId="7E9699B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BUENAVISTA</w:t>
            </w:r>
          </w:p>
        </w:tc>
        <w:tc>
          <w:tcPr>
            <w:tcW w:w="720" w:type="dxa"/>
            <w:tcBorders>
              <w:top w:val="nil"/>
              <w:left w:val="nil"/>
              <w:bottom w:val="single" w:sz="4" w:space="0" w:color="auto"/>
              <w:right w:val="single" w:sz="4" w:space="0" w:color="auto"/>
            </w:tcBorders>
            <w:shd w:val="clear" w:color="auto" w:fill="auto"/>
            <w:noWrap/>
            <w:vAlign w:val="center"/>
            <w:hideMark/>
          </w:tcPr>
          <w:p w14:paraId="7293177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440" w:type="dxa"/>
            <w:tcBorders>
              <w:top w:val="nil"/>
              <w:left w:val="nil"/>
              <w:bottom w:val="single" w:sz="4" w:space="0" w:color="auto"/>
              <w:right w:val="single" w:sz="4" w:space="0" w:color="auto"/>
            </w:tcBorders>
            <w:shd w:val="clear" w:color="auto" w:fill="auto"/>
            <w:noWrap/>
            <w:vAlign w:val="bottom"/>
            <w:hideMark/>
          </w:tcPr>
          <w:p w14:paraId="0FF7BC99"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810" w:type="dxa"/>
            <w:tcBorders>
              <w:top w:val="nil"/>
              <w:left w:val="nil"/>
              <w:bottom w:val="single" w:sz="4" w:space="0" w:color="auto"/>
              <w:right w:val="single" w:sz="4" w:space="0" w:color="auto"/>
            </w:tcBorders>
            <w:shd w:val="clear" w:color="auto" w:fill="auto"/>
            <w:noWrap/>
            <w:vAlign w:val="center"/>
            <w:hideMark/>
          </w:tcPr>
          <w:p w14:paraId="2E0AEC0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5819</w:t>
            </w:r>
          </w:p>
        </w:tc>
        <w:tc>
          <w:tcPr>
            <w:tcW w:w="990" w:type="dxa"/>
            <w:tcBorders>
              <w:top w:val="nil"/>
              <w:left w:val="nil"/>
              <w:bottom w:val="single" w:sz="4" w:space="0" w:color="auto"/>
              <w:right w:val="single" w:sz="4" w:space="0" w:color="auto"/>
            </w:tcBorders>
            <w:shd w:val="clear" w:color="auto" w:fill="auto"/>
            <w:noWrap/>
            <w:vAlign w:val="bottom"/>
            <w:hideMark/>
          </w:tcPr>
          <w:p w14:paraId="740CEBE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TOLEDO</w:t>
            </w:r>
          </w:p>
        </w:tc>
        <w:tc>
          <w:tcPr>
            <w:tcW w:w="1080" w:type="dxa"/>
            <w:tcBorders>
              <w:top w:val="nil"/>
              <w:left w:val="nil"/>
              <w:bottom w:val="single" w:sz="4" w:space="0" w:color="auto"/>
              <w:right w:val="single" w:sz="4" w:space="0" w:color="auto"/>
            </w:tcBorders>
            <w:shd w:val="clear" w:color="auto" w:fill="auto"/>
            <w:noWrap/>
            <w:vAlign w:val="bottom"/>
            <w:hideMark/>
          </w:tcPr>
          <w:p w14:paraId="2EC3F62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6.93858566</w:t>
            </w:r>
          </w:p>
        </w:tc>
        <w:tc>
          <w:tcPr>
            <w:tcW w:w="1170" w:type="dxa"/>
            <w:tcBorders>
              <w:top w:val="nil"/>
              <w:left w:val="nil"/>
              <w:bottom w:val="single" w:sz="4" w:space="0" w:color="auto"/>
              <w:right w:val="single" w:sz="4" w:space="0" w:color="auto"/>
            </w:tcBorders>
            <w:shd w:val="clear" w:color="auto" w:fill="auto"/>
            <w:noWrap/>
            <w:vAlign w:val="bottom"/>
            <w:hideMark/>
          </w:tcPr>
          <w:p w14:paraId="2EC8322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-75.703741</w:t>
            </w:r>
          </w:p>
        </w:tc>
        <w:tc>
          <w:tcPr>
            <w:tcW w:w="1615" w:type="dxa"/>
            <w:tcBorders>
              <w:top w:val="nil"/>
              <w:left w:val="nil"/>
              <w:bottom w:val="single" w:sz="4" w:space="0" w:color="auto"/>
              <w:right w:val="single" w:sz="4" w:space="0" w:color="auto"/>
            </w:tcBorders>
            <w:shd w:val="clear" w:color="auto" w:fill="auto"/>
            <w:noWrap/>
            <w:vAlign w:val="bottom"/>
            <w:hideMark/>
          </w:tcPr>
          <w:p w14:paraId="5137F9A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5,468,750,993 </w:t>
            </w:r>
          </w:p>
        </w:tc>
      </w:tr>
      <w:tr w:rsidR="0063392B" w:rsidRPr="0054196A" w14:paraId="1BAF4E7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0752C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161</w:t>
            </w:r>
          </w:p>
        </w:tc>
        <w:tc>
          <w:tcPr>
            <w:tcW w:w="990" w:type="dxa"/>
            <w:tcBorders>
              <w:top w:val="nil"/>
              <w:left w:val="nil"/>
              <w:bottom w:val="single" w:sz="4" w:space="0" w:color="auto"/>
              <w:right w:val="single" w:sz="4" w:space="0" w:color="auto"/>
            </w:tcBorders>
            <w:shd w:val="clear" w:color="auto" w:fill="auto"/>
            <w:noWrap/>
            <w:vAlign w:val="bottom"/>
            <w:hideMark/>
          </w:tcPr>
          <w:p w14:paraId="5A42A315" w14:textId="77777777" w:rsidR="0063392B" w:rsidRPr="0054196A" w:rsidRDefault="0063392B" w:rsidP="00617729">
            <w:pPr>
              <w:spacing w:after="0"/>
              <w:rPr>
                <w:rFonts w:ascii="Arial Narrow" w:hAnsi="Arial Narrow" w:cs="Calibri"/>
                <w:color w:val="000000"/>
                <w:sz w:val="16"/>
                <w:szCs w:val="16"/>
                <w:lang w:val="es-MX"/>
              </w:rPr>
            </w:pPr>
            <w:r w:rsidRPr="0054196A">
              <w:rPr>
                <w:rFonts w:ascii="Arial Narrow" w:hAnsi="Arial Narrow" w:cs="Calibri"/>
                <w:color w:val="000000"/>
                <w:sz w:val="16"/>
                <w:szCs w:val="16"/>
                <w:lang w:val="es-MX"/>
              </w:rPr>
              <w:t>VEREDAS DE BELLAVISTA, VILLALUZ Y PILIZA</w:t>
            </w:r>
          </w:p>
        </w:tc>
        <w:tc>
          <w:tcPr>
            <w:tcW w:w="720" w:type="dxa"/>
            <w:tcBorders>
              <w:top w:val="nil"/>
              <w:left w:val="nil"/>
              <w:bottom w:val="single" w:sz="4" w:space="0" w:color="auto"/>
              <w:right w:val="single" w:sz="4" w:space="0" w:color="auto"/>
            </w:tcBorders>
            <w:shd w:val="clear" w:color="auto" w:fill="auto"/>
            <w:noWrap/>
            <w:vAlign w:val="center"/>
            <w:hideMark/>
          </w:tcPr>
          <w:p w14:paraId="497734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440" w:type="dxa"/>
            <w:tcBorders>
              <w:top w:val="nil"/>
              <w:left w:val="nil"/>
              <w:bottom w:val="single" w:sz="4" w:space="0" w:color="auto"/>
              <w:right w:val="single" w:sz="4" w:space="0" w:color="auto"/>
            </w:tcBorders>
            <w:shd w:val="clear" w:color="auto" w:fill="auto"/>
            <w:noWrap/>
            <w:vAlign w:val="bottom"/>
            <w:hideMark/>
          </w:tcPr>
          <w:p w14:paraId="7D2C6E5E"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810" w:type="dxa"/>
            <w:tcBorders>
              <w:top w:val="nil"/>
              <w:left w:val="nil"/>
              <w:bottom w:val="single" w:sz="4" w:space="0" w:color="auto"/>
              <w:right w:val="single" w:sz="4" w:space="0" w:color="auto"/>
            </w:tcBorders>
            <w:shd w:val="clear" w:color="auto" w:fill="auto"/>
            <w:noWrap/>
            <w:vAlign w:val="center"/>
            <w:hideMark/>
          </w:tcPr>
          <w:p w14:paraId="2C92FBB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27077</w:t>
            </w:r>
          </w:p>
        </w:tc>
        <w:tc>
          <w:tcPr>
            <w:tcW w:w="990" w:type="dxa"/>
            <w:tcBorders>
              <w:top w:val="nil"/>
              <w:left w:val="nil"/>
              <w:bottom w:val="single" w:sz="4" w:space="0" w:color="auto"/>
              <w:right w:val="single" w:sz="4" w:space="0" w:color="auto"/>
            </w:tcBorders>
            <w:shd w:val="clear" w:color="auto" w:fill="auto"/>
            <w:noWrap/>
            <w:vAlign w:val="bottom"/>
            <w:hideMark/>
          </w:tcPr>
          <w:p w14:paraId="1DCF872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BAJO BAUDÓ</w:t>
            </w:r>
          </w:p>
        </w:tc>
        <w:tc>
          <w:tcPr>
            <w:tcW w:w="1080" w:type="dxa"/>
            <w:tcBorders>
              <w:top w:val="nil"/>
              <w:left w:val="nil"/>
              <w:bottom w:val="single" w:sz="4" w:space="0" w:color="auto"/>
              <w:right w:val="single" w:sz="4" w:space="0" w:color="auto"/>
            </w:tcBorders>
            <w:shd w:val="clear" w:color="auto" w:fill="auto"/>
            <w:noWrap/>
            <w:vAlign w:val="bottom"/>
            <w:hideMark/>
          </w:tcPr>
          <w:p w14:paraId="3D80BDA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5.06885</w:t>
            </w:r>
          </w:p>
        </w:tc>
        <w:tc>
          <w:tcPr>
            <w:tcW w:w="1170" w:type="dxa"/>
            <w:tcBorders>
              <w:top w:val="nil"/>
              <w:left w:val="nil"/>
              <w:bottom w:val="single" w:sz="4" w:space="0" w:color="auto"/>
              <w:right w:val="single" w:sz="4" w:space="0" w:color="auto"/>
            </w:tcBorders>
            <w:shd w:val="clear" w:color="auto" w:fill="auto"/>
            <w:noWrap/>
            <w:vAlign w:val="bottom"/>
            <w:hideMark/>
          </w:tcPr>
          <w:p w14:paraId="0EF9A63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-77.37440556</w:t>
            </w:r>
          </w:p>
        </w:tc>
        <w:tc>
          <w:tcPr>
            <w:tcW w:w="1615" w:type="dxa"/>
            <w:tcBorders>
              <w:top w:val="nil"/>
              <w:left w:val="nil"/>
              <w:bottom w:val="single" w:sz="4" w:space="0" w:color="auto"/>
              <w:right w:val="single" w:sz="4" w:space="0" w:color="auto"/>
            </w:tcBorders>
            <w:shd w:val="clear" w:color="auto" w:fill="auto"/>
            <w:noWrap/>
            <w:vAlign w:val="bottom"/>
            <w:hideMark/>
          </w:tcPr>
          <w:p w14:paraId="1A6B267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5,468,750,993 </w:t>
            </w:r>
          </w:p>
        </w:tc>
      </w:tr>
      <w:tr w:rsidR="0063392B" w:rsidRPr="0054196A" w14:paraId="2D436B6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F61FDA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162</w:t>
            </w:r>
          </w:p>
        </w:tc>
        <w:tc>
          <w:tcPr>
            <w:tcW w:w="990" w:type="dxa"/>
            <w:tcBorders>
              <w:top w:val="nil"/>
              <w:left w:val="nil"/>
              <w:bottom w:val="single" w:sz="4" w:space="0" w:color="auto"/>
              <w:right w:val="single" w:sz="4" w:space="0" w:color="auto"/>
            </w:tcBorders>
            <w:shd w:val="clear" w:color="auto" w:fill="auto"/>
            <w:noWrap/>
            <w:vAlign w:val="bottom"/>
            <w:hideMark/>
          </w:tcPr>
          <w:p w14:paraId="5D4CC20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ISIDRO</w:t>
            </w:r>
          </w:p>
        </w:tc>
        <w:tc>
          <w:tcPr>
            <w:tcW w:w="720" w:type="dxa"/>
            <w:tcBorders>
              <w:top w:val="nil"/>
              <w:left w:val="nil"/>
              <w:bottom w:val="single" w:sz="4" w:space="0" w:color="auto"/>
              <w:right w:val="single" w:sz="4" w:space="0" w:color="auto"/>
            </w:tcBorders>
            <w:shd w:val="clear" w:color="auto" w:fill="auto"/>
            <w:noWrap/>
            <w:vAlign w:val="center"/>
            <w:hideMark/>
          </w:tcPr>
          <w:p w14:paraId="64BBDED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440" w:type="dxa"/>
            <w:tcBorders>
              <w:top w:val="nil"/>
              <w:left w:val="nil"/>
              <w:bottom w:val="single" w:sz="4" w:space="0" w:color="auto"/>
              <w:right w:val="single" w:sz="4" w:space="0" w:color="auto"/>
            </w:tcBorders>
            <w:shd w:val="clear" w:color="auto" w:fill="auto"/>
            <w:noWrap/>
            <w:vAlign w:val="bottom"/>
            <w:hideMark/>
          </w:tcPr>
          <w:p w14:paraId="166060E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0A7166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13688</w:t>
            </w:r>
          </w:p>
        </w:tc>
        <w:tc>
          <w:tcPr>
            <w:tcW w:w="990" w:type="dxa"/>
            <w:tcBorders>
              <w:top w:val="nil"/>
              <w:left w:val="nil"/>
              <w:bottom w:val="single" w:sz="4" w:space="0" w:color="auto"/>
              <w:right w:val="single" w:sz="4" w:space="0" w:color="auto"/>
            </w:tcBorders>
            <w:shd w:val="clear" w:color="auto" w:fill="auto"/>
            <w:noWrap/>
            <w:vAlign w:val="bottom"/>
            <w:hideMark/>
          </w:tcPr>
          <w:p w14:paraId="3B83FEE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SANTA ROSA DEL SUR</w:t>
            </w:r>
          </w:p>
        </w:tc>
        <w:tc>
          <w:tcPr>
            <w:tcW w:w="1080" w:type="dxa"/>
            <w:tcBorders>
              <w:top w:val="nil"/>
              <w:left w:val="nil"/>
              <w:bottom w:val="single" w:sz="4" w:space="0" w:color="auto"/>
              <w:right w:val="single" w:sz="4" w:space="0" w:color="auto"/>
            </w:tcBorders>
            <w:shd w:val="clear" w:color="auto" w:fill="auto"/>
            <w:noWrap/>
            <w:vAlign w:val="bottom"/>
            <w:hideMark/>
          </w:tcPr>
          <w:p w14:paraId="51D7D7B6"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8.114272</w:t>
            </w:r>
          </w:p>
        </w:tc>
        <w:tc>
          <w:tcPr>
            <w:tcW w:w="1170" w:type="dxa"/>
            <w:tcBorders>
              <w:top w:val="nil"/>
              <w:left w:val="nil"/>
              <w:bottom w:val="single" w:sz="4" w:space="0" w:color="auto"/>
              <w:right w:val="single" w:sz="4" w:space="0" w:color="auto"/>
            </w:tcBorders>
            <w:shd w:val="clear" w:color="auto" w:fill="auto"/>
            <w:noWrap/>
            <w:vAlign w:val="bottom"/>
            <w:hideMark/>
          </w:tcPr>
          <w:p w14:paraId="607B467E"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-74.077072</w:t>
            </w:r>
          </w:p>
        </w:tc>
        <w:tc>
          <w:tcPr>
            <w:tcW w:w="1615" w:type="dxa"/>
            <w:tcBorders>
              <w:top w:val="nil"/>
              <w:left w:val="nil"/>
              <w:bottom w:val="single" w:sz="4" w:space="0" w:color="auto"/>
              <w:right w:val="single" w:sz="4" w:space="0" w:color="auto"/>
            </w:tcBorders>
            <w:shd w:val="clear" w:color="auto" w:fill="auto"/>
            <w:noWrap/>
            <w:vAlign w:val="bottom"/>
            <w:hideMark/>
          </w:tcPr>
          <w:p w14:paraId="744C46C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63392B" w:rsidRPr="0054196A" w14:paraId="70AD4B0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E7C09B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163</w:t>
            </w:r>
          </w:p>
        </w:tc>
        <w:tc>
          <w:tcPr>
            <w:tcW w:w="990" w:type="dxa"/>
            <w:tcBorders>
              <w:top w:val="nil"/>
              <w:left w:val="nil"/>
              <w:bottom w:val="single" w:sz="4" w:space="0" w:color="auto"/>
              <w:right w:val="single" w:sz="4" w:space="0" w:color="auto"/>
            </w:tcBorders>
            <w:shd w:val="clear" w:color="auto" w:fill="auto"/>
            <w:noWrap/>
            <w:vAlign w:val="bottom"/>
            <w:hideMark/>
          </w:tcPr>
          <w:p w14:paraId="478C726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COLUMBIA</w:t>
            </w:r>
          </w:p>
        </w:tc>
        <w:tc>
          <w:tcPr>
            <w:tcW w:w="720" w:type="dxa"/>
            <w:tcBorders>
              <w:top w:val="nil"/>
              <w:left w:val="nil"/>
              <w:bottom w:val="single" w:sz="4" w:space="0" w:color="auto"/>
              <w:right w:val="single" w:sz="4" w:space="0" w:color="auto"/>
            </w:tcBorders>
            <w:shd w:val="clear" w:color="auto" w:fill="auto"/>
            <w:noWrap/>
            <w:vAlign w:val="center"/>
            <w:hideMark/>
          </w:tcPr>
          <w:p w14:paraId="720E1F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1440" w:type="dxa"/>
            <w:tcBorders>
              <w:top w:val="nil"/>
              <w:left w:val="nil"/>
              <w:bottom w:val="single" w:sz="4" w:space="0" w:color="auto"/>
              <w:right w:val="single" w:sz="4" w:space="0" w:color="auto"/>
            </w:tcBorders>
            <w:shd w:val="clear" w:color="auto" w:fill="auto"/>
            <w:noWrap/>
            <w:vAlign w:val="bottom"/>
            <w:hideMark/>
          </w:tcPr>
          <w:p w14:paraId="22D3C22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RISARALDA</w:t>
            </w:r>
          </w:p>
        </w:tc>
        <w:tc>
          <w:tcPr>
            <w:tcW w:w="810" w:type="dxa"/>
            <w:tcBorders>
              <w:top w:val="nil"/>
              <w:left w:val="nil"/>
              <w:bottom w:val="single" w:sz="4" w:space="0" w:color="auto"/>
              <w:right w:val="single" w:sz="4" w:space="0" w:color="auto"/>
            </w:tcBorders>
            <w:shd w:val="clear" w:color="auto" w:fill="auto"/>
            <w:noWrap/>
            <w:vAlign w:val="center"/>
            <w:hideMark/>
          </w:tcPr>
          <w:p w14:paraId="30CC7C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66088</w:t>
            </w:r>
          </w:p>
        </w:tc>
        <w:tc>
          <w:tcPr>
            <w:tcW w:w="990" w:type="dxa"/>
            <w:tcBorders>
              <w:top w:val="nil"/>
              <w:left w:val="nil"/>
              <w:bottom w:val="single" w:sz="4" w:space="0" w:color="auto"/>
              <w:right w:val="single" w:sz="4" w:space="0" w:color="auto"/>
            </w:tcBorders>
            <w:shd w:val="clear" w:color="auto" w:fill="auto"/>
            <w:noWrap/>
            <w:vAlign w:val="bottom"/>
            <w:hideMark/>
          </w:tcPr>
          <w:p w14:paraId="2FBF104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BELÉN DE UMBRÍA</w:t>
            </w:r>
          </w:p>
        </w:tc>
        <w:tc>
          <w:tcPr>
            <w:tcW w:w="1080" w:type="dxa"/>
            <w:tcBorders>
              <w:top w:val="nil"/>
              <w:left w:val="nil"/>
              <w:bottom w:val="single" w:sz="4" w:space="0" w:color="auto"/>
              <w:right w:val="single" w:sz="4" w:space="0" w:color="auto"/>
            </w:tcBorders>
            <w:shd w:val="clear" w:color="auto" w:fill="auto"/>
            <w:noWrap/>
            <w:vAlign w:val="bottom"/>
            <w:hideMark/>
          </w:tcPr>
          <w:p w14:paraId="4FE057A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5.224290572</w:t>
            </w:r>
          </w:p>
        </w:tc>
        <w:tc>
          <w:tcPr>
            <w:tcW w:w="1170" w:type="dxa"/>
            <w:tcBorders>
              <w:top w:val="nil"/>
              <w:left w:val="nil"/>
              <w:bottom w:val="single" w:sz="4" w:space="0" w:color="auto"/>
              <w:right w:val="single" w:sz="4" w:space="0" w:color="auto"/>
            </w:tcBorders>
            <w:shd w:val="clear" w:color="auto" w:fill="auto"/>
            <w:noWrap/>
            <w:vAlign w:val="bottom"/>
            <w:hideMark/>
          </w:tcPr>
          <w:p w14:paraId="6C904031"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-75.8277927</w:t>
            </w:r>
          </w:p>
        </w:tc>
        <w:tc>
          <w:tcPr>
            <w:tcW w:w="1615" w:type="dxa"/>
            <w:tcBorders>
              <w:top w:val="nil"/>
              <w:left w:val="nil"/>
              <w:bottom w:val="single" w:sz="4" w:space="0" w:color="auto"/>
              <w:right w:val="single" w:sz="4" w:space="0" w:color="auto"/>
            </w:tcBorders>
            <w:shd w:val="clear" w:color="auto" w:fill="auto"/>
            <w:noWrap/>
            <w:vAlign w:val="bottom"/>
            <w:hideMark/>
          </w:tcPr>
          <w:p w14:paraId="74FB886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60B7DEC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323795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164</w:t>
            </w:r>
          </w:p>
        </w:tc>
        <w:tc>
          <w:tcPr>
            <w:tcW w:w="990" w:type="dxa"/>
            <w:tcBorders>
              <w:top w:val="nil"/>
              <w:left w:val="nil"/>
              <w:bottom w:val="single" w:sz="4" w:space="0" w:color="auto"/>
              <w:right w:val="single" w:sz="4" w:space="0" w:color="auto"/>
            </w:tcBorders>
            <w:shd w:val="clear" w:color="auto" w:fill="auto"/>
            <w:noWrap/>
            <w:vAlign w:val="bottom"/>
            <w:hideMark/>
          </w:tcPr>
          <w:p w14:paraId="42F31B4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LOMITA</w:t>
            </w:r>
          </w:p>
        </w:tc>
        <w:tc>
          <w:tcPr>
            <w:tcW w:w="720" w:type="dxa"/>
            <w:tcBorders>
              <w:top w:val="nil"/>
              <w:left w:val="nil"/>
              <w:bottom w:val="single" w:sz="4" w:space="0" w:color="auto"/>
              <w:right w:val="single" w:sz="4" w:space="0" w:color="auto"/>
            </w:tcBorders>
            <w:shd w:val="clear" w:color="auto" w:fill="auto"/>
            <w:noWrap/>
            <w:vAlign w:val="center"/>
            <w:hideMark/>
          </w:tcPr>
          <w:p w14:paraId="036A6B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0" w:type="dxa"/>
            <w:tcBorders>
              <w:top w:val="nil"/>
              <w:left w:val="nil"/>
              <w:bottom w:val="single" w:sz="4" w:space="0" w:color="auto"/>
              <w:right w:val="single" w:sz="4" w:space="0" w:color="auto"/>
            </w:tcBorders>
            <w:shd w:val="clear" w:color="auto" w:fill="auto"/>
            <w:noWrap/>
            <w:vAlign w:val="bottom"/>
            <w:hideMark/>
          </w:tcPr>
          <w:p w14:paraId="24B39ED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19E1FA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54313</w:t>
            </w:r>
          </w:p>
        </w:tc>
        <w:tc>
          <w:tcPr>
            <w:tcW w:w="990" w:type="dxa"/>
            <w:tcBorders>
              <w:top w:val="nil"/>
              <w:left w:val="nil"/>
              <w:bottom w:val="single" w:sz="4" w:space="0" w:color="auto"/>
              <w:right w:val="single" w:sz="4" w:space="0" w:color="auto"/>
            </w:tcBorders>
            <w:shd w:val="clear" w:color="auto" w:fill="auto"/>
            <w:noWrap/>
            <w:vAlign w:val="bottom"/>
            <w:hideMark/>
          </w:tcPr>
          <w:p w14:paraId="0D5B4EE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GRAMALOTE</w:t>
            </w:r>
          </w:p>
        </w:tc>
        <w:tc>
          <w:tcPr>
            <w:tcW w:w="1080" w:type="dxa"/>
            <w:tcBorders>
              <w:top w:val="nil"/>
              <w:left w:val="nil"/>
              <w:bottom w:val="single" w:sz="4" w:space="0" w:color="auto"/>
              <w:right w:val="single" w:sz="4" w:space="0" w:color="auto"/>
            </w:tcBorders>
            <w:shd w:val="clear" w:color="auto" w:fill="auto"/>
            <w:noWrap/>
            <w:vAlign w:val="bottom"/>
            <w:hideMark/>
          </w:tcPr>
          <w:p w14:paraId="02EF2F1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7.891087</w:t>
            </w:r>
          </w:p>
        </w:tc>
        <w:tc>
          <w:tcPr>
            <w:tcW w:w="1170" w:type="dxa"/>
            <w:tcBorders>
              <w:top w:val="nil"/>
              <w:left w:val="nil"/>
              <w:bottom w:val="single" w:sz="4" w:space="0" w:color="auto"/>
              <w:right w:val="single" w:sz="4" w:space="0" w:color="auto"/>
            </w:tcBorders>
            <w:shd w:val="clear" w:color="auto" w:fill="auto"/>
            <w:noWrap/>
            <w:vAlign w:val="bottom"/>
            <w:hideMark/>
          </w:tcPr>
          <w:p w14:paraId="2CEE552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-72.798996</w:t>
            </w:r>
          </w:p>
        </w:tc>
        <w:tc>
          <w:tcPr>
            <w:tcW w:w="1615" w:type="dxa"/>
            <w:tcBorders>
              <w:top w:val="nil"/>
              <w:left w:val="nil"/>
              <w:bottom w:val="single" w:sz="4" w:space="0" w:color="auto"/>
              <w:right w:val="single" w:sz="4" w:space="0" w:color="auto"/>
            </w:tcBorders>
            <w:shd w:val="clear" w:color="auto" w:fill="auto"/>
            <w:noWrap/>
            <w:vAlign w:val="bottom"/>
            <w:hideMark/>
          </w:tcPr>
          <w:p w14:paraId="4E45A42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2,817,292,296 </w:t>
            </w:r>
          </w:p>
        </w:tc>
      </w:tr>
      <w:tr w:rsidR="0063392B" w:rsidRPr="0054196A" w14:paraId="493958F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8EAA4B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165</w:t>
            </w:r>
          </w:p>
        </w:tc>
        <w:tc>
          <w:tcPr>
            <w:tcW w:w="990" w:type="dxa"/>
            <w:tcBorders>
              <w:top w:val="nil"/>
              <w:left w:val="nil"/>
              <w:bottom w:val="single" w:sz="4" w:space="0" w:color="auto"/>
              <w:right w:val="single" w:sz="4" w:space="0" w:color="auto"/>
            </w:tcBorders>
            <w:shd w:val="clear" w:color="auto" w:fill="auto"/>
            <w:noWrap/>
            <w:vAlign w:val="bottom"/>
            <w:hideMark/>
          </w:tcPr>
          <w:p w14:paraId="2CBD658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JULIO CAICEDO TELLEZ</w:t>
            </w:r>
          </w:p>
        </w:tc>
        <w:tc>
          <w:tcPr>
            <w:tcW w:w="720" w:type="dxa"/>
            <w:tcBorders>
              <w:top w:val="nil"/>
              <w:left w:val="nil"/>
              <w:bottom w:val="single" w:sz="4" w:space="0" w:color="auto"/>
              <w:right w:val="single" w:sz="4" w:space="0" w:color="auto"/>
            </w:tcBorders>
            <w:shd w:val="clear" w:color="auto" w:fill="auto"/>
            <w:noWrap/>
            <w:vAlign w:val="center"/>
            <w:hideMark/>
          </w:tcPr>
          <w:p w14:paraId="78EBF71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bottom"/>
            <w:hideMark/>
          </w:tcPr>
          <w:p w14:paraId="0F72A5B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3C4C23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76670</w:t>
            </w:r>
          </w:p>
        </w:tc>
        <w:tc>
          <w:tcPr>
            <w:tcW w:w="990" w:type="dxa"/>
            <w:tcBorders>
              <w:top w:val="nil"/>
              <w:left w:val="nil"/>
              <w:bottom w:val="single" w:sz="4" w:space="0" w:color="auto"/>
              <w:right w:val="single" w:sz="4" w:space="0" w:color="auto"/>
            </w:tcBorders>
            <w:shd w:val="clear" w:color="auto" w:fill="auto"/>
            <w:noWrap/>
            <w:vAlign w:val="bottom"/>
            <w:hideMark/>
          </w:tcPr>
          <w:p w14:paraId="4FF0B91F"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SAN PEDRO</w:t>
            </w:r>
          </w:p>
        </w:tc>
        <w:tc>
          <w:tcPr>
            <w:tcW w:w="1080" w:type="dxa"/>
            <w:tcBorders>
              <w:top w:val="nil"/>
              <w:left w:val="nil"/>
              <w:bottom w:val="single" w:sz="4" w:space="0" w:color="auto"/>
              <w:right w:val="single" w:sz="4" w:space="0" w:color="auto"/>
            </w:tcBorders>
            <w:shd w:val="clear" w:color="auto" w:fill="auto"/>
            <w:noWrap/>
            <w:vAlign w:val="bottom"/>
            <w:hideMark/>
          </w:tcPr>
          <w:p w14:paraId="60FAAB8F"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3.94057999</w:t>
            </w:r>
          </w:p>
        </w:tc>
        <w:tc>
          <w:tcPr>
            <w:tcW w:w="1170" w:type="dxa"/>
            <w:tcBorders>
              <w:top w:val="nil"/>
              <w:left w:val="nil"/>
              <w:bottom w:val="single" w:sz="4" w:space="0" w:color="auto"/>
              <w:right w:val="single" w:sz="4" w:space="0" w:color="auto"/>
            </w:tcBorders>
            <w:shd w:val="clear" w:color="auto" w:fill="auto"/>
            <w:noWrap/>
            <w:vAlign w:val="bottom"/>
            <w:hideMark/>
          </w:tcPr>
          <w:p w14:paraId="0B9469D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-76.17042652</w:t>
            </w:r>
          </w:p>
        </w:tc>
        <w:tc>
          <w:tcPr>
            <w:tcW w:w="1615" w:type="dxa"/>
            <w:tcBorders>
              <w:top w:val="nil"/>
              <w:left w:val="nil"/>
              <w:bottom w:val="single" w:sz="4" w:space="0" w:color="auto"/>
              <w:right w:val="single" w:sz="4" w:space="0" w:color="auto"/>
            </w:tcBorders>
            <w:shd w:val="clear" w:color="auto" w:fill="auto"/>
            <w:noWrap/>
            <w:vAlign w:val="bottom"/>
            <w:hideMark/>
          </w:tcPr>
          <w:p w14:paraId="57ADFFC0"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894,836,512 </w:t>
            </w:r>
          </w:p>
        </w:tc>
      </w:tr>
      <w:tr w:rsidR="0063392B" w:rsidRPr="0054196A" w14:paraId="0996BBF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817E5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166</w:t>
            </w:r>
          </w:p>
        </w:tc>
        <w:tc>
          <w:tcPr>
            <w:tcW w:w="990" w:type="dxa"/>
            <w:tcBorders>
              <w:top w:val="nil"/>
              <w:left w:val="nil"/>
              <w:bottom w:val="single" w:sz="4" w:space="0" w:color="auto"/>
              <w:right w:val="single" w:sz="4" w:space="0" w:color="auto"/>
            </w:tcBorders>
            <w:shd w:val="clear" w:color="auto" w:fill="auto"/>
            <w:noWrap/>
            <w:vAlign w:val="bottom"/>
            <w:hideMark/>
          </w:tcPr>
          <w:p w14:paraId="07D9FDB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CENTRO EDUCATIVO GUILPI PIRAGUA</w:t>
            </w:r>
          </w:p>
        </w:tc>
        <w:tc>
          <w:tcPr>
            <w:tcW w:w="720" w:type="dxa"/>
            <w:tcBorders>
              <w:top w:val="nil"/>
              <w:left w:val="nil"/>
              <w:bottom w:val="single" w:sz="4" w:space="0" w:color="auto"/>
              <w:right w:val="single" w:sz="4" w:space="0" w:color="auto"/>
            </w:tcBorders>
            <w:shd w:val="clear" w:color="auto" w:fill="auto"/>
            <w:noWrap/>
            <w:vAlign w:val="center"/>
            <w:hideMark/>
          </w:tcPr>
          <w:p w14:paraId="50E82D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bottom"/>
            <w:hideMark/>
          </w:tcPr>
          <w:p w14:paraId="7619F84D"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5D57A3D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52427</w:t>
            </w:r>
          </w:p>
        </w:tc>
        <w:tc>
          <w:tcPr>
            <w:tcW w:w="990" w:type="dxa"/>
            <w:tcBorders>
              <w:top w:val="nil"/>
              <w:left w:val="nil"/>
              <w:bottom w:val="single" w:sz="4" w:space="0" w:color="auto"/>
              <w:right w:val="single" w:sz="4" w:space="0" w:color="auto"/>
            </w:tcBorders>
            <w:shd w:val="clear" w:color="auto" w:fill="auto"/>
            <w:noWrap/>
            <w:vAlign w:val="bottom"/>
            <w:hideMark/>
          </w:tcPr>
          <w:p w14:paraId="0634A741"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MAGÜÍ</w:t>
            </w:r>
          </w:p>
        </w:tc>
        <w:tc>
          <w:tcPr>
            <w:tcW w:w="1080" w:type="dxa"/>
            <w:tcBorders>
              <w:top w:val="nil"/>
              <w:left w:val="nil"/>
              <w:bottom w:val="single" w:sz="4" w:space="0" w:color="auto"/>
              <w:right w:val="single" w:sz="4" w:space="0" w:color="auto"/>
            </w:tcBorders>
            <w:shd w:val="clear" w:color="auto" w:fill="auto"/>
            <w:noWrap/>
            <w:vAlign w:val="bottom"/>
            <w:hideMark/>
          </w:tcPr>
          <w:p w14:paraId="2D0114A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1.87255059</w:t>
            </w:r>
          </w:p>
        </w:tc>
        <w:tc>
          <w:tcPr>
            <w:tcW w:w="1170" w:type="dxa"/>
            <w:tcBorders>
              <w:top w:val="nil"/>
              <w:left w:val="nil"/>
              <w:bottom w:val="single" w:sz="4" w:space="0" w:color="auto"/>
              <w:right w:val="single" w:sz="4" w:space="0" w:color="auto"/>
            </w:tcBorders>
            <w:shd w:val="clear" w:color="auto" w:fill="auto"/>
            <w:noWrap/>
            <w:vAlign w:val="bottom"/>
            <w:hideMark/>
          </w:tcPr>
          <w:p w14:paraId="1D82DCD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-78.23217688</w:t>
            </w:r>
          </w:p>
        </w:tc>
        <w:tc>
          <w:tcPr>
            <w:tcW w:w="1615" w:type="dxa"/>
            <w:tcBorders>
              <w:top w:val="nil"/>
              <w:left w:val="nil"/>
              <w:bottom w:val="single" w:sz="4" w:space="0" w:color="auto"/>
              <w:right w:val="single" w:sz="4" w:space="0" w:color="auto"/>
            </w:tcBorders>
            <w:shd w:val="clear" w:color="auto" w:fill="auto"/>
            <w:noWrap/>
            <w:vAlign w:val="bottom"/>
            <w:hideMark/>
          </w:tcPr>
          <w:p w14:paraId="405EA2C2"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5,468,750,993 </w:t>
            </w:r>
          </w:p>
        </w:tc>
      </w:tr>
      <w:tr w:rsidR="0063392B" w:rsidRPr="0054196A" w14:paraId="3A33372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6B634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167</w:t>
            </w:r>
          </w:p>
        </w:tc>
        <w:tc>
          <w:tcPr>
            <w:tcW w:w="990" w:type="dxa"/>
            <w:tcBorders>
              <w:top w:val="nil"/>
              <w:left w:val="nil"/>
              <w:bottom w:val="single" w:sz="4" w:space="0" w:color="auto"/>
              <w:right w:val="single" w:sz="4" w:space="0" w:color="auto"/>
            </w:tcBorders>
            <w:shd w:val="clear" w:color="auto" w:fill="auto"/>
            <w:noWrap/>
            <w:vAlign w:val="bottom"/>
            <w:hideMark/>
          </w:tcPr>
          <w:p w14:paraId="4719FA8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PALMAR GUAYABAL</w:t>
            </w:r>
          </w:p>
        </w:tc>
        <w:tc>
          <w:tcPr>
            <w:tcW w:w="720" w:type="dxa"/>
            <w:tcBorders>
              <w:top w:val="nil"/>
              <w:left w:val="nil"/>
              <w:bottom w:val="single" w:sz="4" w:space="0" w:color="auto"/>
              <w:right w:val="single" w:sz="4" w:space="0" w:color="auto"/>
            </w:tcBorders>
            <w:shd w:val="clear" w:color="auto" w:fill="auto"/>
            <w:noWrap/>
            <w:vAlign w:val="center"/>
            <w:hideMark/>
          </w:tcPr>
          <w:p w14:paraId="4AAE27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bottom"/>
            <w:hideMark/>
          </w:tcPr>
          <w:p w14:paraId="162594C7"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3AC962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76622</w:t>
            </w:r>
          </w:p>
        </w:tc>
        <w:tc>
          <w:tcPr>
            <w:tcW w:w="990" w:type="dxa"/>
            <w:tcBorders>
              <w:top w:val="nil"/>
              <w:left w:val="nil"/>
              <w:bottom w:val="single" w:sz="4" w:space="0" w:color="auto"/>
              <w:right w:val="single" w:sz="4" w:space="0" w:color="auto"/>
            </w:tcBorders>
            <w:shd w:val="clear" w:color="auto" w:fill="auto"/>
            <w:noWrap/>
            <w:vAlign w:val="bottom"/>
            <w:hideMark/>
          </w:tcPr>
          <w:p w14:paraId="5ADFF10B"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ROLDANILLO</w:t>
            </w:r>
          </w:p>
        </w:tc>
        <w:tc>
          <w:tcPr>
            <w:tcW w:w="1080" w:type="dxa"/>
            <w:tcBorders>
              <w:top w:val="nil"/>
              <w:left w:val="nil"/>
              <w:bottom w:val="single" w:sz="4" w:space="0" w:color="auto"/>
              <w:right w:val="single" w:sz="4" w:space="0" w:color="auto"/>
            </w:tcBorders>
            <w:shd w:val="clear" w:color="auto" w:fill="auto"/>
            <w:noWrap/>
            <w:vAlign w:val="bottom"/>
            <w:hideMark/>
          </w:tcPr>
          <w:p w14:paraId="5C2F1108"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4.406836</w:t>
            </w:r>
          </w:p>
        </w:tc>
        <w:tc>
          <w:tcPr>
            <w:tcW w:w="1170" w:type="dxa"/>
            <w:tcBorders>
              <w:top w:val="nil"/>
              <w:left w:val="nil"/>
              <w:bottom w:val="single" w:sz="4" w:space="0" w:color="auto"/>
              <w:right w:val="single" w:sz="4" w:space="0" w:color="auto"/>
            </w:tcBorders>
            <w:shd w:val="clear" w:color="auto" w:fill="auto"/>
            <w:noWrap/>
            <w:vAlign w:val="bottom"/>
            <w:hideMark/>
          </w:tcPr>
          <w:p w14:paraId="14AD382D"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-76.115131</w:t>
            </w:r>
          </w:p>
        </w:tc>
        <w:tc>
          <w:tcPr>
            <w:tcW w:w="1615" w:type="dxa"/>
            <w:tcBorders>
              <w:top w:val="nil"/>
              <w:left w:val="nil"/>
              <w:bottom w:val="single" w:sz="4" w:space="0" w:color="auto"/>
              <w:right w:val="single" w:sz="4" w:space="0" w:color="auto"/>
            </w:tcBorders>
            <w:shd w:val="clear" w:color="auto" w:fill="auto"/>
            <w:noWrap/>
            <w:vAlign w:val="bottom"/>
            <w:hideMark/>
          </w:tcPr>
          <w:p w14:paraId="5450C8C6"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r w:rsidR="0063392B" w:rsidRPr="0054196A" w14:paraId="741D90D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9D7001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168</w:t>
            </w:r>
          </w:p>
        </w:tc>
        <w:tc>
          <w:tcPr>
            <w:tcW w:w="990" w:type="dxa"/>
            <w:tcBorders>
              <w:top w:val="nil"/>
              <w:left w:val="nil"/>
              <w:bottom w:val="single" w:sz="4" w:space="0" w:color="auto"/>
              <w:right w:val="single" w:sz="4" w:space="0" w:color="auto"/>
            </w:tcBorders>
            <w:shd w:val="clear" w:color="auto" w:fill="auto"/>
            <w:noWrap/>
            <w:vAlign w:val="bottom"/>
            <w:hideMark/>
          </w:tcPr>
          <w:p w14:paraId="282AA1E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PANTANOS</w:t>
            </w:r>
          </w:p>
        </w:tc>
        <w:tc>
          <w:tcPr>
            <w:tcW w:w="720" w:type="dxa"/>
            <w:tcBorders>
              <w:top w:val="nil"/>
              <w:left w:val="nil"/>
              <w:bottom w:val="single" w:sz="4" w:space="0" w:color="auto"/>
              <w:right w:val="single" w:sz="4" w:space="0" w:color="auto"/>
            </w:tcBorders>
            <w:shd w:val="clear" w:color="auto" w:fill="auto"/>
            <w:noWrap/>
            <w:vAlign w:val="center"/>
            <w:hideMark/>
          </w:tcPr>
          <w:p w14:paraId="069131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440" w:type="dxa"/>
            <w:tcBorders>
              <w:top w:val="nil"/>
              <w:left w:val="nil"/>
              <w:bottom w:val="single" w:sz="4" w:space="0" w:color="auto"/>
              <w:right w:val="single" w:sz="4" w:space="0" w:color="auto"/>
            </w:tcBorders>
            <w:shd w:val="clear" w:color="auto" w:fill="auto"/>
            <w:noWrap/>
            <w:vAlign w:val="bottom"/>
            <w:hideMark/>
          </w:tcPr>
          <w:p w14:paraId="0B3018A8"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4F2EABB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41807</w:t>
            </w:r>
          </w:p>
        </w:tc>
        <w:tc>
          <w:tcPr>
            <w:tcW w:w="990" w:type="dxa"/>
            <w:tcBorders>
              <w:top w:val="nil"/>
              <w:left w:val="nil"/>
              <w:bottom w:val="single" w:sz="4" w:space="0" w:color="auto"/>
              <w:right w:val="single" w:sz="4" w:space="0" w:color="auto"/>
            </w:tcBorders>
            <w:shd w:val="clear" w:color="auto" w:fill="auto"/>
            <w:noWrap/>
            <w:vAlign w:val="bottom"/>
            <w:hideMark/>
          </w:tcPr>
          <w:p w14:paraId="4C7D63CA"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TIMANÁ</w:t>
            </w:r>
          </w:p>
        </w:tc>
        <w:tc>
          <w:tcPr>
            <w:tcW w:w="1080" w:type="dxa"/>
            <w:tcBorders>
              <w:top w:val="nil"/>
              <w:left w:val="nil"/>
              <w:bottom w:val="single" w:sz="4" w:space="0" w:color="auto"/>
              <w:right w:val="single" w:sz="4" w:space="0" w:color="auto"/>
            </w:tcBorders>
            <w:shd w:val="clear" w:color="auto" w:fill="auto"/>
            <w:noWrap/>
            <w:vAlign w:val="bottom"/>
            <w:hideMark/>
          </w:tcPr>
          <w:p w14:paraId="016A28F5"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1.904538</w:t>
            </w:r>
          </w:p>
        </w:tc>
        <w:tc>
          <w:tcPr>
            <w:tcW w:w="1170" w:type="dxa"/>
            <w:tcBorders>
              <w:top w:val="nil"/>
              <w:left w:val="nil"/>
              <w:bottom w:val="single" w:sz="4" w:space="0" w:color="auto"/>
              <w:right w:val="single" w:sz="4" w:space="0" w:color="auto"/>
            </w:tcBorders>
            <w:shd w:val="clear" w:color="auto" w:fill="auto"/>
            <w:noWrap/>
            <w:vAlign w:val="bottom"/>
            <w:hideMark/>
          </w:tcPr>
          <w:p w14:paraId="60B1FA0C" w14:textId="77777777" w:rsidR="0063392B" w:rsidRPr="0054196A" w:rsidRDefault="0063392B" w:rsidP="00617729">
            <w:pPr>
              <w:spacing w:after="0"/>
              <w:jc w:val="right"/>
              <w:rPr>
                <w:rFonts w:ascii="Arial Narrow" w:hAnsi="Arial Narrow" w:cs="Calibri"/>
                <w:color w:val="000000"/>
                <w:sz w:val="18"/>
                <w:szCs w:val="18"/>
              </w:rPr>
            </w:pPr>
            <w:r w:rsidRPr="0054196A">
              <w:rPr>
                <w:rFonts w:ascii="Arial Narrow" w:hAnsi="Arial Narrow" w:cs="Calibri"/>
                <w:color w:val="000000"/>
                <w:sz w:val="18"/>
                <w:szCs w:val="18"/>
              </w:rPr>
              <w:t>-75.96614</w:t>
            </w:r>
          </w:p>
        </w:tc>
        <w:tc>
          <w:tcPr>
            <w:tcW w:w="1615" w:type="dxa"/>
            <w:tcBorders>
              <w:top w:val="nil"/>
              <w:left w:val="nil"/>
              <w:bottom w:val="single" w:sz="4" w:space="0" w:color="auto"/>
              <w:right w:val="single" w:sz="4" w:space="0" w:color="auto"/>
            </w:tcBorders>
            <w:shd w:val="clear" w:color="auto" w:fill="auto"/>
            <w:noWrap/>
            <w:vAlign w:val="bottom"/>
            <w:hideMark/>
          </w:tcPr>
          <w:p w14:paraId="26D27D4C" w14:textId="77777777" w:rsidR="0063392B" w:rsidRPr="0054196A" w:rsidRDefault="0063392B"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730,884,801 </w:t>
            </w:r>
          </w:p>
        </w:tc>
      </w:tr>
    </w:tbl>
    <w:p w14:paraId="28ACA748" w14:textId="77777777" w:rsidR="00CA6634" w:rsidRPr="004559C3" w:rsidRDefault="0063392B" w:rsidP="00CA6634">
      <w:pPr>
        <w:pStyle w:val="Sinespaciado"/>
        <w:jc w:val="center"/>
        <w:rPr>
          <w:rFonts w:ascii="Arial Narrow" w:hAnsi="Arial Narrow"/>
          <w:color w:val="70AD47" w:themeColor="accent6"/>
          <w:sz w:val="24"/>
          <w:szCs w:val="24"/>
          <w:lang w:val="es-MX"/>
        </w:rPr>
      </w:pPr>
      <w:r w:rsidRPr="004559C3">
        <w:rPr>
          <w:rFonts w:ascii="Arial Narrow" w:hAnsi="Arial Narrow"/>
          <w:color w:val="70AD47" w:themeColor="accent6"/>
          <w:sz w:val="18"/>
          <w:szCs w:val="18"/>
          <w:lang w:val="es-MX"/>
        </w:rPr>
        <w:t xml:space="preserve">Notas: i) Las coordenadas son de referencia;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El valor a reconocer corresponde al CAPEX y el OPEX a diez años (10) de acuerdo con los valores expuestos en las tablas 1,2 y 3 del Anexo 2 de la Resolución MINTIC 2715 de 2020</w:t>
      </w:r>
      <w:r w:rsidR="00CA6634">
        <w:rPr>
          <w:rFonts w:ascii="Arial Narrow" w:hAnsi="Arial Narrow"/>
          <w:color w:val="70AD47" w:themeColor="accent6"/>
          <w:sz w:val="18"/>
          <w:szCs w:val="18"/>
          <w:lang w:val="es-MX"/>
        </w:rPr>
        <w:t xml:space="preserve">; </w:t>
      </w:r>
      <w:proofErr w:type="spellStart"/>
      <w:r w:rsidR="00CA6634" w:rsidRPr="004559C3">
        <w:rPr>
          <w:rFonts w:ascii="Arial Narrow" w:hAnsi="Arial Narrow"/>
          <w:color w:val="70AD47" w:themeColor="accent6"/>
          <w:sz w:val="18"/>
          <w:szCs w:val="18"/>
          <w:lang w:val="es-MX"/>
        </w:rPr>
        <w:t>ii</w:t>
      </w:r>
      <w:r w:rsidR="00CA6634">
        <w:rPr>
          <w:rFonts w:ascii="Arial Narrow" w:hAnsi="Arial Narrow"/>
          <w:color w:val="70AD47" w:themeColor="accent6"/>
          <w:sz w:val="18"/>
          <w:szCs w:val="18"/>
          <w:lang w:val="es-MX"/>
        </w:rPr>
        <w:t>i</w:t>
      </w:r>
      <w:proofErr w:type="spellEnd"/>
      <w:r w:rsidR="00CA6634" w:rsidRPr="004559C3">
        <w:rPr>
          <w:rFonts w:ascii="Arial Narrow" w:hAnsi="Arial Narrow"/>
          <w:color w:val="70AD47" w:themeColor="accent6"/>
          <w:sz w:val="18"/>
          <w:szCs w:val="18"/>
          <w:lang w:val="es-MX"/>
        </w:rPr>
        <w:t>) Para consultar la información de las</w:t>
      </w:r>
      <w:r w:rsidR="00CA6634">
        <w:rPr>
          <w:rFonts w:ascii="Arial Narrow" w:hAnsi="Arial Narrow"/>
          <w:color w:val="70AD47" w:themeColor="accent6"/>
          <w:sz w:val="18"/>
          <w:szCs w:val="18"/>
          <w:lang w:val="es-MX"/>
        </w:rPr>
        <w:t xml:space="preserve"> localidades</w:t>
      </w:r>
      <w:r w:rsidR="00CA6634" w:rsidRPr="004559C3">
        <w:rPr>
          <w:rFonts w:ascii="Arial Narrow" w:hAnsi="Arial Narrow"/>
          <w:color w:val="70AD47" w:themeColor="accent6"/>
          <w:sz w:val="18"/>
          <w:szCs w:val="18"/>
          <w:lang w:val="es-MX"/>
        </w:rPr>
        <w:t xml:space="preserve">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00CA6634" w:rsidRPr="004559C3">
        <w:rPr>
          <w:rFonts w:ascii="Arial Narrow" w:hAnsi="Arial Narrow"/>
          <w:color w:val="70AD47" w:themeColor="accent6"/>
          <w:sz w:val="18"/>
          <w:szCs w:val="18"/>
          <w:lang w:val="es-MX"/>
        </w:rPr>
        <w:t>. Tenga en cuenta que en la columna “</w:t>
      </w:r>
      <w:r w:rsidR="00CA6634">
        <w:rPr>
          <w:rFonts w:ascii="Arial Narrow" w:hAnsi="Arial Narrow"/>
          <w:i/>
          <w:iCs/>
          <w:color w:val="70AD47" w:themeColor="accent6"/>
          <w:sz w:val="18"/>
          <w:szCs w:val="18"/>
          <w:lang w:val="es-MX"/>
        </w:rPr>
        <w:t>ID</w:t>
      </w:r>
      <w:r w:rsidR="00CA6634" w:rsidRPr="004559C3">
        <w:rPr>
          <w:rFonts w:ascii="Arial Narrow" w:hAnsi="Arial Narrow"/>
          <w:i/>
          <w:iCs/>
          <w:color w:val="70AD47" w:themeColor="accent6"/>
          <w:sz w:val="18"/>
          <w:szCs w:val="18"/>
          <w:lang w:val="es-MX"/>
        </w:rPr>
        <w:t>”</w:t>
      </w:r>
      <w:r w:rsidR="00CA6634" w:rsidRPr="004559C3">
        <w:rPr>
          <w:rFonts w:ascii="Arial Narrow" w:hAnsi="Arial Narrow"/>
          <w:color w:val="70AD47" w:themeColor="accent6"/>
          <w:sz w:val="18"/>
          <w:szCs w:val="18"/>
          <w:lang w:val="es-MX"/>
        </w:rPr>
        <w:t xml:space="preserve"> va a poder identificar las </w:t>
      </w:r>
      <w:r w:rsidR="00CA6634">
        <w:rPr>
          <w:rFonts w:ascii="Arial Narrow" w:hAnsi="Arial Narrow"/>
          <w:color w:val="70AD47" w:themeColor="accent6"/>
          <w:sz w:val="18"/>
          <w:szCs w:val="18"/>
          <w:lang w:val="es-MX"/>
        </w:rPr>
        <w:t>localidades que se encuentran en cada bolsa perteneciente al respectivo bloque de espectro a subastar.</w:t>
      </w:r>
    </w:p>
    <w:p w14:paraId="2D4B80B2" w14:textId="029A3274" w:rsidR="0063392B" w:rsidRPr="00CA6634" w:rsidRDefault="0063392B" w:rsidP="0063392B">
      <w:pPr>
        <w:rPr>
          <w:rFonts w:ascii="Arial Narrow" w:eastAsiaTheme="minorEastAsia" w:hAnsi="Arial Narrow" w:cstheme="minorBidi"/>
          <w:b/>
          <w:color w:val="70AD47" w:themeColor="accent6"/>
          <w:lang w:val="es-MX" w:eastAsia="en-US"/>
        </w:rPr>
      </w:pPr>
    </w:p>
    <w:p w14:paraId="449503CE" w14:textId="77777777" w:rsidR="0063392B" w:rsidRPr="0054196A" w:rsidRDefault="0063392B" w:rsidP="0063392B">
      <w:pPr>
        <w:rPr>
          <w:rFonts w:ascii="Arial Narrow" w:hAnsi="Arial Narrow"/>
          <w:bCs/>
          <w:color w:val="000000" w:themeColor="text1"/>
        </w:rPr>
      </w:pPr>
    </w:p>
    <w:p w14:paraId="23BFD931" w14:textId="77777777" w:rsidR="0063392B" w:rsidRPr="0054196A" w:rsidRDefault="0063392B" w:rsidP="0063392B">
      <w:pPr>
        <w:rPr>
          <w:rFonts w:ascii="Arial Narrow" w:hAnsi="Arial Narrow"/>
          <w:bCs/>
          <w:color w:val="000000" w:themeColor="text1"/>
          <w:lang w:val="es-MX"/>
        </w:rPr>
      </w:pPr>
    </w:p>
    <w:p w14:paraId="11FC0119" w14:textId="77777777" w:rsidR="0063392B" w:rsidRPr="0054196A" w:rsidRDefault="0063392B" w:rsidP="0063392B">
      <w:pPr>
        <w:rPr>
          <w:rFonts w:ascii="Arial Narrow" w:hAnsi="Arial Narrow"/>
          <w:bCs/>
          <w:color w:val="000000" w:themeColor="text1"/>
          <w:lang w:val="es-MX"/>
        </w:rPr>
      </w:pPr>
    </w:p>
    <w:p w14:paraId="0BC2DCD3" w14:textId="77777777" w:rsidR="0063392B" w:rsidRPr="0054196A" w:rsidRDefault="0063392B" w:rsidP="0063392B">
      <w:pPr>
        <w:rPr>
          <w:rFonts w:ascii="Arial Narrow" w:hAnsi="Arial Narrow"/>
          <w:bCs/>
          <w:color w:val="000000" w:themeColor="text1"/>
          <w:lang w:val="es-MX"/>
        </w:rPr>
      </w:pPr>
    </w:p>
    <w:p w14:paraId="4D9E3BBB" w14:textId="77777777" w:rsidR="0063392B" w:rsidRPr="0054196A" w:rsidRDefault="0063392B" w:rsidP="0063392B">
      <w:pPr>
        <w:rPr>
          <w:rFonts w:ascii="Arial Narrow" w:hAnsi="Arial Narrow"/>
          <w:bCs/>
          <w:color w:val="000000" w:themeColor="text1"/>
          <w:lang w:val="es-MX"/>
        </w:rPr>
      </w:pPr>
    </w:p>
    <w:p w14:paraId="4A664DCC" w14:textId="77777777" w:rsidR="0063392B" w:rsidRPr="0054196A" w:rsidRDefault="0063392B" w:rsidP="0063392B">
      <w:pPr>
        <w:rPr>
          <w:rFonts w:ascii="Arial Narrow" w:hAnsi="Arial Narrow"/>
          <w:bCs/>
          <w:color w:val="000000" w:themeColor="text1"/>
          <w:lang w:val="es-MX"/>
        </w:rPr>
      </w:pPr>
    </w:p>
    <w:p w14:paraId="51C37548" w14:textId="77777777" w:rsidR="0063392B" w:rsidRPr="0054196A" w:rsidRDefault="0063392B" w:rsidP="0063392B">
      <w:pPr>
        <w:rPr>
          <w:rFonts w:ascii="Arial Narrow" w:hAnsi="Arial Narrow"/>
          <w:bCs/>
          <w:color w:val="000000" w:themeColor="text1"/>
          <w:lang w:val="es-MX"/>
        </w:rPr>
      </w:pPr>
    </w:p>
    <w:p w14:paraId="527733C1" w14:textId="77777777" w:rsidR="0063392B" w:rsidRPr="0054196A" w:rsidRDefault="0063392B" w:rsidP="0063392B">
      <w:pPr>
        <w:rPr>
          <w:rFonts w:ascii="Arial Narrow" w:hAnsi="Arial Narrow"/>
          <w:bCs/>
          <w:color w:val="000000" w:themeColor="text1"/>
          <w:lang w:val="es-MX"/>
        </w:rPr>
      </w:pPr>
    </w:p>
    <w:p w14:paraId="420962D5" w14:textId="77777777" w:rsidR="0063392B" w:rsidRPr="0054196A" w:rsidRDefault="0063392B" w:rsidP="0063392B">
      <w:pPr>
        <w:rPr>
          <w:rFonts w:ascii="Arial Narrow" w:hAnsi="Arial Narrow"/>
          <w:bCs/>
          <w:color w:val="000000" w:themeColor="text1"/>
          <w:lang w:val="es-MX"/>
        </w:rPr>
      </w:pPr>
    </w:p>
    <w:p w14:paraId="7D21588C" w14:textId="77777777" w:rsidR="0063392B" w:rsidRPr="0054196A" w:rsidRDefault="0063392B" w:rsidP="0063392B">
      <w:pPr>
        <w:rPr>
          <w:rFonts w:ascii="Arial Narrow" w:hAnsi="Arial Narrow"/>
          <w:bCs/>
          <w:color w:val="000000" w:themeColor="text1"/>
          <w:lang w:val="es-MX"/>
        </w:rPr>
      </w:pPr>
    </w:p>
    <w:p w14:paraId="034EE488" w14:textId="77777777" w:rsidR="0063392B" w:rsidRPr="0054196A" w:rsidRDefault="0063392B" w:rsidP="0063392B">
      <w:pPr>
        <w:rPr>
          <w:rFonts w:ascii="Arial Narrow" w:hAnsi="Arial Narrow"/>
          <w:bCs/>
          <w:color w:val="000000" w:themeColor="text1"/>
          <w:lang w:val="es-MX"/>
        </w:rPr>
      </w:pPr>
    </w:p>
    <w:p w14:paraId="069BF996" w14:textId="77777777" w:rsidR="0063392B" w:rsidRPr="0054196A" w:rsidRDefault="0063392B" w:rsidP="0063392B">
      <w:pPr>
        <w:rPr>
          <w:rFonts w:ascii="Arial Narrow" w:hAnsi="Arial Narrow"/>
          <w:bCs/>
          <w:color w:val="000000" w:themeColor="text1"/>
          <w:lang w:val="es-MX"/>
        </w:rPr>
      </w:pPr>
    </w:p>
    <w:p w14:paraId="28C2A645" w14:textId="77777777" w:rsidR="0063392B" w:rsidRPr="004559C3" w:rsidRDefault="0063392B" w:rsidP="0063392B">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XIII.</w:t>
      </w:r>
    </w:p>
    <w:p w14:paraId="4E716711" w14:textId="77777777" w:rsidR="0063392B" w:rsidRPr="004559C3" w:rsidRDefault="0063392B" w:rsidP="0063392B">
      <w:pPr>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2 DE LA BANDA DE AWS EXTENDIDA.</w:t>
      </w:r>
    </w:p>
    <w:p w14:paraId="6F8BE91A" w14:textId="77777777" w:rsidR="0063392B" w:rsidRPr="004559C3" w:rsidRDefault="0063392B" w:rsidP="0063392B">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 xml:space="preserve">Las obligaciones de cobertura correspondientes al bloque dos (2) de 10 MHz de la banda de AWS extendida tienen un valor de </w:t>
      </w:r>
      <w:r w:rsidRPr="004559C3">
        <w:rPr>
          <w:rFonts w:ascii="Arial Narrow" w:hAnsi="Arial Narrow"/>
          <w:b/>
          <w:bCs/>
          <w:color w:val="70AD47" w:themeColor="accent6"/>
          <w:sz w:val="24"/>
          <w:szCs w:val="24"/>
          <w:lang w:val="es-MX"/>
        </w:rPr>
        <w:t>$171,792,677,403 pesos colombianos</w:t>
      </w:r>
      <w:r w:rsidRPr="004559C3">
        <w:rPr>
          <w:rFonts w:ascii="Arial Narrow" w:hAnsi="Arial Narrow"/>
          <w:color w:val="70AD47" w:themeColor="accent6"/>
          <w:sz w:val="24"/>
          <w:szCs w:val="24"/>
          <w:lang w:val="es-MX"/>
        </w:rPr>
        <w:t xml:space="preserve"> y están compuestas por:</w:t>
      </w:r>
    </w:p>
    <w:p w14:paraId="657A7E95"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275708F3"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primarias (ver Tabla 18).</w:t>
      </w:r>
    </w:p>
    <w:p w14:paraId="50FF1E8E"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secundarias (ver Tabla 19).</w:t>
      </w:r>
    </w:p>
    <w:p w14:paraId="664403FA"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localidades (ver Tabla 20)</w:t>
      </w:r>
    </w:p>
    <w:p w14:paraId="5A597838"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3565D37C"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 xml:space="preserve">Tabla 18. Obligaciones de cobertura en carreteras primarias del bloque dos (2) de 10 MHz de la banda de AWS extendida </w:t>
      </w:r>
    </w:p>
    <w:tbl>
      <w:tblPr>
        <w:tblW w:w="0" w:type="auto"/>
        <w:tblLook w:val="04A0" w:firstRow="1" w:lastRow="0" w:firstColumn="1" w:lastColumn="0" w:noHBand="0" w:noVBand="1"/>
      </w:tblPr>
      <w:tblGrid>
        <w:gridCol w:w="1131"/>
        <w:gridCol w:w="1199"/>
        <w:gridCol w:w="1004"/>
        <w:gridCol w:w="992"/>
        <w:gridCol w:w="1014"/>
        <w:gridCol w:w="1023"/>
        <w:gridCol w:w="867"/>
        <w:gridCol w:w="1598"/>
      </w:tblGrid>
      <w:tr w:rsidR="0063392B" w:rsidRPr="0054196A" w14:paraId="7B601082" w14:textId="77777777" w:rsidTr="00617729">
        <w:trPr>
          <w:trHeight w:val="576"/>
        </w:trPr>
        <w:tc>
          <w:tcPr>
            <w:tcW w:w="1198"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1E6F1F67"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Tramo</w:t>
            </w:r>
          </w:p>
        </w:tc>
        <w:tc>
          <w:tcPr>
            <w:tcW w:w="1272" w:type="dxa"/>
            <w:tcBorders>
              <w:top w:val="single" w:sz="4" w:space="0" w:color="auto"/>
              <w:left w:val="nil"/>
              <w:bottom w:val="single" w:sz="4" w:space="0" w:color="auto"/>
              <w:right w:val="single" w:sz="4" w:space="0" w:color="auto"/>
            </w:tcBorders>
            <w:shd w:val="clear" w:color="000000" w:fill="2F75B5"/>
            <w:vAlign w:val="center"/>
            <w:hideMark/>
          </w:tcPr>
          <w:p w14:paraId="281486B7"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Sector</w:t>
            </w:r>
          </w:p>
        </w:tc>
        <w:tc>
          <w:tcPr>
            <w:tcW w:w="1064" w:type="dxa"/>
            <w:tcBorders>
              <w:top w:val="single" w:sz="4" w:space="0" w:color="auto"/>
              <w:left w:val="nil"/>
              <w:bottom w:val="single" w:sz="4" w:space="0" w:color="auto"/>
              <w:right w:val="single" w:sz="4" w:space="0" w:color="auto"/>
            </w:tcBorders>
            <w:shd w:val="clear" w:color="000000" w:fill="2F75B5"/>
            <w:vAlign w:val="center"/>
            <w:hideMark/>
          </w:tcPr>
          <w:p w14:paraId="3680DB38"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inicial</w:t>
            </w:r>
          </w:p>
        </w:tc>
        <w:tc>
          <w:tcPr>
            <w:tcW w:w="1051" w:type="dxa"/>
            <w:tcBorders>
              <w:top w:val="single" w:sz="4" w:space="0" w:color="auto"/>
              <w:left w:val="nil"/>
              <w:bottom w:val="single" w:sz="4" w:space="0" w:color="auto"/>
              <w:right w:val="single" w:sz="4" w:space="0" w:color="auto"/>
            </w:tcBorders>
            <w:shd w:val="clear" w:color="000000" w:fill="2F75B5"/>
            <w:vAlign w:val="center"/>
            <w:hideMark/>
          </w:tcPr>
          <w:p w14:paraId="0866CACA"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Latitud inicial</w:t>
            </w:r>
          </w:p>
        </w:tc>
        <w:tc>
          <w:tcPr>
            <w:tcW w:w="1075" w:type="dxa"/>
            <w:tcBorders>
              <w:top w:val="single" w:sz="4" w:space="0" w:color="auto"/>
              <w:left w:val="nil"/>
              <w:bottom w:val="single" w:sz="4" w:space="0" w:color="auto"/>
              <w:right w:val="single" w:sz="4" w:space="0" w:color="auto"/>
            </w:tcBorders>
            <w:shd w:val="clear" w:color="000000" w:fill="2F75B5"/>
            <w:vAlign w:val="center"/>
            <w:hideMark/>
          </w:tcPr>
          <w:p w14:paraId="6A7E59E2"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Longitud final</w:t>
            </w:r>
          </w:p>
        </w:tc>
        <w:tc>
          <w:tcPr>
            <w:tcW w:w="1084" w:type="dxa"/>
            <w:tcBorders>
              <w:top w:val="single" w:sz="4" w:space="0" w:color="auto"/>
              <w:left w:val="nil"/>
              <w:bottom w:val="single" w:sz="4" w:space="0" w:color="auto"/>
              <w:right w:val="single" w:sz="4" w:space="0" w:color="auto"/>
            </w:tcBorders>
            <w:shd w:val="clear" w:color="000000" w:fill="2F75B5"/>
            <w:vAlign w:val="center"/>
            <w:hideMark/>
          </w:tcPr>
          <w:p w14:paraId="0C4B1D47"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 xml:space="preserve">Latitud </w:t>
            </w:r>
            <w:r w:rsidRPr="0054196A">
              <w:rPr>
                <w:rFonts w:ascii="Arial Narrow" w:hAnsi="Arial Narrow" w:cs="Calibri"/>
                <w:color w:val="FFFFFF"/>
                <w:lang w:val="es-419"/>
              </w:rPr>
              <w:br/>
              <w:t>final</w:t>
            </w:r>
          </w:p>
        </w:tc>
        <w:tc>
          <w:tcPr>
            <w:tcW w:w="903" w:type="dxa"/>
            <w:tcBorders>
              <w:top w:val="single" w:sz="4" w:space="0" w:color="auto"/>
              <w:left w:val="nil"/>
              <w:bottom w:val="single" w:sz="4" w:space="0" w:color="auto"/>
              <w:right w:val="single" w:sz="4" w:space="0" w:color="auto"/>
            </w:tcBorders>
            <w:shd w:val="clear" w:color="000000" w:fill="2F75B5"/>
            <w:vAlign w:val="center"/>
            <w:hideMark/>
          </w:tcPr>
          <w:p w14:paraId="38AEEF08" w14:textId="77777777" w:rsidR="0063392B" w:rsidRPr="0054196A" w:rsidRDefault="0063392B"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Número EB</w:t>
            </w:r>
          </w:p>
        </w:tc>
        <w:tc>
          <w:tcPr>
            <w:tcW w:w="1703" w:type="dxa"/>
            <w:tcBorders>
              <w:top w:val="single" w:sz="4" w:space="0" w:color="auto"/>
              <w:left w:val="nil"/>
              <w:bottom w:val="single" w:sz="4" w:space="0" w:color="auto"/>
              <w:right w:val="single" w:sz="4" w:space="0" w:color="auto"/>
            </w:tcBorders>
            <w:shd w:val="clear" w:color="000000" w:fill="2F75B5"/>
            <w:vAlign w:val="center"/>
            <w:hideMark/>
          </w:tcPr>
          <w:p w14:paraId="2A14CF43" w14:textId="77777777" w:rsidR="0063392B" w:rsidRPr="0054196A" w:rsidRDefault="0063392B" w:rsidP="00617729">
            <w:pPr>
              <w:spacing w:after="0"/>
              <w:jc w:val="center"/>
              <w:rPr>
                <w:rFonts w:ascii="Arial Narrow" w:hAnsi="Arial Narrow" w:cs="Calibri"/>
                <w:b/>
                <w:bCs/>
                <w:color w:val="E7E6E6"/>
                <w:lang w:val="es-419"/>
              </w:rPr>
            </w:pPr>
            <w:r w:rsidRPr="0054196A">
              <w:rPr>
                <w:rFonts w:ascii="Arial Narrow" w:hAnsi="Arial Narrow" w:cs="Calibri"/>
                <w:b/>
                <w:bCs/>
                <w:color w:val="E7E6E6"/>
                <w:lang w:val="es-419"/>
              </w:rPr>
              <w:t>Valor a reconocer ($)</w:t>
            </w:r>
          </w:p>
        </w:tc>
      </w:tr>
      <w:tr w:rsidR="0063392B" w:rsidRPr="0054196A" w14:paraId="5DC1A50E" w14:textId="77777777" w:rsidTr="00617729">
        <w:trPr>
          <w:trHeight w:val="288"/>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2F663CE5"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TRANSVERSAL HUILA - CAUCA</w:t>
            </w:r>
          </w:p>
        </w:tc>
        <w:tc>
          <w:tcPr>
            <w:tcW w:w="1272" w:type="dxa"/>
            <w:tcBorders>
              <w:top w:val="nil"/>
              <w:left w:val="nil"/>
              <w:bottom w:val="single" w:sz="4" w:space="0" w:color="auto"/>
              <w:right w:val="single" w:sz="4" w:space="0" w:color="auto"/>
            </w:tcBorders>
            <w:shd w:val="clear" w:color="auto" w:fill="auto"/>
            <w:noWrap/>
            <w:vAlign w:val="center"/>
            <w:hideMark/>
          </w:tcPr>
          <w:p w14:paraId="003AE5CD"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CANDELARIA - LABERINTO</w:t>
            </w:r>
          </w:p>
        </w:tc>
        <w:tc>
          <w:tcPr>
            <w:tcW w:w="1064" w:type="dxa"/>
            <w:tcBorders>
              <w:top w:val="nil"/>
              <w:left w:val="nil"/>
              <w:bottom w:val="single" w:sz="4" w:space="0" w:color="auto"/>
              <w:right w:val="single" w:sz="4" w:space="0" w:color="auto"/>
            </w:tcBorders>
            <w:shd w:val="clear" w:color="auto" w:fill="auto"/>
            <w:noWrap/>
            <w:vAlign w:val="center"/>
            <w:hideMark/>
          </w:tcPr>
          <w:p w14:paraId="6E8E9D5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-76.1090048</w:t>
            </w:r>
          </w:p>
        </w:tc>
        <w:tc>
          <w:tcPr>
            <w:tcW w:w="1051" w:type="dxa"/>
            <w:tcBorders>
              <w:top w:val="nil"/>
              <w:left w:val="nil"/>
              <w:bottom w:val="single" w:sz="4" w:space="0" w:color="auto"/>
              <w:right w:val="single" w:sz="4" w:space="0" w:color="auto"/>
            </w:tcBorders>
            <w:shd w:val="clear" w:color="auto" w:fill="auto"/>
            <w:noWrap/>
            <w:vAlign w:val="center"/>
            <w:hideMark/>
          </w:tcPr>
          <w:p w14:paraId="703647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2.20455331</w:t>
            </w:r>
          </w:p>
        </w:tc>
        <w:tc>
          <w:tcPr>
            <w:tcW w:w="1075" w:type="dxa"/>
            <w:tcBorders>
              <w:top w:val="nil"/>
              <w:left w:val="nil"/>
              <w:bottom w:val="single" w:sz="4" w:space="0" w:color="auto"/>
              <w:right w:val="single" w:sz="4" w:space="0" w:color="auto"/>
            </w:tcBorders>
            <w:shd w:val="clear" w:color="auto" w:fill="auto"/>
            <w:noWrap/>
            <w:vAlign w:val="center"/>
            <w:hideMark/>
          </w:tcPr>
          <w:p w14:paraId="6D5A4E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-75.6361149</w:t>
            </w:r>
          </w:p>
        </w:tc>
        <w:tc>
          <w:tcPr>
            <w:tcW w:w="1084" w:type="dxa"/>
            <w:tcBorders>
              <w:top w:val="nil"/>
              <w:left w:val="nil"/>
              <w:bottom w:val="single" w:sz="4" w:space="0" w:color="auto"/>
              <w:right w:val="single" w:sz="4" w:space="0" w:color="auto"/>
            </w:tcBorders>
            <w:shd w:val="clear" w:color="auto" w:fill="auto"/>
            <w:noWrap/>
            <w:vAlign w:val="center"/>
            <w:hideMark/>
          </w:tcPr>
          <w:p w14:paraId="3C857C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2.44480083</w:t>
            </w:r>
          </w:p>
        </w:tc>
        <w:tc>
          <w:tcPr>
            <w:tcW w:w="903" w:type="dxa"/>
            <w:tcBorders>
              <w:top w:val="nil"/>
              <w:left w:val="nil"/>
              <w:bottom w:val="single" w:sz="4" w:space="0" w:color="auto"/>
              <w:right w:val="single" w:sz="4" w:space="0" w:color="auto"/>
            </w:tcBorders>
            <w:shd w:val="clear" w:color="auto" w:fill="auto"/>
            <w:noWrap/>
            <w:vAlign w:val="center"/>
            <w:hideMark/>
          </w:tcPr>
          <w:p w14:paraId="68051FC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03" w:type="dxa"/>
            <w:tcBorders>
              <w:top w:val="nil"/>
              <w:left w:val="nil"/>
              <w:bottom w:val="single" w:sz="4" w:space="0" w:color="auto"/>
              <w:right w:val="single" w:sz="4" w:space="0" w:color="auto"/>
            </w:tcBorders>
            <w:shd w:val="clear" w:color="auto" w:fill="auto"/>
            <w:noWrap/>
            <w:vAlign w:val="center"/>
            <w:hideMark/>
          </w:tcPr>
          <w:p w14:paraId="27A0C5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r w:rsidR="0063392B" w:rsidRPr="0054196A" w14:paraId="66BDB499" w14:textId="77777777" w:rsidTr="00617729">
        <w:trPr>
          <w:trHeight w:val="288"/>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68E60378"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ACCESO A FLORENCIA</w:t>
            </w:r>
          </w:p>
        </w:tc>
        <w:tc>
          <w:tcPr>
            <w:tcW w:w="1272" w:type="dxa"/>
            <w:tcBorders>
              <w:top w:val="nil"/>
              <w:left w:val="nil"/>
              <w:bottom w:val="single" w:sz="4" w:space="0" w:color="auto"/>
              <w:right w:val="single" w:sz="4" w:space="0" w:color="auto"/>
            </w:tcBorders>
            <w:shd w:val="clear" w:color="auto" w:fill="auto"/>
            <w:noWrap/>
            <w:vAlign w:val="center"/>
            <w:hideMark/>
          </w:tcPr>
          <w:p w14:paraId="5B1FF652"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DEPRESIÓN EL VERGEL - FLORENCIA</w:t>
            </w:r>
          </w:p>
        </w:tc>
        <w:tc>
          <w:tcPr>
            <w:tcW w:w="1064" w:type="dxa"/>
            <w:tcBorders>
              <w:top w:val="nil"/>
              <w:left w:val="nil"/>
              <w:bottom w:val="single" w:sz="4" w:space="0" w:color="auto"/>
              <w:right w:val="single" w:sz="4" w:space="0" w:color="auto"/>
            </w:tcBorders>
            <w:shd w:val="clear" w:color="auto" w:fill="auto"/>
            <w:noWrap/>
            <w:vAlign w:val="center"/>
            <w:hideMark/>
          </w:tcPr>
          <w:p w14:paraId="74399E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-75.7768375</w:t>
            </w:r>
          </w:p>
        </w:tc>
        <w:tc>
          <w:tcPr>
            <w:tcW w:w="1051" w:type="dxa"/>
            <w:tcBorders>
              <w:top w:val="nil"/>
              <w:left w:val="nil"/>
              <w:bottom w:val="single" w:sz="4" w:space="0" w:color="auto"/>
              <w:right w:val="single" w:sz="4" w:space="0" w:color="auto"/>
            </w:tcBorders>
            <w:shd w:val="clear" w:color="auto" w:fill="auto"/>
            <w:noWrap/>
            <w:vAlign w:val="center"/>
            <w:hideMark/>
          </w:tcPr>
          <w:p w14:paraId="6192BC9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1.76060914</w:t>
            </w:r>
          </w:p>
        </w:tc>
        <w:tc>
          <w:tcPr>
            <w:tcW w:w="1075" w:type="dxa"/>
            <w:tcBorders>
              <w:top w:val="nil"/>
              <w:left w:val="nil"/>
              <w:bottom w:val="single" w:sz="4" w:space="0" w:color="auto"/>
              <w:right w:val="single" w:sz="4" w:space="0" w:color="auto"/>
            </w:tcBorders>
            <w:shd w:val="clear" w:color="auto" w:fill="auto"/>
            <w:noWrap/>
            <w:vAlign w:val="center"/>
            <w:hideMark/>
          </w:tcPr>
          <w:p w14:paraId="5559EC9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-75.6119386</w:t>
            </w:r>
          </w:p>
        </w:tc>
        <w:tc>
          <w:tcPr>
            <w:tcW w:w="1084" w:type="dxa"/>
            <w:tcBorders>
              <w:top w:val="nil"/>
              <w:left w:val="nil"/>
              <w:bottom w:val="single" w:sz="4" w:space="0" w:color="auto"/>
              <w:right w:val="single" w:sz="4" w:space="0" w:color="auto"/>
            </w:tcBorders>
            <w:shd w:val="clear" w:color="auto" w:fill="auto"/>
            <w:noWrap/>
            <w:vAlign w:val="center"/>
            <w:hideMark/>
          </w:tcPr>
          <w:p w14:paraId="75D6EA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1.65985277</w:t>
            </w:r>
          </w:p>
        </w:tc>
        <w:tc>
          <w:tcPr>
            <w:tcW w:w="903" w:type="dxa"/>
            <w:tcBorders>
              <w:top w:val="nil"/>
              <w:left w:val="nil"/>
              <w:bottom w:val="single" w:sz="4" w:space="0" w:color="auto"/>
              <w:right w:val="single" w:sz="4" w:space="0" w:color="auto"/>
            </w:tcBorders>
            <w:shd w:val="clear" w:color="auto" w:fill="auto"/>
            <w:noWrap/>
            <w:vAlign w:val="center"/>
            <w:hideMark/>
          </w:tcPr>
          <w:p w14:paraId="50FE45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03" w:type="dxa"/>
            <w:tcBorders>
              <w:top w:val="nil"/>
              <w:left w:val="nil"/>
              <w:bottom w:val="single" w:sz="4" w:space="0" w:color="auto"/>
              <w:right w:val="single" w:sz="4" w:space="0" w:color="auto"/>
            </w:tcBorders>
            <w:shd w:val="clear" w:color="auto" w:fill="auto"/>
            <w:noWrap/>
            <w:vAlign w:val="center"/>
            <w:hideMark/>
          </w:tcPr>
          <w:p w14:paraId="45B5B3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2,118,728,782</w:t>
            </w:r>
          </w:p>
        </w:tc>
      </w:tr>
      <w:tr w:rsidR="0063392B" w:rsidRPr="0054196A" w14:paraId="613A0182" w14:textId="77777777" w:rsidTr="00617729">
        <w:trPr>
          <w:trHeight w:val="288"/>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16C64859" w14:textId="77777777" w:rsidR="0063392B" w:rsidRPr="0054196A" w:rsidRDefault="0063392B"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POPAYAN - PALETARA - SAN JOSE DE ISNOS - PITALITO - SAN AGUSTIN</w:t>
            </w:r>
          </w:p>
        </w:tc>
        <w:tc>
          <w:tcPr>
            <w:tcW w:w="1272" w:type="dxa"/>
            <w:tcBorders>
              <w:top w:val="nil"/>
              <w:left w:val="nil"/>
              <w:bottom w:val="single" w:sz="4" w:space="0" w:color="auto"/>
              <w:right w:val="single" w:sz="4" w:space="0" w:color="auto"/>
            </w:tcBorders>
            <w:shd w:val="clear" w:color="auto" w:fill="auto"/>
            <w:noWrap/>
            <w:vAlign w:val="center"/>
            <w:hideMark/>
          </w:tcPr>
          <w:p w14:paraId="4FD22DFC"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RÍO MAZAMORRAS - SOMBRERILLOS</w:t>
            </w:r>
          </w:p>
        </w:tc>
        <w:tc>
          <w:tcPr>
            <w:tcW w:w="1064" w:type="dxa"/>
            <w:tcBorders>
              <w:top w:val="nil"/>
              <w:left w:val="nil"/>
              <w:bottom w:val="single" w:sz="4" w:space="0" w:color="auto"/>
              <w:right w:val="single" w:sz="4" w:space="0" w:color="auto"/>
            </w:tcBorders>
            <w:shd w:val="clear" w:color="auto" w:fill="auto"/>
            <w:noWrap/>
            <w:vAlign w:val="center"/>
            <w:hideMark/>
          </w:tcPr>
          <w:p w14:paraId="4D3B0A7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-76.2297762</w:t>
            </w:r>
          </w:p>
        </w:tc>
        <w:tc>
          <w:tcPr>
            <w:tcW w:w="1051" w:type="dxa"/>
            <w:tcBorders>
              <w:top w:val="nil"/>
              <w:left w:val="nil"/>
              <w:bottom w:val="single" w:sz="4" w:space="0" w:color="auto"/>
              <w:right w:val="single" w:sz="4" w:space="0" w:color="auto"/>
            </w:tcBorders>
            <w:shd w:val="clear" w:color="auto" w:fill="auto"/>
            <w:noWrap/>
            <w:vAlign w:val="center"/>
            <w:hideMark/>
          </w:tcPr>
          <w:p w14:paraId="6D0D62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1.871392</w:t>
            </w:r>
          </w:p>
        </w:tc>
        <w:tc>
          <w:tcPr>
            <w:tcW w:w="1075" w:type="dxa"/>
            <w:tcBorders>
              <w:top w:val="nil"/>
              <w:left w:val="nil"/>
              <w:bottom w:val="single" w:sz="4" w:space="0" w:color="auto"/>
              <w:right w:val="single" w:sz="4" w:space="0" w:color="auto"/>
            </w:tcBorders>
            <w:shd w:val="clear" w:color="auto" w:fill="auto"/>
            <w:noWrap/>
            <w:vAlign w:val="center"/>
            <w:hideMark/>
          </w:tcPr>
          <w:p w14:paraId="359AF2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-76.2552376</w:t>
            </w:r>
          </w:p>
        </w:tc>
        <w:tc>
          <w:tcPr>
            <w:tcW w:w="1084" w:type="dxa"/>
            <w:tcBorders>
              <w:top w:val="nil"/>
              <w:left w:val="nil"/>
              <w:bottom w:val="single" w:sz="4" w:space="0" w:color="auto"/>
              <w:right w:val="single" w:sz="4" w:space="0" w:color="auto"/>
            </w:tcBorders>
            <w:shd w:val="clear" w:color="auto" w:fill="auto"/>
            <w:noWrap/>
            <w:vAlign w:val="center"/>
            <w:hideMark/>
          </w:tcPr>
          <w:p w14:paraId="144E59F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2.0058588</w:t>
            </w:r>
          </w:p>
        </w:tc>
        <w:tc>
          <w:tcPr>
            <w:tcW w:w="903" w:type="dxa"/>
            <w:tcBorders>
              <w:top w:val="nil"/>
              <w:left w:val="nil"/>
              <w:bottom w:val="single" w:sz="4" w:space="0" w:color="auto"/>
              <w:right w:val="single" w:sz="4" w:space="0" w:color="auto"/>
            </w:tcBorders>
            <w:shd w:val="clear" w:color="auto" w:fill="auto"/>
            <w:noWrap/>
            <w:vAlign w:val="center"/>
            <w:hideMark/>
          </w:tcPr>
          <w:p w14:paraId="1CDDA14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03" w:type="dxa"/>
            <w:tcBorders>
              <w:top w:val="nil"/>
              <w:left w:val="nil"/>
              <w:bottom w:val="single" w:sz="4" w:space="0" w:color="auto"/>
              <w:right w:val="single" w:sz="4" w:space="0" w:color="auto"/>
            </w:tcBorders>
            <w:shd w:val="clear" w:color="auto" w:fill="auto"/>
            <w:noWrap/>
            <w:vAlign w:val="center"/>
            <w:hideMark/>
          </w:tcPr>
          <w:p w14:paraId="7D81377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2,118,728,782</w:t>
            </w:r>
          </w:p>
        </w:tc>
      </w:tr>
    </w:tbl>
    <w:p w14:paraId="0958CF71" w14:textId="63B325B6" w:rsidR="0063392B" w:rsidRPr="004559C3" w:rsidRDefault="0063392B" w:rsidP="0063392B">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Las coordenadas hacen referencia al punto inicial y final del segmento de carretera a intervenir;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la columna “</w:t>
      </w:r>
      <w:r w:rsidRPr="004559C3">
        <w:rPr>
          <w:rFonts w:ascii="Arial Narrow" w:hAnsi="Arial Narrow"/>
          <w:i/>
          <w:iCs/>
          <w:color w:val="70AD47" w:themeColor="accent6"/>
          <w:sz w:val="18"/>
          <w:szCs w:val="18"/>
          <w:lang w:val="es-MX"/>
        </w:rPr>
        <w:t>Número EB</w:t>
      </w:r>
      <w:r w:rsidRPr="004559C3">
        <w:rPr>
          <w:rFonts w:ascii="Arial Narrow" w:hAnsi="Arial Narrow"/>
          <w:color w:val="70AD47" w:themeColor="accent6"/>
          <w:sz w:val="18"/>
          <w:szCs w:val="18"/>
          <w:lang w:val="es-MX"/>
        </w:rPr>
        <w:t>” corresponde al número de estaciones base que se van a reconocer para cumplir con el objetivo de cobertura</w:t>
      </w:r>
      <w:r w:rsidR="0023660D">
        <w:rPr>
          <w:rFonts w:ascii="Arial Narrow" w:hAnsi="Arial Narrow"/>
          <w:color w:val="70AD47" w:themeColor="accent6"/>
          <w:sz w:val="18"/>
          <w:szCs w:val="18"/>
          <w:lang w:val="es-MX"/>
        </w:rPr>
        <w:t xml:space="preserve">; </w:t>
      </w:r>
      <w:proofErr w:type="spellStart"/>
      <w:r w:rsidR="0023660D" w:rsidRPr="0023660D">
        <w:rPr>
          <w:rFonts w:ascii="Arial Narrow" w:hAnsi="Arial Narrow"/>
          <w:color w:val="70AD47" w:themeColor="accent6"/>
          <w:sz w:val="18"/>
          <w:szCs w:val="18"/>
          <w:lang w:val="es-MX"/>
        </w:rPr>
        <w:t>iii</w:t>
      </w:r>
      <w:proofErr w:type="spellEnd"/>
      <w:r w:rsidR="0023660D" w:rsidRPr="0023660D">
        <w:rPr>
          <w:rFonts w:ascii="Arial Narrow" w:hAnsi="Arial Narrow"/>
          <w:color w:val="70AD47" w:themeColor="accent6"/>
          <w:sz w:val="18"/>
          <w:szCs w:val="18"/>
          <w:lang w:val="es-MX"/>
        </w:rPr>
        <w:t>) el valor a reconocer corresponde a la tipología de valoración Fibra Óptica-Energía comercial de acuerdo con el Anexo 4 de la Resolución MINTIC 2715 de 2020.</w:t>
      </w:r>
    </w:p>
    <w:p w14:paraId="2F1AD527"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33700E5D"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19. Obligaciones de cobertura en carreteras secundarias del bloque dos (2) de 10 MHz de la banda de AWS extendida</w:t>
      </w:r>
    </w:p>
    <w:tbl>
      <w:tblPr>
        <w:tblW w:w="0" w:type="auto"/>
        <w:tblLayout w:type="fixed"/>
        <w:tblLook w:val="04A0" w:firstRow="1" w:lastRow="0" w:firstColumn="1" w:lastColumn="0" w:noHBand="0" w:noVBand="1"/>
      </w:tblPr>
      <w:tblGrid>
        <w:gridCol w:w="1885"/>
        <w:gridCol w:w="1080"/>
        <w:gridCol w:w="990"/>
        <w:gridCol w:w="1080"/>
        <w:gridCol w:w="1080"/>
        <w:gridCol w:w="900"/>
        <w:gridCol w:w="1710"/>
      </w:tblGrid>
      <w:tr w:rsidR="0063392B" w:rsidRPr="0054196A" w14:paraId="19C9DB7F" w14:textId="77777777" w:rsidTr="00617729">
        <w:trPr>
          <w:trHeight w:val="576"/>
          <w:tblHeader/>
        </w:trPr>
        <w:tc>
          <w:tcPr>
            <w:tcW w:w="188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6CE3CD6A"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Tramo</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7A4C4E38"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Longitud inicial</w:t>
            </w:r>
          </w:p>
        </w:tc>
        <w:tc>
          <w:tcPr>
            <w:tcW w:w="990" w:type="dxa"/>
            <w:tcBorders>
              <w:top w:val="single" w:sz="4" w:space="0" w:color="auto"/>
              <w:left w:val="nil"/>
              <w:bottom w:val="single" w:sz="4" w:space="0" w:color="auto"/>
              <w:right w:val="single" w:sz="4" w:space="0" w:color="auto"/>
            </w:tcBorders>
            <w:shd w:val="clear" w:color="000000" w:fill="2F75B5"/>
            <w:vAlign w:val="center"/>
            <w:hideMark/>
          </w:tcPr>
          <w:p w14:paraId="5C61BE24"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Latitud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2CC85866"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Longitud final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1CF41B6C"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 xml:space="preserve">Latitud </w:t>
            </w:r>
            <w:r w:rsidRPr="0054196A">
              <w:rPr>
                <w:rFonts w:ascii="Arial Narrow" w:hAnsi="Arial Narrow" w:cs="Calibri"/>
                <w:color w:val="FFFFFF"/>
                <w:sz w:val="22"/>
                <w:szCs w:val="22"/>
                <w:lang w:val="es-419"/>
              </w:rPr>
              <w:br/>
              <w:t>final</w:t>
            </w:r>
          </w:p>
        </w:tc>
        <w:tc>
          <w:tcPr>
            <w:tcW w:w="900" w:type="dxa"/>
            <w:tcBorders>
              <w:top w:val="single" w:sz="4" w:space="0" w:color="auto"/>
              <w:left w:val="nil"/>
              <w:bottom w:val="single" w:sz="4" w:space="0" w:color="auto"/>
              <w:right w:val="single" w:sz="4" w:space="0" w:color="auto"/>
            </w:tcBorders>
            <w:shd w:val="clear" w:color="000000" w:fill="2F75B5"/>
            <w:vAlign w:val="center"/>
            <w:hideMark/>
          </w:tcPr>
          <w:p w14:paraId="5BCCB3F5"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Número EB</w:t>
            </w:r>
          </w:p>
        </w:tc>
        <w:tc>
          <w:tcPr>
            <w:tcW w:w="1710" w:type="dxa"/>
            <w:tcBorders>
              <w:top w:val="single" w:sz="4" w:space="0" w:color="auto"/>
              <w:left w:val="nil"/>
              <w:bottom w:val="single" w:sz="4" w:space="0" w:color="auto"/>
              <w:right w:val="single" w:sz="4" w:space="0" w:color="auto"/>
            </w:tcBorders>
            <w:shd w:val="clear" w:color="000000" w:fill="2F75B5"/>
            <w:vAlign w:val="center"/>
            <w:hideMark/>
          </w:tcPr>
          <w:p w14:paraId="5720A0E8" w14:textId="77777777" w:rsidR="0063392B" w:rsidRPr="0054196A" w:rsidRDefault="0063392B" w:rsidP="00617729">
            <w:pPr>
              <w:spacing w:after="0"/>
              <w:jc w:val="center"/>
              <w:rPr>
                <w:rFonts w:ascii="Arial Narrow" w:hAnsi="Arial Narrow" w:cs="Calibri"/>
                <w:b/>
                <w:bCs/>
                <w:color w:val="E7E6E6"/>
                <w:sz w:val="22"/>
                <w:szCs w:val="22"/>
                <w:lang w:val="es-419"/>
              </w:rPr>
            </w:pPr>
            <w:r w:rsidRPr="0054196A">
              <w:rPr>
                <w:rFonts w:ascii="Arial Narrow" w:hAnsi="Arial Narrow" w:cs="Calibri"/>
                <w:b/>
                <w:bCs/>
                <w:color w:val="E7E6E6"/>
                <w:sz w:val="22"/>
                <w:szCs w:val="22"/>
                <w:lang w:val="es-419"/>
              </w:rPr>
              <w:t>Valor a reconocer ($)</w:t>
            </w:r>
          </w:p>
        </w:tc>
      </w:tr>
      <w:tr w:rsidR="0063392B" w:rsidRPr="0054196A" w14:paraId="4EC2A193"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FF64A3C"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ALTAMIRA-CUCUTILLA-ARBOLEDAS-PUENTE GÓMEZ</w:t>
            </w:r>
          </w:p>
        </w:tc>
        <w:tc>
          <w:tcPr>
            <w:tcW w:w="1080" w:type="dxa"/>
            <w:tcBorders>
              <w:top w:val="nil"/>
              <w:left w:val="nil"/>
              <w:bottom w:val="single" w:sz="4" w:space="0" w:color="auto"/>
              <w:right w:val="single" w:sz="4" w:space="0" w:color="auto"/>
            </w:tcBorders>
            <w:shd w:val="clear" w:color="auto" w:fill="auto"/>
            <w:noWrap/>
            <w:vAlign w:val="center"/>
            <w:hideMark/>
          </w:tcPr>
          <w:p w14:paraId="568ADB5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-72.6854167</w:t>
            </w:r>
          </w:p>
        </w:tc>
        <w:tc>
          <w:tcPr>
            <w:tcW w:w="990" w:type="dxa"/>
            <w:tcBorders>
              <w:top w:val="nil"/>
              <w:left w:val="nil"/>
              <w:bottom w:val="single" w:sz="4" w:space="0" w:color="auto"/>
              <w:right w:val="single" w:sz="4" w:space="0" w:color="auto"/>
            </w:tcBorders>
            <w:shd w:val="clear" w:color="auto" w:fill="auto"/>
            <w:noWrap/>
            <w:vAlign w:val="center"/>
            <w:hideMark/>
          </w:tcPr>
          <w:p w14:paraId="280DF9C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7.3834118</w:t>
            </w:r>
          </w:p>
        </w:tc>
        <w:tc>
          <w:tcPr>
            <w:tcW w:w="1080" w:type="dxa"/>
            <w:tcBorders>
              <w:top w:val="nil"/>
              <w:left w:val="nil"/>
              <w:bottom w:val="single" w:sz="4" w:space="0" w:color="auto"/>
              <w:right w:val="single" w:sz="4" w:space="0" w:color="auto"/>
            </w:tcBorders>
            <w:shd w:val="clear" w:color="auto" w:fill="auto"/>
            <w:noWrap/>
            <w:vAlign w:val="center"/>
            <w:hideMark/>
          </w:tcPr>
          <w:p w14:paraId="3B33A78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-72.7411757</w:t>
            </w:r>
          </w:p>
        </w:tc>
        <w:tc>
          <w:tcPr>
            <w:tcW w:w="1080" w:type="dxa"/>
            <w:tcBorders>
              <w:top w:val="nil"/>
              <w:left w:val="nil"/>
              <w:bottom w:val="single" w:sz="4" w:space="0" w:color="auto"/>
              <w:right w:val="single" w:sz="4" w:space="0" w:color="auto"/>
            </w:tcBorders>
            <w:shd w:val="clear" w:color="auto" w:fill="auto"/>
            <w:noWrap/>
            <w:vAlign w:val="center"/>
            <w:hideMark/>
          </w:tcPr>
          <w:p w14:paraId="47AE98E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7.85232271</w:t>
            </w:r>
          </w:p>
        </w:tc>
        <w:tc>
          <w:tcPr>
            <w:tcW w:w="900" w:type="dxa"/>
            <w:tcBorders>
              <w:top w:val="nil"/>
              <w:left w:val="nil"/>
              <w:bottom w:val="single" w:sz="4" w:space="0" w:color="auto"/>
              <w:right w:val="single" w:sz="4" w:space="0" w:color="auto"/>
            </w:tcBorders>
            <w:shd w:val="clear" w:color="auto" w:fill="auto"/>
            <w:noWrap/>
            <w:vAlign w:val="center"/>
            <w:hideMark/>
          </w:tcPr>
          <w:p w14:paraId="102D560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10" w:type="dxa"/>
            <w:tcBorders>
              <w:top w:val="nil"/>
              <w:left w:val="nil"/>
              <w:bottom w:val="single" w:sz="4" w:space="0" w:color="auto"/>
              <w:right w:val="single" w:sz="4" w:space="0" w:color="auto"/>
            </w:tcBorders>
            <w:shd w:val="clear" w:color="auto" w:fill="auto"/>
            <w:noWrap/>
            <w:vAlign w:val="center"/>
            <w:hideMark/>
          </w:tcPr>
          <w:p w14:paraId="3649F8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2,118,728,782</w:t>
            </w:r>
          </w:p>
        </w:tc>
      </w:tr>
      <w:tr w:rsidR="0063392B" w:rsidRPr="0054196A" w14:paraId="3D110809"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BBD6C55"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CUATROVIAS - URIBIA - PUERTO BOLIVAR - CABO DE LA VELA</w:t>
            </w:r>
          </w:p>
        </w:tc>
        <w:tc>
          <w:tcPr>
            <w:tcW w:w="1080" w:type="dxa"/>
            <w:tcBorders>
              <w:top w:val="nil"/>
              <w:left w:val="nil"/>
              <w:bottom w:val="single" w:sz="4" w:space="0" w:color="auto"/>
              <w:right w:val="single" w:sz="4" w:space="0" w:color="auto"/>
            </w:tcBorders>
            <w:shd w:val="clear" w:color="auto" w:fill="auto"/>
            <w:noWrap/>
            <w:vAlign w:val="center"/>
            <w:hideMark/>
          </w:tcPr>
          <w:p w14:paraId="4CF1A9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-72.3627052</w:t>
            </w:r>
          </w:p>
        </w:tc>
        <w:tc>
          <w:tcPr>
            <w:tcW w:w="990" w:type="dxa"/>
            <w:tcBorders>
              <w:top w:val="nil"/>
              <w:left w:val="nil"/>
              <w:bottom w:val="single" w:sz="4" w:space="0" w:color="auto"/>
              <w:right w:val="single" w:sz="4" w:space="0" w:color="auto"/>
            </w:tcBorders>
            <w:shd w:val="clear" w:color="auto" w:fill="auto"/>
            <w:noWrap/>
            <w:vAlign w:val="center"/>
            <w:hideMark/>
          </w:tcPr>
          <w:p w14:paraId="6E0F14F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11.5138369</w:t>
            </w:r>
          </w:p>
        </w:tc>
        <w:tc>
          <w:tcPr>
            <w:tcW w:w="1080" w:type="dxa"/>
            <w:tcBorders>
              <w:top w:val="nil"/>
              <w:left w:val="nil"/>
              <w:bottom w:val="single" w:sz="4" w:space="0" w:color="auto"/>
              <w:right w:val="single" w:sz="4" w:space="0" w:color="auto"/>
            </w:tcBorders>
            <w:shd w:val="clear" w:color="auto" w:fill="auto"/>
            <w:noWrap/>
            <w:vAlign w:val="center"/>
            <w:hideMark/>
          </w:tcPr>
          <w:p w14:paraId="53A568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-72.1775652</w:t>
            </w:r>
          </w:p>
        </w:tc>
        <w:tc>
          <w:tcPr>
            <w:tcW w:w="1080" w:type="dxa"/>
            <w:tcBorders>
              <w:top w:val="nil"/>
              <w:left w:val="nil"/>
              <w:bottom w:val="single" w:sz="4" w:space="0" w:color="auto"/>
              <w:right w:val="single" w:sz="4" w:space="0" w:color="auto"/>
            </w:tcBorders>
            <w:shd w:val="clear" w:color="auto" w:fill="auto"/>
            <w:noWrap/>
            <w:vAlign w:val="center"/>
            <w:hideMark/>
          </w:tcPr>
          <w:p w14:paraId="0BB75AB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12.2106577</w:t>
            </w:r>
          </w:p>
        </w:tc>
        <w:tc>
          <w:tcPr>
            <w:tcW w:w="900" w:type="dxa"/>
            <w:tcBorders>
              <w:top w:val="nil"/>
              <w:left w:val="nil"/>
              <w:bottom w:val="single" w:sz="4" w:space="0" w:color="auto"/>
              <w:right w:val="single" w:sz="4" w:space="0" w:color="auto"/>
            </w:tcBorders>
            <w:shd w:val="clear" w:color="auto" w:fill="auto"/>
            <w:noWrap/>
            <w:vAlign w:val="center"/>
            <w:hideMark/>
          </w:tcPr>
          <w:p w14:paraId="141EDE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1710" w:type="dxa"/>
            <w:tcBorders>
              <w:top w:val="nil"/>
              <w:left w:val="nil"/>
              <w:bottom w:val="single" w:sz="4" w:space="0" w:color="auto"/>
              <w:right w:val="single" w:sz="4" w:space="0" w:color="auto"/>
            </w:tcBorders>
            <w:shd w:val="clear" w:color="auto" w:fill="auto"/>
            <w:noWrap/>
            <w:vAlign w:val="center"/>
            <w:hideMark/>
          </w:tcPr>
          <w:p w14:paraId="7F56B95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4,237,457,564</w:t>
            </w:r>
          </w:p>
        </w:tc>
      </w:tr>
      <w:tr w:rsidR="0063392B" w:rsidRPr="0054196A" w14:paraId="3894BE65"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516E1B68"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LA CULEBRA - CHANE - PAN DE AZUCAR</w:t>
            </w:r>
          </w:p>
        </w:tc>
        <w:tc>
          <w:tcPr>
            <w:tcW w:w="1080" w:type="dxa"/>
            <w:tcBorders>
              <w:top w:val="nil"/>
              <w:left w:val="nil"/>
              <w:bottom w:val="single" w:sz="4" w:space="0" w:color="auto"/>
              <w:right w:val="single" w:sz="4" w:space="0" w:color="auto"/>
            </w:tcBorders>
            <w:shd w:val="clear" w:color="auto" w:fill="auto"/>
            <w:noWrap/>
            <w:vAlign w:val="center"/>
            <w:hideMark/>
          </w:tcPr>
          <w:p w14:paraId="081E525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-72.6144793</w:t>
            </w:r>
          </w:p>
        </w:tc>
        <w:tc>
          <w:tcPr>
            <w:tcW w:w="990" w:type="dxa"/>
            <w:tcBorders>
              <w:top w:val="nil"/>
              <w:left w:val="nil"/>
              <w:bottom w:val="single" w:sz="4" w:space="0" w:color="auto"/>
              <w:right w:val="single" w:sz="4" w:space="0" w:color="auto"/>
            </w:tcBorders>
            <w:shd w:val="clear" w:color="auto" w:fill="auto"/>
            <w:noWrap/>
            <w:vAlign w:val="center"/>
            <w:hideMark/>
          </w:tcPr>
          <w:p w14:paraId="0E49296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8.00785328</w:t>
            </w:r>
          </w:p>
        </w:tc>
        <w:tc>
          <w:tcPr>
            <w:tcW w:w="1080" w:type="dxa"/>
            <w:tcBorders>
              <w:top w:val="nil"/>
              <w:left w:val="nil"/>
              <w:bottom w:val="single" w:sz="4" w:space="0" w:color="auto"/>
              <w:right w:val="single" w:sz="4" w:space="0" w:color="auto"/>
            </w:tcBorders>
            <w:shd w:val="clear" w:color="auto" w:fill="auto"/>
            <w:noWrap/>
            <w:vAlign w:val="center"/>
            <w:hideMark/>
          </w:tcPr>
          <w:p w14:paraId="27C6E3F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-72.7133574</w:t>
            </w:r>
          </w:p>
        </w:tc>
        <w:tc>
          <w:tcPr>
            <w:tcW w:w="1080" w:type="dxa"/>
            <w:tcBorders>
              <w:top w:val="nil"/>
              <w:left w:val="nil"/>
              <w:bottom w:val="single" w:sz="4" w:space="0" w:color="auto"/>
              <w:right w:val="single" w:sz="4" w:space="0" w:color="auto"/>
            </w:tcBorders>
            <w:shd w:val="clear" w:color="auto" w:fill="auto"/>
            <w:noWrap/>
            <w:vAlign w:val="center"/>
            <w:hideMark/>
          </w:tcPr>
          <w:p w14:paraId="142412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8.01816472</w:t>
            </w:r>
          </w:p>
        </w:tc>
        <w:tc>
          <w:tcPr>
            <w:tcW w:w="900" w:type="dxa"/>
            <w:tcBorders>
              <w:top w:val="nil"/>
              <w:left w:val="nil"/>
              <w:bottom w:val="single" w:sz="4" w:space="0" w:color="auto"/>
              <w:right w:val="single" w:sz="4" w:space="0" w:color="auto"/>
            </w:tcBorders>
            <w:shd w:val="clear" w:color="auto" w:fill="auto"/>
            <w:noWrap/>
            <w:vAlign w:val="center"/>
            <w:hideMark/>
          </w:tcPr>
          <w:p w14:paraId="46D4A9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67796E9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r w:rsidR="0063392B" w:rsidRPr="0054196A" w14:paraId="2EACB0B8"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D59083A" w14:textId="77777777" w:rsidR="0063392B" w:rsidRPr="0054196A" w:rsidRDefault="0063392B"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 FLORIDA-CERRILLO-CUESTECITAS</w:t>
            </w:r>
          </w:p>
        </w:tc>
        <w:tc>
          <w:tcPr>
            <w:tcW w:w="1080" w:type="dxa"/>
            <w:tcBorders>
              <w:top w:val="nil"/>
              <w:left w:val="nil"/>
              <w:bottom w:val="single" w:sz="4" w:space="0" w:color="auto"/>
              <w:right w:val="single" w:sz="4" w:space="0" w:color="auto"/>
            </w:tcBorders>
            <w:shd w:val="clear" w:color="auto" w:fill="auto"/>
            <w:noWrap/>
            <w:vAlign w:val="center"/>
            <w:hideMark/>
          </w:tcPr>
          <w:p w14:paraId="1B9D634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-72.6826205</w:t>
            </w:r>
          </w:p>
        </w:tc>
        <w:tc>
          <w:tcPr>
            <w:tcW w:w="990" w:type="dxa"/>
            <w:tcBorders>
              <w:top w:val="nil"/>
              <w:left w:val="nil"/>
              <w:bottom w:val="single" w:sz="4" w:space="0" w:color="auto"/>
              <w:right w:val="single" w:sz="4" w:space="0" w:color="auto"/>
            </w:tcBorders>
            <w:shd w:val="clear" w:color="auto" w:fill="auto"/>
            <w:noWrap/>
            <w:vAlign w:val="center"/>
            <w:hideMark/>
          </w:tcPr>
          <w:p w14:paraId="7FF5615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11.1857936</w:t>
            </w:r>
          </w:p>
        </w:tc>
        <w:tc>
          <w:tcPr>
            <w:tcW w:w="1080" w:type="dxa"/>
            <w:tcBorders>
              <w:top w:val="nil"/>
              <w:left w:val="nil"/>
              <w:bottom w:val="single" w:sz="4" w:space="0" w:color="auto"/>
              <w:right w:val="single" w:sz="4" w:space="0" w:color="auto"/>
            </w:tcBorders>
            <w:shd w:val="clear" w:color="auto" w:fill="auto"/>
            <w:noWrap/>
            <w:vAlign w:val="center"/>
            <w:hideMark/>
          </w:tcPr>
          <w:p w14:paraId="03A457A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-72.626297</w:t>
            </w:r>
          </w:p>
        </w:tc>
        <w:tc>
          <w:tcPr>
            <w:tcW w:w="1080" w:type="dxa"/>
            <w:tcBorders>
              <w:top w:val="nil"/>
              <w:left w:val="nil"/>
              <w:bottom w:val="single" w:sz="4" w:space="0" w:color="auto"/>
              <w:right w:val="single" w:sz="4" w:space="0" w:color="auto"/>
            </w:tcBorders>
            <w:shd w:val="clear" w:color="auto" w:fill="auto"/>
            <w:noWrap/>
            <w:vAlign w:val="center"/>
            <w:hideMark/>
          </w:tcPr>
          <w:p w14:paraId="52C407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11.1815017</w:t>
            </w:r>
          </w:p>
        </w:tc>
        <w:tc>
          <w:tcPr>
            <w:tcW w:w="900" w:type="dxa"/>
            <w:tcBorders>
              <w:top w:val="nil"/>
              <w:left w:val="nil"/>
              <w:bottom w:val="single" w:sz="4" w:space="0" w:color="auto"/>
              <w:right w:val="single" w:sz="4" w:space="0" w:color="auto"/>
            </w:tcBorders>
            <w:shd w:val="clear" w:color="auto" w:fill="auto"/>
            <w:noWrap/>
            <w:vAlign w:val="center"/>
            <w:hideMark/>
          </w:tcPr>
          <w:p w14:paraId="456B09C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3663D34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r w:rsidR="0063392B" w:rsidRPr="0054196A" w14:paraId="0769AC70"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2045497"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OCAÑA-AGUA DE LA VIRGEN-LIMITES</w:t>
            </w:r>
          </w:p>
        </w:tc>
        <w:tc>
          <w:tcPr>
            <w:tcW w:w="1080" w:type="dxa"/>
            <w:tcBorders>
              <w:top w:val="nil"/>
              <w:left w:val="nil"/>
              <w:bottom w:val="single" w:sz="4" w:space="0" w:color="auto"/>
              <w:right w:val="single" w:sz="4" w:space="0" w:color="auto"/>
            </w:tcBorders>
            <w:shd w:val="clear" w:color="auto" w:fill="auto"/>
            <w:noWrap/>
            <w:vAlign w:val="center"/>
            <w:hideMark/>
          </w:tcPr>
          <w:p w14:paraId="6B2E05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-73.3808923</w:t>
            </w:r>
          </w:p>
        </w:tc>
        <w:tc>
          <w:tcPr>
            <w:tcW w:w="990" w:type="dxa"/>
            <w:tcBorders>
              <w:top w:val="nil"/>
              <w:left w:val="nil"/>
              <w:bottom w:val="single" w:sz="4" w:space="0" w:color="auto"/>
              <w:right w:val="single" w:sz="4" w:space="0" w:color="auto"/>
            </w:tcBorders>
            <w:shd w:val="clear" w:color="auto" w:fill="auto"/>
            <w:noWrap/>
            <w:vAlign w:val="center"/>
            <w:hideMark/>
          </w:tcPr>
          <w:p w14:paraId="5F8AD9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8.21228137</w:t>
            </w:r>
          </w:p>
        </w:tc>
        <w:tc>
          <w:tcPr>
            <w:tcW w:w="1080" w:type="dxa"/>
            <w:tcBorders>
              <w:top w:val="nil"/>
              <w:left w:val="nil"/>
              <w:bottom w:val="single" w:sz="4" w:space="0" w:color="auto"/>
              <w:right w:val="single" w:sz="4" w:space="0" w:color="auto"/>
            </w:tcBorders>
            <w:shd w:val="clear" w:color="auto" w:fill="auto"/>
            <w:noWrap/>
            <w:vAlign w:val="center"/>
            <w:hideMark/>
          </w:tcPr>
          <w:p w14:paraId="6CB6ED3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-73.4064899</w:t>
            </w:r>
          </w:p>
        </w:tc>
        <w:tc>
          <w:tcPr>
            <w:tcW w:w="1080" w:type="dxa"/>
            <w:tcBorders>
              <w:top w:val="nil"/>
              <w:left w:val="nil"/>
              <w:bottom w:val="single" w:sz="4" w:space="0" w:color="auto"/>
              <w:right w:val="single" w:sz="4" w:space="0" w:color="auto"/>
            </w:tcBorders>
            <w:shd w:val="clear" w:color="auto" w:fill="auto"/>
            <w:noWrap/>
            <w:vAlign w:val="center"/>
            <w:hideMark/>
          </w:tcPr>
          <w:p w14:paraId="40B6669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8.11493103</w:t>
            </w:r>
          </w:p>
        </w:tc>
        <w:tc>
          <w:tcPr>
            <w:tcW w:w="900" w:type="dxa"/>
            <w:tcBorders>
              <w:top w:val="nil"/>
              <w:left w:val="nil"/>
              <w:bottom w:val="single" w:sz="4" w:space="0" w:color="auto"/>
              <w:right w:val="single" w:sz="4" w:space="0" w:color="auto"/>
            </w:tcBorders>
            <w:shd w:val="clear" w:color="auto" w:fill="auto"/>
            <w:noWrap/>
            <w:vAlign w:val="center"/>
            <w:hideMark/>
          </w:tcPr>
          <w:p w14:paraId="308A770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4B0484D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r w:rsidR="0063392B" w:rsidRPr="0054196A" w14:paraId="4A927653"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7C090738" w14:textId="77777777" w:rsidR="0063392B" w:rsidRPr="0054196A" w:rsidRDefault="0063392B"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RIOHACHA ELPAJARO MANAURE URIBIA</w:t>
            </w:r>
          </w:p>
        </w:tc>
        <w:tc>
          <w:tcPr>
            <w:tcW w:w="1080" w:type="dxa"/>
            <w:tcBorders>
              <w:top w:val="nil"/>
              <w:left w:val="nil"/>
              <w:bottom w:val="single" w:sz="4" w:space="0" w:color="auto"/>
              <w:right w:val="single" w:sz="4" w:space="0" w:color="auto"/>
            </w:tcBorders>
            <w:shd w:val="clear" w:color="auto" w:fill="auto"/>
            <w:noWrap/>
            <w:vAlign w:val="center"/>
            <w:hideMark/>
          </w:tcPr>
          <w:p w14:paraId="0166FA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-72.8344176</w:t>
            </w:r>
          </w:p>
        </w:tc>
        <w:tc>
          <w:tcPr>
            <w:tcW w:w="990" w:type="dxa"/>
            <w:tcBorders>
              <w:top w:val="nil"/>
              <w:left w:val="nil"/>
              <w:bottom w:val="single" w:sz="4" w:space="0" w:color="auto"/>
              <w:right w:val="single" w:sz="4" w:space="0" w:color="auto"/>
            </w:tcBorders>
            <w:shd w:val="clear" w:color="auto" w:fill="auto"/>
            <w:noWrap/>
            <w:vAlign w:val="center"/>
            <w:hideMark/>
          </w:tcPr>
          <w:p w14:paraId="66B58B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11.6035121</w:t>
            </w:r>
          </w:p>
        </w:tc>
        <w:tc>
          <w:tcPr>
            <w:tcW w:w="1080" w:type="dxa"/>
            <w:tcBorders>
              <w:top w:val="nil"/>
              <w:left w:val="nil"/>
              <w:bottom w:val="single" w:sz="4" w:space="0" w:color="auto"/>
              <w:right w:val="single" w:sz="4" w:space="0" w:color="auto"/>
            </w:tcBorders>
            <w:shd w:val="clear" w:color="auto" w:fill="auto"/>
            <w:noWrap/>
            <w:vAlign w:val="center"/>
            <w:hideMark/>
          </w:tcPr>
          <w:p w14:paraId="5DC6BD0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-72.297026</w:t>
            </w:r>
          </w:p>
        </w:tc>
        <w:tc>
          <w:tcPr>
            <w:tcW w:w="1080" w:type="dxa"/>
            <w:tcBorders>
              <w:top w:val="nil"/>
              <w:left w:val="nil"/>
              <w:bottom w:val="single" w:sz="4" w:space="0" w:color="auto"/>
              <w:right w:val="single" w:sz="4" w:space="0" w:color="auto"/>
            </w:tcBorders>
            <w:shd w:val="clear" w:color="auto" w:fill="auto"/>
            <w:noWrap/>
            <w:vAlign w:val="center"/>
            <w:hideMark/>
          </w:tcPr>
          <w:p w14:paraId="2C4F5D8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11.7203689</w:t>
            </w:r>
          </w:p>
        </w:tc>
        <w:tc>
          <w:tcPr>
            <w:tcW w:w="900" w:type="dxa"/>
            <w:tcBorders>
              <w:top w:val="nil"/>
              <w:left w:val="nil"/>
              <w:bottom w:val="single" w:sz="4" w:space="0" w:color="auto"/>
              <w:right w:val="single" w:sz="4" w:space="0" w:color="auto"/>
            </w:tcBorders>
            <w:shd w:val="clear" w:color="auto" w:fill="auto"/>
            <w:noWrap/>
            <w:vAlign w:val="center"/>
            <w:hideMark/>
          </w:tcPr>
          <w:p w14:paraId="7BC330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10" w:type="dxa"/>
            <w:tcBorders>
              <w:top w:val="nil"/>
              <w:left w:val="nil"/>
              <w:bottom w:val="single" w:sz="4" w:space="0" w:color="auto"/>
              <w:right w:val="single" w:sz="4" w:space="0" w:color="auto"/>
            </w:tcBorders>
            <w:shd w:val="clear" w:color="auto" w:fill="auto"/>
            <w:noWrap/>
            <w:vAlign w:val="center"/>
            <w:hideMark/>
          </w:tcPr>
          <w:p w14:paraId="0A2864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2,118,728,782</w:t>
            </w:r>
          </w:p>
        </w:tc>
      </w:tr>
      <w:tr w:rsidR="0063392B" w:rsidRPr="0054196A" w14:paraId="50AB6498"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FD22BCF"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 xml:space="preserve">SARDINATA-LOURDES-GRAMALOTE-PUENTE </w:t>
            </w:r>
            <w:r w:rsidRPr="0054196A">
              <w:rPr>
                <w:rFonts w:ascii="Arial Narrow" w:hAnsi="Arial Narrow" w:cs="Calibri"/>
                <w:b/>
                <w:bCs/>
                <w:color w:val="000000"/>
                <w:sz w:val="16"/>
                <w:szCs w:val="16"/>
                <w:lang w:val="es-MX"/>
              </w:rPr>
              <w:lastRenderedPageBreak/>
              <w:t>GÓMEZ-CORNEJO</w:t>
            </w:r>
          </w:p>
        </w:tc>
        <w:tc>
          <w:tcPr>
            <w:tcW w:w="1080" w:type="dxa"/>
            <w:tcBorders>
              <w:top w:val="nil"/>
              <w:left w:val="nil"/>
              <w:bottom w:val="single" w:sz="4" w:space="0" w:color="auto"/>
              <w:right w:val="single" w:sz="4" w:space="0" w:color="auto"/>
            </w:tcBorders>
            <w:shd w:val="clear" w:color="auto" w:fill="auto"/>
            <w:noWrap/>
            <w:vAlign w:val="center"/>
            <w:hideMark/>
          </w:tcPr>
          <w:p w14:paraId="6CE7A65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-72.799532</w:t>
            </w:r>
          </w:p>
        </w:tc>
        <w:tc>
          <w:tcPr>
            <w:tcW w:w="990" w:type="dxa"/>
            <w:tcBorders>
              <w:top w:val="nil"/>
              <w:left w:val="nil"/>
              <w:bottom w:val="single" w:sz="4" w:space="0" w:color="auto"/>
              <w:right w:val="single" w:sz="4" w:space="0" w:color="auto"/>
            </w:tcBorders>
            <w:shd w:val="clear" w:color="auto" w:fill="auto"/>
            <w:noWrap/>
            <w:vAlign w:val="center"/>
            <w:hideMark/>
          </w:tcPr>
          <w:p w14:paraId="0DE591C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8.03406161</w:t>
            </w:r>
          </w:p>
        </w:tc>
        <w:tc>
          <w:tcPr>
            <w:tcW w:w="1080" w:type="dxa"/>
            <w:tcBorders>
              <w:top w:val="nil"/>
              <w:left w:val="nil"/>
              <w:bottom w:val="single" w:sz="4" w:space="0" w:color="auto"/>
              <w:right w:val="single" w:sz="4" w:space="0" w:color="auto"/>
            </w:tcBorders>
            <w:shd w:val="clear" w:color="auto" w:fill="auto"/>
            <w:noWrap/>
            <w:vAlign w:val="center"/>
            <w:hideMark/>
          </w:tcPr>
          <w:p w14:paraId="3B174D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-72.6570436</w:t>
            </w:r>
          </w:p>
        </w:tc>
        <w:tc>
          <w:tcPr>
            <w:tcW w:w="1080" w:type="dxa"/>
            <w:tcBorders>
              <w:top w:val="nil"/>
              <w:left w:val="nil"/>
              <w:bottom w:val="single" w:sz="4" w:space="0" w:color="auto"/>
              <w:right w:val="single" w:sz="4" w:space="0" w:color="auto"/>
            </w:tcBorders>
            <w:shd w:val="clear" w:color="auto" w:fill="auto"/>
            <w:noWrap/>
            <w:vAlign w:val="center"/>
            <w:hideMark/>
          </w:tcPr>
          <w:p w14:paraId="081258A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7.90610354</w:t>
            </w:r>
          </w:p>
        </w:tc>
        <w:tc>
          <w:tcPr>
            <w:tcW w:w="900" w:type="dxa"/>
            <w:tcBorders>
              <w:top w:val="nil"/>
              <w:left w:val="nil"/>
              <w:bottom w:val="single" w:sz="4" w:space="0" w:color="auto"/>
              <w:right w:val="single" w:sz="4" w:space="0" w:color="auto"/>
            </w:tcBorders>
            <w:shd w:val="clear" w:color="auto" w:fill="auto"/>
            <w:noWrap/>
            <w:vAlign w:val="center"/>
            <w:hideMark/>
          </w:tcPr>
          <w:p w14:paraId="42DF91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15DCBF8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r w:rsidR="0063392B" w:rsidRPr="0054196A" w14:paraId="1600E456"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5A3F05EA" w14:textId="77777777" w:rsidR="0063392B" w:rsidRPr="0054196A" w:rsidRDefault="0063392B"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LAS PARTIDAS - EL EMBAL</w:t>
            </w:r>
          </w:p>
        </w:tc>
        <w:tc>
          <w:tcPr>
            <w:tcW w:w="1080" w:type="dxa"/>
            <w:tcBorders>
              <w:top w:val="nil"/>
              <w:left w:val="nil"/>
              <w:bottom w:val="single" w:sz="4" w:space="0" w:color="auto"/>
              <w:right w:val="single" w:sz="4" w:space="0" w:color="auto"/>
            </w:tcBorders>
            <w:shd w:val="clear" w:color="auto" w:fill="auto"/>
            <w:noWrap/>
            <w:vAlign w:val="center"/>
            <w:hideMark/>
          </w:tcPr>
          <w:p w14:paraId="3ED2D50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-76.1006255</w:t>
            </w:r>
          </w:p>
        </w:tc>
        <w:tc>
          <w:tcPr>
            <w:tcW w:w="990" w:type="dxa"/>
            <w:tcBorders>
              <w:top w:val="nil"/>
              <w:left w:val="nil"/>
              <w:bottom w:val="single" w:sz="4" w:space="0" w:color="auto"/>
              <w:right w:val="single" w:sz="4" w:space="0" w:color="auto"/>
            </w:tcBorders>
            <w:shd w:val="clear" w:color="auto" w:fill="auto"/>
            <w:noWrap/>
            <w:vAlign w:val="center"/>
            <w:hideMark/>
          </w:tcPr>
          <w:p w14:paraId="39431A0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4.76340605</w:t>
            </w:r>
          </w:p>
        </w:tc>
        <w:tc>
          <w:tcPr>
            <w:tcW w:w="1080" w:type="dxa"/>
            <w:tcBorders>
              <w:top w:val="nil"/>
              <w:left w:val="nil"/>
              <w:bottom w:val="single" w:sz="4" w:space="0" w:color="auto"/>
              <w:right w:val="single" w:sz="4" w:space="0" w:color="auto"/>
            </w:tcBorders>
            <w:shd w:val="clear" w:color="auto" w:fill="auto"/>
            <w:noWrap/>
            <w:vAlign w:val="center"/>
            <w:hideMark/>
          </w:tcPr>
          <w:p w14:paraId="5E4B3A8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-76.123797</w:t>
            </w:r>
          </w:p>
        </w:tc>
        <w:tc>
          <w:tcPr>
            <w:tcW w:w="1080" w:type="dxa"/>
            <w:tcBorders>
              <w:top w:val="nil"/>
              <w:left w:val="nil"/>
              <w:bottom w:val="single" w:sz="4" w:space="0" w:color="auto"/>
              <w:right w:val="single" w:sz="4" w:space="0" w:color="auto"/>
            </w:tcBorders>
            <w:shd w:val="clear" w:color="auto" w:fill="auto"/>
            <w:noWrap/>
            <w:vAlign w:val="center"/>
            <w:hideMark/>
          </w:tcPr>
          <w:p w14:paraId="0710B2F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4.8288909</w:t>
            </w:r>
          </w:p>
        </w:tc>
        <w:tc>
          <w:tcPr>
            <w:tcW w:w="900" w:type="dxa"/>
            <w:tcBorders>
              <w:top w:val="nil"/>
              <w:left w:val="nil"/>
              <w:bottom w:val="single" w:sz="4" w:space="0" w:color="auto"/>
              <w:right w:val="single" w:sz="4" w:space="0" w:color="auto"/>
            </w:tcBorders>
            <w:shd w:val="clear" w:color="auto" w:fill="auto"/>
            <w:noWrap/>
            <w:vAlign w:val="center"/>
            <w:hideMark/>
          </w:tcPr>
          <w:p w14:paraId="26AEA5D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151D097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r w:rsidR="0063392B" w:rsidRPr="0054196A" w14:paraId="1EA10935" w14:textId="77777777" w:rsidTr="00617729">
        <w:trPr>
          <w:trHeight w:val="288"/>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B44835F"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RUTA 2302 - ANSERMANUEVO - ALTO GALAPAGOS (LIMITE CHOCO)</w:t>
            </w:r>
          </w:p>
        </w:tc>
        <w:tc>
          <w:tcPr>
            <w:tcW w:w="1080" w:type="dxa"/>
            <w:tcBorders>
              <w:top w:val="nil"/>
              <w:left w:val="nil"/>
              <w:bottom w:val="single" w:sz="4" w:space="0" w:color="auto"/>
              <w:right w:val="single" w:sz="4" w:space="0" w:color="auto"/>
            </w:tcBorders>
            <w:shd w:val="clear" w:color="auto" w:fill="auto"/>
            <w:noWrap/>
            <w:vAlign w:val="center"/>
            <w:hideMark/>
          </w:tcPr>
          <w:p w14:paraId="4E709BF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-76.0141641</w:t>
            </w:r>
          </w:p>
        </w:tc>
        <w:tc>
          <w:tcPr>
            <w:tcW w:w="990" w:type="dxa"/>
            <w:tcBorders>
              <w:top w:val="nil"/>
              <w:left w:val="nil"/>
              <w:bottom w:val="single" w:sz="4" w:space="0" w:color="auto"/>
              <w:right w:val="single" w:sz="4" w:space="0" w:color="auto"/>
            </w:tcBorders>
            <w:shd w:val="clear" w:color="auto" w:fill="auto"/>
            <w:noWrap/>
            <w:vAlign w:val="center"/>
            <w:hideMark/>
          </w:tcPr>
          <w:p w14:paraId="511C455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4.77390212</w:t>
            </w:r>
          </w:p>
        </w:tc>
        <w:tc>
          <w:tcPr>
            <w:tcW w:w="1080" w:type="dxa"/>
            <w:tcBorders>
              <w:top w:val="nil"/>
              <w:left w:val="nil"/>
              <w:bottom w:val="single" w:sz="4" w:space="0" w:color="auto"/>
              <w:right w:val="single" w:sz="4" w:space="0" w:color="auto"/>
            </w:tcBorders>
            <w:shd w:val="clear" w:color="auto" w:fill="auto"/>
            <w:noWrap/>
            <w:vAlign w:val="center"/>
            <w:hideMark/>
          </w:tcPr>
          <w:p w14:paraId="449E23E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-76.1808686</w:t>
            </w:r>
          </w:p>
        </w:tc>
        <w:tc>
          <w:tcPr>
            <w:tcW w:w="1080" w:type="dxa"/>
            <w:tcBorders>
              <w:top w:val="nil"/>
              <w:left w:val="nil"/>
              <w:bottom w:val="single" w:sz="4" w:space="0" w:color="auto"/>
              <w:right w:val="single" w:sz="4" w:space="0" w:color="auto"/>
            </w:tcBorders>
            <w:shd w:val="clear" w:color="auto" w:fill="auto"/>
            <w:noWrap/>
            <w:vAlign w:val="center"/>
            <w:hideMark/>
          </w:tcPr>
          <w:p w14:paraId="01D43F5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4.83015513</w:t>
            </w:r>
          </w:p>
        </w:tc>
        <w:tc>
          <w:tcPr>
            <w:tcW w:w="900" w:type="dxa"/>
            <w:tcBorders>
              <w:top w:val="nil"/>
              <w:left w:val="nil"/>
              <w:bottom w:val="single" w:sz="4" w:space="0" w:color="auto"/>
              <w:right w:val="single" w:sz="4" w:space="0" w:color="auto"/>
            </w:tcBorders>
            <w:shd w:val="clear" w:color="auto" w:fill="auto"/>
            <w:noWrap/>
            <w:vAlign w:val="center"/>
            <w:hideMark/>
          </w:tcPr>
          <w:p w14:paraId="468DDD9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10" w:type="dxa"/>
            <w:tcBorders>
              <w:top w:val="nil"/>
              <w:left w:val="nil"/>
              <w:bottom w:val="single" w:sz="4" w:space="0" w:color="auto"/>
              <w:right w:val="single" w:sz="4" w:space="0" w:color="auto"/>
            </w:tcBorders>
            <w:shd w:val="clear" w:color="auto" w:fill="auto"/>
            <w:noWrap/>
            <w:vAlign w:val="center"/>
            <w:hideMark/>
          </w:tcPr>
          <w:p w14:paraId="4B79E7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bl>
    <w:p w14:paraId="22EAEDED" w14:textId="5A02A123" w:rsidR="0063392B" w:rsidRPr="0023660D" w:rsidRDefault="0063392B" w:rsidP="0063392B">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Las coordenadas hacen referencia al punto inicial y final del segmento de carretera a intervenir;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la columna “</w:t>
      </w:r>
      <w:r w:rsidRPr="004559C3">
        <w:rPr>
          <w:rFonts w:ascii="Arial Narrow" w:hAnsi="Arial Narrow"/>
          <w:i/>
          <w:iCs/>
          <w:color w:val="70AD47" w:themeColor="accent6"/>
          <w:sz w:val="18"/>
          <w:szCs w:val="18"/>
          <w:lang w:val="es-MX"/>
        </w:rPr>
        <w:t>Número EB</w:t>
      </w:r>
      <w:r w:rsidRPr="004559C3">
        <w:rPr>
          <w:rFonts w:ascii="Arial Narrow" w:hAnsi="Arial Narrow"/>
          <w:color w:val="70AD47" w:themeColor="accent6"/>
          <w:sz w:val="18"/>
          <w:szCs w:val="18"/>
          <w:lang w:val="es-MX"/>
        </w:rPr>
        <w:t>” corresponde al número de estaciones base que se van a reconocer para cumplir con el objetivo de cobertura</w:t>
      </w:r>
      <w:r w:rsidR="0023660D">
        <w:rPr>
          <w:rFonts w:ascii="Arial Narrow" w:hAnsi="Arial Narrow"/>
          <w:color w:val="70AD47" w:themeColor="accent6"/>
          <w:sz w:val="18"/>
          <w:szCs w:val="18"/>
          <w:lang w:val="es-MX"/>
        </w:rPr>
        <w:t xml:space="preserve">; </w:t>
      </w:r>
      <w:proofErr w:type="spellStart"/>
      <w:r w:rsidR="0023660D" w:rsidRPr="0023660D">
        <w:rPr>
          <w:rFonts w:ascii="Arial Narrow" w:hAnsi="Arial Narrow"/>
          <w:color w:val="70AD47" w:themeColor="accent6"/>
          <w:sz w:val="18"/>
          <w:szCs w:val="18"/>
          <w:lang w:val="es-MX"/>
        </w:rPr>
        <w:t>iii</w:t>
      </w:r>
      <w:proofErr w:type="spellEnd"/>
      <w:r w:rsidR="0023660D" w:rsidRPr="0023660D">
        <w:rPr>
          <w:rFonts w:ascii="Arial Narrow" w:hAnsi="Arial Narrow"/>
          <w:color w:val="70AD47" w:themeColor="accent6"/>
          <w:sz w:val="18"/>
          <w:szCs w:val="18"/>
          <w:lang w:val="es-MX"/>
        </w:rPr>
        <w:t>) el valor a reconocer corresponde a la tipología de valoración Fibra Óptica-Energía comercial de acuerdo con el Anexo 4 de la Resolución MINTIC 2715 de 2020.</w:t>
      </w:r>
    </w:p>
    <w:p w14:paraId="29B6755D"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57C14993"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 xml:space="preserve">Tabla 20. Obligaciones de cobertura en localidades del bloque dos (2) de 10 MHz de la banda de AWS extendida </w:t>
      </w:r>
    </w:p>
    <w:tbl>
      <w:tblPr>
        <w:tblW w:w="9535" w:type="dxa"/>
        <w:tblLayout w:type="fixed"/>
        <w:tblLook w:val="04A0" w:firstRow="1" w:lastRow="0" w:firstColumn="1" w:lastColumn="0" w:noHBand="0" w:noVBand="1"/>
      </w:tblPr>
      <w:tblGrid>
        <w:gridCol w:w="445"/>
        <w:gridCol w:w="1170"/>
        <w:gridCol w:w="810"/>
        <w:gridCol w:w="1260"/>
        <w:gridCol w:w="923"/>
        <w:gridCol w:w="1147"/>
        <w:gridCol w:w="1080"/>
        <w:gridCol w:w="1305"/>
        <w:gridCol w:w="1395"/>
      </w:tblGrid>
      <w:tr w:rsidR="0063392B" w:rsidRPr="0054196A" w14:paraId="623E3894" w14:textId="77777777" w:rsidTr="00617729">
        <w:trPr>
          <w:trHeight w:val="576"/>
          <w:tblHeader/>
        </w:trPr>
        <w:tc>
          <w:tcPr>
            <w:tcW w:w="44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2D306F9C"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ID</w:t>
            </w:r>
          </w:p>
        </w:tc>
        <w:tc>
          <w:tcPr>
            <w:tcW w:w="1170" w:type="dxa"/>
            <w:tcBorders>
              <w:top w:val="single" w:sz="4" w:space="0" w:color="auto"/>
              <w:left w:val="nil"/>
              <w:bottom w:val="single" w:sz="4" w:space="0" w:color="auto"/>
              <w:right w:val="single" w:sz="4" w:space="0" w:color="auto"/>
            </w:tcBorders>
            <w:shd w:val="clear" w:color="000000" w:fill="2F75B5"/>
            <w:vAlign w:val="center"/>
            <w:hideMark/>
          </w:tcPr>
          <w:p w14:paraId="36367A08"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Localidad</w:t>
            </w:r>
          </w:p>
        </w:tc>
        <w:tc>
          <w:tcPr>
            <w:tcW w:w="810" w:type="dxa"/>
            <w:tcBorders>
              <w:top w:val="single" w:sz="4" w:space="0" w:color="auto"/>
              <w:left w:val="nil"/>
              <w:bottom w:val="single" w:sz="4" w:space="0" w:color="auto"/>
              <w:right w:val="single" w:sz="4" w:space="0" w:color="auto"/>
            </w:tcBorders>
            <w:shd w:val="clear" w:color="000000" w:fill="2F75B5"/>
            <w:vAlign w:val="center"/>
            <w:hideMark/>
          </w:tcPr>
          <w:p w14:paraId="62F44DE2"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 xml:space="preserve">Código DANE </w:t>
            </w:r>
            <w:proofErr w:type="spellStart"/>
            <w:r w:rsidRPr="0054196A">
              <w:rPr>
                <w:rFonts w:ascii="Arial Narrow" w:hAnsi="Arial Narrow" w:cs="Calibri"/>
                <w:color w:val="FFFFFF"/>
                <w:sz w:val="20"/>
                <w:szCs w:val="20"/>
                <w:lang w:val="es-419"/>
              </w:rPr>
              <w:t>Depto</w:t>
            </w:r>
            <w:proofErr w:type="spellEnd"/>
          </w:p>
        </w:tc>
        <w:tc>
          <w:tcPr>
            <w:tcW w:w="1260" w:type="dxa"/>
            <w:tcBorders>
              <w:top w:val="single" w:sz="4" w:space="0" w:color="auto"/>
              <w:left w:val="nil"/>
              <w:bottom w:val="single" w:sz="4" w:space="0" w:color="auto"/>
              <w:right w:val="single" w:sz="4" w:space="0" w:color="auto"/>
            </w:tcBorders>
            <w:shd w:val="clear" w:color="000000" w:fill="2F75B5"/>
            <w:vAlign w:val="center"/>
            <w:hideMark/>
          </w:tcPr>
          <w:p w14:paraId="515CD428"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Departamento</w:t>
            </w:r>
          </w:p>
        </w:tc>
        <w:tc>
          <w:tcPr>
            <w:tcW w:w="923" w:type="dxa"/>
            <w:tcBorders>
              <w:top w:val="single" w:sz="4" w:space="0" w:color="auto"/>
              <w:left w:val="nil"/>
              <w:bottom w:val="single" w:sz="4" w:space="0" w:color="auto"/>
              <w:right w:val="single" w:sz="4" w:space="0" w:color="auto"/>
            </w:tcBorders>
            <w:shd w:val="clear" w:color="000000" w:fill="2F75B5"/>
            <w:vAlign w:val="center"/>
            <w:hideMark/>
          </w:tcPr>
          <w:p w14:paraId="7143E270"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Código DANE Muni</w:t>
            </w:r>
          </w:p>
        </w:tc>
        <w:tc>
          <w:tcPr>
            <w:tcW w:w="1147" w:type="dxa"/>
            <w:tcBorders>
              <w:top w:val="single" w:sz="4" w:space="0" w:color="auto"/>
              <w:left w:val="nil"/>
              <w:bottom w:val="single" w:sz="4" w:space="0" w:color="auto"/>
              <w:right w:val="single" w:sz="4" w:space="0" w:color="auto"/>
            </w:tcBorders>
            <w:shd w:val="clear" w:color="000000" w:fill="2F75B5"/>
            <w:vAlign w:val="center"/>
            <w:hideMark/>
          </w:tcPr>
          <w:p w14:paraId="5452CFB5"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Municipio</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07F737B0"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Latitud</w:t>
            </w:r>
          </w:p>
        </w:tc>
        <w:tc>
          <w:tcPr>
            <w:tcW w:w="1305" w:type="dxa"/>
            <w:tcBorders>
              <w:top w:val="single" w:sz="4" w:space="0" w:color="auto"/>
              <w:left w:val="nil"/>
              <w:bottom w:val="single" w:sz="4" w:space="0" w:color="auto"/>
              <w:right w:val="single" w:sz="4" w:space="0" w:color="auto"/>
            </w:tcBorders>
            <w:shd w:val="clear" w:color="000000" w:fill="2F75B5"/>
            <w:vAlign w:val="center"/>
            <w:hideMark/>
          </w:tcPr>
          <w:p w14:paraId="322001C0"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Longitud</w:t>
            </w:r>
          </w:p>
        </w:tc>
        <w:tc>
          <w:tcPr>
            <w:tcW w:w="1395" w:type="dxa"/>
            <w:tcBorders>
              <w:top w:val="single" w:sz="4" w:space="0" w:color="auto"/>
              <w:left w:val="nil"/>
              <w:bottom w:val="single" w:sz="4" w:space="0" w:color="auto"/>
              <w:right w:val="single" w:sz="4" w:space="0" w:color="auto"/>
            </w:tcBorders>
            <w:shd w:val="clear" w:color="000000" w:fill="2F75B5"/>
            <w:vAlign w:val="center"/>
            <w:hideMark/>
          </w:tcPr>
          <w:p w14:paraId="10F0000A"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Valor a reconocer ($)</w:t>
            </w:r>
          </w:p>
        </w:tc>
      </w:tr>
      <w:tr w:rsidR="0063392B" w:rsidRPr="0054196A" w14:paraId="4386D72D"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80D616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169</w:t>
            </w:r>
          </w:p>
        </w:tc>
        <w:tc>
          <w:tcPr>
            <w:tcW w:w="1170" w:type="dxa"/>
            <w:tcBorders>
              <w:top w:val="nil"/>
              <w:left w:val="nil"/>
              <w:bottom w:val="single" w:sz="4" w:space="0" w:color="auto"/>
              <w:right w:val="single" w:sz="4" w:space="0" w:color="auto"/>
            </w:tcBorders>
            <w:shd w:val="clear" w:color="auto" w:fill="auto"/>
            <w:noWrap/>
            <w:vAlign w:val="center"/>
            <w:hideMark/>
          </w:tcPr>
          <w:p w14:paraId="045E8BE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CARGUEROS</w:t>
            </w:r>
          </w:p>
        </w:tc>
        <w:tc>
          <w:tcPr>
            <w:tcW w:w="810" w:type="dxa"/>
            <w:tcBorders>
              <w:top w:val="nil"/>
              <w:left w:val="nil"/>
              <w:bottom w:val="single" w:sz="4" w:space="0" w:color="auto"/>
              <w:right w:val="single" w:sz="4" w:space="0" w:color="auto"/>
            </w:tcBorders>
            <w:shd w:val="clear" w:color="auto" w:fill="auto"/>
            <w:noWrap/>
            <w:vAlign w:val="center"/>
            <w:hideMark/>
          </w:tcPr>
          <w:p w14:paraId="3A28F9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5109B67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7CAAEA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5495</w:t>
            </w:r>
          </w:p>
        </w:tc>
        <w:tc>
          <w:tcPr>
            <w:tcW w:w="1147" w:type="dxa"/>
            <w:tcBorders>
              <w:top w:val="nil"/>
              <w:left w:val="nil"/>
              <w:bottom w:val="single" w:sz="4" w:space="0" w:color="auto"/>
              <w:right w:val="single" w:sz="4" w:space="0" w:color="auto"/>
            </w:tcBorders>
            <w:shd w:val="clear" w:color="auto" w:fill="auto"/>
            <w:noWrap/>
            <w:vAlign w:val="center"/>
            <w:hideMark/>
          </w:tcPr>
          <w:p w14:paraId="43E3914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NECHÍ</w:t>
            </w:r>
          </w:p>
        </w:tc>
        <w:tc>
          <w:tcPr>
            <w:tcW w:w="1080" w:type="dxa"/>
            <w:tcBorders>
              <w:top w:val="nil"/>
              <w:left w:val="nil"/>
              <w:bottom w:val="single" w:sz="4" w:space="0" w:color="auto"/>
              <w:right w:val="single" w:sz="4" w:space="0" w:color="auto"/>
            </w:tcBorders>
            <w:shd w:val="clear" w:color="auto" w:fill="auto"/>
            <w:noWrap/>
            <w:vAlign w:val="center"/>
            <w:hideMark/>
          </w:tcPr>
          <w:p w14:paraId="0C4852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7.886826</w:t>
            </w:r>
          </w:p>
        </w:tc>
        <w:tc>
          <w:tcPr>
            <w:tcW w:w="1305" w:type="dxa"/>
            <w:tcBorders>
              <w:top w:val="nil"/>
              <w:left w:val="nil"/>
              <w:bottom w:val="single" w:sz="4" w:space="0" w:color="auto"/>
              <w:right w:val="single" w:sz="4" w:space="0" w:color="auto"/>
            </w:tcBorders>
            <w:shd w:val="clear" w:color="auto" w:fill="auto"/>
            <w:noWrap/>
            <w:vAlign w:val="center"/>
            <w:hideMark/>
          </w:tcPr>
          <w:p w14:paraId="4D87D00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-74.80971</w:t>
            </w:r>
          </w:p>
        </w:tc>
        <w:tc>
          <w:tcPr>
            <w:tcW w:w="1395" w:type="dxa"/>
            <w:tcBorders>
              <w:top w:val="nil"/>
              <w:left w:val="nil"/>
              <w:bottom w:val="single" w:sz="4" w:space="0" w:color="auto"/>
              <w:right w:val="single" w:sz="4" w:space="0" w:color="auto"/>
            </w:tcBorders>
            <w:shd w:val="clear" w:color="auto" w:fill="auto"/>
            <w:noWrap/>
            <w:vAlign w:val="center"/>
            <w:hideMark/>
          </w:tcPr>
          <w:p w14:paraId="6E440BD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3708EEA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6F9A94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170</w:t>
            </w:r>
          </w:p>
        </w:tc>
        <w:tc>
          <w:tcPr>
            <w:tcW w:w="1170" w:type="dxa"/>
            <w:tcBorders>
              <w:top w:val="nil"/>
              <w:left w:val="nil"/>
              <w:bottom w:val="single" w:sz="4" w:space="0" w:color="auto"/>
              <w:right w:val="single" w:sz="4" w:space="0" w:color="auto"/>
            </w:tcBorders>
            <w:shd w:val="clear" w:color="auto" w:fill="auto"/>
            <w:noWrap/>
            <w:vAlign w:val="center"/>
            <w:hideMark/>
          </w:tcPr>
          <w:p w14:paraId="52E09B2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SUBIA CENTRAL</w:t>
            </w:r>
          </w:p>
        </w:tc>
        <w:tc>
          <w:tcPr>
            <w:tcW w:w="810" w:type="dxa"/>
            <w:tcBorders>
              <w:top w:val="nil"/>
              <w:left w:val="nil"/>
              <w:bottom w:val="single" w:sz="4" w:space="0" w:color="auto"/>
              <w:right w:val="single" w:sz="4" w:space="0" w:color="auto"/>
            </w:tcBorders>
            <w:shd w:val="clear" w:color="auto" w:fill="auto"/>
            <w:noWrap/>
            <w:vAlign w:val="center"/>
            <w:hideMark/>
          </w:tcPr>
          <w:p w14:paraId="0DAE13F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6A41E0C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923" w:type="dxa"/>
            <w:tcBorders>
              <w:top w:val="nil"/>
              <w:left w:val="nil"/>
              <w:bottom w:val="single" w:sz="4" w:space="0" w:color="auto"/>
              <w:right w:val="single" w:sz="4" w:space="0" w:color="auto"/>
            </w:tcBorders>
            <w:shd w:val="clear" w:color="auto" w:fill="auto"/>
            <w:noWrap/>
            <w:vAlign w:val="center"/>
            <w:hideMark/>
          </w:tcPr>
          <w:p w14:paraId="7C58DC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25290</w:t>
            </w:r>
          </w:p>
        </w:tc>
        <w:tc>
          <w:tcPr>
            <w:tcW w:w="1147" w:type="dxa"/>
            <w:tcBorders>
              <w:top w:val="nil"/>
              <w:left w:val="nil"/>
              <w:bottom w:val="single" w:sz="4" w:space="0" w:color="auto"/>
              <w:right w:val="single" w:sz="4" w:space="0" w:color="auto"/>
            </w:tcBorders>
            <w:shd w:val="clear" w:color="auto" w:fill="auto"/>
            <w:noWrap/>
            <w:vAlign w:val="center"/>
            <w:hideMark/>
          </w:tcPr>
          <w:p w14:paraId="780398C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FUSAGASUGÁ</w:t>
            </w:r>
          </w:p>
        </w:tc>
        <w:tc>
          <w:tcPr>
            <w:tcW w:w="1080" w:type="dxa"/>
            <w:tcBorders>
              <w:top w:val="nil"/>
              <w:left w:val="nil"/>
              <w:bottom w:val="single" w:sz="4" w:space="0" w:color="auto"/>
              <w:right w:val="single" w:sz="4" w:space="0" w:color="auto"/>
            </w:tcBorders>
            <w:shd w:val="clear" w:color="auto" w:fill="auto"/>
            <w:noWrap/>
            <w:vAlign w:val="center"/>
            <w:hideMark/>
          </w:tcPr>
          <w:p w14:paraId="3D0973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4.467437477</w:t>
            </w:r>
          </w:p>
        </w:tc>
        <w:tc>
          <w:tcPr>
            <w:tcW w:w="1305" w:type="dxa"/>
            <w:tcBorders>
              <w:top w:val="nil"/>
              <w:left w:val="nil"/>
              <w:bottom w:val="single" w:sz="4" w:space="0" w:color="auto"/>
              <w:right w:val="single" w:sz="4" w:space="0" w:color="auto"/>
            </w:tcBorders>
            <w:shd w:val="clear" w:color="auto" w:fill="auto"/>
            <w:noWrap/>
            <w:vAlign w:val="center"/>
            <w:hideMark/>
          </w:tcPr>
          <w:p w14:paraId="2EA8465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-74.38458641</w:t>
            </w:r>
          </w:p>
        </w:tc>
        <w:tc>
          <w:tcPr>
            <w:tcW w:w="1395" w:type="dxa"/>
            <w:tcBorders>
              <w:top w:val="nil"/>
              <w:left w:val="nil"/>
              <w:bottom w:val="single" w:sz="4" w:space="0" w:color="auto"/>
              <w:right w:val="single" w:sz="4" w:space="0" w:color="auto"/>
            </w:tcBorders>
            <w:shd w:val="clear" w:color="auto" w:fill="auto"/>
            <w:noWrap/>
            <w:vAlign w:val="center"/>
            <w:hideMark/>
          </w:tcPr>
          <w:p w14:paraId="089E2BF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4E1C271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CB873A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171</w:t>
            </w:r>
          </w:p>
        </w:tc>
        <w:tc>
          <w:tcPr>
            <w:tcW w:w="1170" w:type="dxa"/>
            <w:tcBorders>
              <w:top w:val="nil"/>
              <w:left w:val="nil"/>
              <w:bottom w:val="single" w:sz="4" w:space="0" w:color="auto"/>
              <w:right w:val="single" w:sz="4" w:space="0" w:color="auto"/>
            </w:tcBorders>
            <w:shd w:val="clear" w:color="auto" w:fill="auto"/>
            <w:noWrap/>
            <w:vAlign w:val="center"/>
            <w:hideMark/>
          </w:tcPr>
          <w:p w14:paraId="7B39B89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 TRINITA</w:t>
            </w:r>
          </w:p>
        </w:tc>
        <w:tc>
          <w:tcPr>
            <w:tcW w:w="810" w:type="dxa"/>
            <w:tcBorders>
              <w:top w:val="nil"/>
              <w:left w:val="nil"/>
              <w:bottom w:val="single" w:sz="4" w:space="0" w:color="auto"/>
              <w:right w:val="single" w:sz="4" w:space="0" w:color="auto"/>
            </w:tcBorders>
            <w:shd w:val="clear" w:color="auto" w:fill="auto"/>
            <w:noWrap/>
            <w:vAlign w:val="center"/>
            <w:hideMark/>
          </w:tcPr>
          <w:p w14:paraId="706B5A7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617B3AF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923" w:type="dxa"/>
            <w:tcBorders>
              <w:top w:val="nil"/>
              <w:left w:val="nil"/>
              <w:bottom w:val="single" w:sz="4" w:space="0" w:color="auto"/>
              <w:right w:val="single" w:sz="4" w:space="0" w:color="auto"/>
            </w:tcBorders>
            <w:shd w:val="clear" w:color="auto" w:fill="auto"/>
            <w:noWrap/>
            <w:vAlign w:val="center"/>
            <w:hideMark/>
          </w:tcPr>
          <w:p w14:paraId="4F91C93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25386</w:t>
            </w:r>
          </w:p>
        </w:tc>
        <w:tc>
          <w:tcPr>
            <w:tcW w:w="1147" w:type="dxa"/>
            <w:tcBorders>
              <w:top w:val="nil"/>
              <w:left w:val="nil"/>
              <w:bottom w:val="single" w:sz="4" w:space="0" w:color="auto"/>
              <w:right w:val="single" w:sz="4" w:space="0" w:color="auto"/>
            </w:tcBorders>
            <w:shd w:val="clear" w:color="auto" w:fill="auto"/>
            <w:noWrap/>
            <w:vAlign w:val="center"/>
            <w:hideMark/>
          </w:tcPr>
          <w:p w14:paraId="26E0C7E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MESA</w:t>
            </w:r>
          </w:p>
        </w:tc>
        <w:tc>
          <w:tcPr>
            <w:tcW w:w="1080" w:type="dxa"/>
            <w:tcBorders>
              <w:top w:val="nil"/>
              <w:left w:val="nil"/>
              <w:bottom w:val="single" w:sz="4" w:space="0" w:color="auto"/>
              <w:right w:val="single" w:sz="4" w:space="0" w:color="auto"/>
            </w:tcBorders>
            <w:shd w:val="clear" w:color="auto" w:fill="auto"/>
            <w:noWrap/>
            <w:vAlign w:val="center"/>
            <w:hideMark/>
          </w:tcPr>
          <w:p w14:paraId="1862A87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4.636760674</w:t>
            </w:r>
          </w:p>
        </w:tc>
        <w:tc>
          <w:tcPr>
            <w:tcW w:w="1305" w:type="dxa"/>
            <w:tcBorders>
              <w:top w:val="nil"/>
              <w:left w:val="nil"/>
              <w:bottom w:val="single" w:sz="4" w:space="0" w:color="auto"/>
              <w:right w:val="single" w:sz="4" w:space="0" w:color="auto"/>
            </w:tcBorders>
            <w:shd w:val="clear" w:color="auto" w:fill="auto"/>
            <w:noWrap/>
            <w:vAlign w:val="center"/>
            <w:hideMark/>
          </w:tcPr>
          <w:p w14:paraId="1BE691A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-74.51976434</w:t>
            </w:r>
          </w:p>
        </w:tc>
        <w:tc>
          <w:tcPr>
            <w:tcW w:w="1395" w:type="dxa"/>
            <w:tcBorders>
              <w:top w:val="nil"/>
              <w:left w:val="nil"/>
              <w:bottom w:val="single" w:sz="4" w:space="0" w:color="auto"/>
              <w:right w:val="single" w:sz="4" w:space="0" w:color="auto"/>
            </w:tcBorders>
            <w:shd w:val="clear" w:color="auto" w:fill="auto"/>
            <w:noWrap/>
            <w:vAlign w:val="center"/>
            <w:hideMark/>
          </w:tcPr>
          <w:p w14:paraId="776DE5F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20FC4B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913BE9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172</w:t>
            </w:r>
          </w:p>
        </w:tc>
        <w:tc>
          <w:tcPr>
            <w:tcW w:w="1170" w:type="dxa"/>
            <w:tcBorders>
              <w:top w:val="nil"/>
              <w:left w:val="nil"/>
              <w:bottom w:val="single" w:sz="4" w:space="0" w:color="auto"/>
              <w:right w:val="single" w:sz="4" w:space="0" w:color="auto"/>
            </w:tcBorders>
            <w:shd w:val="clear" w:color="auto" w:fill="auto"/>
            <w:noWrap/>
            <w:vAlign w:val="center"/>
            <w:hideMark/>
          </w:tcPr>
          <w:p w14:paraId="7582C97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ALTO AGUA CLARA</w:t>
            </w:r>
          </w:p>
        </w:tc>
        <w:tc>
          <w:tcPr>
            <w:tcW w:w="810" w:type="dxa"/>
            <w:tcBorders>
              <w:top w:val="nil"/>
              <w:left w:val="nil"/>
              <w:bottom w:val="single" w:sz="4" w:space="0" w:color="auto"/>
              <w:right w:val="single" w:sz="4" w:space="0" w:color="auto"/>
            </w:tcBorders>
            <w:shd w:val="clear" w:color="auto" w:fill="auto"/>
            <w:noWrap/>
            <w:vAlign w:val="center"/>
            <w:hideMark/>
          </w:tcPr>
          <w:p w14:paraId="3578DA8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7864AC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4928AF2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52835</w:t>
            </w:r>
          </w:p>
        </w:tc>
        <w:tc>
          <w:tcPr>
            <w:tcW w:w="1147" w:type="dxa"/>
            <w:tcBorders>
              <w:top w:val="nil"/>
              <w:left w:val="nil"/>
              <w:bottom w:val="single" w:sz="4" w:space="0" w:color="auto"/>
              <w:right w:val="single" w:sz="4" w:space="0" w:color="auto"/>
            </w:tcBorders>
            <w:shd w:val="clear" w:color="auto" w:fill="auto"/>
            <w:noWrap/>
            <w:vAlign w:val="center"/>
            <w:hideMark/>
          </w:tcPr>
          <w:p w14:paraId="38D576B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ANDRÉS DE TUMACO</w:t>
            </w:r>
          </w:p>
        </w:tc>
        <w:tc>
          <w:tcPr>
            <w:tcW w:w="1080" w:type="dxa"/>
            <w:tcBorders>
              <w:top w:val="nil"/>
              <w:left w:val="nil"/>
              <w:bottom w:val="single" w:sz="4" w:space="0" w:color="auto"/>
              <w:right w:val="single" w:sz="4" w:space="0" w:color="auto"/>
            </w:tcBorders>
            <w:shd w:val="clear" w:color="auto" w:fill="auto"/>
            <w:noWrap/>
            <w:vAlign w:val="center"/>
            <w:hideMark/>
          </w:tcPr>
          <w:p w14:paraId="70381FB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1.716006</w:t>
            </w:r>
          </w:p>
        </w:tc>
        <w:tc>
          <w:tcPr>
            <w:tcW w:w="1305" w:type="dxa"/>
            <w:tcBorders>
              <w:top w:val="nil"/>
              <w:left w:val="nil"/>
              <w:bottom w:val="single" w:sz="4" w:space="0" w:color="auto"/>
              <w:right w:val="single" w:sz="4" w:space="0" w:color="auto"/>
            </w:tcBorders>
            <w:shd w:val="clear" w:color="auto" w:fill="auto"/>
            <w:noWrap/>
            <w:vAlign w:val="center"/>
            <w:hideMark/>
          </w:tcPr>
          <w:p w14:paraId="3426D75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-78.775796</w:t>
            </w:r>
          </w:p>
        </w:tc>
        <w:tc>
          <w:tcPr>
            <w:tcW w:w="1395" w:type="dxa"/>
            <w:tcBorders>
              <w:top w:val="nil"/>
              <w:left w:val="nil"/>
              <w:bottom w:val="single" w:sz="4" w:space="0" w:color="auto"/>
              <w:right w:val="single" w:sz="4" w:space="0" w:color="auto"/>
            </w:tcBorders>
            <w:shd w:val="clear" w:color="auto" w:fill="auto"/>
            <w:noWrap/>
            <w:vAlign w:val="center"/>
            <w:hideMark/>
          </w:tcPr>
          <w:p w14:paraId="5120600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3F3B02E9"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1FA0C0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173</w:t>
            </w:r>
          </w:p>
        </w:tc>
        <w:tc>
          <w:tcPr>
            <w:tcW w:w="1170" w:type="dxa"/>
            <w:tcBorders>
              <w:top w:val="nil"/>
              <w:left w:val="nil"/>
              <w:bottom w:val="single" w:sz="4" w:space="0" w:color="auto"/>
              <w:right w:val="single" w:sz="4" w:space="0" w:color="auto"/>
            </w:tcBorders>
            <w:shd w:val="clear" w:color="auto" w:fill="auto"/>
            <w:noWrap/>
            <w:vAlign w:val="center"/>
            <w:hideMark/>
          </w:tcPr>
          <w:p w14:paraId="40AC2BD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ISIDRO</w:t>
            </w:r>
          </w:p>
        </w:tc>
        <w:tc>
          <w:tcPr>
            <w:tcW w:w="810" w:type="dxa"/>
            <w:tcBorders>
              <w:top w:val="nil"/>
              <w:left w:val="nil"/>
              <w:bottom w:val="single" w:sz="4" w:space="0" w:color="auto"/>
              <w:right w:val="single" w:sz="4" w:space="0" w:color="auto"/>
            </w:tcBorders>
            <w:shd w:val="clear" w:color="auto" w:fill="auto"/>
            <w:noWrap/>
            <w:vAlign w:val="center"/>
            <w:hideMark/>
          </w:tcPr>
          <w:p w14:paraId="281A42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126A84B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1B72CA7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52612</w:t>
            </w:r>
          </w:p>
        </w:tc>
        <w:tc>
          <w:tcPr>
            <w:tcW w:w="1147" w:type="dxa"/>
            <w:tcBorders>
              <w:top w:val="nil"/>
              <w:left w:val="nil"/>
              <w:bottom w:val="single" w:sz="4" w:space="0" w:color="auto"/>
              <w:right w:val="single" w:sz="4" w:space="0" w:color="auto"/>
            </w:tcBorders>
            <w:shd w:val="clear" w:color="auto" w:fill="auto"/>
            <w:noWrap/>
            <w:vAlign w:val="center"/>
            <w:hideMark/>
          </w:tcPr>
          <w:p w14:paraId="1DCEB4A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RICAURTE</w:t>
            </w:r>
          </w:p>
        </w:tc>
        <w:tc>
          <w:tcPr>
            <w:tcW w:w="1080" w:type="dxa"/>
            <w:tcBorders>
              <w:top w:val="nil"/>
              <w:left w:val="nil"/>
              <w:bottom w:val="single" w:sz="4" w:space="0" w:color="auto"/>
              <w:right w:val="single" w:sz="4" w:space="0" w:color="auto"/>
            </w:tcBorders>
            <w:shd w:val="clear" w:color="auto" w:fill="auto"/>
            <w:noWrap/>
            <w:vAlign w:val="center"/>
            <w:hideMark/>
          </w:tcPr>
          <w:p w14:paraId="1DF4B6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1.1834809</w:t>
            </w:r>
          </w:p>
        </w:tc>
        <w:tc>
          <w:tcPr>
            <w:tcW w:w="1305" w:type="dxa"/>
            <w:tcBorders>
              <w:top w:val="nil"/>
              <w:left w:val="nil"/>
              <w:bottom w:val="single" w:sz="4" w:space="0" w:color="auto"/>
              <w:right w:val="single" w:sz="4" w:space="0" w:color="auto"/>
            </w:tcBorders>
            <w:shd w:val="clear" w:color="auto" w:fill="auto"/>
            <w:noWrap/>
            <w:vAlign w:val="center"/>
            <w:hideMark/>
          </w:tcPr>
          <w:p w14:paraId="501935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-77.971855</w:t>
            </w:r>
          </w:p>
        </w:tc>
        <w:tc>
          <w:tcPr>
            <w:tcW w:w="1395" w:type="dxa"/>
            <w:tcBorders>
              <w:top w:val="nil"/>
              <w:left w:val="nil"/>
              <w:bottom w:val="single" w:sz="4" w:space="0" w:color="auto"/>
              <w:right w:val="single" w:sz="4" w:space="0" w:color="auto"/>
            </w:tcBorders>
            <w:shd w:val="clear" w:color="auto" w:fill="auto"/>
            <w:noWrap/>
            <w:vAlign w:val="center"/>
            <w:hideMark/>
          </w:tcPr>
          <w:p w14:paraId="721F8B9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6DD82F1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5EB839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174</w:t>
            </w:r>
          </w:p>
        </w:tc>
        <w:tc>
          <w:tcPr>
            <w:tcW w:w="1170" w:type="dxa"/>
            <w:tcBorders>
              <w:top w:val="nil"/>
              <w:left w:val="nil"/>
              <w:bottom w:val="single" w:sz="4" w:space="0" w:color="auto"/>
              <w:right w:val="single" w:sz="4" w:space="0" w:color="auto"/>
            </w:tcBorders>
            <w:shd w:val="clear" w:color="auto" w:fill="auto"/>
            <w:noWrap/>
            <w:vAlign w:val="center"/>
            <w:hideMark/>
          </w:tcPr>
          <w:p w14:paraId="4723A3E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NERVITI</w:t>
            </w:r>
          </w:p>
        </w:tc>
        <w:tc>
          <w:tcPr>
            <w:tcW w:w="810" w:type="dxa"/>
            <w:tcBorders>
              <w:top w:val="nil"/>
              <w:left w:val="nil"/>
              <w:bottom w:val="single" w:sz="4" w:space="0" w:color="auto"/>
              <w:right w:val="single" w:sz="4" w:space="0" w:color="auto"/>
            </w:tcBorders>
            <w:shd w:val="clear" w:color="auto" w:fill="auto"/>
            <w:noWrap/>
            <w:vAlign w:val="center"/>
            <w:hideMark/>
          </w:tcPr>
          <w:p w14:paraId="3D5488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6F10E1C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75B3AB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13248</w:t>
            </w:r>
          </w:p>
        </w:tc>
        <w:tc>
          <w:tcPr>
            <w:tcW w:w="1147" w:type="dxa"/>
            <w:tcBorders>
              <w:top w:val="nil"/>
              <w:left w:val="nil"/>
              <w:bottom w:val="single" w:sz="4" w:space="0" w:color="auto"/>
              <w:right w:val="single" w:sz="4" w:space="0" w:color="auto"/>
            </w:tcBorders>
            <w:shd w:val="clear" w:color="auto" w:fill="auto"/>
            <w:noWrap/>
            <w:vAlign w:val="center"/>
            <w:hideMark/>
          </w:tcPr>
          <w:p w14:paraId="08B4E38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GUAMO</w:t>
            </w:r>
          </w:p>
        </w:tc>
        <w:tc>
          <w:tcPr>
            <w:tcW w:w="1080" w:type="dxa"/>
            <w:tcBorders>
              <w:top w:val="nil"/>
              <w:left w:val="nil"/>
              <w:bottom w:val="single" w:sz="4" w:space="0" w:color="auto"/>
              <w:right w:val="single" w:sz="4" w:space="0" w:color="auto"/>
            </w:tcBorders>
            <w:shd w:val="clear" w:color="auto" w:fill="auto"/>
            <w:noWrap/>
            <w:vAlign w:val="center"/>
            <w:hideMark/>
          </w:tcPr>
          <w:p w14:paraId="1E890CC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9.995671</w:t>
            </w:r>
          </w:p>
        </w:tc>
        <w:tc>
          <w:tcPr>
            <w:tcW w:w="1305" w:type="dxa"/>
            <w:tcBorders>
              <w:top w:val="nil"/>
              <w:left w:val="nil"/>
              <w:bottom w:val="single" w:sz="4" w:space="0" w:color="auto"/>
              <w:right w:val="single" w:sz="4" w:space="0" w:color="auto"/>
            </w:tcBorders>
            <w:shd w:val="clear" w:color="auto" w:fill="auto"/>
            <w:noWrap/>
            <w:vAlign w:val="center"/>
            <w:hideMark/>
          </w:tcPr>
          <w:p w14:paraId="0ABD0A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-74.7994</w:t>
            </w:r>
          </w:p>
        </w:tc>
        <w:tc>
          <w:tcPr>
            <w:tcW w:w="1395" w:type="dxa"/>
            <w:tcBorders>
              <w:top w:val="nil"/>
              <w:left w:val="nil"/>
              <w:bottom w:val="single" w:sz="4" w:space="0" w:color="auto"/>
              <w:right w:val="single" w:sz="4" w:space="0" w:color="auto"/>
            </w:tcBorders>
            <w:shd w:val="clear" w:color="auto" w:fill="auto"/>
            <w:noWrap/>
            <w:vAlign w:val="center"/>
            <w:hideMark/>
          </w:tcPr>
          <w:p w14:paraId="1139B4C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E5C7F73"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9949E6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175</w:t>
            </w:r>
          </w:p>
        </w:tc>
        <w:tc>
          <w:tcPr>
            <w:tcW w:w="1170" w:type="dxa"/>
            <w:tcBorders>
              <w:top w:val="nil"/>
              <w:left w:val="nil"/>
              <w:bottom w:val="single" w:sz="4" w:space="0" w:color="auto"/>
              <w:right w:val="single" w:sz="4" w:space="0" w:color="auto"/>
            </w:tcBorders>
            <w:shd w:val="clear" w:color="auto" w:fill="auto"/>
            <w:noWrap/>
            <w:vAlign w:val="center"/>
            <w:hideMark/>
          </w:tcPr>
          <w:p w14:paraId="758D2BF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SUAREZ</w:t>
            </w:r>
          </w:p>
        </w:tc>
        <w:tc>
          <w:tcPr>
            <w:tcW w:w="810" w:type="dxa"/>
            <w:tcBorders>
              <w:top w:val="nil"/>
              <w:left w:val="nil"/>
              <w:bottom w:val="single" w:sz="4" w:space="0" w:color="auto"/>
              <w:right w:val="single" w:sz="4" w:space="0" w:color="auto"/>
            </w:tcBorders>
            <w:shd w:val="clear" w:color="auto" w:fill="auto"/>
            <w:noWrap/>
            <w:vAlign w:val="center"/>
            <w:hideMark/>
          </w:tcPr>
          <w:p w14:paraId="43DD2B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16D0316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4C04146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19780</w:t>
            </w:r>
          </w:p>
        </w:tc>
        <w:tc>
          <w:tcPr>
            <w:tcW w:w="1147" w:type="dxa"/>
            <w:tcBorders>
              <w:top w:val="nil"/>
              <w:left w:val="nil"/>
              <w:bottom w:val="single" w:sz="4" w:space="0" w:color="auto"/>
              <w:right w:val="single" w:sz="4" w:space="0" w:color="auto"/>
            </w:tcBorders>
            <w:shd w:val="clear" w:color="auto" w:fill="auto"/>
            <w:noWrap/>
            <w:vAlign w:val="center"/>
            <w:hideMark/>
          </w:tcPr>
          <w:p w14:paraId="538ED6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SUÁREZ</w:t>
            </w:r>
          </w:p>
        </w:tc>
        <w:tc>
          <w:tcPr>
            <w:tcW w:w="1080" w:type="dxa"/>
            <w:tcBorders>
              <w:top w:val="nil"/>
              <w:left w:val="nil"/>
              <w:bottom w:val="single" w:sz="4" w:space="0" w:color="auto"/>
              <w:right w:val="single" w:sz="4" w:space="0" w:color="auto"/>
            </w:tcBorders>
            <w:shd w:val="clear" w:color="auto" w:fill="auto"/>
            <w:noWrap/>
            <w:vAlign w:val="center"/>
            <w:hideMark/>
          </w:tcPr>
          <w:p w14:paraId="29D669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2.89996</w:t>
            </w:r>
          </w:p>
        </w:tc>
        <w:tc>
          <w:tcPr>
            <w:tcW w:w="1305" w:type="dxa"/>
            <w:tcBorders>
              <w:top w:val="nil"/>
              <w:left w:val="nil"/>
              <w:bottom w:val="single" w:sz="4" w:space="0" w:color="auto"/>
              <w:right w:val="single" w:sz="4" w:space="0" w:color="auto"/>
            </w:tcBorders>
            <w:shd w:val="clear" w:color="auto" w:fill="auto"/>
            <w:noWrap/>
            <w:vAlign w:val="center"/>
            <w:hideMark/>
          </w:tcPr>
          <w:p w14:paraId="219765D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-76.68689</w:t>
            </w:r>
          </w:p>
        </w:tc>
        <w:tc>
          <w:tcPr>
            <w:tcW w:w="1395" w:type="dxa"/>
            <w:tcBorders>
              <w:top w:val="nil"/>
              <w:left w:val="nil"/>
              <w:bottom w:val="single" w:sz="4" w:space="0" w:color="auto"/>
              <w:right w:val="single" w:sz="4" w:space="0" w:color="auto"/>
            </w:tcBorders>
            <w:shd w:val="clear" w:color="auto" w:fill="auto"/>
            <w:noWrap/>
            <w:vAlign w:val="center"/>
            <w:hideMark/>
          </w:tcPr>
          <w:p w14:paraId="482A00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5CEF996"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D9210D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176</w:t>
            </w:r>
          </w:p>
        </w:tc>
        <w:tc>
          <w:tcPr>
            <w:tcW w:w="1170" w:type="dxa"/>
            <w:tcBorders>
              <w:top w:val="nil"/>
              <w:left w:val="nil"/>
              <w:bottom w:val="single" w:sz="4" w:space="0" w:color="auto"/>
              <w:right w:val="single" w:sz="4" w:space="0" w:color="auto"/>
            </w:tcBorders>
            <w:shd w:val="clear" w:color="auto" w:fill="auto"/>
            <w:noWrap/>
            <w:vAlign w:val="center"/>
            <w:hideMark/>
          </w:tcPr>
          <w:p w14:paraId="379C7BB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PALUATO</w:t>
            </w:r>
          </w:p>
        </w:tc>
        <w:tc>
          <w:tcPr>
            <w:tcW w:w="810" w:type="dxa"/>
            <w:tcBorders>
              <w:top w:val="nil"/>
              <w:left w:val="nil"/>
              <w:bottom w:val="single" w:sz="4" w:space="0" w:color="auto"/>
              <w:right w:val="single" w:sz="4" w:space="0" w:color="auto"/>
            </w:tcBorders>
            <w:shd w:val="clear" w:color="auto" w:fill="auto"/>
            <w:noWrap/>
            <w:vAlign w:val="center"/>
            <w:hideMark/>
          </w:tcPr>
          <w:p w14:paraId="094402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11336B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ATLÁNTICO</w:t>
            </w:r>
          </w:p>
        </w:tc>
        <w:tc>
          <w:tcPr>
            <w:tcW w:w="923" w:type="dxa"/>
            <w:tcBorders>
              <w:top w:val="nil"/>
              <w:left w:val="nil"/>
              <w:bottom w:val="single" w:sz="4" w:space="0" w:color="auto"/>
              <w:right w:val="single" w:sz="4" w:space="0" w:color="auto"/>
            </w:tcBorders>
            <w:shd w:val="clear" w:color="auto" w:fill="auto"/>
            <w:noWrap/>
            <w:vAlign w:val="center"/>
            <w:hideMark/>
          </w:tcPr>
          <w:p w14:paraId="7C9D60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8296</w:t>
            </w:r>
          </w:p>
        </w:tc>
        <w:tc>
          <w:tcPr>
            <w:tcW w:w="1147" w:type="dxa"/>
            <w:tcBorders>
              <w:top w:val="nil"/>
              <w:left w:val="nil"/>
              <w:bottom w:val="single" w:sz="4" w:space="0" w:color="auto"/>
              <w:right w:val="single" w:sz="4" w:space="0" w:color="auto"/>
            </w:tcBorders>
            <w:shd w:val="clear" w:color="auto" w:fill="auto"/>
            <w:noWrap/>
            <w:vAlign w:val="center"/>
            <w:hideMark/>
          </w:tcPr>
          <w:p w14:paraId="3C959F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GALAPA</w:t>
            </w:r>
          </w:p>
        </w:tc>
        <w:tc>
          <w:tcPr>
            <w:tcW w:w="1080" w:type="dxa"/>
            <w:tcBorders>
              <w:top w:val="nil"/>
              <w:left w:val="nil"/>
              <w:bottom w:val="single" w:sz="4" w:space="0" w:color="auto"/>
              <w:right w:val="single" w:sz="4" w:space="0" w:color="auto"/>
            </w:tcBorders>
            <w:shd w:val="clear" w:color="auto" w:fill="auto"/>
            <w:noWrap/>
            <w:vAlign w:val="center"/>
            <w:hideMark/>
          </w:tcPr>
          <w:p w14:paraId="53265DB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10.87664</w:t>
            </w:r>
          </w:p>
        </w:tc>
        <w:tc>
          <w:tcPr>
            <w:tcW w:w="1305" w:type="dxa"/>
            <w:tcBorders>
              <w:top w:val="nil"/>
              <w:left w:val="nil"/>
              <w:bottom w:val="single" w:sz="4" w:space="0" w:color="auto"/>
              <w:right w:val="single" w:sz="4" w:space="0" w:color="auto"/>
            </w:tcBorders>
            <w:shd w:val="clear" w:color="auto" w:fill="auto"/>
            <w:noWrap/>
            <w:vAlign w:val="center"/>
            <w:hideMark/>
          </w:tcPr>
          <w:p w14:paraId="01E6C61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-74.9303</w:t>
            </w:r>
          </w:p>
        </w:tc>
        <w:tc>
          <w:tcPr>
            <w:tcW w:w="1395" w:type="dxa"/>
            <w:tcBorders>
              <w:top w:val="nil"/>
              <w:left w:val="nil"/>
              <w:bottom w:val="single" w:sz="4" w:space="0" w:color="auto"/>
              <w:right w:val="single" w:sz="4" w:space="0" w:color="auto"/>
            </w:tcBorders>
            <w:shd w:val="clear" w:color="auto" w:fill="auto"/>
            <w:noWrap/>
            <w:vAlign w:val="center"/>
            <w:hideMark/>
          </w:tcPr>
          <w:p w14:paraId="0D4973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AB10926"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049CDB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177</w:t>
            </w:r>
          </w:p>
        </w:tc>
        <w:tc>
          <w:tcPr>
            <w:tcW w:w="1170" w:type="dxa"/>
            <w:tcBorders>
              <w:top w:val="nil"/>
              <w:left w:val="nil"/>
              <w:bottom w:val="single" w:sz="4" w:space="0" w:color="auto"/>
              <w:right w:val="single" w:sz="4" w:space="0" w:color="auto"/>
            </w:tcBorders>
            <w:shd w:val="clear" w:color="auto" w:fill="auto"/>
            <w:noWrap/>
            <w:vAlign w:val="center"/>
            <w:hideMark/>
          </w:tcPr>
          <w:p w14:paraId="2A66CFE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 REGINA</w:t>
            </w:r>
          </w:p>
        </w:tc>
        <w:tc>
          <w:tcPr>
            <w:tcW w:w="810" w:type="dxa"/>
            <w:tcBorders>
              <w:top w:val="nil"/>
              <w:left w:val="nil"/>
              <w:bottom w:val="single" w:sz="4" w:space="0" w:color="auto"/>
              <w:right w:val="single" w:sz="4" w:space="0" w:color="auto"/>
            </w:tcBorders>
            <w:shd w:val="clear" w:color="auto" w:fill="auto"/>
            <w:noWrap/>
            <w:vAlign w:val="center"/>
            <w:hideMark/>
          </w:tcPr>
          <w:p w14:paraId="4542E7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32CA2AE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10DBB1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76130</w:t>
            </w:r>
          </w:p>
        </w:tc>
        <w:tc>
          <w:tcPr>
            <w:tcW w:w="1147" w:type="dxa"/>
            <w:tcBorders>
              <w:top w:val="nil"/>
              <w:left w:val="nil"/>
              <w:bottom w:val="single" w:sz="4" w:space="0" w:color="auto"/>
              <w:right w:val="single" w:sz="4" w:space="0" w:color="auto"/>
            </w:tcBorders>
            <w:shd w:val="clear" w:color="auto" w:fill="auto"/>
            <w:noWrap/>
            <w:vAlign w:val="center"/>
            <w:hideMark/>
          </w:tcPr>
          <w:p w14:paraId="572382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CANDELARIA</w:t>
            </w:r>
          </w:p>
        </w:tc>
        <w:tc>
          <w:tcPr>
            <w:tcW w:w="1080" w:type="dxa"/>
            <w:tcBorders>
              <w:top w:val="nil"/>
              <w:left w:val="nil"/>
              <w:bottom w:val="single" w:sz="4" w:space="0" w:color="auto"/>
              <w:right w:val="single" w:sz="4" w:space="0" w:color="auto"/>
            </w:tcBorders>
            <w:shd w:val="clear" w:color="auto" w:fill="auto"/>
            <w:noWrap/>
            <w:vAlign w:val="center"/>
            <w:hideMark/>
          </w:tcPr>
          <w:p w14:paraId="0841407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3.377336</w:t>
            </w:r>
          </w:p>
        </w:tc>
        <w:tc>
          <w:tcPr>
            <w:tcW w:w="1305" w:type="dxa"/>
            <w:tcBorders>
              <w:top w:val="nil"/>
              <w:left w:val="nil"/>
              <w:bottom w:val="single" w:sz="4" w:space="0" w:color="auto"/>
              <w:right w:val="single" w:sz="4" w:space="0" w:color="auto"/>
            </w:tcBorders>
            <w:shd w:val="clear" w:color="auto" w:fill="auto"/>
            <w:noWrap/>
            <w:vAlign w:val="center"/>
            <w:hideMark/>
          </w:tcPr>
          <w:p w14:paraId="4A53900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-76.328862</w:t>
            </w:r>
          </w:p>
        </w:tc>
        <w:tc>
          <w:tcPr>
            <w:tcW w:w="1395" w:type="dxa"/>
            <w:tcBorders>
              <w:top w:val="nil"/>
              <w:left w:val="nil"/>
              <w:bottom w:val="single" w:sz="4" w:space="0" w:color="auto"/>
              <w:right w:val="single" w:sz="4" w:space="0" w:color="auto"/>
            </w:tcBorders>
            <w:shd w:val="clear" w:color="auto" w:fill="auto"/>
            <w:noWrap/>
            <w:vAlign w:val="center"/>
            <w:hideMark/>
          </w:tcPr>
          <w:p w14:paraId="02C8C16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12B3513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4B8EA8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178</w:t>
            </w:r>
          </w:p>
        </w:tc>
        <w:tc>
          <w:tcPr>
            <w:tcW w:w="1170" w:type="dxa"/>
            <w:tcBorders>
              <w:top w:val="nil"/>
              <w:left w:val="nil"/>
              <w:bottom w:val="single" w:sz="4" w:space="0" w:color="auto"/>
              <w:right w:val="single" w:sz="4" w:space="0" w:color="auto"/>
            </w:tcBorders>
            <w:shd w:val="clear" w:color="auto" w:fill="auto"/>
            <w:noWrap/>
            <w:vAlign w:val="center"/>
            <w:hideMark/>
          </w:tcPr>
          <w:p w14:paraId="6508E5F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PAPAYAL</w:t>
            </w:r>
          </w:p>
        </w:tc>
        <w:tc>
          <w:tcPr>
            <w:tcW w:w="810" w:type="dxa"/>
            <w:tcBorders>
              <w:top w:val="nil"/>
              <w:left w:val="nil"/>
              <w:bottom w:val="single" w:sz="4" w:space="0" w:color="auto"/>
              <w:right w:val="single" w:sz="4" w:space="0" w:color="auto"/>
            </w:tcBorders>
            <w:shd w:val="clear" w:color="auto" w:fill="auto"/>
            <w:noWrap/>
            <w:vAlign w:val="center"/>
            <w:hideMark/>
          </w:tcPr>
          <w:p w14:paraId="216C5C0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551249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398F74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76109</w:t>
            </w:r>
          </w:p>
        </w:tc>
        <w:tc>
          <w:tcPr>
            <w:tcW w:w="1147" w:type="dxa"/>
            <w:tcBorders>
              <w:top w:val="nil"/>
              <w:left w:val="nil"/>
              <w:bottom w:val="single" w:sz="4" w:space="0" w:color="auto"/>
              <w:right w:val="single" w:sz="4" w:space="0" w:color="auto"/>
            </w:tcBorders>
            <w:shd w:val="clear" w:color="auto" w:fill="auto"/>
            <w:noWrap/>
            <w:vAlign w:val="center"/>
            <w:hideMark/>
          </w:tcPr>
          <w:p w14:paraId="4F86BAC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BUENAVENTURA</w:t>
            </w:r>
          </w:p>
        </w:tc>
        <w:tc>
          <w:tcPr>
            <w:tcW w:w="1080" w:type="dxa"/>
            <w:tcBorders>
              <w:top w:val="nil"/>
              <w:left w:val="nil"/>
              <w:bottom w:val="single" w:sz="4" w:space="0" w:color="auto"/>
              <w:right w:val="single" w:sz="4" w:space="0" w:color="auto"/>
            </w:tcBorders>
            <w:shd w:val="clear" w:color="auto" w:fill="auto"/>
            <w:noWrap/>
            <w:vAlign w:val="center"/>
            <w:hideMark/>
          </w:tcPr>
          <w:p w14:paraId="7EB7A9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3.631695</w:t>
            </w:r>
          </w:p>
        </w:tc>
        <w:tc>
          <w:tcPr>
            <w:tcW w:w="1305" w:type="dxa"/>
            <w:tcBorders>
              <w:top w:val="nil"/>
              <w:left w:val="nil"/>
              <w:bottom w:val="single" w:sz="4" w:space="0" w:color="auto"/>
              <w:right w:val="single" w:sz="4" w:space="0" w:color="auto"/>
            </w:tcBorders>
            <w:shd w:val="clear" w:color="auto" w:fill="auto"/>
            <w:noWrap/>
            <w:vAlign w:val="center"/>
            <w:hideMark/>
          </w:tcPr>
          <w:p w14:paraId="66FEAFD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-77.182669</w:t>
            </w:r>
          </w:p>
        </w:tc>
        <w:tc>
          <w:tcPr>
            <w:tcW w:w="1395" w:type="dxa"/>
            <w:tcBorders>
              <w:top w:val="nil"/>
              <w:left w:val="nil"/>
              <w:bottom w:val="single" w:sz="4" w:space="0" w:color="auto"/>
              <w:right w:val="single" w:sz="4" w:space="0" w:color="auto"/>
            </w:tcBorders>
            <w:shd w:val="clear" w:color="auto" w:fill="auto"/>
            <w:noWrap/>
            <w:vAlign w:val="center"/>
            <w:hideMark/>
          </w:tcPr>
          <w:p w14:paraId="53AC43D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6,778,501,913</w:t>
            </w:r>
          </w:p>
        </w:tc>
      </w:tr>
      <w:tr w:rsidR="0063392B" w:rsidRPr="0054196A" w14:paraId="1306954E"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43EA69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179</w:t>
            </w:r>
          </w:p>
        </w:tc>
        <w:tc>
          <w:tcPr>
            <w:tcW w:w="1170" w:type="dxa"/>
            <w:tcBorders>
              <w:top w:val="nil"/>
              <w:left w:val="nil"/>
              <w:bottom w:val="single" w:sz="4" w:space="0" w:color="auto"/>
              <w:right w:val="single" w:sz="4" w:space="0" w:color="auto"/>
            </w:tcBorders>
            <w:shd w:val="clear" w:color="auto" w:fill="auto"/>
            <w:noWrap/>
            <w:vAlign w:val="center"/>
            <w:hideMark/>
          </w:tcPr>
          <w:p w14:paraId="72897D8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VILLA LOSADA</w:t>
            </w:r>
          </w:p>
        </w:tc>
        <w:tc>
          <w:tcPr>
            <w:tcW w:w="810" w:type="dxa"/>
            <w:tcBorders>
              <w:top w:val="nil"/>
              <w:left w:val="nil"/>
              <w:bottom w:val="single" w:sz="4" w:space="0" w:color="auto"/>
              <w:right w:val="single" w:sz="4" w:space="0" w:color="auto"/>
            </w:tcBorders>
            <w:shd w:val="clear" w:color="auto" w:fill="auto"/>
            <w:noWrap/>
            <w:vAlign w:val="center"/>
            <w:hideMark/>
          </w:tcPr>
          <w:p w14:paraId="1FA2080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261BAA6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923" w:type="dxa"/>
            <w:tcBorders>
              <w:top w:val="nil"/>
              <w:left w:val="nil"/>
              <w:bottom w:val="single" w:sz="4" w:space="0" w:color="auto"/>
              <w:right w:val="single" w:sz="4" w:space="0" w:color="auto"/>
            </w:tcBorders>
            <w:shd w:val="clear" w:color="auto" w:fill="auto"/>
            <w:noWrap/>
            <w:vAlign w:val="center"/>
            <w:hideMark/>
          </w:tcPr>
          <w:p w14:paraId="0E63DB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41396</w:t>
            </w:r>
          </w:p>
        </w:tc>
        <w:tc>
          <w:tcPr>
            <w:tcW w:w="1147" w:type="dxa"/>
            <w:tcBorders>
              <w:top w:val="nil"/>
              <w:left w:val="nil"/>
              <w:bottom w:val="single" w:sz="4" w:space="0" w:color="auto"/>
              <w:right w:val="single" w:sz="4" w:space="0" w:color="auto"/>
            </w:tcBorders>
            <w:shd w:val="clear" w:color="auto" w:fill="auto"/>
            <w:noWrap/>
            <w:vAlign w:val="center"/>
            <w:hideMark/>
          </w:tcPr>
          <w:p w14:paraId="27EB60C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PLATA</w:t>
            </w:r>
          </w:p>
        </w:tc>
        <w:tc>
          <w:tcPr>
            <w:tcW w:w="1080" w:type="dxa"/>
            <w:tcBorders>
              <w:top w:val="nil"/>
              <w:left w:val="nil"/>
              <w:bottom w:val="single" w:sz="4" w:space="0" w:color="auto"/>
              <w:right w:val="single" w:sz="4" w:space="0" w:color="auto"/>
            </w:tcBorders>
            <w:shd w:val="clear" w:color="auto" w:fill="auto"/>
            <w:noWrap/>
            <w:vAlign w:val="center"/>
            <w:hideMark/>
          </w:tcPr>
          <w:p w14:paraId="0BEDA6D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2.2812235</w:t>
            </w:r>
          </w:p>
        </w:tc>
        <w:tc>
          <w:tcPr>
            <w:tcW w:w="1305" w:type="dxa"/>
            <w:tcBorders>
              <w:top w:val="nil"/>
              <w:left w:val="nil"/>
              <w:bottom w:val="single" w:sz="4" w:space="0" w:color="auto"/>
              <w:right w:val="single" w:sz="4" w:space="0" w:color="auto"/>
            </w:tcBorders>
            <w:shd w:val="clear" w:color="auto" w:fill="auto"/>
            <w:noWrap/>
            <w:vAlign w:val="center"/>
            <w:hideMark/>
          </w:tcPr>
          <w:p w14:paraId="37263E1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-75.968</w:t>
            </w:r>
          </w:p>
        </w:tc>
        <w:tc>
          <w:tcPr>
            <w:tcW w:w="1395" w:type="dxa"/>
            <w:tcBorders>
              <w:top w:val="nil"/>
              <w:left w:val="nil"/>
              <w:bottom w:val="single" w:sz="4" w:space="0" w:color="auto"/>
              <w:right w:val="single" w:sz="4" w:space="0" w:color="auto"/>
            </w:tcBorders>
            <w:shd w:val="clear" w:color="auto" w:fill="auto"/>
            <w:noWrap/>
            <w:vAlign w:val="center"/>
            <w:hideMark/>
          </w:tcPr>
          <w:p w14:paraId="512853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0AB7B1FD"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E9A8FA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180</w:t>
            </w:r>
          </w:p>
        </w:tc>
        <w:tc>
          <w:tcPr>
            <w:tcW w:w="1170" w:type="dxa"/>
            <w:tcBorders>
              <w:top w:val="nil"/>
              <w:left w:val="nil"/>
              <w:bottom w:val="single" w:sz="4" w:space="0" w:color="auto"/>
              <w:right w:val="single" w:sz="4" w:space="0" w:color="auto"/>
            </w:tcBorders>
            <w:shd w:val="clear" w:color="auto" w:fill="auto"/>
            <w:noWrap/>
            <w:vAlign w:val="center"/>
            <w:hideMark/>
          </w:tcPr>
          <w:p w14:paraId="0A86BE7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DAMAQUIEL</w:t>
            </w:r>
          </w:p>
        </w:tc>
        <w:tc>
          <w:tcPr>
            <w:tcW w:w="810" w:type="dxa"/>
            <w:tcBorders>
              <w:top w:val="nil"/>
              <w:left w:val="nil"/>
              <w:bottom w:val="single" w:sz="4" w:space="0" w:color="auto"/>
              <w:right w:val="single" w:sz="4" w:space="0" w:color="auto"/>
            </w:tcBorders>
            <w:shd w:val="clear" w:color="auto" w:fill="auto"/>
            <w:noWrap/>
            <w:vAlign w:val="center"/>
            <w:hideMark/>
          </w:tcPr>
          <w:p w14:paraId="6E465E6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1CA0A0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594AD3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5659</w:t>
            </w:r>
          </w:p>
        </w:tc>
        <w:tc>
          <w:tcPr>
            <w:tcW w:w="1147" w:type="dxa"/>
            <w:tcBorders>
              <w:top w:val="nil"/>
              <w:left w:val="nil"/>
              <w:bottom w:val="single" w:sz="4" w:space="0" w:color="auto"/>
              <w:right w:val="single" w:sz="4" w:space="0" w:color="auto"/>
            </w:tcBorders>
            <w:shd w:val="clear" w:color="auto" w:fill="auto"/>
            <w:noWrap/>
            <w:vAlign w:val="center"/>
            <w:hideMark/>
          </w:tcPr>
          <w:p w14:paraId="268F9E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JUAN DE URABÁ</w:t>
            </w:r>
          </w:p>
        </w:tc>
        <w:tc>
          <w:tcPr>
            <w:tcW w:w="1080" w:type="dxa"/>
            <w:tcBorders>
              <w:top w:val="nil"/>
              <w:left w:val="nil"/>
              <w:bottom w:val="single" w:sz="4" w:space="0" w:color="auto"/>
              <w:right w:val="single" w:sz="4" w:space="0" w:color="auto"/>
            </w:tcBorders>
            <w:shd w:val="clear" w:color="auto" w:fill="auto"/>
            <w:noWrap/>
            <w:vAlign w:val="center"/>
            <w:hideMark/>
          </w:tcPr>
          <w:p w14:paraId="6ED1821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8.739382</w:t>
            </w:r>
          </w:p>
        </w:tc>
        <w:tc>
          <w:tcPr>
            <w:tcW w:w="1305" w:type="dxa"/>
            <w:tcBorders>
              <w:top w:val="nil"/>
              <w:left w:val="nil"/>
              <w:bottom w:val="single" w:sz="4" w:space="0" w:color="auto"/>
              <w:right w:val="single" w:sz="4" w:space="0" w:color="auto"/>
            </w:tcBorders>
            <w:shd w:val="clear" w:color="auto" w:fill="auto"/>
            <w:noWrap/>
            <w:vAlign w:val="center"/>
            <w:hideMark/>
          </w:tcPr>
          <w:p w14:paraId="767917A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-76.60673</w:t>
            </w:r>
          </w:p>
        </w:tc>
        <w:tc>
          <w:tcPr>
            <w:tcW w:w="1395" w:type="dxa"/>
            <w:tcBorders>
              <w:top w:val="nil"/>
              <w:left w:val="nil"/>
              <w:bottom w:val="single" w:sz="4" w:space="0" w:color="auto"/>
              <w:right w:val="single" w:sz="4" w:space="0" w:color="auto"/>
            </w:tcBorders>
            <w:shd w:val="clear" w:color="auto" w:fill="auto"/>
            <w:noWrap/>
            <w:vAlign w:val="center"/>
            <w:hideMark/>
          </w:tcPr>
          <w:p w14:paraId="1E8C62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B6A595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433E40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181</w:t>
            </w:r>
          </w:p>
        </w:tc>
        <w:tc>
          <w:tcPr>
            <w:tcW w:w="1170" w:type="dxa"/>
            <w:tcBorders>
              <w:top w:val="nil"/>
              <w:left w:val="nil"/>
              <w:bottom w:val="single" w:sz="4" w:space="0" w:color="auto"/>
              <w:right w:val="single" w:sz="4" w:space="0" w:color="auto"/>
            </w:tcBorders>
            <w:shd w:val="clear" w:color="auto" w:fill="auto"/>
            <w:noWrap/>
            <w:vAlign w:val="center"/>
            <w:hideMark/>
          </w:tcPr>
          <w:p w14:paraId="15BF54A2" w14:textId="77777777" w:rsidR="0063392B" w:rsidRPr="0054196A" w:rsidRDefault="0063392B" w:rsidP="00617729">
            <w:pPr>
              <w:spacing w:after="0"/>
              <w:jc w:val="center"/>
              <w:rPr>
                <w:rFonts w:ascii="Arial Narrow" w:hAnsi="Arial Narrow" w:cs="Calibri"/>
                <w:color w:val="000000"/>
                <w:sz w:val="16"/>
                <w:szCs w:val="16"/>
                <w:lang w:val="es-MX"/>
              </w:rPr>
            </w:pPr>
            <w:r w:rsidRPr="0054196A">
              <w:rPr>
                <w:rFonts w:ascii="Arial Narrow" w:hAnsi="Arial Narrow" w:cs="Calibri"/>
                <w:color w:val="000000"/>
                <w:sz w:val="16"/>
                <w:szCs w:val="16"/>
                <w:lang w:val="es-MX"/>
              </w:rPr>
              <w:t>VEREDA AZAFRANAL, SAN JOSE DEL CHOCHO</w:t>
            </w:r>
          </w:p>
        </w:tc>
        <w:tc>
          <w:tcPr>
            <w:tcW w:w="810" w:type="dxa"/>
            <w:tcBorders>
              <w:top w:val="nil"/>
              <w:left w:val="nil"/>
              <w:bottom w:val="single" w:sz="4" w:space="0" w:color="auto"/>
              <w:right w:val="single" w:sz="4" w:space="0" w:color="auto"/>
            </w:tcBorders>
            <w:shd w:val="clear" w:color="auto" w:fill="auto"/>
            <w:noWrap/>
            <w:vAlign w:val="center"/>
            <w:hideMark/>
          </w:tcPr>
          <w:p w14:paraId="681E82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7590864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923" w:type="dxa"/>
            <w:tcBorders>
              <w:top w:val="nil"/>
              <w:left w:val="nil"/>
              <w:bottom w:val="single" w:sz="4" w:space="0" w:color="auto"/>
              <w:right w:val="single" w:sz="4" w:space="0" w:color="auto"/>
            </w:tcBorders>
            <w:shd w:val="clear" w:color="auto" w:fill="auto"/>
            <w:noWrap/>
            <w:vAlign w:val="center"/>
            <w:hideMark/>
          </w:tcPr>
          <w:p w14:paraId="447CFC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25743</w:t>
            </w:r>
          </w:p>
        </w:tc>
        <w:tc>
          <w:tcPr>
            <w:tcW w:w="1147" w:type="dxa"/>
            <w:tcBorders>
              <w:top w:val="nil"/>
              <w:left w:val="nil"/>
              <w:bottom w:val="single" w:sz="4" w:space="0" w:color="auto"/>
              <w:right w:val="single" w:sz="4" w:space="0" w:color="auto"/>
            </w:tcBorders>
            <w:shd w:val="clear" w:color="auto" w:fill="auto"/>
            <w:noWrap/>
            <w:vAlign w:val="center"/>
            <w:hideMark/>
          </w:tcPr>
          <w:p w14:paraId="09E26FC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SILVANIA</w:t>
            </w:r>
          </w:p>
        </w:tc>
        <w:tc>
          <w:tcPr>
            <w:tcW w:w="1080" w:type="dxa"/>
            <w:tcBorders>
              <w:top w:val="nil"/>
              <w:left w:val="nil"/>
              <w:bottom w:val="single" w:sz="4" w:space="0" w:color="auto"/>
              <w:right w:val="single" w:sz="4" w:space="0" w:color="auto"/>
            </w:tcBorders>
            <w:shd w:val="clear" w:color="auto" w:fill="auto"/>
            <w:noWrap/>
            <w:vAlign w:val="center"/>
            <w:hideMark/>
          </w:tcPr>
          <w:p w14:paraId="4EE64E8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4.382982</w:t>
            </w:r>
          </w:p>
        </w:tc>
        <w:tc>
          <w:tcPr>
            <w:tcW w:w="1305" w:type="dxa"/>
            <w:tcBorders>
              <w:top w:val="nil"/>
              <w:left w:val="nil"/>
              <w:bottom w:val="single" w:sz="4" w:space="0" w:color="auto"/>
              <w:right w:val="single" w:sz="4" w:space="0" w:color="auto"/>
            </w:tcBorders>
            <w:shd w:val="clear" w:color="auto" w:fill="auto"/>
            <w:noWrap/>
            <w:vAlign w:val="center"/>
            <w:hideMark/>
          </w:tcPr>
          <w:p w14:paraId="745F5DD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-74.417016</w:t>
            </w:r>
          </w:p>
        </w:tc>
        <w:tc>
          <w:tcPr>
            <w:tcW w:w="1395" w:type="dxa"/>
            <w:tcBorders>
              <w:top w:val="nil"/>
              <w:left w:val="nil"/>
              <w:bottom w:val="single" w:sz="4" w:space="0" w:color="auto"/>
              <w:right w:val="single" w:sz="4" w:space="0" w:color="auto"/>
            </w:tcBorders>
            <w:shd w:val="clear" w:color="auto" w:fill="auto"/>
            <w:noWrap/>
            <w:vAlign w:val="center"/>
            <w:hideMark/>
          </w:tcPr>
          <w:p w14:paraId="09A0084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35ACF7A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9F25EB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182</w:t>
            </w:r>
          </w:p>
        </w:tc>
        <w:tc>
          <w:tcPr>
            <w:tcW w:w="1170" w:type="dxa"/>
            <w:tcBorders>
              <w:top w:val="nil"/>
              <w:left w:val="nil"/>
              <w:bottom w:val="single" w:sz="4" w:space="0" w:color="auto"/>
              <w:right w:val="single" w:sz="4" w:space="0" w:color="auto"/>
            </w:tcBorders>
            <w:shd w:val="clear" w:color="auto" w:fill="auto"/>
            <w:noWrap/>
            <w:vAlign w:val="center"/>
            <w:hideMark/>
          </w:tcPr>
          <w:p w14:paraId="02291D0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SIBERIA</w:t>
            </w:r>
          </w:p>
        </w:tc>
        <w:tc>
          <w:tcPr>
            <w:tcW w:w="810" w:type="dxa"/>
            <w:tcBorders>
              <w:top w:val="nil"/>
              <w:left w:val="nil"/>
              <w:bottom w:val="single" w:sz="4" w:space="0" w:color="auto"/>
              <w:right w:val="single" w:sz="4" w:space="0" w:color="auto"/>
            </w:tcBorders>
            <w:shd w:val="clear" w:color="auto" w:fill="auto"/>
            <w:noWrap/>
            <w:vAlign w:val="center"/>
            <w:hideMark/>
          </w:tcPr>
          <w:p w14:paraId="7E4A668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074B7D7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76183E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19137</w:t>
            </w:r>
          </w:p>
        </w:tc>
        <w:tc>
          <w:tcPr>
            <w:tcW w:w="1147" w:type="dxa"/>
            <w:tcBorders>
              <w:top w:val="nil"/>
              <w:left w:val="nil"/>
              <w:bottom w:val="single" w:sz="4" w:space="0" w:color="auto"/>
              <w:right w:val="single" w:sz="4" w:space="0" w:color="auto"/>
            </w:tcBorders>
            <w:shd w:val="clear" w:color="auto" w:fill="auto"/>
            <w:noWrap/>
            <w:vAlign w:val="center"/>
            <w:hideMark/>
          </w:tcPr>
          <w:p w14:paraId="1B1BF4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CALDONO</w:t>
            </w:r>
          </w:p>
        </w:tc>
        <w:tc>
          <w:tcPr>
            <w:tcW w:w="1080" w:type="dxa"/>
            <w:tcBorders>
              <w:top w:val="nil"/>
              <w:left w:val="nil"/>
              <w:bottom w:val="single" w:sz="4" w:space="0" w:color="auto"/>
              <w:right w:val="single" w:sz="4" w:space="0" w:color="auto"/>
            </w:tcBorders>
            <w:shd w:val="clear" w:color="auto" w:fill="auto"/>
            <w:noWrap/>
            <w:vAlign w:val="center"/>
            <w:hideMark/>
          </w:tcPr>
          <w:p w14:paraId="1A6DB6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2.78778</w:t>
            </w:r>
          </w:p>
        </w:tc>
        <w:tc>
          <w:tcPr>
            <w:tcW w:w="1305" w:type="dxa"/>
            <w:tcBorders>
              <w:top w:val="nil"/>
              <w:left w:val="nil"/>
              <w:bottom w:val="single" w:sz="4" w:space="0" w:color="auto"/>
              <w:right w:val="single" w:sz="4" w:space="0" w:color="auto"/>
            </w:tcBorders>
            <w:shd w:val="clear" w:color="auto" w:fill="auto"/>
            <w:noWrap/>
            <w:vAlign w:val="center"/>
            <w:hideMark/>
          </w:tcPr>
          <w:p w14:paraId="7E0856B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-76.52056</w:t>
            </w:r>
          </w:p>
        </w:tc>
        <w:tc>
          <w:tcPr>
            <w:tcW w:w="1395" w:type="dxa"/>
            <w:tcBorders>
              <w:top w:val="nil"/>
              <w:left w:val="nil"/>
              <w:bottom w:val="single" w:sz="4" w:space="0" w:color="auto"/>
              <w:right w:val="single" w:sz="4" w:space="0" w:color="auto"/>
            </w:tcBorders>
            <w:shd w:val="clear" w:color="auto" w:fill="auto"/>
            <w:noWrap/>
            <w:vAlign w:val="center"/>
            <w:hideMark/>
          </w:tcPr>
          <w:p w14:paraId="20F36D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7D2349DA"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7A4A10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183</w:t>
            </w:r>
          </w:p>
        </w:tc>
        <w:tc>
          <w:tcPr>
            <w:tcW w:w="1170" w:type="dxa"/>
            <w:tcBorders>
              <w:top w:val="nil"/>
              <w:left w:val="nil"/>
              <w:bottom w:val="single" w:sz="4" w:space="0" w:color="auto"/>
              <w:right w:val="single" w:sz="4" w:space="0" w:color="auto"/>
            </w:tcBorders>
            <w:shd w:val="clear" w:color="auto" w:fill="auto"/>
            <w:noWrap/>
            <w:vAlign w:val="center"/>
            <w:hideMark/>
          </w:tcPr>
          <w:p w14:paraId="11C22C3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ROSAL</w:t>
            </w:r>
          </w:p>
        </w:tc>
        <w:tc>
          <w:tcPr>
            <w:tcW w:w="810" w:type="dxa"/>
            <w:tcBorders>
              <w:top w:val="nil"/>
              <w:left w:val="nil"/>
              <w:bottom w:val="single" w:sz="4" w:space="0" w:color="auto"/>
              <w:right w:val="single" w:sz="4" w:space="0" w:color="auto"/>
            </w:tcBorders>
            <w:shd w:val="clear" w:color="auto" w:fill="auto"/>
            <w:noWrap/>
            <w:vAlign w:val="center"/>
            <w:hideMark/>
          </w:tcPr>
          <w:p w14:paraId="6127D7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50817F4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12FD274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19693</w:t>
            </w:r>
          </w:p>
        </w:tc>
        <w:tc>
          <w:tcPr>
            <w:tcW w:w="1147" w:type="dxa"/>
            <w:tcBorders>
              <w:top w:val="nil"/>
              <w:left w:val="nil"/>
              <w:bottom w:val="single" w:sz="4" w:space="0" w:color="auto"/>
              <w:right w:val="single" w:sz="4" w:space="0" w:color="auto"/>
            </w:tcBorders>
            <w:shd w:val="clear" w:color="auto" w:fill="auto"/>
            <w:noWrap/>
            <w:vAlign w:val="center"/>
            <w:hideMark/>
          </w:tcPr>
          <w:p w14:paraId="14D8B0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SEBASTIÁN</w:t>
            </w:r>
          </w:p>
        </w:tc>
        <w:tc>
          <w:tcPr>
            <w:tcW w:w="1080" w:type="dxa"/>
            <w:tcBorders>
              <w:top w:val="nil"/>
              <w:left w:val="nil"/>
              <w:bottom w:val="single" w:sz="4" w:space="0" w:color="auto"/>
              <w:right w:val="single" w:sz="4" w:space="0" w:color="auto"/>
            </w:tcBorders>
            <w:shd w:val="clear" w:color="auto" w:fill="auto"/>
            <w:noWrap/>
            <w:vAlign w:val="center"/>
            <w:hideMark/>
          </w:tcPr>
          <w:p w14:paraId="57E9939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1.7846558</w:t>
            </w:r>
          </w:p>
        </w:tc>
        <w:tc>
          <w:tcPr>
            <w:tcW w:w="1305" w:type="dxa"/>
            <w:tcBorders>
              <w:top w:val="nil"/>
              <w:left w:val="nil"/>
              <w:bottom w:val="single" w:sz="4" w:space="0" w:color="auto"/>
              <w:right w:val="single" w:sz="4" w:space="0" w:color="auto"/>
            </w:tcBorders>
            <w:shd w:val="clear" w:color="auto" w:fill="auto"/>
            <w:noWrap/>
            <w:vAlign w:val="center"/>
            <w:hideMark/>
          </w:tcPr>
          <w:p w14:paraId="36CFEB2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-76.82731</w:t>
            </w:r>
          </w:p>
        </w:tc>
        <w:tc>
          <w:tcPr>
            <w:tcW w:w="1395" w:type="dxa"/>
            <w:tcBorders>
              <w:top w:val="nil"/>
              <w:left w:val="nil"/>
              <w:bottom w:val="single" w:sz="4" w:space="0" w:color="auto"/>
              <w:right w:val="single" w:sz="4" w:space="0" w:color="auto"/>
            </w:tcBorders>
            <w:shd w:val="clear" w:color="auto" w:fill="auto"/>
            <w:noWrap/>
            <w:vAlign w:val="center"/>
            <w:hideMark/>
          </w:tcPr>
          <w:p w14:paraId="617C6B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598C5350"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DD52DA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184</w:t>
            </w:r>
          </w:p>
        </w:tc>
        <w:tc>
          <w:tcPr>
            <w:tcW w:w="1170" w:type="dxa"/>
            <w:tcBorders>
              <w:top w:val="nil"/>
              <w:left w:val="nil"/>
              <w:bottom w:val="single" w:sz="4" w:space="0" w:color="auto"/>
              <w:right w:val="single" w:sz="4" w:space="0" w:color="auto"/>
            </w:tcBorders>
            <w:shd w:val="clear" w:color="auto" w:fill="auto"/>
            <w:noWrap/>
            <w:vAlign w:val="center"/>
            <w:hideMark/>
          </w:tcPr>
          <w:p w14:paraId="06442FA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PANCE</w:t>
            </w:r>
          </w:p>
        </w:tc>
        <w:tc>
          <w:tcPr>
            <w:tcW w:w="810" w:type="dxa"/>
            <w:tcBorders>
              <w:top w:val="nil"/>
              <w:left w:val="nil"/>
              <w:bottom w:val="single" w:sz="4" w:space="0" w:color="auto"/>
              <w:right w:val="single" w:sz="4" w:space="0" w:color="auto"/>
            </w:tcBorders>
            <w:shd w:val="clear" w:color="auto" w:fill="auto"/>
            <w:noWrap/>
            <w:vAlign w:val="center"/>
            <w:hideMark/>
          </w:tcPr>
          <w:p w14:paraId="00E54C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77BE19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52F35BB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76001</w:t>
            </w:r>
          </w:p>
        </w:tc>
        <w:tc>
          <w:tcPr>
            <w:tcW w:w="1147" w:type="dxa"/>
            <w:tcBorders>
              <w:top w:val="nil"/>
              <w:left w:val="nil"/>
              <w:bottom w:val="single" w:sz="4" w:space="0" w:color="auto"/>
              <w:right w:val="single" w:sz="4" w:space="0" w:color="auto"/>
            </w:tcBorders>
            <w:shd w:val="clear" w:color="auto" w:fill="auto"/>
            <w:noWrap/>
            <w:vAlign w:val="center"/>
            <w:hideMark/>
          </w:tcPr>
          <w:p w14:paraId="5D12BA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CALI</w:t>
            </w:r>
          </w:p>
        </w:tc>
        <w:tc>
          <w:tcPr>
            <w:tcW w:w="1080" w:type="dxa"/>
            <w:tcBorders>
              <w:top w:val="nil"/>
              <w:left w:val="nil"/>
              <w:bottom w:val="single" w:sz="4" w:space="0" w:color="auto"/>
              <w:right w:val="single" w:sz="4" w:space="0" w:color="auto"/>
            </w:tcBorders>
            <w:shd w:val="clear" w:color="auto" w:fill="auto"/>
            <w:noWrap/>
            <w:vAlign w:val="center"/>
            <w:hideMark/>
          </w:tcPr>
          <w:p w14:paraId="327D0E6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3.330097</w:t>
            </w:r>
          </w:p>
        </w:tc>
        <w:tc>
          <w:tcPr>
            <w:tcW w:w="1305" w:type="dxa"/>
            <w:tcBorders>
              <w:top w:val="nil"/>
              <w:left w:val="nil"/>
              <w:bottom w:val="single" w:sz="4" w:space="0" w:color="auto"/>
              <w:right w:val="single" w:sz="4" w:space="0" w:color="auto"/>
            </w:tcBorders>
            <w:shd w:val="clear" w:color="auto" w:fill="auto"/>
            <w:noWrap/>
            <w:vAlign w:val="center"/>
            <w:hideMark/>
          </w:tcPr>
          <w:p w14:paraId="029DD5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-76.633449</w:t>
            </w:r>
          </w:p>
        </w:tc>
        <w:tc>
          <w:tcPr>
            <w:tcW w:w="1395" w:type="dxa"/>
            <w:tcBorders>
              <w:top w:val="nil"/>
              <w:left w:val="nil"/>
              <w:bottom w:val="single" w:sz="4" w:space="0" w:color="auto"/>
              <w:right w:val="single" w:sz="4" w:space="0" w:color="auto"/>
            </w:tcBorders>
            <w:shd w:val="clear" w:color="auto" w:fill="auto"/>
            <w:noWrap/>
            <w:vAlign w:val="center"/>
            <w:hideMark/>
          </w:tcPr>
          <w:p w14:paraId="7C04A71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02A2C6D6"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76508F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185</w:t>
            </w:r>
          </w:p>
        </w:tc>
        <w:tc>
          <w:tcPr>
            <w:tcW w:w="1170" w:type="dxa"/>
            <w:tcBorders>
              <w:top w:val="nil"/>
              <w:left w:val="nil"/>
              <w:bottom w:val="single" w:sz="4" w:space="0" w:color="auto"/>
              <w:right w:val="single" w:sz="4" w:space="0" w:color="auto"/>
            </w:tcBorders>
            <w:shd w:val="clear" w:color="auto" w:fill="auto"/>
            <w:noWrap/>
            <w:vAlign w:val="center"/>
            <w:hideMark/>
          </w:tcPr>
          <w:p w14:paraId="7A16C57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RAQUIRA</w:t>
            </w:r>
          </w:p>
        </w:tc>
        <w:tc>
          <w:tcPr>
            <w:tcW w:w="810" w:type="dxa"/>
            <w:tcBorders>
              <w:top w:val="nil"/>
              <w:left w:val="nil"/>
              <w:bottom w:val="single" w:sz="4" w:space="0" w:color="auto"/>
              <w:right w:val="single" w:sz="4" w:space="0" w:color="auto"/>
            </w:tcBorders>
            <w:shd w:val="clear" w:color="auto" w:fill="auto"/>
            <w:noWrap/>
            <w:vAlign w:val="center"/>
            <w:hideMark/>
          </w:tcPr>
          <w:p w14:paraId="56A1AA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130BC6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BOYACÁ</w:t>
            </w:r>
          </w:p>
        </w:tc>
        <w:tc>
          <w:tcPr>
            <w:tcW w:w="923" w:type="dxa"/>
            <w:tcBorders>
              <w:top w:val="nil"/>
              <w:left w:val="nil"/>
              <w:bottom w:val="single" w:sz="4" w:space="0" w:color="auto"/>
              <w:right w:val="single" w:sz="4" w:space="0" w:color="auto"/>
            </w:tcBorders>
            <w:shd w:val="clear" w:color="auto" w:fill="auto"/>
            <w:noWrap/>
            <w:vAlign w:val="center"/>
            <w:hideMark/>
          </w:tcPr>
          <w:p w14:paraId="45DBBF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15600</w:t>
            </w:r>
          </w:p>
        </w:tc>
        <w:tc>
          <w:tcPr>
            <w:tcW w:w="1147" w:type="dxa"/>
            <w:tcBorders>
              <w:top w:val="nil"/>
              <w:left w:val="nil"/>
              <w:bottom w:val="single" w:sz="4" w:space="0" w:color="auto"/>
              <w:right w:val="single" w:sz="4" w:space="0" w:color="auto"/>
            </w:tcBorders>
            <w:shd w:val="clear" w:color="auto" w:fill="auto"/>
            <w:noWrap/>
            <w:vAlign w:val="center"/>
            <w:hideMark/>
          </w:tcPr>
          <w:p w14:paraId="1A50605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RÁQUIRA</w:t>
            </w:r>
          </w:p>
        </w:tc>
        <w:tc>
          <w:tcPr>
            <w:tcW w:w="1080" w:type="dxa"/>
            <w:tcBorders>
              <w:top w:val="nil"/>
              <w:left w:val="nil"/>
              <w:bottom w:val="single" w:sz="4" w:space="0" w:color="auto"/>
              <w:right w:val="single" w:sz="4" w:space="0" w:color="auto"/>
            </w:tcBorders>
            <w:shd w:val="clear" w:color="auto" w:fill="auto"/>
            <w:noWrap/>
            <w:vAlign w:val="center"/>
            <w:hideMark/>
          </w:tcPr>
          <w:p w14:paraId="188B999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5.52466</w:t>
            </w:r>
          </w:p>
        </w:tc>
        <w:tc>
          <w:tcPr>
            <w:tcW w:w="1305" w:type="dxa"/>
            <w:tcBorders>
              <w:top w:val="nil"/>
              <w:left w:val="nil"/>
              <w:bottom w:val="single" w:sz="4" w:space="0" w:color="auto"/>
              <w:right w:val="single" w:sz="4" w:space="0" w:color="auto"/>
            </w:tcBorders>
            <w:shd w:val="clear" w:color="auto" w:fill="auto"/>
            <w:noWrap/>
            <w:vAlign w:val="center"/>
            <w:hideMark/>
          </w:tcPr>
          <w:p w14:paraId="3E90A0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-73.60205</w:t>
            </w:r>
          </w:p>
        </w:tc>
        <w:tc>
          <w:tcPr>
            <w:tcW w:w="1395" w:type="dxa"/>
            <w:tcBorders>
              <w:top w:val="nil"/>
              <w:left w:val="nil"/>
              <w:bottom w:val="single" w:sz="4" w:space="0" w:color="auto"/>
              <w:right w:val="single" w:sz="4" w:space="0" w:color="auto"/>
            </w:tcBorders>
            <w:shd w:val="clear" w:color="auto" w:fill="auto"/>
            <w:noWrap/>
            <w:vAlign w:val="center"/>
            <w:hideMark/>
          </w:tcPr>
          <w:p w14:paraId="4D5CF7F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045A5EE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9B2A10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lastRenderedPageBreak/>
              <w:t>186</w:t>
            </w:r>
          </w:p>
        </w:tc>
        <w:tc>
          <w:tcPr>
            <w:tcW w:w="1170" w:type="dxa"/>
            <w:tcBorders>
              <w:top w:val="nil"/>
              <w:left w:val="nil"/>
              <w:bottom w:val="single" w:sz="4" w:space="0" w:color="auto"/>
              <w:right w:val="single" w:sz="4" w:space="0" w:color="auto"/>
            </w:tcBorders>
            <w:shd w:val="clear" w:color="auto" w:fill="auto"/>
            <w:noWrap/>
            <w:vAlign w:val="center"/>
            <w:hideMark/>
          </w:tcPr>
          <w:p w14:paraId="14D7BC7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PALMAR (EL CHUZO)</w:t>
            </w:r>
          </w:p>
        </w:tc>
        <w:tc>
          <w:tcPr>
            <w:tcW w:w="810" w:type="dxa"/>
            <w:tcBorders>
              <w:top w:val="nil"/>
              <w:left w:val="nil"/>
              <w:bottom w:val="single" w:sz="4" w:space="0" w:color="auto"/>
              <w:right w:val="single" w:sz="4" w:space="0" w:color="auto"/>
            </w:tcBorders>
            <w:shd w:val="clear" w:color="auto" w:fill="auto"/>
            <w:noWrap/>
            <w:vAlign w:val="center"/>
            <w:hideMark/>
          </w:tcPr>
          <w:p w14:paraId="33652F6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260" w:type="dxa"/>
            <w:tcBorders>
              <w:top w:val="nil"/>
              <w:left w:val="nil"/>
              <w:bottom w:val="single" w:sz="4" w:space="0" w:color="auto"/>
              <w:right w:val="single" w:sz="4" w:space="0" w:color="auto"/>
            </w:tcBorders>
            <w:shd w:val="clear" w:color="auto" w:fill="auto"/>
            <w:noWrap/>
            <w:vAlign w:val="center"/>
            <w:hideMark/>
          </w:tcPr>
          <w:p w14:paraId="4BD8D2B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923" w:type="dxa"/>
            <w:tcBorders>
              <w:top w:val="nil"/>
              <w:left w:val="nil"/>
              <w:bottom w:val="single" w:sz="4" w:space="0" w:color="auto"/>
              <w:right w:val="single" w:sz="4" w:space="0" w:color="auto"/>
            </w:tcBorders>
            <w:shd w:val="clear" w:color="auto" w:fill="auto"/>
            <w:noWrap/>
            <w:vAlign w:val="center"/>
            <w:hideMark/>
          </w:tcPr>
          <w:p w14:paraId="5818B52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47460</w:t>
            </w:r>
          </w:p>
        </w:tc>
        <w:tc>
          <w:tcPr>
            <w:tcW w:w="1147" w:type="dxa"/>
            <w:tcBorders>
              <w:top w:val="nil"/>
              <w:left w:val="nil"/>
              <w:bottom w:val="single" w:sz="4" w:space="0" w:color="auto"/>
              <w:right w:val="single" w:sz="4" w:space="0" w:color="auto"/>
            </w:tcBorders>
            <w:shd w:val="clear" w:color="auto" w:fill="auto"/>
            <w:noWrap/>
            <w:vAlign w:val="center"/>
            <w:hideMark/>
          </w:tcPr>
          <w:p w14:paraId="46EBABD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NUEVA GRANADA</w:t>
            </w:r>
          </w:p>
        </w:tc>
        <w:tc>
          <w:tcPr>
            <w:tcW w:w="1080" w:type="dxa"/>
            <w:tcBorders>
              <w:top w:val="nil"/>
              <w:left w:val="nil"/>
              <w:bottom w:val="single" w:sz="4" w:space="0" w:color="auto"/>
              <w:right w:val="single" w:sz="4" w:space="0" w:color="auto"/>
            </w:tcBorders>
            <w:shd w:val="clear" w:color="auto" w:fill="auto"/>
            <w:noWrap/>
            <w:vAlign w:val="center"/>
            <w:hideMark/>
          </w:tcPr>
          <w:p w14:paraId="5A2BE9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9.666936</w:t>
            </w:r>
          </w:p>
        </w:tc>
        <w:tc>
          <w:tcPr>
            <w:tcW w:w="1305" w:type="dxa"/>
            <w:tcBorders>
              <w:top w:val="nil"/>
              <w:left w:val="nil"/>
              <w:bottom w:val="single" w:sz="4" w:space="0" w:color="auto"/>
              <w:right w:val="single" w:sz="4" w:space="0" w:color="auto"/>
            </w:tcBorders>
            <w:shd w:val="clear" w:color="auto" w:fill="auto"/>
            <w:noWrap/>
            <w:vAlign w:val="center"/>
            <w:hideMark/>
          </w:tcPr>
          <w:p w14:paraId="61A840F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-74.325572</w:t>
            </w:r>
          </w:p>
        </w:tc>
        <w:tc>
          <w:tcPr>
            <w:tcW w:w="1395" w:type="dxa"/>
            <w:tcBorders>
              <w:top w:val="nil"/>
              <w:left w:val="nil"/>
              <w:bottom w:val="single" w:sz="4" w:space="0" w:color="auto"/>
              <w:right w:val="single" w:sz="4" w:space="0" w:color="auto"/>
            </w:tcBorders>
            <w:shd w:val="clear" w:color="auto" w:fill="auto"/>
            <w:noWrap/>
            <w:vAlign w:val="center"/>
            <w:hideMark/>
          </w:tcPr>
          <w:p w14:paraId="0ED1093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3E8B8F73"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9F70C4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187</w:t>
            </w:r>
          </w:p>
        </w:tc>
        <w:tc>
          <w:tcPr>
            <w:tcW w:w="1170" w:type="dxa"/>
            <w:tcBorders>
              <w:top w:val="nil"/>
              <w:left w:val="nil"/>
              <w:bottom w:val="single" w:sz="4" w:space="0" w:color="auto"/>
              <w:right w:val="single" w:sz="4" w:space="0" w:color="auto"/>
            </w:tcBorders>
            <w:shd w:val="clear" w:color="auto" w:fill="auto"/>
            <w:noWrap/>
            <w:vAlign w:val="center"/>
            <w:hideMark/>
          </w:tcPr>
          <w:p w14:paraId="359DA84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LOS CAÑOS</w:t>
            </w:r>
          </w:p>
        </w:tc>
        <w:tc>
          <w:tcPr>
            <w:tcW w:w="810" w:type="dxa"/>
            <w:tcBorders>
              <w:top w:val="nil"/>
              <w:left w:val="nil"/>
              <w:bottom w:val="single" w:sz="4" w:space="0" w:color="auto"/>
              <w:right w:val="single" w:sz="4" w:space="0" w:color="auto"/>
            </w:tcBorders>
            <w:shd w:val="clear" w:color="auto" w:fill="auto"/>
            <w:noWrap/>
            <w:vAlign w:val="center"/>
            <w:hideMark/>
          </w:tcPr>
          <w:p w14:paraId="7C4E5C8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6540769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751361A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23678</w:t>
            </w:r>
          </w:p>
        </w:tc>
        <w:tc>
          <w:tcPr>
            <w:tcW w:w="1147" w:type="dxa"/>
            <w:tcBorders>
              <w:top w:val="nil"/>
              <w:left w:val="nil"/>
              <w:bottom w:val="single" w:sz="4" w:space="0" w:color="auto"/>
              <w:right w:val="single" w:sz="4" w:space="0" w:color="auto"/>
            </w:tcBorders>
            <w:shd w:val="clear" w:color="auto" w:fill="auto"/>
            <w:noWrap/>
            <w:vAlign w:val="center"/>
            <w:hideMark/>
          </w:tcPr>
          <w:p w14:paraId="0395AD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CARLOS</w:t>
            </w:r>
          </w:p>
        </w:tc>
        <w:tc>
          <w:tcPr>
            <w:tcW w:w="1080" w:type="dxa"/>
            <w:tcBorders>
              <w:top w:val="nil"/>
              <w:left w:val="nil"/>
              <w:bottom w:val="single" w:sz="4" w:space="0" w:color="auto"/>
              <w:right w:val="single" w:sz="4" w:space="0" w:color="auto"/>
            </w:tcBorders>
            <w:shd w:val="clear" w:color="auto" w:fill="auto"/>
            <w:noWrap/>
            <w:vAlign w:val="center"/>
            <w:hideMark/>
          </w:tcPr>
          <w:p w14:paraId="201C382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8.670743</w:t>
            </w:r>
          </w:p>
        </w:tc>
        <w:tc>
          <w:tcPr>
            <w:tcW w:w="1305" w:type="dxa"/>
            <w:tcBorders>
              <w:top w:val="nil"/>
              <w:left w:val="nil"/>
              <w:bottom w:val="single" w:sz="4" w:space="0" w:color="auto"/>
              <w:right w:val="single" w:sz="4" w:space="0" w:color="auto"/>
            </w:tcBorders>
            <w:shd w:val="clear" w:color="auto" w:fill="auto"/>
            <w:noWrap/>
            <w:vAlign w:val="center"/>
            <w:hideMark/>
          </w:tcPr>
          <w:p w14:paraId="75A393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-75.763075</w:t>
            </w:r>
          </w:p>
        </w:tc>
        <w:tc>
          <w:tcPr>
            <w:tcW w:w="1395" w:type="dxa"/>
            <w:tcBorders>
              <w:top w:val="nil"/>
              <w:left w:val="nil"/>
              <w:bottom w:val="single" w:sz="4" w:space="0" w:color="auto"/>
              <w:right w:val="single" w:sz="4" w:space="0" w:color="auto"/>
            </w:tcBorders>
            <w:shd w:val="clear" w:color="auto" w:fill="auto"/>
            <w:noWrap/>
            <w:vAlign w:val="center"/>
            <w:hideMark/>
          </w:tcPr>
          <w:p w14:paraId="1F69F29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02A60E5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B0B026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188</w:t>
            </w:r>
          </w:p>
        </w:tc>
        <w:tc>
          <w:tcPr>
            <w:tcW w:w="1170" w:type="dxa"/>
            <w:tcBorders>
              <w:top w:val="nil"/>
              <w:left w:val="nil"/>
              <w:bottom w:val="single" w:sz="4" w:space="0" w:color="auto"/>
              <w:right w:val="single" w:sz="4" w:space="0" w:color="auto"/>
            </w:tcBorders>
            <w:shd w:val="clear" w:color="auto" w:fill="auto"/>
            <w:noWrap/>
            <w:vAlign w:val="center"/>
            <w:hideMark/>
          </w:tcPr>
          <w:p w14:paraId="4067D1C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YARUMO</w:t>
            </w:r>
          </w:p>
        </w:tc>
        <w:tc>
          <w:tcPr>
            <w:tcW w:w="810" w:type="dxa"/>
            <w:tcBorders>
              <w:top w:val="nil"/>
              <w:left w:val="nil"/>
              <w:bottom w:val="single" w:sz="4" w:space="0" w:color="auto"/>
              <w:right w:val="single" w:sz="4" w:space="0" w:color="auto"/>
            </w:tcBorders>
            <w:shd w:val="clear" w:color="auto" w:fill="auto"/>
            <w:noWrap/>
            <w:vAlign w:val="center"/>
            <w:hideMark/>
          </w:tcPr>
          <w:p w14:paraId="69E8A20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w:t>
            </w:r>
          </w:p>
        </w:tc>
        <w:tc>
          <w:tcPr>
            <w:tcW w:w="1260" w:type="dxa"/>
            <w:tcBorders>
              <w:top w:val="nil"/>
              <w:left w:val="nil"/>
              <w:bottom w:val="single" w:sz="4" w:space="0" w:color="auto"/>
              <w:right w:val="single" w:sz="4" w:space="0" w:color="auto"/>
            </w:tcBorders>
            <w:shd w:val="clear" w:color="auto" w:fill="auto"/>
            <w:noWrap/>
            <w:vAlign w:val="center"/>
            <w:hideMark/>
          </w:tcPr>
          <w:p w14:paraId="1C9BD5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PUTUMAYO</w:t>
            </w:r>
          </w:p>
        </w:tc>
        <w:tc>
          <w:tcPr>
            <w:tcW w:w="923" w:type="dxa"/>
            <w:tcBorders>
              <w:top w:val="nil"/>
              <w:left w:val="nil"/>
              <w:bottom w:val="single" w:sz="4" w:space="0" w:color="auto"/>
              <w:right w:val="single" w:sz="4" w:space="0" w:color="auto"/>
            </w:tcBorders>
            <w:shd w:val="clear" w:color="auto" w:fill="auto"/>
            <w:noWrap/>
            <w:vAlign w:val="center"/>
            <w:hideMark/>
          </w:tcPr>
          <w:p w14:paraId="2168161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86320</w:t>
            </w:r>
          </w:p>
        </w:tc>
        <w:tc>
          <w:tcPr>
            <w:tcW w:w="1147" w:type="dxa"/>
            <w:tcBorders>
              <w:top w:val="nil"/>
              <w:left w:val="nil"/>
              <w:bottom w:val="single" w:sz="4" w:space="0" w:color="auto"/>
              <w:right w:val="single" w:sz="4" w:space="0" w:color="auto"/>
            </w:tcBorders>
            <w:shd w:val="clear" w:color="auto" w:fill="auto"/>
            <w:noWrap/>
            <w:vAlign w:val="center"/>
            <w:hideMark/>
          </w:tcPr>
          <w:p w14:paraId="312346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ORITO</w:t>
            </w:r>
          </w:p>
        </w:tc>
        <w:tc>
          <w:tcPr>
            <w:tcW w:w="1080" w:type="dxa"/>
            <w:tcBorders>
              <w:top w:val="nil"/>
              <w:left w:val="nil"/>
              <w:bottom w:val="single" w:sz="4" w:space="0" w:color="auto"/>
              <w:right w:val="single" w:sz="4" w:space="0" w:color="auto"/>
            </w:tcBorders>
            <w:shd w:val="clear" w:color="auto" w:fill="auto"/>
            <w:noWrap/>
            <w:vAlign w:val="center"/>
            <w:hideMark/>
          </w:tcPr>
          <w:p w14:paraId="3142F2D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0.647588</w:t>
            </w:r>
          </w:p>
        </w:tc>
        <w:tc>
          <w:tcPr>
            <w:tcW w:w="1305" w:type="dxa"/>
            <w:tcBorders>
              <w:top w:val="nil"/>
              <w:left w:val="nil"/>
              <w:bottom w:val="single" w:sz="4" w:space="0" w:color="auto"/>
              <w:right w:val="single" w:sz="4" w:space="0" w:color="auto"/>
            </w:tcBorders>
            <w:shd w:val="clear" w:color="auto" w:fill="auto"/>
            <w:noWrap/>
            <w:vAlign w:val="center"/>
            <w:hideMark/>
          </w:tcPr>
          <w:p w14:paraId="706B93B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-76.824534</w:t>
            </w:r>
          </w:p>
        </w:tc>
        <w:tc>
          <w:tcPr>
            <w:tcW w:w="1395" w:type="dxa"/>
            <w:tcBorders>
              <w:top w:val="nil"/>
              <w:left w:val="nil"/>
              <w:bottom w:val="single" w:sz="4" w:space="0" w:color="auto"/>
              <w:right w:val="single" w:sz="4" w:space="0" w:color="auto"/>
            </w:tcBorders>
            <w:shd w:val="clear" w:color="auto" w:fill="auto"/>
            <w:noWrap/>
            <w:vAlign w:val="center"/>
            <w:hideMark/>
          </w:tcPr>
          <w:p w14:paraId="6A0FFE9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7613EE5C"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781F22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189</w:t>
            </w:r>
          </w:p>
        </w:tc>
        <w:tc>
          <w:tcPr>
            <w:tcW w:w="1170" w:type="dxa"/>
            <w:tcBorders>
              <w:top w:val="nil"/>
              <w:left w:val="nil"/>
              <w:bottom w:val="single" w:sz="4" w:space="0" w:color="auto"/>
              <w:right w:val="single" w:sz="4" w:space="0" w:color="auto"/>
            </w:tcBorders>
            <w:shd w:val="clear" w:color="auto" w:fill="auto"/>
            <w:noWrap/>
            <w:vAlign w:val="center"/>
            <w:hideMark/>
          </w:tcPr>
          <w:p w14:paraId="0F32CED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VALENCIA LA PAZ</w:t>
            </w:r>
          </w:p>
        </w:tc>
        <w:tc>
          <w:tcPr>
            <w:tcW w:w="810" w:type="dxa"/>
            <w:tcBorders>
              <w:top w:val="nil"/>
              <w:left w:val="nil"/>
              <w:bottom w:val="single" w:sz="4" w:space="0" w:color="auto"/>
              <w:right w:val="single" w:sz="4" w:space="0" w:color="auto"/>
            </w:tcBorders>
            <w:shd w:val="clear" w:color="auto" w:fill="auto"/>
            <w:noWrap/>
            <w:vAlign w:val="center"/>
            <w:hideMark/>
          </w:tcPr>
          <w:p w14:paraId="2B3683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655F741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923" w:type="dxa"/>
            <w:tcBorders>
              <w:top w:val="nil"/>
              <w:left w:val="nil"/>
              <w:bottom w:val="single" w:sz="4" w:space="0" w:color="auto"/>
              <w:right w:val="single" w:sz="4" w:space="0" w:color="auto"/>
            </w:tcBorders>
            <w:shd w:val="clear" w:color="auto" w:fill="auto"/>
            <w:noWrap/>
            <w:vAlign w:val="center"/>
            <w:hideMark/>
          </w:tcPr>
          <w:p w14:paraId="19F608E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41357</w:t>
            </w:r>
          </w:p>
        </w:tc>
        <w:tc>
          <w:tcPr>
            <w:tcW w:w="1147" w:type="dxa"/>
            <w:tcBorders>
              <w:top w:val="nil"/>
              <w:left w:val="nil"/>
              <w:bottom w:val="single" w:sz="4" w:space="0" w:color="auto"/>
              <w:right w:val="single" w:sz="4" w:space="0" w:color="auto"/>
            </w:tcBorders>
            <w:shd w:val="clear" w:color="auto" w:fill="auto"/>
            <w:noWrap/>
            <w:vAlign w:val="center"/>
            <w:hideMark/>
          </w:tcPr>
          <w:p w14:paraId="0EC038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ÍQUIRA</w:t>
            </w:r>
          </w:p>
        </w:tc>
        <w:tc>
          <w:tcPr>
            <w:tcW w:w="1080" w:type="dxa"/>
            <w:tcBorders>
              <w:top w:val="nil"/>
              <w:left w:val="nil"/>
              <w:bottom w:val="single" w:sz="4" w:space="0" w:color="auto"/>
              <w:right w:val="single" w:sz="4" w:space="0" w:color="auto"/>
            </w:tcBorders>
            <w:shd w:val="clear" w:color="auto" w:fill="auto"/>
            <w:noWrap/>
            <w:vAlign w:val="center"/>
            <w:hideMark/>
          </w:tcPr>
          <w:p w14:paraId="7F3B8B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2.690960983</w:t>
            </w:r>
          </w:p>
        </w:tc>
        <w:tc>
          <w:tcPr>
            <w:tcW w:w="1305" w:type="dxa"/>
            <w:tcBorders>
              <w:top w:val="nil"/>
              <w:left w:val="nil"/>
              <w:bottom w:val="single" w:sz="4" w:space="0" w:color="auto"/>
              <w:right w:val="single" w:sz="4" w:space="0" w:color="auto"/>
            </w:tcBorders>
            <w:shd w:val="clear" w:color="auto" w:fill="auto"/>
            <w:noWrap/>
            <w:vAlign w:val="center"/>
            <w:hideMark/>
          </w:tcPr>
          <w:p w14:paraId="2A5BF9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-75.61519506</w:t>
            </w:r>
          </w:p>
        </w:tc>
        <w:tc>
          <w:tcPr>
            <w:tcW w:w="1395" w:type="dxa"/>
            <w:tcBorders>
              <w:top w:val="nil"/>
              <w:left w:val="nil"/>
              <w:bottom w:val="single" w:sz="4" w:space="0" w:color="auto"/>
              <w:right w:val="single" w:sz="4" w:space="0" w:color="auto"/>
            </w:tcBorders>
            <w:shd w:val="clear" w:color="auto" w:fill="auto"/>
            <w:noWrap/>
            <w:vAlign w:val="center"/>
            <w:hideMark/>
          </w:tcPr>
          <w:p w14:paraId="258B8FA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C30EBF5"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5AC2BB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190</w:t>
            </w:r>
          </w:p>
        </w:tc>
        <w:tc>
          <w:tcPr>
            <w:tcW w:w="1170" w:type="dxa"/>
            <w:tcBorders>
              <w:top w:val="nil"/>
              <w:left w:val="nil"/>
              <w:bottom w:val="single" w:sz="4" w:space="0" w:color="auto"/>
              <w:right w:val="single" w:sz="4" w:space="0" w:color="auto"/>
            </w:tcBorders>
            <w:shd w:val="clear" w:color="auto" w:fill="auto"/>
            <w:noWrap/>
            <w:vAlign w:val="center"/>
            <w:hideMark/>
          </w:tcPr>
          <w:p w14:paraId="6915114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BORAUDO</w:t>
            </w:r>
          </w:p>
        </w:tc>
        <w:tc>
          <w:tcPr>
            <w:tcW w:w="810" w:type="dxa"/>
            <w:tcBorders>
              <w:top w:val="nil"/>
              <w:left w:val="nil"/>
              <w:bottom w:val="single" w:sz="4" w:space="0" w:color="auto"/>
              <w:right w:val="single" w:sz="4" w:space="0" w:color="auto"/>
            </w:tcBorders>
            <w:shd w:val="clear" w:color="auto" w:fill="auto"/>
            <w:noWrap/>
            <w:vAlign w:val="center"/>
            <w:hideMark/>
          </w:tcPr>
          <w:p w14:paraId="68447A8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260" w:type="dxa"/>
            <w:tcBorders>
              <w:top w:val="nil"/>
              <w:left w:val="nil"/>
              <w:bottom w:val="single" w:sz="4" w:space="0" w:color="auto"/>
              <w:right w:val="single" w:sz="4" w:space="0" w:color="auto"/>
            </w:tcBorders>
            <w:shd w:val="clear" w:color="auto" w:fill="auto"/>
            <w:noWrap/>
            <w:vAlign w:val="center"/>
            <w:hideMark/>
          </w:tcPr>
          <w:p w14:paraId="261D6D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923" w:type="dxa"/>
            <w:tcBorders>
              <w:top w:val="nil"/>
              <w:left w:val="nil"/>
              <w:bottom w:val="single" w:sz="4" w:space="0" w:color="auto"/>
              <w:right w:val="single" w:sz="4" w:space="0" w:color="auto"/>
            </w:tcBorders>
            <w:shd w:val="clear" w:color="auto" w:fill="auto"/>
            <w:noWrap/>
            <w:vAlign w:val="center"/>
            <w:hideMark/>
          </w:tcPr>
          <w:p w14:paraId="5200924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27413</w:t>
            </w:r>
          </w:p>
        </w:tc>
        <w:tc>
          <w:tcPr>
            <w:tcW w:w="1147" w:type="dxa"/>
            <w:tcBorders>
              <w:top w:val="nil"/>
              <w:left w:val="nil"/>
              <w:bottom w:val="single" w:sz="4" w:space="0" w:color="auto"/>
              <w:right w:val="single" w:sz="4" w:space="0" w:color="auto"/>
            </w:tcBorders>
            <w:shd w:val="clear" w:color="auto" w:fill="auto"/>
            <w:noWrap/>
            <w:vAlign w:val="center"/>
            <w:hideMark/>
          </w:tcPr>
          <w:p w14:paraId="7AF7FE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LLORÓ</w:t>
            </w:r>
          </w:p>
        </w:tc>
        <w:tc>
          <w:tcPr>
            <w:tcW w:w="1080" w:type="dxa"/>
            <w:tcBorders>
              <w:top w:val="nil"/>
              <w:left w:val="nil"/>
              <w:bottom w:val="single" w:sz="4" w:space="0" w:color="auto"/>
              <w:right w:val="single" w:sz="4" w:space="0" w:color="auto"/>
            </w:tcBorders>
            <w:shd w:val="clear" w:color="auto" w:fill="auto"/>
            <w:noWrap/>
            <w:vAlign w:val="center"/>
            <w:hideMark/>
          </w:tcPr>
          <w:p w14:paraId="16EEB0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5.511565</w:t>
            </w:r>
          </w:p>
        </w:tc>
        <w:tc>
          <w:tcPr>
            <w:tcW w:w="1305" w:type="dxa"/>
            <w:tcBorders>
              <w:top w:val="nil"/>
              <w:left w:val="nil"/>
              <w:bottom w:val="single" w:sz="4" w:space="0" w:color="auto"/>
              <w:right w:val="single" w:sz="4" w:space="0" w:color="auto"/>
            </w:tcBorders>
            <w:shd w:val="clear" w:color="auto" w:fill="auto"/>
            <w:noWrap/>
            <w:vAlign w:val="center"/>
            <w:hideMark/>
          </w:tcPr>
          <w:p w14:paraId="5DE51B1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-76.57496</w:t>
            </w:r>
          </w:p>
        </w:tc>
        <w:tc>
          <w:tcPr>
            <w:tcW w:w="1395" w:type="dxa"/>
            <w:tcBorders>
              <w:top w:val="nil"/>
              <w:left w:val="nil"/>
              <w:bottom w:val="single" w:sz="4" w:space="0" w:color="auto"/>
              <w:right w:val="single" w:sz="4" w:space="0" w:color="auto"/>
            </w:tcBorders>
            <w:shd w:val="clear" w:color="auto" w:fill="auto"/>
            <w:noWrap/>
            <w:vAlign w:val="center"/>
            <w:hideMark/>
          </w:tcPr>
          <w:p w14:paraId="394E4EC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2,817,292,296</w:t>
            </w:r>
          </w:p>
        </w:tc>
      </w:tr>
      <w:tr w:rsidR="0063392B" w:rsidRPr="0054196A" w14:paraId="5F058365"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BD8CA4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191</w:t>
            </w:r>
          </w:p>
        </w:tc>
        <w:tc>
          <w:tcPr>
            <w:tcW w:w="1170" w:type="dxa"/>
            <w:tcBorders>
              <w:top w:val="nil"/>
              <w:left w:val="nil"/>
              <w:bottom w:val="single" w:sz="4" w:space="0" w:color="auto"/>
              <w:right w:val="single" w:sz="4" w:space="0" w:color="auto"/>
            </w:tcBorders>
            <w:shd w:val="clear" w:color="auto" w:fill="auto"/>
            <w:noWrap/>
            <w:vAlign w:val="center"/>
            <w:hideMark/>
          </w:tcPr>
          <w:p w14:paraId="56D5E3E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FUNDADORES</w:t>
            </w:r>
          </w:p>
        </w:tc>
        <w:tc>
          <w:tcPr>
            <w:tcW w:w="810" w:type="dxa"/>
            <w:tcBorders>
              <w:top w:val="nil"/>
              <w:left w:val="nil"/>
              <w:bottom w:val="single" w:sz="4" w:space="0" w:color="auto"/>
              <w:right w:val="single" w:sz="4" w:space="0" w:color="auto"/>
            </w:tcBorders>
            <w:shd w:val="clear" w:color="auto" w:fill="auto"/>
            <w:noWrap/>
            <w:vAlign w:val="center"/>
            <w:hideMark/>
          </w:tcPr>
          <w:p w14:paraId="66961A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1260" w:type="dxa"/>
            <w:tcBorders>
              <w:top w:val="nil"/>
              <w:left w:val="nil"/>
              <w:bottom w:val="single" w:sz="4" w:space="0" w:color="auto"/>
              <w:right w:val="single" w:sz="4" w:space="0" w:color="auto"/>
            </w:tcBorders>
            <w:shd w:val="clear" w:color="auto" w:fill="auto"/>
            <w:noWrap/>
            <w:vAlign w:val="center"/>
            <w:hideMark/>
          </w:tcPr>
          <w:p w14:paraId="2779B5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923" w:type="dxa"/>
            <w:tcBorders>
              <w:top w:val="nil"/>
              <w:left w:val="nil"/>
              <w:bottom w:val="single" w:sz="4" w:space="0" w:color="auto"/>
              <w:right w:val="single" w:sz="4" w:space="0" w:color="auto"/>
            </w:tcBorders>
            <w:shd w:val="clear" w:color="auto" w:fill="auto"/>
            <w:noWrap/>
            <w:vAlign w:val="center"/>
            <w:hideMark/>
          </w:tcPr>
          <w:p w14:paraId="032A8A2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73055</w:t>
            </w:r>
          </w:p>
        </w:tc>
        <w:tc>
          <w:tcPr>
            <w:tcW w:w="1147" w:type="dxa"/>
            <w:tcBorders>
              <w:top w:val="nil"/>
              <w:left w:val="nil"/>
              <w:bottom w:val="single" w:sz="4" w:space="0" w:color="auto"/>
              <w:right w:val="single" w:sz="4" w:space="0" w:color="auto"/>
            </w:tcBorders>
            <w:shd w:val="clear" w:color="auto" w:fill="auto"/>
            <w:noWrap/>
            <w:vAlign w:val="center"/>
            <w:hideMark/>
          </w:tcPr>
          <w:p w14:paraId="1203AF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ARMERO</w:t>
            </w:r>
          </w:p>
        </w:tc>
        <w:tc>
          <w:tcPr>
            <w:tcW w:w="1080" w:type="dxa"/>
            <w:tcBorders>
              <w:top w:val="nil"/>
              <w:left w:val="nil"/>
              <w:bottom w:val="single" w:sz="4" w:space="0" w:color="auto"/>
              <w:right w:val="single" w:sz="4" w:space="0" w:color="auto"/>
            </w:tcBorders>
            <w:shd w:val="clear" w:color="auto" w:fill="auto"/>
            <w:noWrap/>
            <w:vAlign w:val="center"/>
            <w:hideMark/>
          </w:tcPr>
          <w:p w14:paraId="327DE6F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5.098203</w:t>
            </w:r>
          </w:p>
        </w:tc>
        <w:tc>
          <w:tcPr>
            <w:tcW w:w="1305" w:type="dxa"/>
            <w:tcBorders>
              <w:top w:val="nil"/>
              <w:left w:val="nil"/>
              <w:bottom w:val="single" w:sz="4" w:space="0" w:color="auto"/>
              <w:right w:val="single" w:sz="4" w:space="0" w:color="auto"/>
            </w:tcBorders>
            <w:shd w:val="clear" w:color="auto" w:fill="auto"/>
            <w:noWrap/>
            <w:vAlign w:val="center"/>
            <w:hideMark/>
          </w:tcPr>
          <w:p w14:paraId="23122EA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-74.884031</w:t>
            </w:r>
          </w:p>
        </w:tc>
        <w:tc>
          <w:tcPr>
            <w:tcW w:w="1395" w:type="dxa"/>
            <w:tcBorders>
              <w:top w:val="nil"/>
              <w:left w:val="nil"/>
              <w:bottom w:val="single" w:sz="4" w:space="0" w:color="auto"/>
              <w:right w:val="single" w:sz="4" w:space="0" w:color="auto"/>
            </w:tcBorders>
            <w:shd w:val="clear" w:color="auto" w:fill="auto"/>
            <w:noWrap/>
            <w:vAlign w:val="center"/>
            <w:hideMark/>
          </w:tcPr>
          <w:p w14:paraId="0B949AD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7C6E606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18EB09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192</w:t>
            </w:r>
          </w:p>
        </w:tc>
        <w:tc>
          <w:tcPr>
            <w:tcW w:w="1170" w:type="dxa"/>
            <w:tcBorders>
              <w:top w:val="nil"/>
              <w:left w:val="nil"/>
              <w:bottom w:val="single" w:sz="4" w:space="0" w:color="auto"/>
              <w:right w:val="single" w:sz="4" w:space="0" w:color="auto"/>
            </w:tcBorders>
            <w:shd w:val="clear" w:color="auto" w:fill="auto"/>
            <w:noWrap/>
            <w:vAlign w:val="center"/>
            <w:hideMark/>
          </w:tcPr>
          <w:p w14:paraId="0A19E7E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DOS</w:t>
            </w:r>
          </w:p>
        </w:tc>
        <w:tc>
          <w:tcPr>
            <w:tcW w:w="810" w:type="dxa"/>
            <w:tcBorders>
              <w:top w:val="nil"/>
              <w:left w:val="nil"/>
              <w:bottom w:val="single" w:sz="4" w:space="0" w:color="auto"/>
              <w:right w:val="single" w:sz="4" w:space="0" w:color="auto"/>
            </w:tcBorders>
            <w:shd w:val="clear" w:color="auto" w:fill="auto"/>
            <w:noWrap/>
            <w:vAlign w:val="center"/>
            <w:hideMark/>
          </w:tcPr>
          <w:p w14:paraId="1EE2486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69FFAB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1069B7A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5837</w:t>
            </w:r>
          </w:p>
        </w:tc>
        <w:tc>
          <w:tcPr>
            <w:tcW w:w="1147" w:type="dxa"/>
            <w:tcBorders>
              <w:top w:val="nil"/>
              <w:left w:val="nil"/>
              <w:bottom w:val="single" w:sz="4" w:space="0" w:color="auto"/>
              <w:right w:val="single" w:sz="4" w:space="0" w:color="auto"/>
            </w:tcBorders>
            <w:shd w:val="clear" w:color="auto" w:fill="auto"/>
            <w:noWrap/>
            <w:vAlign w:val="center"/>
            <w:hideMark/>
          </w:tcPr>
          <w:p w14:paraId="42B8720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TURBO</w:t>
            </w:r>
          </w:p>
        </w:tc>
        <w:tc>
          <w:tcPr>
            <w:tcW w:w="1080" w:type="dxa"/>
            <w:tcBorders>
              <w:top w:val="nil"/>
              <w:left w:val="nil"/>
              <w:bottom w:val="single" w:sz="4" w:space="0" w:color="auto"/>
              <w:right w:val="single" w:sz="4" w:space="0" w:color="auto"/>
            </w:tcBorders>
            <w:shd w:val="clear" w:color="auto" w:fill="auto"/>
            <w:noWrap/>
            <w:vAlign w:val="center"/>
            <w:hideMark/>
          </w:tcPr>
          <w:p w14:paraId="38FADB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8.127586</w:t>
            </w:r>
          </w:p>
        </w:tc>
        <w:tc>
          <w:tcPr>
            <w:tcW w:w="1305" w:type="dxa"/>
            <w:tcBorders>
              <w:top w:val="nil"/>
              <w:left w:val="nil"/>
              <w:bottom w:val="single" w:sz="4" w:space="0" w:color="auto"/>
              <w:right w:val="single" w:sz="4" w:space="0" w:color="auto"/>
            </w:tcBorders>
            <w:shd w:val="clear" w:color="auto" w:fill="auto"/>
            <w:noWrap/>
            <w:vAlign w:val="center"/>
            <w:hideMark/>
          </w:tcPr>
          <w:p w14:paraId="0AB7DB8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-76.681064</w:t>
            </w:r>
          </w:p>
        </w:tc>
        <w:tc>
          <w:tcPr>
            <w:tcW w:w="1395" w:type="dxa"/>
            <w:tcBorders>
              <w:top w:val="nil"/>
              <w:left w:val="nil"/>
              <w:bottom w:val="single" w:sz="4" w:space="0" w:color="auto"/>
              <w:right w:val="single" w:sz="4" w:space="0" w:color="auto"/>
            </w:tcBorders>
            <w:shd w:val="clear" w:color="auto" w:fill="auto"/>
            <w:noWrap/>
            <w:vAlign w:val="center"/>
            <w:hideMark/>
          </w:tcPr>
          <w:p w14:paraId="4A6E16D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196CD38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174979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193</w:t>
            </w:r>
          </w:p>
        </w:tc>
        <w:tc>
          <w:tcPr>
            <w:tcW w:w="1170" w:type="dxa"/>
            <w:tcBorders>
              <w:top w:val="nil"/>
              <w:left w:val="nil"/>
              <w:bottom w:val="single" w:sz="4" w:space="0" w:color="auto"/>
              <w:right w:val="single" w:sz="4" w:space="0" w:color="auto"/>
            </w:tcBorders>
            <w:shd w:val="clear" w:color="auto" w:fill="auto"/>
            <w:noWrap/>
            <w:vAlign w:val="center"/>
            <w:hideMark/>
          </w:tcPr>
          <w:p w14:paraId="60E8962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BOHÓRQUEZ</w:t>
            </w:r>
          </w:p>
        </w:tc>
        <w:tc>
          <w:tcPr>
            <w:tcW w:w="810" w:type="dxa"/>
            <w:tcBorders>
              <w:top w:val="nil"/>
              <w:left w:val="nil"/>
              <w:bottom w:val="single" w:sz="4" w:space="0" w:color="auto"/>
              <w:right w:val="single" w:sz="4" w:space="0" w:color="auto"/>
            </w:tcBorders>
            <w:shd w:val="clear" w:color="auto" w:fill="auto"/>
            <w:noWrap/>
            <w:vAlign w:val="center"/>
            <w:hideMark/>
          </w:tcPr>
          <w:p w14:paraId="55D470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51DDF9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ATLÁNTICO</w:t>
            </w:r>
          </w:p>
        </w:tc>
        <w:tc>
          <w:tcPr>
            <w:tcW w:w="923" w:type="dxa"/>
            <w:tcBorders>
              <w:top w:val="nil"/>
              <w:left w:val="nil"/>
              <w:bottom w:val="single" w:sz="4" w:space="0" w:color="auto"/>
              <w:right w:val="single" w:sz="4" w:space="0" w:color="auto"/>
            </w:tcBorders>
            <w:shd w:val="clear" w:color="auto" w:fill="auto"/>
            <w:noWrap/>
            <w:vAlign w:val="center"/>
            <w:hideMark/>
          </w:tcPr>
          <w:p w14:paraId="4BBD66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8137</w:t>
            </w:r>
          </w:p>
        </w:tc>
        <w:tc>
          <w:tcPr>
            <w:tcW w:w="1147" w:type="dxa"/>
            <w:tcBorders>
              <w:top w:val="nil"/>
              <w:left w:val="nil"/>
              <w:bottom w:val="single" w:sz="4" w:space="0" w:color="auto"/>
              <w:right w:val="single" w:sz="4" w:space="0" w:color="auto"/>
            </w:tcBorders>
            <w:shd w:val="clear" w:color="auto" w:fill="auto"/>
            <w:noWrap/>
            <w:vAlign w:val="center"/>
            <w:hideMark/>
          </w:tcPr>
          <w:p w14:paraId="3C1064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CAMPO DE LA CRUZ</w:t>
            </w:r>
          </w:p>
        </w:tc>
        <w:tc>
          <w:tcPr>
            <w:tcW w:w="1080" w:type="dxa"/>
            <w:tcBorders>
              <w:top w:val="nil"/>
              <w:left w:val="nil"/>
              <w:bottom w:val="single" w:sz="4" w:space="0" w:color="auto"/>
              <w:right w:val="single" w:sz="4" w:space="0" w:color="auto"/>
            </w:tcBorders>
            <w:shd w:val="clear" w:color="auto" w:fill="auto"/>
            <w:noWrap/>
            <w:vAlign w:val="center"/>
            <w:hideMark/>
          </w:tcPr>
          <w:p w14:paraId="5BE6C65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10.460973</w:t>
            </w:r>
          </w:p>
        </w:tc>
        <w:tc>
          <w:tcPr>
            <w:tcW w:w="1305" w:type="dxa"/>
            <w:tcBorders>
              <w:top w:val="nil"/>
              <w:left w:val="nil"/>
              <w:bottom w:val="single" w:sz="4" w:space="0" w:color="auto"/>
              <w:right w:val="single" w:sz="4" w:space="0" w:color="auto"/>
            </w:tcBorders>
            <w:shd w:val="clear" w:color="auto" w:fill="auto"/>
            <w:noWrap/>
            <w:vAlign w:val="center"/>
            <w:hideMark/>
          </w:tcPr>
          <w:p w14:paraId="3F538B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-74.834201</w:t>
            </w:r>
          </w:p>
        </w:tc>
        <w:tc>
          <w:tcPr>
            <w:tcW w:w="1395" w:type="dxa"/>
            <w:tcBorders>
              <w:top w:val="nil"/>
              <w:left w:val="nil"/>
              <w:bottom w:val="single" w:sz="4" w:space="0" w:color="auto"/>
              <w:right w:val="single" w:sz="4" w:space="0" w:color="auto"/>
            </w:tcBorders>
            <w:shd w:val="clear" w:color="auto" w:fill="auto"/>
            <w:noWrap/>
            <w:vAlign w:val="center"/>
            <w:hideMark/>
          </w:tcPr>
          <w:p w14:paraId="031A0C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77AFDEB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EFAC57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194</w:t>
            </w:r>
          </w:p>
        </w:tc>
        <w:tc>
          <w:tcPr>
            <w:tcW w:w="1170" w:type="dxa"/>
            <w:tcBorders>
              <w:top w:val="nil"/>
              <w:left w:val="nil"/>
              <w:bottom w:val="single" w:sz="4" w:space="0" w:color="auto"/>
              <w:right w:val="single" w:sz="4" w:space="0" w:color="auto"/>
            </w:tcBorders>
            <w:shd w:val="clear" w:color="auto" w:fill="auto"/>
            <w:noWrap/>
            <w:vAlign w:val="center"/>
            <w:hideMark/>
          </w:tcPr>
          <w:p w14:paraId="75757F2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BETULIA</w:t>
            </w:r>
          </w:p>
        </w:tc>
        <w:tc>
          <w:tcPr>
            <w:tcW w:w="810" w:type="dxa"/>
            <w:tcBorders>
              <w:top w:val="nil"/>
              <w:left w:val="nil"/>
              <w:bottom w:val="single" w:sz="4" w:space="0" w:color="auto"/>
              <w:right w:val="single" w:sz="4" w:space="0" w:color="auto"/>
            </w:tcBorders>
            <w:shd w:val="clear" w:color="auto" w:fill="auto"/>
            <w:noWrap/>
            <w:vAlign w:val="center"/>
            <w:hideMark/>
          </w:tcPr>
          <w:p w14:paraId="379AF1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4E2508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7DC8B1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23464</w:t>
            </w:r>
          </w:p>
        </w:tc>
        <w:tc>
          <w:tcPr>
            <w:tcW w:w="1147" w:type="dxa"/>
            <w:tcBorders>
              <w:top w:val="nil"/>
              <w:left w:val="nil"/>
              <w:bottom w:val="single" w:sz="4" w:space="0" w:color="auto"/>
              <w:right w:val="single" w:sz="4" w:space="0" w:color="auto"/>
            </w:tcBorders>
            <w:shd w:val="clear" w:color="auto" w:fill="auto"/>
            <w:noWrap/>
            <w:vAlign w:val="center"/>
            <w:hideMark/>
          </w:tcPr>
          <w:p w14:paraId="1755F61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MOMIL</w:t>
            </w:r>
          </w:p>
        </w:tc>
        <w:tc>
          <w:tcPr>
            <w:tcW w:w="1080" w:type="dxa"/>
            <w:tcBorders>
              <w:top w:val="nil"/>
              <w:left w:val="nil"/>
              <w:bottom w:val="single" w:sz="4" w:space="0" w:color="auto"/>
              <w:right w:val="single" w:sz="4" w:space="0" w:color="auto"/>
            </w:tcBorders>
            <w:shd w:val="clear" w:color="auto" w:fill="auto"/>
            <w:noWrap/>
            <w:vAlign w:val="center"/>
            <w:hideMark/>
          </w:tcPr>
          <w:p w14:paraId="57CFD1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9.29366</w:t>
            </w:r>
          </w:p>
        </w:tc>
        <w:tc>
          <w:tcPr>
            <w:tcW w:w="1305" w:type="dxa"/>
            <w:tcBorders>
              <w:top w:val="nil"/>
              <w:left w:val="nil"/>
              <w:bottom w:val="single" w:sz="4" w:space="0" w:color="auto"/>
              <w:right w:val="single" w:sz="4" w:space="0" w:color="auto"/>
            </w:tcBorders>
            <w:shd w:val="clear" w:color="auto" w:fill="auto"/>
            <w:noWrap/>
            <w:vAlign w:val="center"/>
            <w:hideMark/>
          </w:tcPr>
          <w:p w14:paraId="5AB2D38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-75.6819</w:t>
            </w:r>
          </w:p>
        </w:tc>
        <w:tc>
          <w:tcPr>
            <w:tcW w:w="1395" w:type="dxa"/>
            <w:tcBorders>
              <w:top w:val="nil"/>
              <w:left w:val="nil"/>
              <w:bottom w:val="single" w:sz="4" w:space="0" w:color="auto"/>
              <w:right w:val="single" w:sz="4" w:space="0" w:color="auto"/>
            </w:tcBorders>
            <w:shd w:val="clear" w:color="auto" w:fill="auto"/>
            <w:noWrap/>
            <w:vAlign w:val="center"/>
            <w:hideMark/>
          </w:tcPr>
          <w:p w14:paraId="19694CB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5C1123FC"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0FF159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195</w:t>
            </w:r>
          </w:p>
        </w:tc>
        <w:tc>
          <w:tcPr>
            <w:tcW w:w="1170" w:type="dxa"/>
            <w:tcBorders>
              <w:top w:val="nil"/>
              <w:left w:val="nil"/>
              <w:bottom w:val="single" w:sz="4" w:space="0" w:color="auto"/>
              <w:right w:val="single" w:sz="4" w:space="0" w:color="auto"/>
            </w:tcBorders>
            <w:shd w:val="clear" w:color="auto" w:fill="auto"/>
            <w:noWrap/>
            <w:vAlign w:val="center"/>
            <w:hideMark/>
          </w:tcPr>
          <w:p w14:paraId="44EB8A2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JUAN</w:t>
            </w:r>
          </w:p>
        </w:tc>
        <w:tc>
          <w:tcPr>
            <w:tcW w:w="810" w:type="dxa"/>
            <w:tcBorders>
              <w:top w:val="nil"/>
              <w:left w:val="nil"/>
              <w:bottom w:val="single" w:sz="4" w:space="0" w:color="auto"/>
              <w:right w:val="single" w:sz="4" w:space="0" w:color="auto"/>
            </w:tcBorders>
            <w:shd w:val="clear" w:color="auto" w:fill="auto"/>
            <w:noWrap/>
            <w:vAlign w:val="center"/>
            <w:hideMark/>
          </w:tcPr>
          <w:p w14:paraId="1B21087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5D4F6DF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4B3A6C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52835</w:t>
            </w:r>
          </w:p>
        </w:tc>
        <w:tc>
          <w:tcPr>
            <w:tcW w:w="1147" w:type="dxa"/>
            <w:tcBorders>
              <w:top w:val="nil"/>
              <w:left w:val="nil"/>
              <w:bottom w:val="single" w:sz="4" w:space="0" w:color="auto"/>
              <w:right w:val="single" w:sz="4" w:space="0" w:color="auto"/>
            </w:tcBorders>
            <w:shd w:val="clear" w:color="auto" w:fill="auto"/>
            <w:noWrap/>
            <w:vAlign w:val="center"/>
            <w:hideMark/>
          </w:tcPr>
          <w:p w14:paraId="1B59C2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ANDRÉS DE TUMACO</w:t>
            </w:r>
          </w:p>
        </w:tc>
        <w:tc>
          <w:tcPr>
            <w:tcW w:w="1080" w:type="dxa"/>
            <w:tcBorders>
              <w:top w:val="nil"/>
              <w:left w:val="nil"/>
              <w:bottom w:val="single" w:sz="4" w:space="0" w:color="auto"/>
              <w:right w:val="single" w:sz="4" w:space="0" w:color="auto"/>
            </w:tcBorders>
            <w:shd w:val="clear" w:color="auto" w:fill="auto"/>
            <w:noWrap/>
            <w:vAlign w:val="center"/>
            <w:hideMark/>
          </w:tcPr>
          <w:p w14:paraId="5D84C47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1.537807</w:t>
            </w:r>
          </w:p>
        </w:tc>
        <w:tc>
          <w:tcPr>
            <w:tcW w:w="1305" w:type="dxa"/>
            <w:tcBorders>
              <w:top w:val="nil"/>
              <w:left w:val="nil"/>
              <w:bottom w:val="single" w:sz="4" w:space="0" w:color="auto"/>
              <w:right w:val="single" w:sz="4" w:space="0" w:color="auto"/>
            </w:tcBorders>
            <w:shd w:val="clear" w:color="auto" w:fill="auto"/>
            <w:noWrap/>
            <w:vAlign w:val="center"/>
            <w:hideMark/>
          </w:tcPr>
          <w:p w14:paraId="4972B0A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-78.665182</w:t>
            </w:r>
          </w:p>
        </w:tc>
        <w:tc>
          <w:tcPr>
            <w:tcW w:w="1395" w:type="dxa"/>
            <w:tcBorders>
              <w:top w:val="nil"/>
              <w:left w:val="nil"/>
              <w:bottom w:val="single" w:sz="4" w:space="0" w:color="auto"/>
              <w:right w:val="single" w:sz="4" w:space="0" w:color="auto"/>
            </w:tcBorders>
            <w:shd w:val="clear" w:color="auto" w:fill="auto"/>
            <w:noWrap/>
            <w:vAlign w:val="center"/>
            <w:hideMark/>
          </w:tcPr>
          <w:p w14:paraId="4FF0985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F18EA9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89E675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196</w:t>
            </w:r>
          </w:p>
        </w:tc>
        <w:tc>
          <w:tcPr>
            <w:tcW w:w="1170" w:type="dxa"/>
            <w:tcBorders>
              <w:top w:val="nil"/>
              <w:left w:val="nil"/>
              <w:bottom w:val="single" w:sz="4" w:space="0" w:color="auto"/>
              <w:right w:val="single" w:sz="4" w:space="0" w:color="auto"/>
            </w:tcBorders>
            <w:shd w:val="clear" w:color="auto" w:fill="auto"/>
            <w:noWrap/>
            <w:vAlign w:val="center"/>
            <w:hideMark/>
          </w:tcPr>
          <w:p w14:paraId="0FEF6AE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 MESETA</w:t>
            </w:r>
          </w:p>
        </w:tc>
        <w:tc>
          <w:tcPr>
            <w:tcW w:w="810" w:type="dxa"/>
            <w:tcBorders>
              <w:top w:val="nil"/>
              <w:left w:val="nil"/>
              <w:bottom w:val="single" w:sz="4" w:space="0" w:color="auto"/>
              <w:right w:val="single" w:sz="4" w:space="0" w:color="auto"/>
            </w:tcBorders>
            <w:shd w:val="clear" w:color="auto" w:fill="auto"/>
            <w:noWrap/>
            <w:vAlign w:val="center"/>
            <w:hideMark/>
          </w:tcPr>
          <w:p w14:paraId="6EE58B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77367CD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005FE0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5237</w:t>
            </w:r>
          </w:p>
        </w:tc>
        <w:tc>
          <w:tcPr>
            <w:tcW w:w="1147" w:type="dxa"/>
            <w:tcBorders>
              <w:top w:val="nil"/>
              <w:left w:val="nil"/>
              <w:bottom w:val="single" w:sz="4" w:space="0" w:color="auto"/>
              <w:right w:val="single" w:sz="4" w:space="0" w:color="auto"/>
            </w:tcBorders>
            <w:shd w:val="clear" w:color="auto" w:fill="auto"/>
            <w:noWrap/>
            <w:vAlign w:val="center"/>
            <w:hideMark/>
          </w:tcPr>
          <w:p w14:paraId="7945C7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DONMATÍAS</w:t>
            </w:r>
          </w:p>
        </w:tc>
        <w:tc>
          <w:tcPr>
            <w:tcW w:w="1080" w:type="dxa"/>
            <w:tcBorders>
              <w:top w:val="nil"/>
              <w:left w:val="nil"/>
              <w:bottom w:val="single" w:sz="4" w:space="0" w:color="auto"/>
              <w:right w:val="single" w:sz="4" w:space="0" w:color="auto"/>
            </w:tcBorders>
            <w:shd w:val="clear" w:color="auto" w:fill="auto"/>
            <w:noWrap/>
            <w:vAlign w:val="center"/>
            <w:hideMark/>
          </w:tcPr>
          <w:p w14:paraId="0513E6C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6.525444634</w:t>
            </w:r>
          </w:p>
        </w:tc>
        <w:tc>
          <w:tcPr>
            <w:tcW w:w="1305" w:type="dxa"/>
            <w:tcBorders>
              <w:top w:val="nil"/>
              <w:left w:val="nil"/>
              <w:bottom w:val="single" w:sz="4" w:space="0" w:color="auto"/>
              <w:right w:val="single" w:sz="4" w:space="0" w:color="auto"/>
            </w:tcBorders>
            <w:shd w:val="clear" w:color="auto" w:fill="auto"/>
            <w:noWrap/>
            <w:vAlign w:val="center"/>
            <w:hideMark/>
          </w:tcPr>
          <w:p w14:paraId="678854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-75.38277701</w:t>
            </w:r>
          </w:p>
        </w:tc>
        <w:tc>
          <w:tcPr>
            <w:tcW w:w="1395" w:type="dxa"/>
            <w:tcBorders>
              <w:top w:val="nil"/>
              <w:left w:val="nil"/>
              <w:bottom w:val="single" w:sz="4" w:space="0" w:color="auto"/>
              <w:right w:val="single" w:sz="4" w:space="0" w:color="auto"/>
            </w:tcBorders>
            <w:shd w:val="clear" w:color="auto" w:fill="auto"/>
            <w:noWrap/>
            <w:vAlign w:val="center"/>
            <w:hideMark/>
          </w:tcPr>
          <w:p w14:paraId="742088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BBBD6A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9EC011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197</w:t>
            </w:r>
          </w:p>
        </w:tc>
        <w:tc>
          <w:tcPr>
            <w:tcW w:w="1170" w:type="dxa"/>
            <w:tcBorders>
              <w:top w:val="nil"/>
              <w:left w:val="nil"/>
              <w:bottom w:val="single" w:sz="4" w:space="0" w:color="auto"/>
              <w:right w:val="single" w:sz="4" w:space="0" w:color="auto"/>
            </w:tcBorders>
            <w:shd w:val="clear" w:color="auto" w:fill="auto"/>
            <w:noWrap/>
            <w:vAlign w:val="center"/>
            <w:hideMark/>
          </w:tcPr>
          <w:p w14:paraId="0DF19FB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CRUZ DEL BEQUE</w:t>
            </w:r>
          </w:p>
        </w:tc>
        <w:tc>
          <w:tcPr>
            <w:tcW w:w="810" w:type="dxa"/>
            <w:tcBorders>
              <w:top w:val="nil"/>
              <w:left w:val="nil"/>
              <w:bottom w:val="single" w:sz="4" w:space="0" w:color="auto"/>
              <w:right w:val="single" w:sz="4" w:space="0" w:color="auto"/>
            </w:tcBorders>
            <w:shd w:val="clear" w:color="auto" w:fill="auto"/>
            <w:noWrap/>
            <w:vAlign w:val="center"/>
            <w:hideMark/>
          </w:tcPr>
          <w:p w14:paraId="09895F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260" w:type="dxa"/>
            <w:tcBorders>
              <w:top w:val="nil"/>
              <w:left w:val="nil"/>
              <w:bottom w:val="single" w:sz="4" w:space="0" w:color="auto"/>
              <w:right w:val="single" w:sz="4" w:space="0" w:color="auto"/>
            </w:tcBorders>
            <w:shd w:val="clear" w:color="auto" w:fill="auto"/>
            <w:noWrap/>
            <w:vAlign w:val="center"/>
            <w:hideMark/>
          </w:tcPr>
          <w:p w14:paraId="760FCC8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923" w:type="dxa"/>
            <w:tcBorders>
              <w:top w:val="nil"/>
              <w:left w:val="nil"/>
              <w:bottom w:val="single" w:sz="4" w:space="0" w:color="auto"/>
              <w:right w:val="single" w:sz="4" w:space="0" w:color="auto"/>
            </w:tcBorders>
            <w:shd w:val="clear" w:color="auto" w:fill="auto"/>
            <w:noWrap/>
            <w:vAlign w:val="center"/>
            <w:hideMark/>
          </w:tcPr>
          <w:p w14:paraId="57259B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70001</w:t>
            </w:r>
          </w:p>
        </w:tc>
        <w:tc>
          <w:tcPr>
            <w:tcW w:w="1147" w:type="dxa"/>
            <w:tcBorders>
              <w:top w:val="nil"/>
              <w:left w:val="nil"/>
              <w:bottom w:val="single" w:sz="4" w:space="0" w:color="auto"/>
              <w:right w:val="single" w:sz="4" w:space="0" w:color="auto"/>
            </w:tcBorders>
            <w:shd w:val="clear" w:color="auto" w:fill="auto"/>
            <w:noWrap/>
            <w:vAlign w:val="center"/>
            <w:hideMark/>
          </w:tcPr>
          <w:p w14:paraId="58BEE2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SINCELEJO</w:t>
            </w:r>
          </w:p>
        </w:tc>
        <w:tc>
          <w:tcPr>
            <w:tcW w:w="1080" w:type="dxa"/>
            <w:tcBorders>
              <w:top w:val="nil"/>
              <w:left w:val="nil"/>
              <w:bottom w:val="single" w:sz="4" w:space="0" w:color="auto"/>
              <w:right w:val="single" w:sz="4" w:space="0" w:color="auto"/>
            </w:tcBorders>
            <w:shd w:val="clear" w:color="auto" w:fill="auto"/>
            <w:noWrap/>
            <w:vAlign w:val="center"/>
            <w:hideMark/>
          </w:tcPr>
          <w:p w14:paraId="2DFA36A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9.309113</w:t>
            </w:r>
          </w:p>
        </w:tc>
        <w:tc>
          <w:tcPr>
            <w:tcW w:w="1305" w:type="dxa"/>
            <w:tcBorders>
              <w:top w:val="nil"/>
              <w:left w:val="nil"/>
              <w:bottom w:val="single" w:sz="4" w:space="0" w:color="auto"/>
              <w:right w:val="single" w:sz="4" w:space="0" w:color="auto"/>
            </w:tcBorders>
            <w:shd w:val="clear" w:color="auto" w:fill="auto"/>
            <w:noWrap/>
            <w:vAlign w:val="center"/>
            <w:hideMark/>
          </w:tcPr>
          <w:p w14:paraId="730F34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-75.452504</w:t>
            </w:r>
          </w:p>
        </w:tc>
        <w:tc>
          <w:tcPr>
            <w:tcW w:w="1395" w:type="dxa"/>
            <w:tcBorders>
              <w:top w:val="nil"/>
              <w:left w:val="nil"/>
              <w:bottom w:val="single" w:sz="4" w:space="0" w:color="auto"/>
              <w:right w:val="single" w:sz="4" w:space="0" w:color="auto"/>
            </w:tcBorders>
            <w:shd w:val="clear" w:color="auto" w:fill="auto"/>
            <w:noWrap/>
            <w:vAlign w:val="center"/>
            <w:hideMark/>
          </w:tcPr>
          <w:p w14:paraId="296892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B176DC0"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027BC5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198</w:t>
            </w:r>
          </w:p>
        </w:tc>
        <w:tc>
          <w:tcPr>
            <w:tcW w:w="1170" w:type="dxa"/>
            <w:tcBorders>
              <w:top w:val="nil"/>
              <w:left w:val="nil"/>
              <w:bottom w:val="single" w:sz="4" w:space="0" w:color="auto"/>
              <w:right w:val="single" w:sz="4" w:space="0" w:color="auto"/>
            </w:tcBorders>
            <w:shd w:val="clear" w:color="auto" w:fill="auto"/>
            <w:noWrap/>
            <w:vAlign w:val="center"/>
            <w:hideMark/>
          </w:tcPr>
          <w:p w14:paraId="6F71E58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MOLINA</w:t>
            </w:r>
          </w:p>
        </w:tc>
        <w:tc>
          <w:tcPr>
            <w:tcW w:w="810" w:type="dxa"/>
            <w:tcBorders>
              <w:top w:val="nil"/>
              <w:left w:val="nil"/>
              <w:bottom w:val="single" w:sz="4" w:space="0" w:color="auto"/>
              <w:right w:val="single" w:sz="4" w:space="0" w:color="auto"/>
            </w:tcBorders>
            <w:shd w:val="clear" w:color="auto" w:fill="auto"/>
            <w:noWrap/>
            <w:vAlign w:val="center"/>
            <w:hideMark/>
          </w:tcPr>
          <w:p w14:paraId="7F7EFFD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462919B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31CB85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76497</w:t>
            </w:r>
          </w:p>
        </w:tc>
        <w:tc>
          <w:tcPr>
            <w:tcW w:w="1147" w:type="dxa"/>
            <w:tcBorders>
              <w:top w:val="nil"/>
              <w:left w:val="nil"/>
              <w:bottom w:val="single" w:sz="4" w:space="0" w:color="auto"/>
              <w:right w:val="single" w:sz="4" w:space="0" w:color="auto"/>
            </w:tcBorders>
            <w:shd w:val="clear" w:color="auto" w:fill="auto"/>
            <w:noWrap/>
            <w:vAlign w:val="center"/>
            <w:hideMark/>
          </w:tcPr>
          <w:p w14:paraId="67D21B4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OBANDO</w:t>
            </w:r>
          </w:p>
        </w:tc>
        <w:tc>
          <w:tcPr>
            <w:tcW w:w="1080" w:type="dxa"/>
            <w:tcBorders>
              <w:top w:val="nil"/>
              <w:left w:val="nil"/>
              <w:bottom w:val="single" w:sz="4" w:space="0" w:color="auto"/>
              <w:right w:val="single" w:sz="4" w:space="0" w:color="auto"/>
            </w:tcBorders>
            <w:shd w:val="clear" w:color="auto" w:fill="auto"/>
            <w:noWrap/>
            <w:vAlign w:val="center"/>
            <w:hideMark/>
          </w:tcPr>
          <w:p w14:paraId="026E1A1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4.62194</w:t>
            </w:r>
          </w:p>
        </w:tc>
        <w:tc>
          <w:tcPr>
            <w:tcW w:w="1305" w:type="dxa"/>
            <w:tcBorders>
              <w:top w:val="nil"/>
              <w:left w:val="nil"/>
              <w:bottom w:val="single" w:sz="4" w:space="0" w:color="auto"/>
              <w:right w:val="single" w:sz="4" w:space="0" w:color="auto"/>
            </w:tcBorders>
            <w:shd w:val="clear" w:color="auto" w:fill="auto"/>
            <w:noWrap/>
            <w:vAlign w:val="center"/>
            <w:hideMark/>
          </w:tcPr>
          <w:p w14:paraId="54EB91E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-76.02806</w:t>
            </w:r>
          </w:p>
        </w:tc>
        <w:tc>
          <w:tcPr>
            <w:tcW w:w="1395" w:type="dxa"/>
            <w:tcBorders>
              <w:top w:val="nil"/>
              <w:left w:val="nil"/>
              <w:bottom w:val="single" w:sz="4" w:space="0" w:color="auto"/>
              <w:right w:val="single" w:sz="4" w:space="0" w:color="auto"/>
            </w:tcBorders>
            <w:shd w:val="clear" w:color="auto" w:fill="auto"/>
            <w:noWrap/>
            <w:vAlign w:val="center"/>
            <w:hideMark/>
          </w:tcPr>
          <w:p w14:paraId="6C49824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194361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CDA531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199</w:t>
            </w:r>
          </w:p>
        </w:tc>
        <w:tc>
          <w:tcPr>
            <w:tcW w:w="1170" w:type="dxa"/>
            <w:tcBorders>
              <w:top w:val="nil"/>
              <w:left w:val="nil"/>
              <w:bottom w:val="single" w:sz="4" w:space="0" w:color="auto"/>
              <w:right w:val="single" w:sz="4" w:space="0" w:color="auto"/>
            </w:tcBorders>
            <w:shd w:val="clear" w:color="auto" w:fill="auto"/>
            <w:noWrap/>
            <w:vAlign w:val="center"/>
            <w:hideMark/>
          </w:tcPr>
          <w:p w14:paraId="4EB35CB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CAMPO ALEGRE</w:t>
            </w:r>
          </w:p>
        </w:tc>
        <w:tc>
          <w:tcPr>
            <w:tcW w:w="810" w:type="dxa"/>
            <w:tcBorders>
              <w:top w:val="nil"/>
              <w:left w:val="nil"/>
              <w:bottom w:val="single" w:sz="4" w:space="0" w:color="auto"/>
              <w:right w:val="single" w:sz="4" w:space="0" w:color="auto"/>
            </w:tcBorders>
            <w:shd w:val="clear" w:color="auto" w:fill="auto"/>
            <w:noWrap/>
            <w:vAlign w:val="center"/>
            <w:hideMark/>
          </w:tcPr>
          <w:p w14:paraId="51F9E3B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w:t>
            </w:r>
          </w:p>
        </w:tc>
        <w:tc>
          <w:tcPr>
            <w:tcW w:w="1260" w:type="dxa"/>
            <w:tcBorders>
              <w:top w:val="nil"/>
              <w:left w:val="nil"/>
              <w:bottom w:val="single" w:sz="4" w:space="0" w:color="auto"/>
              <w:right w:val="single" w:sz="4" w:space="0" w:color="auto"/>
            </w:tcBorders>
            <w:shd w:val="clear" w:color="auto" w:fill="auto"/>
            <w:noWrap/>
            <w:vAlign w:val="center"/>
            <w:hideMark/>
          </w:tcPr>
          <w:p w14:paraId="7AA236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PUTUMAYO</w:t>
            </w:r>
          </w:p>
        </w:tc>
        <w:tc>
          <w:tcPr>
            <w:tcW w:w="923" w:type="dxa"/>
            <w:tcBorders>
              <w:top w:val="nil"/>
              <w:left w:val="nil"/>
              <w:bottom w:val="single" w:sz="4" w:space="0" w:color="auto"/>
              <w:right w:val="single" w:sz="4" w:space="0" w:color="auto"/>
            </w:tcBorders>
            <w:shd w:val="clear" w:color="auto" w:fill="auto"/>
            <w:noWrap/>
            <w:vAlign w:val="center"/>
            <w:hideMark/>
          </w:tcPr>
          <w:p w14:paraId="3C0B13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86749</w:t>
            </w:r>
          </w:p>
        </w:tc>
        <w:tc>
          <w:tcPr>
            <w:tcW w:w="1147" w:type="dxa"/>
            <w:tcBorders>
              <w:top w:val="nil"/>
              <w:left w:val="nil"/>
              <w:bottom w:val="single" w:sz="4" w:space="0" w:color="auto"/>
              <w:right w:val="single" w:sz="4" w:space="0" w:color="auto"/>
            </w:tcBorders>
            <w:shd w:val="clear" w:color="auto" w:fill="auto"/>
            <w:noWrap/>
            <w:vAlign w:val="center"/>
            <w:hideMark/>
          </w:tcPr>
          <w:p w14:paraId="0FFBC1C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SIBUNDOY</w:t>
            </w:r>
          </w:p>
        </w:tc>
        <w:tc>
          <w:tcPr>
            <w:tcW w:w="1080" w:type="dxa"/>
            <w:tcBorders>
              <w:top w:val="nil"/>
              <w:left w:val="nil"/>
              <w:bottom w:val="single" w:sz="4" w:space="0" w:color="auto"/>
              <w:right w:val="single" w:sz="4" w:space="0" w:color="auto"/>
            </w:tcBorders>
            <w:shd w:val="clear" w:color="auto" w:fill="auto"/>
            <w:noWrap/>
            <w:vAlign w:val="center"/>
            <w:hideMark/>
          </w:tcPr>
          <w:p w14:paraId="4844D58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1.22537397</w:t>
            </w:r>
          </w:p>
        </w:tc>
        <w:tc>
          <w:tcPr>
            <w:tcW w:w="1305" w:type="dxa"/>
            <w:tcBorders>
              <w:top w:val="nil"/>
              <w:left w:val="nil"/>
              <w:bottom w:val="single" w:sz="4" w:space="0" w:color="auto"/>
              <w:right w:val="single" w:sz="4" w:space="0" w:color="auto"/>
            </w:tcBorders>
            <w:shd w:val="clear" w:color="auto" w:fill="auto"/>
            <w:noWrap/>
            <w:vAlign w:val="center"/>
            <w:hideMark/>
          </w:tcPr>
          <w:p w14:paraId="13C0F37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-76.9137564</w:t>
            </w:r>
          </w:p>
        </w:tc>
        <w:tc>
          <w:tcPr>
            <w:tcW w:w="1395" w:type="dxa"/>
            <w:tcBorders>
              <w:top w:val="nil"/>
              <w:left w:val="nil"/>
              <w:bottom w:val="single" w:sz="4" w:space="0" w:color="auto"/>
              <w:right w:val="single" w:sz="4" w:space="0" w:color="auto"/>
            </w:tcBorders>
            <w:shd w:val="clear" w:color="auto" w:fill="auto"/>
            <w:noWrap/>
            <w:vAlign w:val="center"/>
            <w:hideMark/>
          </w:tcPr>
          <w:p w14:paraId="6C48D8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3,987,347,412</w:t>
            </w:r>
          </w:p>
        </w:tc>
      </w:tr>
      <w:tr w:rsidR="0063392B" w:rsidRPr="0054196A" w14:paraId="7098D68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DEB2CE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7227588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BAJO JUNIN</w:t>
            </w:r>
          </w:p>
        </w:tc>
        <w:tc>
          <w:tcPr>
            <w:tcW w:w="810" w:type="dxa"/>
            <w:tcBorders>
              <w:top w:val="nil"/>
              <w:left w:val="nil"/>
              <w:bottom w:val="single" w:sz="4" w:space="0" w:color="auto"/>
              <w:right w:val="single" w:sz="4" w:space="0" w:color="auto"/>
            </w:tcBorders>
            <w:shd w:val="clear" w:color="auto" w:fill="auto"/>
            <w:noWrap/>
            <w:vAlign w:val="center"/>
            <w:hideMark/>
          </w:tcPr>
          <w:p w14:paraId="6A7B805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1EF67E7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923" w:type="dxa"/>
            <w:tcBorders>
              <w:top w:val="nil"/>
              <w:left w:val="nil"/>
              <w:bottom w:val="single" w:sz="4" w:space="0" w:color="auto"/>
              <w:right w:val="single" w:sz="4" w:space="0" w:color="auto"/>
            </w:tcBorders>
            <w:shd w:val="clear" w:color="auto" w:fill="auto"/>
            <w:noWrap/>
            <w:vAlign w:val="center"/>
            <w:hideMark/>
          </w:tcPr>
          <w:p w14:paraId="715E69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41359</w:t>
            </w:r>
          </w:p>
        </w:tc>
        <w:tc>
          <w:tcPr>
            <w:tcW w:w="1147" w:type="dxa"/>
            <w:tcBorders>
              <w:top w:val="nil"/>
              <w:left w:val="nil"/>
              <w:bottom w:val="single" w:sz="4" w:space="0" w:color="auto"/>
              <w:right w:val="single" w:sz="4" w:space="0" w:color="auto"/>
            </w:tcBorders>
            <w:shd w:val="clear" w:color="auto" w:fill="auto"/>
            <w:noWrap/>
            <w:vAlign w:val="center"/>
            <w:hideMark/>
          </w:tcPr>
          <w:p w14:paraId="4DFAB98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ISNOS</w:t>
            </w:r>
          </w:p>
        </w:tc>
        <w:tc>
          <w:tcPr>
            <w:tcW w:w="1080" w:type="dxa"/>
            <w:tcBorders>
              <w:top w:val="nil"/>
              <w:left w:val="nil"/>
              <w:bottom w:val="single" w:sz="4" w:space="0" w:color="auto"/>
              <w:right w:val="single" w:sz="4" w:space="0" w:color="auto"/>
            </w:tcBorders>
            <w:shd w:val="clear" w:color="auto" w:fill="auto"/>
            <w:noWrap/>
            <w:vAlign w:val="center"/>
            <w:hideMark/>
          </w:tcPr>
          <w:p w14:paraId="26ABD14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1.941298215</w:t>
            </w:r>
          </w:p>
        </w:tc>
        <w:tc>
          <w:tcPr>
            <w:tcW w:w="1305" w:type="dxa"/>
            <w:tcBorders>
              <w:top w:val="nil"/>
              <w:left w:val="nil"/>
              <w:bottom w:val="single" w:sz="4" w:space="0" w:color="auto"/>
              <w:right w:val="single" w:sz="4" w:space="0" w:color="auto"/>
            </w:tcBorders>
            <w:shd w:val="clear" w:color="auto" w:fill="auto"/>
            <w:noWrap/>
            <w:vAlign w:val="center"/>
            <w:hideMark/>
          </w:tcPr>
          <w:p w14:paraId="288744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-76.27229936</w:t>
            </w:r>
          </w:p>
        </w:tc>
        <w:tc>
          <w:tcPr>
            <w:tcW w:w="1395" w:type="dxa"/>
            <w:tcBorders>
              <w:top w:val="nil"/>
              <w:left w:val="nil"/>
              <w:bottom w:val="single" w:sz="4" w:space="0" w:color="auto"/>
              <w:right w:val="single" w:sz="4" w:space="0" w:color="auto"/>
            </w:tcBorders>
            <w:shd w:val="clear" w:color="auto" w:fill="auto"/>
            <w:noWrap/>
            <w:vAlign w:val="center"/>
            <w:hideMark/>
          </w:tcPr>
          <w:p w14:paraId="686E755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6506E07"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26C162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201</w:t>
            </w:r>
          </w:p>
        </w:tc>
        <w:tc>
          <w:tcPr>
            <w:tcW w:w="1170" w:type="dxa"/>
            <w:tcBorders>
              <w:top w:val="nil"/>
              <w:left w:val="nil"/>
              <w:bottom w:val="single" w:sz="4" w:space="0" w:color="auto"/>
              <w:right w:val="single" w:sz="4" w:space="0" w:color="auto"/>
            </w:tcBorders>
            <w:shd w:val="clear" w:color="auto" w:fill="auto"/>
            <w:noWrap/>
            <w:vAlign w:val="center"/>
            <w:hideMark/>
          </w:tcPr>
          <w:p w14:paraId="77998BE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PUEBLO FLECHAS</w:t>
            </w:r>
          </w:p>
        </w:tc>
        <w:tc>
          <w:tcPr>
            <w:tcW w:w="810" w:type="dxa"/>
            <w:tcBorders>
              <w:top w:val="nil"/>
              <w:left w:val="nil"/>
              <w:bottom w:val="single" w:sz="4" w:space="0" w:color="auto"/>
              <w:right w:val="single" w:sz="4" w:space="0" w:color="auto"/>
            </w:tcBorders>
            <w:shd w:val="clear" w:color="auto" w:fill="auto"/>
            <w:noWrap/>
            <w:vAlign w:val="center"/>
            <w:hideMark/>
          </w:tcPr>
          <w:p w14:paraId="589A468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318FDEA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775D054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23682</w:t>
            </w:r>
          </w:p>
        </w:tc>
        <w:tc>
          <w:tcPr>
            <w:tcW w:w="1147" w:type="dxa"/>
            <w:tcBorders>
              <w:top w:val="nil"/>
              <w:left w:val="nil"/>
              <w:bottom w:val="single" w:sz="4" w:space="0" w:color="auto"/>
              <w:right w:val="single" w:sz="4" w:space="0" w:color="auto"/>
            </w:tcBorders>
            <w:shd w:val="clear" w:color="auto" w:fill="auto"/>
            <w:noWrap/>
            <w:vAlign w:val="center"/>
            <w:hideMark/>
          </w:tcPr>
          <w:p w14:paraId="469F79F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JOSÉ DE URÉ</w:t>
            </w:r>
          </w:p>
        </w:tc>
        <w:tc>
          <w:tcPr>
            <w:tcW w:w="1080" w:type="dxa"/>
            <w:tcBorders>
              <w:top w:val="nil"/>
              <w:left w:val="nil"/>
              <w:bottom w:val="single" w:sz="4" w:space="0" w:color="auto"/>
              <w:right w:val="single" w:sz="4" w:space="0" w:color="auto"/>
            </w:tcBorders>
            <w:shd w:val="clear" w:color="auto" w:fill="auto"/>
            <w:noWrap/>
            <w:vAlign w:val="center"/>
            <w:hideMark/>
          </w:tcPr>
          <w:p w14:paraId="6F179D9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7.883598</w:t>
            </w:r>
          </w:p>
        </w:tc>
        <w:tc>
          <w:tcPr>
            <w:tcW w:w="1305" w:type="dxa"/>
            <w:tcBorders>
              <w:top w:val="nil"/>
              <w:left w:val="nil"/>
              <w:bottom w:val="single" w:sz="4" w:space="0" w:color="auto"/>
              <w:right w:val="single" w:sz="4" w:space="0" w:color="auto"/>
            </w:tcBorders>
            <w:shd w:val="clear" w:color="auto" w:fill="auto"/>
            <w:noWrap/>
            <w:vAlign w:val="center"/>
            <w:hideMark/>
          </w:tcPr>
          <w:p w14:paraId="7806DE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-75.558148</w:t>
            </w:r>
          </w:p>
        </w:tc>
        <w:tc>
          <w:tcPr>
            <w:tcW w:w="1395" w:type="dxa"/>
            <w:tcBorders>
              <w:top w:val="nil"/>
              <w:left w:val="nil"/>
              <w:bottom w:val="single" w:sz="4" w:space="0" w:color="auto"/>
              <w:right w:val="single" w:sz="4" w:space="0" w:color="auto"/>
            </w:tcBorders>
            <w:shd w:val="clear" w:color="auto" w:fill="auto"/>
            <w:noWrap/>
            <w:vAlign w:val="center"/>
            <w:hideMark/>
          </w:tcPr>
          <w:p w14:paraId="3A889F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4A7754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699B7B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202</w:t>
            </w:r>
          </w:p>
        </w:tc>
        <w:tc>
          <w:tcPr>
            <w:tcW w:w="1170" w:type="dxa"/>
            <w:tcBorders>
              <w:top w:val="nil"/>
              <w:left w:val="nil"/>
              <w:bottom w:val="single" w:sz="4" w:space="0" w:color="auto"/>
              <w:right w:val="single" w:sz="4" w:space="0" w:color="auto"/>
            </w:tcBorders>
            <w:shd w:val="clear" w:color="auto" w:fill="auto"/>
            <w:noWrap/>
            <w:vAlign w:val="center"/>
            <w:hideMark/>
          </w:tcPr>
          <w:p w14:paraId="022ACC8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LAS CAMELIAS</w:t>
            </w:r>
          </w:p>
        </w:tc>
        <w:tc>
          <w:tcPr>
            <w:tcW w:w="810" w:type="dxa"/>
            <w:tcBorders>
              <w:top w:val="nil"/>
              <w:left w:val="nil"/>
              <w:bottom w:val="single" w:sz="4" w:space="0" w:color="auto"/>
              <w:right w:val="single" w:sz="4" w:space="0" w:color="auto"/>
            </w:tcBorders>
            <w:shd w:val="clear" w:color="auto" w:fill="auto"/>
            <w:noWrap/>
            <w:vAlign w:val="center"/>
            <w:hideMark/>
          </w:tcPr>
          <w:p w14:paraId="3EF4AB5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4B5EC6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0DE7C62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19075</w:t>
            </w:r>
          </w:p>
        </w:tc>
        <w:tc>
          <w:tcPr>
            <w:tcW w:w="1147" w:type="dxa"/>
            <w:tcBorders>
              <w:top w:val="nil"/>
              <w:left w:val="nil"/>
              <w:bottom w:val="single" w:sz="4" w:space="0" w:color="auto"/>
              <w:right w:val="single" w:sz="4" w:space="0" w:color="auto"/>
            </w:tcBorders>
            <w:shd w:val="clear" w:color="auto" w:fill="auto"/>
            <w:noWrap/>
            <w:vAlign w:val="center"/>
            <w:hideMark/>
          </w:tcPr>
          <w:p w14:paraId="0FA9EEF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BALBOA</w:t>
            </w:r>
          </w:p>
        </w:tc>
        <w:tc>
          <w:tcPr>
            <w:tcW w:w="1080" w:type="dxa"/>
            <w:tcBorders>
              <w:top w:val="nil"/>
              <w:left w:val="nil"/>
              <w:bottom w:val="single" w:sz="4" w:space="0" w:color="auto"/>
              <w:right w:val="single" w:sz="4" w:space="0" w:color="auto"/>
            </w:tcBorders>
            <w:shd w:val="clear" w:color="auto" w:fill="auto"/>
            <w:noWrap/>
            <w:vAlign w:val="center"/>
            <w:hideMark/>
          </w:tcPr>
          <w:p w14:paraId="0541F6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2.133416667</w:t>
            </w:r>
          </w:p>
        </w:tc>
        <w:tc>
          <w:tcPr>
            <w:tcW w:w="1305" w:type="dxa"/>
            <w:tcBorders>
              <w:top w:val="nil"/>
              <w:left w:val="nil"/>
              <w:bottom w:val="single" w:sz="4" w:space="0" w:color="auto"/>
              <w:right w:val="single" w:sz="4" w:space="0" w:color="auto"/>
            </w:tcBorders>
            <w:shd w:val="clear" w:color="auto" w:fill="auto"/>
            <w:noWrap/>
            <w:vAlign w:val="center"/>
            <w:hideMark/>
          </w:tcPr>
          <w:p w14:paraId="4E8AA1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-77.14388889</w:t>
            </w:r>
          </w:p>
        </w:tc>
        <w:tc>
          <w:tcPr>
            <w:tcW w:w="1395" w:type="dxa"/>
            <w:tcBorders>
              <w:top w:val="nil"/>
              <w:left w:val="nil"/>
              <w:bottom w:val="single" w:sz="4" w:space="0" w:color="auto"/>
              <w:right w:val="single" w:sz="4" w:space="0" w:color="auto"/>
            </w:tcBorders>
            <w:shd w:val="clear" w:color="auto" w:fill="auto"/>
            <w:noWrap/>
            <w:vAlign w:val="center"/>
            <w:hideMark/>
          </w:tcPr>
          <w:p w14:paraId="375721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2,817,292,296</w:t>
            </w:r>
          </w:p>
        </w:tc>
      </w:tr>
      <w:tr w:rsidR="0063392B" w:rsidRPr="0054196A" w14:paraId="76AF414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74A063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203</w:t>
            </w:r>
          </w:p>
        </w:tc>
        <w:tc>
          <w:tcPr>
            <w:tcW w:w="1170" w:type="dxa"/>
            <w:tcBorders>
              <w:top w:val="nil"/>
              <w:left w:val="nil"/>
              <w:bottom w:val="single" w:sz="4" w:space="0" w:color="auto"/>
              <w:right w:val="single" w:sz="4" w:space="0" w:color="auto"/>
            </w:tcBorders>
            <w:shd w:val="clear" w:color="auto" w:fill="auto"/>
            <w:noWrap/>
            <w:vAlign w:val="center"/>
            <w:hideMark/>
          </w:tcPr>
          <w:p w14:paraId="7DDE6B3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GUATACA</w:t>
            </w:r>
          </w:p>
        </w:tc>
        <w:tc>
          <w:tcPr>
            <w:tcW w:w="810" w:type="dxa"/>
            <w:tcBorders>
              <w:top w:val="nil"/>
              <w:left w:val="nil"/>
              <w:bottom w:val="single" w:sz="4" w:space="0" w:color="auto"/>
              <w:right w:val="single" w:sz="4" w:space="0" w:color="auto"/>
            </w:tcBorders>
            <w:shd w:val="clear" w:color="auto" w:fill="auto"/>
            <w:noWrap/>
            <w:vAlign w:val="center"/>
            <w:hideMark/>
          </w:tcPr>
          <w:p w14:paraId="58C4E08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13E634B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0182427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13468</w:t>
            </w:r>
          </w:p>
        </w:tc>
        <w:tc>
          <w:tcPr>
            <w:tcW w:w="1147" w:type="dxa"/>
            <w:tcBorders>
              <w:top w:val="nil"/>
              <w:left w:val="nil"/>
              <w:bottom w:val="single" w:sz="4" w:space="0" w:color="auto"/>
              <w:right w:val="single" w:sz="4" w:space="0" w:color="auto"/>
            </w:tcBorders>
            <w:shd w:val="clear" w:color="auto" w:fill="auto"/>
            <w:noWrap/>
            <w:vAlign w:val="center"/>
            <w:hideMark/>
          </w:tcPr>
          <w:p w14:paraId="7D3D19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MOMPÓS</w:t>
            </w:r>
          </w:p>
        </w:tc>
        <w:tc>
          <w:tcPr>
            <w:tcW w:w="1080" w:type="dxa"/>
            <w:tcBorders>
              <w:top w:val="nil"/>
              <w:left w:val="nil"/>
              <w:bottom w:val="single" w:sz="4" w:space="0" w:color="auto"/>
              <w:right w:val="single" w:sz="4" w:space="0" w:color="auto"/>
            </w:tcBorders>
            <w:shd w:val="clear" w:color="auto" w:fill="auto"/>
            <w:noWrap/>
            <w:vAlign w:val="center"/>
            <w:hideMark/>
          </w:tcPr>
          <w:p w14:paraId="2C17E67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9.201875</w:t>
            </w:r>
          </w:p>
        </w:tc>
        <w:tc>
          <w:tcPr>
            <w:tcW w:w="1305" w:type="dxa"/>
            <w:tcBorders>
              <w:top w:val="nil"/>
              <w:left w:val="nil"/>
              <w:bottom w:val="single" w:sz="4" w:space="0" w:color="auto"/>
              <w:right w:val="single" w:sz="4" w:space="0" w:color="auto"/>
            </w:tcBorders>
            <w:shd w:val="clear" w:color="auto" w:fill="auto"/>
            <w:noWrap/>
            <w:vAlign w:val="center"/>
            <w:hideMark/>
          </w:tcPr>
          <w:p w14:paraId="2BF090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-74.373189</w:t>
            </w:r>
          </w:p>
        </w:tc>
        <w:tc>
          <w:tcPr>
            <w:tcW w:w="1395" w:type="dxa"/>
            <w:tcBorders>
              <w:top w:val="nil"/>
              <w:left w:val="nil"/>
              <w:bottom w:val="single" w:sz="4" w:space="0" w:color="auto"/>
              <w:right w:val="single" w:sz="4" w:space="0" w:color="auto"/>
            </w:tcBorders>
            <w:shd w:val="clear" w:color="auto" w:fill="auto"/>
            <w:noWrap/>
            <w:vAlign w:val="center"/>
            <w:hideMark/>
          </w:tcPr>
          <w:p w14:paraId="46F3166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F32BD53"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C678AF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204</w:t>
            </w:r>
          </w:p>
        </w:tc>
        <w:tc>
          <w:tcPr>
            <w:tcW w:w="1170" w:type="dxa"/>
            <w:tcBorders>
              <w:top w:val="nil"/>
              <w:left w:val="nil"/>
              <w:bottom w:val="single" w:sz="4" w:space="0" w:color="auto"/>
              <w:right w:val="single" w:sz="4" w:space="0" w:color="auto"/>
            </w:tcBorders>
            <w:shd w:val="clear" w:color="auto" w:fill="auto"/>
            <w:noWrap/>
            <w:vAlign w:val="center"/>
            <w:hideMark/>
          </w:tcPr>
          <w:p w14:paraId="6B4C229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GUACHICONO</w:t>
            </w:r>
          </w:p>
        </w:tc>
        <w:tc>
          <w:tcPr>
            <w:tcW w:w="810" w:type="dxa"/>
            <w:tcBorders>
              <w:top w:val="nil"/>
              <w:left w:val="nil"/>
              <w:bottom w:val="single" w:sz="4" w:space="0" w:color="auto"/>
              <w:right w:val="single" w:sz="4" w:space="0" w:color="auto"/>
            </w:tcBorders>
            <w:shd w:val="clear" w:color="auto" w:fill="auto"/>
            <w:noWrap/>
            <w:vAlign w:val="center"/>
            <w:hideMark/>
          </w:tcPr>
          <w:p w14:paraId="62D7DF6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0EA28FF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0D7ADC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19100</w:t>
            </w:r>
          </w:p>
        </w:tc>
        <w:tc>
          <w:tcPr>
            <w:tcW w:w="1147" w:type="dxa"/>
            <w:tcBorders>
              <w:top w:val="nil"/>
              <w:left w:val="nil"/>
              <w:bottom w:val="single" w:sz="4" w:space="0" w:color="auto"/>
              <w:right w:val="single" w:sz="4" w:space="0" w:color="auto"/>
            </w:tcBorders>
            <w:shd w:val="clear" w:color="auto" w:fill="auto"/>
            <w:noWrap/>
            <w:vAlign w:val="center"/>
            <w:hideMark/>
          </w:tcPr>
          <w:p w14:paraId="3D7313D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1080" w:type="dxa"/>
            <w:tcBorders>
              <w:top w:val="nil"/>
              <w:left w:val="nil"/>
              <w:bottom w:val="single" w:sz="4" w:space="0" w:color="auto"/>
              <w:right w:val="single" w:sz="4" w:space="0" w:color="auto"/>
            </w:tcBorders>
            <w:shd w:val="clear" w:color="auto" w:fill="auto"/>
            <w:noWrap/>
            <w:vAlign w:val="center"/>
            <w:hideMark/>
          </w:tcPr>
          <w:p w14:paraId="02CD80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2.045384</w:t>
            </w:r>
          </w:p>
        </w:tc>
        <w:tc>
          <w:tcPr>
            <w:tcW w:w="1305" w:type="dxa"/>
            <w:tcBorders>
              <w:top w:val="nil"/>
              <w:left w:val="nil"/>
              <w:bottom w:val="single" w:sz="4" w:space="0" w:color="auto"/>
              <w:right w:val="single" w:sz="4" w:space="0" w:color="auto"/>
            </w:tcBorders>
            <w:shd w:val="clear" w:color="auto" w:fill="auto"/>
            <w:noWrap/>
            <w:vAlign w:val="center"/>
            <w:hideMark/>
          </w:tcPr>
          <w:p w14:paraId="20BBA4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-77.001808</w:t>
            </w:r>
          </w:p>
        </w:tc>
        <w:tc>
          <w:tcPr>
            <w:tcW w:w="1395" w:type="dxa"/>
            <w:tcBorders>
              <w:top w:val="nil"/>
              <w:left w:val="nil"/>
              <w:bottom w:val="single" w:sz="4" w:space="0" w:color="auto"/>
              <w:right w:val="single" w:sz="4" w:space="0" w:color="auto"/>
            </w:tcBorders>
            <w:shd w:val="clear" w:color="auto" w:fill="auto"/>
            <w:noWrap/>
            <w:vAlign w:val="center"/>
            <w:hideMark/>
          </w:tcPr>
          <w:p w14:paraId="5995498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8CBCC5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895E79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205</w:t>
            </w:r>
          </w:p>
        </w:tc>
        <w:tc>
          <w:tcPr>
            <w:tcW w:w="1170" w:type="dxa"/>
            <w:tcBorders>
              <w:top w:val="nil"/>
              <w:left w:val="nil"/>
              <w:bottom w:val="single" w:sz="4" w:space="0" w:color="auto"/>
              <w:right w:val="single" w:sz="4" w:space="0" w:color="auto"/>
            </w:tcBorders>
            <w:shd w:val="clear" w:color="auto" w:fill="auto"/>
            <w:noWrap/>
            <w:vAlign w:val="center"/>
            <w:hideMark/>
          </w:tcPr>
          <w:p w14:paraId="59E2DF9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PABLO</w:t>
            </w:r>
          </w:p>
        </w:tc>
        <w:tc>
          <w:tcPr>
            <w:tcW w:w="810" w:type="dxa"/>
            <w:tcBorders>
              <w:top w:val="nil"/>
              <w:left w:val="nil"/>
              <w:bottom w:val="single" w:sz="4" w:space="0" w:color="auto"/>
              <w:right w:val="single" w:sz="4" w:space="0" w:color="auto"/>
            </w:tcBorders>
            <w:shd w:val="clear" w:color="auto" w:fill="auto"/>
            <w:noWrap/>
            <w:vAlign w:val="center"/>
            <w:hideMark/>
          </w:tcPr>
          <w:p w14:paraId="6FA8FC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40FBCB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16C401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5789</w:t>
            </w:r>
          </w:p>
        </w:tc>
        <w:tc>
          <w:tcPr>
            <w:tcW w:w="1147" w:type="dxa"/>
            <w:tcBorders>
              <w:top w:val="nil"/>
              <w:left w:val="nil"/>
              <w:bottom w:val="single" w:sz="4" w:space="0" w:color="auto"/>
              <w:right w:val="single" w:sz="4" w:space="0" w:color="auto"/>
            </w:tcBorders>
            <w:shd w:val="clear" w:color="auto" w:fill="auto"/>
            <w:noWrap/>
            <w:vAlign w:val="center"/>
            <w:hideMark/>
          </w:tcPr>
          <w:p w14:paraId="788CB85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TÁMESIS</w:t>
            </w:r>
          </w:p>
        </w:tc>
        <w:tc>
          <w:tcPr>
            <w:tcW w:w="1080" w:type="dxa"/>
            <w:tcBorders>
              <w:top w:val="nil"/>
              <w:left w:val="nil"/>
              <w:bottom w:val="single" w:sz="4" w:space="0" w:color="auto"/>
              <w:right w:val="single" w:sz="4" w:space="0" w:color="auto"/>
            </w:tcBorders>
            <w:shd w:val="clear" w:color="auto" w:fill="auto"/>
            <w:noWrap/>
            <w:vAlign w:val="center"/>
            <w:hideMark/>
          </w:tcPr>
          <w:p w14:paraId="498A0B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5.603378</w:t>
            </w:r>
          </w:p>
        </w:tc>
        <w:tc>
          <w:tcPr>
            <w:tcW w:w="1305" w:type="dxa"/>
            <w:tcBorders>
              <w:top w:val="nil"/>
              <w:left w:val="nil"/>
              <w:bottom w:val="single" w:sz="4" w:space="0" w:color="auto"/>
              <w:right w:val="single" w:sz="4" w:space="0" w:color="auto"/>
            </w:tcBorders>
            <w:shd w:val="clear" w:color="auto" w:fill="auto"/>
            <w:noWrap/>
            <w:vAlign w:val="center"/>
            <w:hideMark/>
          </w:tcPr>
          <w:p w14:paraId="4FEAD20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-75.682717</w:t>
            </w:r>
          </w:p>
        </w:tc>
        <w:tc>
          <w:tcPr>
            <w:tcW w:w="1395" w:type="dxa"/>
            <w:tcBorders>
              <w:top w:val="nil"/>
              <w:left w:val="nil"/>
              <w:bottom w:val="single" w:sz="4" w:space="0" w:color="auto"/>
              <w:right w:val="single" w:sz="4" w:space="0" w:color="auto"/>
            </w:tcBorders>
            <w:shd w:val="clear" w:color="auto" w:fill="auto"/>
            <w:noWrap/>
            <w:vAlign w:val="center"/>
            <w:hideMark/>
          </w:tcPr>
          <w:p w14:paraId="7E8754C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8F3FF13"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D6A865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206</w:t>
            </w:r>
          </w:p>
        </w:tc>
        <w:tc>
          <w:tcPr>
            <w:tcW w:w="1170" w:type="dxa"/>
            <w:tcBorders>
              <w:top w:val="nil"/>
              <w:left w:val="nil"/>
              <w:bottom w:val="single" w:sz="4" w:space="0" w:color="auto"/>
              <w:right w:val="single" w:sz="4" w:space="0" w:color="auto"/>
            </w:tcBorders>
            <w:shd w:val="clear" w:color="auto" w:fill="auto"/>
            <w:noWrap/>
            <w:vAlign w:val="center"/>
            <w:hideMark/>
          </w:tcPr>
          <w:p w14:paraId="6AB15B1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CEIBAL</w:t>
            </w:r>
          </w:p>
        </w:tc>
        <w:tc>
          <w:tcPr>
            <w:tcW w:w="810" w:type="dxa"/>
            <w:tcBorders>
              <w:top w:val="nil"/>
              <w:left w:val="nil"/>
              <w:bottom w:val="single" w:sz="4" w:space="0" w:color="auto"/>
              <w:right w:val="single" w:sz="4" w:space="0" w:color="auto"/>
            </w:tcBorders>
            <w:shd w:val="clear" w:color="auto" w:fill="auto"/>
            <w:noWrap/>
            <w:vAlign w:val="center"/>
            <w:hideMark/>
          </w:tcPr>
          <w:p w14:paraId="30FFD81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621101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4166347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13430</w:t>
            </w:r>
          </w:p>
        </w:tc>
        <w:tc>
          <w:tcPr>
            <w:tcW w:w="1147" w:type="dxa"/>
            <w:tcBorders>
              <w:top w:val="nil"/>
              <w:left w:val="nil"/>
              <w:bottom w:val="single" w:sz="4" w:space="0" w:color="auto"/>
              <w:right w:val="single" w:sz="4" w:space="0" w:color="auto"/>
            </w:tcBorders>
            <w:shd w:val="clear" w:color="auto" w:fill="auto"/>
            <w:noWrap/>
            <w:vAlign w:val="center"/>
            <w:hideMark/>
          </w:tcPr>
          <w:p w14:paraId="08F7D0B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MAGANGUÉ</w:t>
            </w:r>
          </w:p>
        </w:tc>
        <w:tc>
          <w:tcPr>
            <w:tcW w:w="1080" w:type="dxa"/>
            <w:tcBorders>
              <w:top w:val="nil"/>
              <w:left w:val="nil"/>
              <w:bottom w:val="single" w:sz="4" w:space="0" w:color="auto"/>
              <w:right w:val="single" w:sz="4" w:space="0" w:color="auto"/>
            </w:tcBorders>
            <w:shd w:val="clear" w:color="auto" w:fill="auto"/>
            <w:noWrap/>
            <w:vAlign w:val="center"/>
            <w:hideMark/>
          </w:tcPr>
          <w:p w14:paraId="260FA0C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9.355691</w:t>
            </w:r>
          </w:p>
        </w:tc>
        <w:tc>
          <w:tcPr>
            <w:tcW w:w="1305" w:type="dxa"/>
            <w:tcBorders>
              <w:top w:val="nil"/>
              <w:left w:val="nil"/>
              <w:bottom w:val="single" w:sz="4" w:space="0" w:color="auto"/>
              <w:right w:val="single" w:sz="4" w:space="0" w:color="auto"/>
            </w:tcBorders>
            <w:shd w:val="clear" w:color="auto" w:fill="auto"/>
            <w:noWrap/>
            <w:vAlign w:val="center"/>
            <w:hideMark/>
          </w:tcPr>
          <w:p w14:paraId="4097BC0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-74.809574</w:t>
            </w:r>
          </w:p>
        </w:tc>
        <w:tc>
          <w:tcPr>
            <w:tcW w:w="1395" w:type="dxa"/>
            <w:tcBorders>
              <w:top w:val="nil"/>
              <w:left w:val="nil"/>
              <w:bottom w:val="single" w:sz="4" w:space="0" w:color="auto"/>
              <w:right w:val="single" w:sz="4" w:space="0" w:color="auto"/>
            </w:tcBorders>
            <w:shd w:val="clear" w:color="auto" w:fill="auto"/>
            <w:noWrap/>
            <w:vAlign w:val="center"/>
            <w:hideMark/>
          </w:tcPr>
          <w:p w14:paraId="181501D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5917A1ED"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38D6CA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207</w:t>
            </w:r>
          </w:p>
        </w:tc>
        <w:tc>
          <w:tcPr>
            <w:tcW w:w="1170" w:type="dxa"/>
            <w:tcBorders>
              <w:top w:val="nil"/>
              <w:left w:val="nil"/>
              <w:bottom w:val="single" w:sz="4" w:space="0" w:color="auto"/>
              <w:right w:val="single" w:sz="4" w:space="0" w:color="auto"/>
            </w:tcBorders>
            <w:shd w:val="clear" w:color="auto" w:fill="auto"/>
            <w:noWrap/>
            <w:vAlign w:val="center"/>
            <w:hideMark/>
          </w:tcPr>
          <w:p w14:paraId="238EC43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MONTEBELLO</w:t>
            </w:r>
          </w:p>
        </w:tc>
        <w:tc>
          <w:tcPr>
            <w:tcW w:w="810" w:type="dxa"/>
            <w:tcBorders>
              <w:top w:val="nil"/>
              <w:left w:val="nil"/>
              <w:bottom w:val="single" w:sz="4" w:space="0" w:color="auto"/>
              <w:right w:val="single" w:sz="4" w:space="0" w:color="auto"/>
            </w:tcBorders>
            <w:shd w:val="clear" w:color="auto" w:fill="auto"/>
            <w:noWrap/>
            <w:vAlign w:val="center"/>
            <w:hideMark/>
          </w:tcPr>
          <w:p w14:paraId="3709977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260" w:type="dxa"/>
            <w:tcBorders>
              <w:top w:val="nil"/>
              <w:left w:val="nil"/>
              <w:bottom w:val="single" w:sz="4" w:space="0" w:color="auto"/>
              <w:right w:val="single" w:sz="4" w:space="0" w:color="auto"/>
            </w:tcBorders>
            <w:shd w:val="clear" w:color="auto" w:fill="auto"/>
            <w:noWrap/>
            <w:vAlign w:val="center"/>
            <w:hideMark/>
          </w:tcPr>
          <w:p w14:paraId="0604A04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923" w:type="dxa"/>
            <w:tcBorders>
              <w:top w:val="nil"/>
              <w:left w:val="nil"/>
              <w:bottom w:val="single" w:sz="4" w:space="0" w:color="auto"/>
              <w:right w:val="single" w:sz="4" w:space="0" w:color="auto"/>
            </w:tcBorders>
            <w:shd w:val="clear" w:color="auto" w:fill="auto"/>
            <w:noWrap/>
            <w:vAlign w:val="center"/>
            <w:hideMark/>
          </w:tcPr>
          <w:p w14:paraId="7A847FE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17495</w:t>
            </w:r>
          </w:p>
        </w:tc>
        <w:tc>
          <w:tcPr>
            <w:tcW w:w="1147" w:type="dxa"/>
            <w:tcBorders>
              <w:top w:val="nil"/>
              <w:left w:val="nil"/>
              <w:bottom w:val="single" w:sz="4" w:space="0" w:color="auto"/>
              <w:right w:val="single" w:sz="4" w:space="0" w:color="auto"/>
            </w:tcBorders>
            <w:shd w:val="clear" w:color="auto" w:fill="auto"/>
            <w:noWrap/>
            <w:vAlign w:val="center"/>
            <w:hideMark/>
          </w:tcPr>
          <w:p w14:paraId="482CAEA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NORCASIA</w:t>
            </w:r>
          </w:p>
        </w:tc>
        <w:tc>
          <w:tcPr>
            <w:tcW w:w="1080" w:type="dxa"/>
            <w:tcBorders>
              <w:top w:val="nil"/>
              <w:left w:val="nil"/>
              <w:bottom w:val="single" w:sz="4" w:space="0" w:color="auto"/>
              <w:right w:val="single" w:sz="4" w:space="0" w:color="auto"/>
            </w:tcBorders>
            <w:shd w:val="clear" w:color="auto" w:fill="auto"/>
            <w:noWrap/>
            <w:vAlign w:val="center"/>
            <w:hideMark/>
          </w:tcPr>
          <w:p w14:paraId="7534BA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5.577827</w:t>
            </w:r>
          </w:p>
        </w:tc>
        <w:tc>
          <w:tcPr>
            <w:tcW w:w="1305" w:type="dxa"/>
            <w:tcBorders>
              <w:top w:val="nil"/>
              <w:left w:val="nil"/>
              <w:bottom w:val="single" w:sz="4" w:space="0" w:color="auto"/>
              <w:right w:val="single" w:sz="4" w:space="0" w:color="auto"/>
            </w:tcBorders>
            <w:shd w:val="clear" w:color="auto" w:fill="auto"/>
            <w:noWrap/>
            <w:vAlign w:val="center"/>
            <w:hideMark/>
          </w:tcPr>
          <w:p w14:paraId="02D22A7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-74.920791</w:t>
            </w:r>
          </w:p>
        </w:tc>
        <w:tc>
          <w:tcPr>
            <w:tcW w:w="1395" w:type="dxa"/>
            <w:tcBorders>
              <w:top w:val="nil"/>
              <w:left w:val="nil"/>
              <w:bottom w:val="single" w:sz="4" w:space="0" w:color="auto"/>
              <w:right w:val="single" w:sz="4" w:space="0" w:color="auto"/>
            </w:tcBorders>
            <w:shd w:val="clear" w:color="auto" w:fill="auto"/>
            <w:noWrap/>
            <w:vAlign w:val="center"/>
            <w:hideMark/>
          </w:tcPr>
          <w:p w14:paraId="53B4C5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1BE30717"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AABEE7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208</w:t>
            </w:r>
          </w:p>
        </w:tc>
        <w:tc>
          <w:tcPr>
            <w:tcW w:w="1170" w:type="dxa"/>
            <w:tcBorders>
              <w:top w:val="nil"/>
              <w:left w:val="nil"/>
              <w:bottom w:val="single" w:sz="4" w:space="0" w:color="auto"/>
              <w:right w:val="single" w:sz="4" w:space="0" w:color="auto"/>
            </w:tcBorders>
            <w:shd w:val="clear" w:color="auto" w:fill="auto"/>
            <w:noWrap/>
            <w:vAlign w:val="center"/>
            <w:hideMark/>
          </w:tcPr>
          <w:p w14:paraId="30E9391B" w14:textId="77777777" w:rsidR="0063392B" w:rsidRPr="0054196A" w:rsidRDefault="0063392B" w:rsidP="00617729">
            <w:pPr>
              <w:spacing w:after="0"/>
              <w:jc w:val="center"/>
              <w:rPr>
                <w:rFonts w:ascii="Arial Narrow" w:hAnsi="Arial Narrow" w:cs="Calibri"/>
                <w:color w:val="000000"/>
                <w:sz w:val="16"/>
                <w:szCs w:val="16"/>
                <w:lang w:val="es-MX"/>
              </w:rPr>
            </w:pPr>
            <w:r w:rsidRPr="0054196A">
              <w:rPr>
                <w:rFonts w:ascii="Arial Narrow" w:hAnsi="Arial Narrow" w:cs="Calibri"/>
                <w:color w:val="000000"/>
                <w:sz w:val="16"/>
                <w:szCs w:val="16"/>
                <w:lang w:val="es-MX"/>
              </w:rPr>
              <w:t>EL CAMPANO DE LOS INDIOS</w:t>
            </w:r>
          </w:p>
        </w:tc>
        <w:tc>
          <w:tcPr>
            <w:tcW w:w="810" w:type="dxa"/>
            <w:tcBorders>
              <w:top w:val="nil"/>
              <w:left w:val="nil"/>
              <w:bottom w:val="single" w:sz="4" w:space="0" w:color="auto"/>
              <w:right w:val="single" w:sz="4" w:space="0" w:color="auto"/>
            </w:tcBorders>
            <w:shd w:val="clear" w:color="auto" w:fill="auto"/>
            <w:noWrap/>
            <w:vAlign w:val="center"/>
            <w:hideMark/>
          </w:tcPr>
          <w:p w14:paraId="7E4098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0F34A7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71FA99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23417</w:t>
            </w:r>
          </w:p>
        </w:tc>
        <w:tc>
          <w:tcPr>
            <w:tcW w:w="1147" w:type="dxa"/>
            <w:tcBorders>
              <w:top w:val="nil"/>
              <w:left w:val="nil"/>
              <w:bottom w:val="single" w:sz="4" w:space="0" w:color="auto"/>
              <w:right w:val="single" w:sz="4" w:space="0" w:color="auto"/>
            </w:tcBorders>
            <w:shd w:val="clear" w:color="auto" w:fill="auto"/>
            <w:noWrap/>
            <w:vAlign w:val="center"/>
            <w:hideMark/>
          </w:tcPr>
          <w:p w14:paraId="35F22BB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LORICA</w:t>
            </w:r>
          </w:p>
        </w:tc>
        <w:tc>
          <w:tcPr>
            <w:tcW w:w="1080" w:type="dxa"/>
            <w:tcBorders>
              <w:top w:val="nil"/>
              <w:left w:val="nil"/>
              <w:bottom w:val="single" w:sz="4" w:space="0" w:color="auto"/>
              <w:right w:val="single" w:sz="4" w:space="0" w:color="auto"/>
            </w:tcBorders>
            <w:shd w:val="clear" w:color="auto" w:fill="auto"/>
            <w:noWrap/>
            <w:vAlign w:val="center"/>
            <w:hideMark/>
          </w:tcPr>
          <w:p w14:paraId="2683FD4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9.183897</w:t>
            </w:r>
          </w:p>
        </w:tc>
        <w:tc>
          <w:tcPr>
            <w:tcW w:w="1305" w:type="dxa"/>
            <w:tcBorders>
              <w:top w:val="nil"/>
              <w:left w:val="nil"/>
              <w:bottom w:val="single" w:sz="4" w:space="0" w:color="auto"/>
              <w:right w:val="single" w:sz="4" w:space="0" w:color="auto"/>
            </w:tcBorders>
            <w:shd w:val="clear" w:color="auto" w:fill="auto"/>
            <w:noWrap/>
            <w:vAlign w:val="center"/>
            <w:hideMark/>
          </w:tcPr>
          <w:p w14:paraId="3099231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-75.953137</w:t>
            </w:r>
          </w:p>
        </w:tc>
        <w:tc>
          <w:tcPr>
            <w:tcW w:w="1395" w:type="dxa"/>
            <w:tcBorders>
              <w:top w:val="nil"/>
              <w:left w:val="nil"/>
              <w:bottom w:val="single" w:sz="4" w:space="0" w:color="auto"/>
              <w:right w:val="single" w:sz="4" w:space="0" w:color="auto"/>
            </w:tcBorders>
            <w:shd w:val="clear" w:color="auto" w:fill="auto"/>
            <w:noWrap/>
            <w:vAlign w:val="center"/>
            <w:hideMark/>
          </w:tcPr>
          <w:p w14:paraId="7DE3814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462731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F93BAB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209</w:t>
            </w:r>
          </w:p>
        </w:tc>
        <w:tc>
          <w:tcPr>
            <w:tcW w:w="1170" w:type="dxa"/>
            <w:tcBorders>
              <w:top w:val="nil"/>
              <w:left w:val="nil"/>
              <w:bottom w:val="single" w:sz="4" w:space="0" w:color="auto"/>
              <w:right w:val="single" w:sz="4" w:space="0" w:color="auto"/>
            </w:tcBorders>
            <w:shd w:val="clear" w:color="auto" w:fill="auto"/>
            <w:noWrap/>
            <w:vAlign w:val="center"/>
            <w:hideMark/>
          </w:tcPr>
          <w:p w14:paraId="116F1BF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DIAMANTE</w:t>
            </w:r>
          </w:p>
        </w:tc>
        <w:tc>
          <w:tcPr>
            <w:tcW w:w="810" w:type="dxa"/>
            <w:tcBorders>
              <w:top w:val="nil"/>
              <w:left w:val="nil"/>
              <w:bottom w:val="single" w:sz="4" w:space="0" w:color="auto"/>
              <w:right w:val="single" w:sz="4" w:space="0" w:color="auto"/>
            </w:tcBorders>
            <w:shd w:val="clear" w:color="auto" w:fill="auto"/>
            <w:noWrap/>
            <w:vAlign w:val="center"/>
            <w:hideMark/>
          </w:tcPr>
          <w:p w14:paraId="6E913ED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260" w:type="dxa"/>
            <w:tcBorders>
              <w:top w:val="nil"/>
              <w:left w:val="nil"/>
              <w:bottom w:val="single" w:sz="4" w:space="0" w:color="auto"/>
              <w:right w:val="single" w:sz="4" w:space="0" w:color="auto"/>
            </w:tcBorders>
            <w:shd w:val="clear" w:color="auto" w:fill="auto"/>
            <w:noWrap/>
            <w:vAlign w:val="center"/>
            <w:hideMark/>
          </w:tcPr>
          <w:p w14:paraId="5524324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923" w:type="dxa"/>
            <w:tcBorders>
              <w:top w:val="nil"/>
              <w:left w:val="nil"/>
              <w:bottom w:val="single" w:sz="4" w:space="0" w:color="auto"/>
              <w:right w:val="single" w:sz="4" w:space="0" w:color="auto"/>
            </w:tcBorders>
            <w:shd w:val="clear" w:color="auto" w:fill="auto"/>
            <w:noWrap/>
            <w:vAlign w:val="center"/>
            <w:hideMark/>
          </w:tcPr>
          <w:p w14:paraId="68A9403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54520</w:t>
            </w:r>
          </w:p>
        </w:tc>
        <w:tc>
          <w:tcPr>
            <w:tcW w:w="1147" w:type="dxa"/>
            <w:tcBorders>
              <w:top w:val="nil"/>
              <w:left w:val="nil"/>
              <w:bottom w:val="single" w:sz="4" w:space="0" w:color="auto"/>
              <w:right w:val="single" w:sz="4" w:space="0" w:color="auto"/>
            </w:tcBorders>
            <w:shd w:val="clear" w:color="auto" w:fill="auto"/>
            <w:noWrap/>
            <w:vAlign w:val="center"/>
            <w:hideMark/>
          </w:tcPr>
          <w:p w14:paraId="4011F5F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PAMPLONITA</w:t>
            </w:r>
          </w:p>
        </w:tc>
        <w:tc>
          <w:tcPr>
            <w:tcW w:w="1080" w:type="dxa"/>
            <w:tcBorders>
              <w:top w:val="nil"/>
              <w:left w:val="nil"/>
              <w:bottom w:val="single" w:sz="4" w:space="0" w:color="auto"/>
              <w:right w:val="single" w:sz="4" w:space="0" w:color="auto"/>
            </w:tcBorders>
            <w:shd w:val="clear" w:color="auto" w:fill="auto"/>
            <w:noWrap/>
            <w:vAlign w:val="center"/>
            <w:hideMark/>
          </w:tcPr>
          <w:p w14:paraId="0C16F3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7.56234799</w:t>
            </w:r>
          </w:p>
        </w:tc>
        <w:tc>
          <w:tcPr>
            <w:tcW w:w="1305" w:type="dxa"/>
            <w:tcBorders>
              <w:top w:val="nil"/>
              <w:left w:val="nil"/>
              <w:bottom w:val="single" w:sz="4" w:space="0" w:color="auto"/>
              <w:right w:val="single" w:sz="4" w:space="0" w:color="auto"/>
            </w:tcBorders>
            <w:shd w:val="clear" w:color="auto" w:fill="auto"/>
            <w:noWrap/>
            <w:vAlign w:val="center"/>
            <w:hideMark/>
          </w:tcPr>
          <w:p w14:paraId="6799B9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-72.632698</w:t>
            </w:r>
          </w:p>
        </w:tc>
        <w:tc>
          <w:tcPr>
            <w:tcW w:w="1395" w:type="dxa"/>
            <w:tcBorders>
              <w:top w:val="nil"/>
              <w:left w:val="nil"/>
              <w:bottom w:val="single" w:sz="4" w:space="0" w:color="auto"/>
              <w:right w:val="single" w:sz="4" w:space="0" w:color="auto"/>
            </w:tcBorders>
            <w:shd w:val="clear" w:color="auto" w:fill="auto"/>
            <w:noWrap/>
            <w:vAlign w:val="center"/>
            <w:hideMark/>
          </w:tcPr>
          <w:p w14:paraId="0F7F5EB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7901E21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FE631E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210</w:t>
            </w:r>
          </w:p>
        </w:tc>
        <w:tc>
          <w:tcPr>
            <w:tcW w:w="1170" w:type="dxa"/>
            <w:tcBorders>
              <w:top w:val="nil"/>
              <w:left w:val="nil"/>
              <w:bottom w:val="single" w:sz="4" w:space="0" w:color="auto"/>
              <w:right w:val="single" w:sz="4" w:space="0" w:color="auto"/>
            </w:tcBorders>
            <w:shd w:val="clear" w:color="auto" w:fill="auto"/>
            <w:noWrap/>
            <w:vAlign w:val="center"/>
            <w:hideMark/>
          </w:tcPr>
          <w:p w14:paraId="6D15C1C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OBANDO</w:t>
            </w:r>
          </w:p>
        </w:tc>
        <w:tc>
          <w:tcPr>
            <w:tcW w:w="810" w:type="dxa"/>
            <w:tcBorders>
              <w:top w:val="nil"/>
              <w:left w:val="nil"/>
              <w:bottom w:val="single" w:sz="4" w:space="0" w:color="auto"/>
              <w:right w:val="single" w:sz="4" w:space="0" w:color="auto"/>
            </w:tcBorders>
            <w:shd w:val="clear" w:color="auto" w:fill="auto"/>
            <w:noWrap/>
            <w:vAlign w:val="center"/>
            <w:hideMark/>
          </w:tcPr>
          <w:p w14:paraId="76B920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37191EC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59BEE5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76520</w:t>
            </w:r>
          </w:p>
        </w:tc>
        <w:tc>
          <w:tcPr>
            <w:tcW w:w="1147" w:type="dxa"/>
            <w:tcBorders>
              <w:top w:val="nil"/>
              <w:left w:val="nil"/>
              <w:bottom w:val="single" w:sz="4" w:space="0" w:color="auto"/>
              <w:right w:val="single" w:sz="4" w:space="0" w:color="auto"/>
            </w:tcBorders>
            <w:shd w:val="clear" w:color="auto" w:fill="auto"/>
            <w:noWrap/>
            <w:vAlign w:val="center"/>
            <w:hideMark/>
          </w:tcPr>
          <w:p w14:paraId="0B80E3B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PALMIRA</w:t>
            </w:r>
          </w:p>
        </w:tc>
        <w:tc>
          <w:tcPr>
            <w:tcW w:w="1080" w:type="dxa"/>
            <w:tcBorders>
              <w:top w:val="nil"/>
              <w:left w:val="nil"/>
              <w:bottom w:val="single" w:sz="4" w:space="0" w:color="auto"/>
              <w:right w:val="single" w:sz="4" w:space="0" w:color="auto"/>
            </w:tcBorders>
            <w:shd w:val="clear" w:color="auto" w:fill="auto"/>
            <w:noWrap/>
            <w:vAlign w:val="center"/>
            <w:hideMark/>
          </w:tcPr>
          <w:p w14:paraId="6AAC01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3.575532</w:t>
            </w:r>
          </w:p>
        </w:tc>
        <w:tc>
          <w:tcPr>
            <w:tcW w:w="1305" w:type="dxa"/>
            <w:tcBorders>
              <w:top w:val="nil"/>
              <w:left w:val="nil"/>
              <w:bottom w:val="single" w:sz="4" w:space="0" w:color="auto"/>
              <w:right w:val="single" w:sz="4" w:space="0" w:color="auto"/>
            </w:tcBorders>
            <w:shd w:val="clear" w:color="auto" w:fill="auto"/>
            <w:noWrap/>
            <w:vAlign w:val="center"/>
            <w:hideMark/>
          </w:tcPr>
          <w:p w14:paraId="63C448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-76.404723</w:t>
            </w:r>
          </w:p>
        </w:tc>
        <w:tc>
          <w:tcPr>
            <w:tcW w:w="1395" w:type="dxa"/>
            <w:tcBorders>
              <w:top w:val="nil"/>
              <w:left w:val="nil"/>
              <w:bottom w:val="single" w:sz="4" w:space="0" w:color="auto"/>
              <w:right w:val="single" w:sz="4" w:space="0" w:color="auto"/>
            </w:tcBorders>
            <w:shd w:val="clear" w:color="auto" w:fill="auto"/>
            <w:noWrap/>
            <w:vAlign w:val="center"/>
            <w:hideMark/>
          </w:tcPr>
          <w:p w14:paraId="7C202A4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4D411D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84A9A1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211</w:t>
            </w:r>
          </w:p>
        </w:tc>
        <w:tc>
          <w:tcPr>
            <w:tcW w:w="1170" w:type="dxa"/>
            <w:tcBorders>
              <w:top w:val="nil"/>
              <w:left w:val="nil"/>
              <w:bottom w:val="single" w:sz="4" w:space="0" w:color="auto"/>
              <w:right w:val="single" w:sz="4" w:space="0" w:color="auto"/>
            </w:tcBorders>
            <w:shd w:val="clear" w:color="auto" w:fill="auto"/>
            <w:noWrap/>
            <w:vAlign w:val="center"/>
            <w:hideMark/>
          </w:tcPr>
          <w:p w14:paraId="41063E3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 VICTORIA</w:t>
            </w:r>
          </w:p>
        </w:tc>
        <w:tc>
          <w:tcPr>
            <w:tcW w:w="810" w:type="dxa"/>
            <w:tcBorders>
              <w:top w:val="nil"/>
              <w:left w:val="nil"/>
              <w:bottom w:val="single" w:sz="4" w:space="0" w:color="auto"/>
              <w:right w:val="single" w:sz="4" w:space="0" w:color="auto"/>
            </w:tcBorders>
            <w:shd w:val="clear" w:color="auto" w:fill="auto"/>
            <w:noWrap/>
            <w:vAlign w:val="center"/>
            <w:hideMark/>
          </w:tcPr>
          <w:p w14:paraId="278CD5D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60F44C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171982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52356</w:t>
            </w:r>
          </w:p>
        </w:tc>
        <w:tc>
          <w:tcPr>
            <w:tcW w:w="1147" w:type="dxa"/>
            <w:tcBorders>
              <w:top w:val="nil"/>
              <w:left w:val="nil"/>
              <w:bottom w:val="single" w:sz="4" w:space="0" w:color="auto"/>
              <w:right w:val="single" w:sz="4" w:space="0" w:color="auto"/>
            </w:tcBorders>
            <w:shd w:val="clear" w:color="auto" w:fill="auto"/>
            <w:noWrap/>
            <w:vAlign w:val="center"/>
            <w:hideMark/>
          </w:tcPr>
          <w:p w14:paraId="48B3338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IPIALES</w:t>
            </w:r>
          </w:p>
        </w:tc>
        <w:tc>
          <w:tcPr>
            <w:tcW w:w="1080" w:type="dxa"/>
            <w:tcBorders>
              <w:top w:val="nil"/>
              <w:left w:val="nil"/>
              <w:bottom w:val="single" w:sz="4" w:space="0" w:color="auto"/>
              <w:right w:val="single" w:sz="4" w:space="0" w:color="auto"/>
            </w:tcBorders>
            <w:shd w:val="clear" w:color="auto" w:fill="auto"/>
            <w:noWrap/>
            <w:vAlign w:val="center"/>
            <w:hideMark/>
          </w:tcPr>
          <w:p w14:paraId="1DCC414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0.67097</w:t>
            </w:r>
          </w:p>
        </w:tc>
        <w:tc>
          <w:tcPr>
            <w:tcW w:w="1305" w:type="dxa"/>
            <w:tcBorders>
              <w:top w:val="nil"/>
              <w:left w:val="nil"/>
              <w:bottom w:val="single" w:sz="4" w:space="0" w:color="auto"/>
              <w:right w:val="single" w:sz="4" w:space="0" w:color="auto"/>
            </w:tcBorders>
            <w:shd w:val="clear" w:color="auto" w:fill="auto"/>
            <w:noWrap/>
            <w:vAlign w:val="center"/>
            <w:hideMark/>
          </w:tcPr>
          <w:p w14:paraId="3FF1BB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-77.536375</w:t>
            </w:r>
          </w:p>
        </w:tc>
        <w:tc>
          <w:tcPr>
            <w:tcW w:w="1395" w:type="dxa"/>
            <w:tcBorders>
              <w:top w:val="nil"/>
              <w:left w:val="nil"/>
              <w:bottom w:val="single" w:sz="4" w:space="0" w:color="auto"/>
              <w:right w:val="single" w:sz="4" w:space="0" w:color="auto"/>
            </w:tcBorders>
            <w:shd w:val="clear" w:color="auto" w:fill="auto"/>
            <w:noWrap/>
            <w:vAlign w:val="center"/>
            <w:hideMark/>
          </w:tcPr>
          <w:p w14:paraId="37A4B58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166F027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6BE631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lastRenderedPageBreak/>
              <w:t>212</w:t>
            </w:r>
          </w:p>
        </w:tc>
        <w:tc>
          <w:tcPr>
            <w:tcW w:w="1170" w:type="dxa"/>
            <w:tcBorders>
              <w:top w:val="nil"/>
              <w:left w:val="nil"/>
              <w:bottom w:val="single" w:sz="4" w:space="0" w:color="auto"/>
              <w:right w:val="single" w:sz="4" w:space="0" w:color="auto"/>
            </w:tcBorders>
            <w:shd w:val="clear" w:color="auto" w:fill="auto"/>
            <w:noWrap/>
            <w:vAlign w:val="center"/>
            <w:hideMark/>
          </w:tcPr>
          <w:p w14:paraId="20EC435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RÍO VERDE</w:t>
            </w:r>
          </w:p>
        </w:tc>
        <w:tc>
          <w:tcPr>
            <w:tcW w:w="810" w:type="dxa"/>
            <w:tcBorders>
              <w:top w:val="nil"/>
              <w:left w:val="nil"/>
              <w:bottom w:val="single" w:sz="4" w:space="0" w:color="auto"/>
              <w:right w:val="single" w:sz="4" w:space="0" w:color="auto"/>
            </w:tcBorders>
            <w:shd w:val="clear" w:color="auto" w:fill="auto"/>
            <w:noWrap/>
            <w:vAlign w:val="center"/>
            <w:hideMark/>
          </w:tcPr>
          <w:p w14:paraId="22E066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w:t>
            </w:r>
          </w:p>
        </w:tc>
        <w:tc>
          <w:tcPr>
            <w:tcW w:w="1260" w:type="dxa"/>
            <w:tcBorders>
              <w:top w:val="nil"/>
              <w:left w:val="nil"/>
              <w:bottom w:val="single" w:sz="4" w:space="0" w:color="auto"/>
              <w:right w:val="single" w:sz="4" w:space="0" w:color="auto"/>
            </w:tcBorders>
            <w:shd w:val="clear" w:color="auto" w:fill="auto"/>
            <w:noWrap/>
            <w:vAlign w:val="center"/>
            <w:hideMark/>
          </w:tcPr>
          <w:p w14:paraId="15CC0CE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QUINDÍO</w:t>
            </w:r>
          </w:p>
        </w:tc>
        <w:tc>
          <w:tcPr>
            <w:tcW w:w="923" w:type="dxa"/>
            <w:tcBorders>
              <w:top w:val="nil"/>
              <w:left w:val="nil"/>
              <w:bottom w:val="single" w:sz="4" w:space="0" w:color="auto"/>
              <w:right w:val="single" w:sz="4" w:space="0" w:color="auto"/>
            </w:tcBorders>
            <w:shd w:val="clear" w:color="auto" w:fill="auto"/>
            <w:noWrap/>
            <w:vAlign w:val="center"/>
            <w:hideMark/>
          </w:tcPr>
          <w:p w14:paraId="50183B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63111</w:t>
            </w:r>
          </w:p>
        </w:tc>
        <w:tc>
          <w:tcPr>
            <w:tcW w:w="1147" w:type="dxa"/>
            <w:tcBorders>
              <w:top w:val="nil"/>
              <w:left w:val="nil"/>
              <w:bottom w:val="single" w:sz="4" w:space="0" w:color="auto"/>
              <w:right w:val="single" w:sz="4" w:space="0" w:color="auto"/>
            </w:tcBorders>
            <w:shd w:val="clear" w:color="auto" w:fill="auto"/>
            <w:noWrap/>
            <w:vAlign w:val="center"/>
            <w:hideMark/>
          </w:tcPr>
          <w:p w14:paraId="4CC1F74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BUENAVISTA</w:t>
            </w:r>
          </w:p>
        </w:tc>
        <w:tc>
          <w:tcPr>
            <w:tcW w:w="1080" w:type="dxa"/>
            <w:tcBorders>
              <w:top w:val="nil"/>
              <w:left w:val="nil"/>
              <w:bottom w:val="single" w:sz="4" w:space="0" w:color="auto"/>
              <w:right w:val="single" w:sz="4" w:space="0" w:color="auto"/>
            </w:tcBorders>
            <w:shd w:val="clear" w:color="auto" w:fill="auto"/>
            <w:noWrap/>
            <w:vAlign w:val="center"/>
            <w:hideMark/>
          </w:tcPr>
          <w:p w14:paraId="4837681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4.404074</w:t>
            </w:r>
          </w:p>
        </w:tc>
        <w:tc>
          <w:tcPr>
            <w:tcW w:w="1305" w:type="dxa"/>
            <w:tcBorders>
              <w:top w:val="nil"/>
              <w:left w:val="nil"/>
              <w:bottom w:val="single" w:sz="4" w:space="0" w:color="auto"/>
              <w:right w:val="single" w:sz="4" w:space="0" w:color="auto"/>
            </w:tcBorders>
            <w:shd w:val="clear" w:color="auto" w:fill="auto"/>
            <w:noWrap/>
            <w:vAlign w:val="center"/>
            <w:hideMark/>
          </w:tcPr>
          <w:p w14:paraId="10A1B8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-75.732836</w:t>
            </w:r>
          </w:p>
        </w:tc>
        <w:tc>
          <w:tcPr>
            <w:tcW w:w="1395" w:type="dxa"/>
            <w:tcBorders>
              <w:top w:val="nil"/>
              <w:left w:val="nil"/>
              <w:bottom w:val="single" w:sz="4" w:space="0" w:color="auto"/>
              <w:right w:val="single" w:sz="4" w:space="0" w:color="auto"/>
            </w:tcBorders>
            <w:shd w:val="clear" w:color="auto" w:fill="auto"/>
            <w:noWrap/>
            <w:vAlign w:val="center"/>
            <w:hideMark/>
          </w:tcPr>
          <w:p w14:paraId="272D78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04CE7B99"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BBE6D0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213</w:t>
            </w:r>
          </w:p>
        </w:tc>
        <w:tc>
          <w:tcPr>
            <w:tcW w:w="1170" w:type="dxa"/>
            <w:tcBorders>
              <w:top w:val="nil"/>
              <w:left w:val="nil"/>
              <w:bottom w:val="single" w:sz="4" w:space="0" w:color="auto"/>
              <w:right w:val="single" w:sz="4" w:space="0" w:color="auto"/>
            </w:tcBorders>
            <w:shd w:val="clear" w:color="auto" w:fill="auto"/>
            <w:noWrap/>
            <w:vAlign w:val="center"/>
            <w:hideMark/>
          </w:tcPr>
          <w:p w14:paraId="136A025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ANTONIO</w:t>
            </w:r>
          </w:p>
        </w:tc>
        <w:tc>
          <w:tcPr>
            <w:tcW w:w="810" w:type="dxa"/>
            <w:tcBorders>
              <w:top w:val="nil"/>
              <w:left w:val="nil"/>
              <w:bottom w:val="single" w:sz="4" w:space="0" w:color="auto"/>
              <w:right w:val="single" w:sz="4" w:space="0" w:color="auto"/>
            </w:tcBorders>
            <w:shd w:val="clear" w:color="auto" w:fill="auto"/>
            <w:noWrap/>
            <w:vAlign w:val="center"/>
            <w:hideMark/>
          </w:tcPr>
          <w:p w14:paraId="64E942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639DF3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923" w:type="dxa"/>
            <w:tcBorders>
              <w:top w:val="nil"/>
              <w:left w:val="nil"/>
              <w:bottom w:val="single" w:sz="4" w:space="0" w:color="auto"/>
              <w:right w:val="single" w:sz="4" w:space="0" w:color="auto"/>
            </w:tcBorders>
            <w:shd w:val="clear" w:color="auto" w:fill="auto"/>
            <w:noWrap/>
            <w:vAlign w:val="center"/>
            <w:hideMark/>
          </w:tcPr>
          <w:p w14:paraId="3D9AEA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41807</w:t>
            </w:r>
          </w:p>
        </w:tc>
        <w:tc>
          <w:tcPr>
            <w:tcW w:w="1147" w:type="dxa"/>
            <w:tcBorders>
              <w:top w:val="nil"/>
              <w:left w:val="nil"/>
              <w:bottom w:val="single" w:sz="4" w:space="0" w:color="auto"/>
              <w:right w:val="single" w:sz="4" w:space="0" w:color="auto"/>
            </w:tcBorders>
            <w:shd w:val="clear" w:color="auto" w:fill="auto"/>
            <w:noWrap/>
            <w:vAlign w:val="center"/>
            <w:hideMark/>
          </w:tcPr>
          <w:p w14:paraId="7B344CB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TIMANÁ</w:t>
            </w:r>
          </w:p>
        </w:tc>
        <w:tc>
          <w:tcPr>
            <w:tcW w:w="1080" w:type="dxa"/>
            <w:tcBorders>
              <w:top w:val="nil"/>
              <w:left w:val="nil"/>
              <w:bottom w:val="single" w:sz="4" w:space="0" w:color="auto"/>
              <w:right w:val="single" w:sz="4" w:space="0" w:color="auto"/>
            </w:tcBorders>
            <w:shd w:val="clear" w:color="auto" w:fill="auto"/>
            <w:noWrap/>
            <w:vAlign w:val="center"/>
            <w:hideMark/>
          </w:tcPr>
          <w:p w14:paraId="206FB33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1.961542</w:t>
            </w:r>
          </w:p>
        </w:tc>
        <w:tc>
          <w:tcPr>
            <w:tcW w:w="1305" w:type="dxa"/>
            <w:tcBorders>
              <w:top w:val="nil"/>
              <w:left w:val="nil"/>
              <w:bottom w:val="single" w:sz="4" w:space="0" w:color="auto"/>
              <w:right w:val="single" w:sz="4" w:space="0" w:color="auto"/>
            </w:tcBorders>
            <w:shd w:val="clear" w:color="auto" w:fill="auto"/>
            <w:noWrap/>
            <w:vAlign w:val="center"/>
            <w:hideMark/>
          </w:tcPr>
          <w:p w14:paraId="783A26F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-75.886495</w:t>
            </w:r>
          </w:p>
        </w:tc>
        <w:tc>
          <w:tcPr>
            <w:tcW w:w="1395" w:type="dxa"/>
            <w:tcBorders>
              <w:top w:val="nil"/>
              <w:left w:val="nil"/>
              <w:bottom w:val="single" w:sz="4" w:space="0" w:color="auto"/>
              <w:right w:val="single" w:sz="4" w:space="0" w:color="auto"/>
            </w:tcBorders>
            <w:shd w:val="clear" w:color="auto" w:fill="auto"/>
            <w:noWrap/>
            <w:vAlign w:val="center"/>
            <w:hideMark/>
          </w:tcPr>
          <w:p w14:paraId="69F55BC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A871CB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06846B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214</w:t>
            </w:r>
          </w:p>
        </w:tc>
        <w:tc>
          <w:tcPr>
            <w:tcW w:w="1170" w:type="dxa"/>
            <w:tcBorders>
              <w:top w:val="nil"/>
              <w:left w:val="nil"/>
              <w:bottom w:val="single" w:sz="4" w:space="0" w:color="auto"/>
              <w:right w:val="single" w:sz="4" w:space="0" w:color="auto"/>
            </w:tcBorders>
            <w:shd w:val="clear" w:color="auto" w:fill="auto"/>
            <w:noWrap/>
            <w:vAlign w:val="center"/>
            <w:hideMark/>
          </w:tcPr>
          <w:p w14:paraId="3B6CD14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PIÑUELA RIO MIRA</w:t>
            </w:r>
          </w:p>
        </w:tc>
        <w:tc>
          <w:tcPr>
            <w:tcW w:w="810" w:type="dxa"/>
            <w:tcBorders>
              <w:top w:val="nil"/>
              <w:left w:val="nil"/>
              <w:bottom w:val="single" w:sz="4" w:space="0" w:color="auto"/>
              <w:right w:val="single" w:sz="4" w:space="0" w:color="auto"/>
            </w:tcBorders>
            <w:shd w:val="clear" w:color="auto" w:fill="auto"/>
            <w:noWrap/>
            <w:vAlign w:val="center"/>
            <w:hideMark/>
          </w:tcPr>
          <w:p w14:paraId="58A5C75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6ADC68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24B271F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52835</w:t>
            </w:r>
          </w:p>
        </w:tc>
        <w:tc>
          <w:tcPr>
            <w:tcW w:w="1147" w:type="dxa"/>
            <w:tcBorders>
              <w:top w:val="nil"/>
              <w:left w:val="nil"/>
              <w:bottom w:val="single" w:sz="4" w:space="0" w:color="auto"/>
              <w:right w:val="single" w:sz="4" w:space="0" w:color="auto"/>
            </w:tcBorders>
            <w:shd w:val="clear" w:color="auto" w:fill="auto"/>
            <w:noWrap/>
            <w:vAlign w:val="center"/>
            <w:hideMark/>
          </w:tcPr>
          <w:p w14:paraId="6CCBD6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ANDRÉS DE TUMACO</w:t>
            </w:r>
          </w:p>
        </w:tc>
        <w:tc>
          <w:tcPr>
            <w:tcW w:w="1080" w:type="dxa"/>
            <w:tcBorders>
              <w:top w:val="nil"/>
              <w:left w:val="nil"/>
              <w:bottom w:val="single" w:sz="4" w:space="0" w:color="auto"/>
              <w:right w:val="single" w:sz="4" w:space="0" w:color="auto"/>
            </w:tcBorders>
            <w:shd w:val="clear" w:color="auto" w:fill="auto"/>
            <w:noWrap/>
            <w:vAlign w:val="center"/>
            <w:hideMark/>
          </w:tcPr>
          <w:p w14:paraId="62FA1D1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1.492627</w:t>
            </w:r>
          </w:p>
        </w:tc>
        <w:tc>
          <w:tcPr>
            <w:tcW w:w="1305" w:type="dxa"/>
            <w:tcBorders>
              <w:top w:val="nil"/>
              <w:left w:val="nil"/>
              <w:bottom w:val="single" w:sz="4" w:space="0" w:color="auto"/>
              <w:right w:val="single" w:sz="4" w:space="0" w:color="auto"/>
            </w:tcBorders>
            <w:shd w:val="clear" w:color="auto" w:fill="auto"/>
            <w:noWrap/>
            <w:vAlign w:val="center"/>
            <w:hideMark/>
          </w:tcPr>
          <w:p w14:paraId="303A4B0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-78.703731</w:t>
            </w:r>
          </w:p>
        </w:tc>
        <w:tc>
          <w:tcPr>
            <w:tcW w:w="1395" w:type="dxa"/>
            <w:tcBorders>
              <w:top w:val="nil"/>
              <w:left w:val="nil"/>
              <w:bottom w:val="single" w:sz="4" w:space="0" w:color="auto"/>
              <w:right w:val="single" w:sz="4" w:space="0" w:color="auto"/>
            </w:tcBorders>
            <w:shd w:val="clear" w:color="auto" w:fill="auto"/>
            <w:noWrap/>
            <w:vAlign w:val="center"/>
            <w:hideMark/>
          </w:tcPr>
          <w:p w14:paraId="475D1F5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F6A65D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C66BFA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215</w:t>
            </w:r>
          </w:p>
        </w:tc>
        <w:tc>
          <w:tcPr>
            <w:tcW w:w="1170" w:type="dxa"/>
            <w:tcBorders>
              <w:top w:val="nil"/>
              <w:left w:val="nil"/>
              <w:bottom w:val="single" w:sz="4" w:space="0" w:color="auto"/>
              <w:right w:val="single" w:sz="4" w:space="0" w:color="auto"/>
            </w:tcBorders>
            <w:shd w:val="clear" w:color="auto" w:fill="auto"/>
            <w:noWrap/>
            <w:vAlign w:val="center"/>
            <w:hideMark/>
          </w:tcPr>
          <w:p w14:paraId="5CD4261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BOLO BARRIO NUEVO</w:t>
            </w:r>
          </w:p>
        </w:tc>
        <w:tc>
          <w:tcPr>
            <w:tcW w:w="810" w:type="dxa"/>
            <w:tcBorders>
              <w:top w:val="nil"/>
              <w:left w:val="nil"/>
              <w:bottom w:val="single" w:sz="4" w:space="0" w:color="auto"/>
              <w:right w:val="single" w:sz="4" w:space="0" w:color="auto"/>
            </w:tcBorders>
            <w:shd w:val="clear" w:color="auto" w:fill="auto"/>
            <w:noWrap/>
            <w:vAlign w:val="center"/>
            <w:hideMark/>
          </w:tcPr>
          <w:p w14:paraId="51C61C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384C5D4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64A482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76520</w:t>
            </w:r>
          </w:p>
        </w:tc>
        <w:tc>
          <w:tcPr>
            <w:tcW w:w="1147" w:type="dxa"/>
            <w:tcBorders>
              <w:top w:val="nil"/>
              <w:left w:val="nil"/>
              <w:bottom w:val="single" w:sz="4" w:space="0" w:color="auto"/>
              <w:right w:val="single" w:sz="4" w:space="0" w:color="auto"/>
            </w:tcBorders>
            <w:shd w:val="clear" w:color="auto" w:fill="auto"/>
            <w:noWrap/>
            <w:vAlign w:val="center"/>
            <w:hideMark/>
          </w:tcPr>
          <w:p w14:paraId="1627C5A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PALMIRA</w:t>
            </w:r>
          </w:p>
        </w:tc>
        <w:tc>
          <w:tcPr>
            <w:tcW w:w="1080" w:type="dxa"/>
            <w:tcBorders>
              <w:top w:val="nil"/>
              <w:left w:val="nil"/>
              <w:bottom w:val="single" w:sz="4" w:space="0" w:color="auto"/>
              <w:right w:val="single" w:sz="4" w:space="0" w:color="auto"/>
            </w:tcBorders>
            <w:shd w:val="clear" w:color="auto" w:fill="auto"/>
            <w:noWrap/>
            <w:vAlign w:val="center"/>
            <w:hideMark/>
          </w:tcPr>
          <w:p w14:paraId="0ED7417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3.477572</w:t>
            </w:r>
          </w:p>
        </w:tc>
        <w:tc>
          <w:tcPr>
            <w:tcW w:w="1305" w:type="dxa"/>
            <w:tcBorders>
              <w:top w:val="nil"/>
              <w:left w:val="nil"/>
              <w:bottom w:val="single" w:sz="4" w:space="0" w:color="auto"/>
              <w:right w:val="single" w:sz="4" w:space="0" w:color="auto"/>
            </w:tcBorders>
            <w:shd w:val="clear" w:color="auto" w:fill="auto"/>
            <w:noWrap/>
            <w:vAlign w:val="center"/>
            <w:hideMark/>
          </w:tcPr>
          <w:p w14:paraId="72F6130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-76.394831</w:t>
            </w:r>
          </w:p>
        </w:tc>
        <w:tc>
          <w:tcPr>
            <w:tcW w:w="1395" w:type="dxa"/>
            <w:tcBorders>
              <w:top w:val="nil"/>
              <w:left w:val="nil"/>
              <w:bottom w:val="single" w:sz="4" w:space="0" w:color="auto"/>
              <w:right w:val="single" w:sz="4" w:space="0" w:color="auto"/>
            </w:tcBorders>
            <w:shd w:val="clear" w:color="auto" w:fill="auto"/>
            <w:noWrap/>
            <w:vAlign w:val="center"/>
            <w:hideMark/>
          </w:tcPr>
          <w:p w14:paraId="65447C8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45C699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FD0D8C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216</w:t>
            </w:r>
          </w:p>
        </w:tc>
        <w:tc>
          <w:tcPr>
            <w:tcW w:w="1170" w:type="dxa"/>
            <w:tcBorders>
              <w:top w:val="nil"/>
              <w:left w:val="nil"/>
              <w:bottom w:val="single" w:sz="4" w:space="0" w:color="auto"/>
              <w:right w:val="single" w:sz="4" w:space="0" w:color="auto"/>
            </w:tcBorders>
            <w:shd w:val="clear" w:color="auto" w:fill="auto"/>
            <w:noWrap/>
            <w:vAlign w:val="center"/>
            <w:hideMark/>
          </w:tcPr>
          <w:p w14:paraId="0A19C3B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ANTONIO DE GURUMENDY</w:t>
            </w:r>
          </w:p>
        </w:tc>
        <w:tc>
          <w:tcPr>
            <w:tcW w:w="810" w:type="dxa"/>
            <w:tcBorders>
              <w:top w:val="nil"/>
              <w:left w:val="nil"/>
              <w:bottom w:val="single" w:sz="4" w:space="0" w:color="auto"/>
              <w:right w:val="single" w:sz="4" w:space="0" w:color="auto"/>
            </w:tcBorders>
            <w:shd w:val="clear" w:color="auto" w:fill="auto"/>
            <w:noWrap/>
            <w:vAlign w:val="center"/>
            <w:hideMark/>
          </w:tcPr>
          <w:p w14:paraId="1976AAA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787CF0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6C253A0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19418</w:t>
            </w:r>
          </w:p>
        </w:tc>
        <w:tc>
          <w:tcPr>
            <w:tcW w:w="1147" w:type="dxa"/>
            <w:tcBorders>
              <w:top w:val="nil"/>
              <w:left w:val="nil"/>
              <w:bottom w:val="single" w:sz="4" w:space="0" w:color="auto"/>
              <w:right w:val="single" w:sz="4" w:space="0" w:color="auto"/>
            </w:tcBorders>
            <w:shd w:val="clear" w:color="auto" w:fill="auto"/>
            <w:noWrap/>
            <w:vAlign w:val="center"/>
            <w:hideMark/>
          </w:tcPr>
          <w:p w14:paraId="6B30BCB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LÓPEZ DE MICAY</w:t>
            </w:r>
          </w:p>
        </w:tc>
        <w:tc>
          <w:tcPr>
            <w:tcW w:w="1080" w:type="dxa"/>
            <w:tcBorders>
              <w:top w:val="nil"/>
              <w:left w:val="nil"/>
              <w:bottom w:val="single" w:sz="4" w:space="0" w:color="auto"/>
              <w:right w:val="single" w:sz="4" w:space="0" w:color="auto"/>
            </w:tcBorders>
            <w:shd w:val="clear" w:color="auto" w:fill="auto"/>
            <w:noWrap/>
            <w:vAlign w:val="center"/>
            <w:hideMark/>
          </w:tcPr>
          <w:p w14:paraId="47C3C68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2.820335</w:t>
            </w:r>
          </w:p>
        </w:tc>
        <w:tc>
          <w:tcPr>
            <w:tcW w:w="1305" w:type="dxa"/>
            <w:tcBorders>
              <w:top w:val="nil"/>
              <w:left w:val="nil"/>
              <w:bottom w:val="single" w:sz="4" w:space="0" w:color="auto"/>
              <w:right w:val="single" w:sz="4" w:space="0" w:color="auto"/>
            </w:tcBorders>
            <w:shd w:val="clear" w:color="auto" w:fill="auto"/>
            <w:noWrap/>
            <w:vAlign w:val="center"/>
            <w:hideMark/>
          </w:tcPr>
          <w:p w14:paraId="3CA385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-77.253441</w:t>
            </w:r>
          </w:p>
        </w:tc>
        <w:tc>
          <w:tcPr>
            <w:tcW w:w="1395" w:type="dxa"/>
            <w:tcBorders>
              <w:top w:val="nil"/>
              <w:left w:val="nil"/>
              <w:bottom w:val="single" w:sz="4" w:space="0" w:color="auto"/>
              <w:right w:val="single" w:sz="4" w:space="0" w:color="auto"/>
            </w:tcBorders>
            <w:shd w:val="clear" w:color="auto" w:fill="auto"/>
            <w:noWrap/>
            <w:vAlign w:val="center"/>
            <w:hideMark/>
          </w:tcPr>
          <w:p w14:paraId="683DC28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3,987,347,412</w:t>
            </w:r>
          </w:p>
        </w:tc>
      </w:tr>
      <w:tr w:rsidR="0063392B" w:rsidRPr="0054196A" w14:paraId="44874679"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84AC62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217</w:t>
            </w:r>
          </w:p>
        </w:tc>
        <w:tc>
          <w:tcPr>
            <w:tcW w:w="1170" w:type="dxa"/>
            <w:tcBorders>
              <w:top w:val="nil"/>
              <w:left w:val="nil"/>
              <w:bottom w:val="single" w:sz="4" w:space="0" w:color="auto"/>
              <w:right w:val="single" w:sz="4" w:space="0" w:color="auto"/>
            </w:tcBorders>
            <w:shd w:val="clear" w:color="auto" w:fill="auto"/>
            <w:noWrap/>
            <w:vAlign w:val="center"/>
            <w:hideMark/>
          </w:tcPr>
          <w:p w14:paraId="37A198C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TAPÓN</w:t>
            </w:r>
          </w:p>
        </w:tc>
        <w:tc>
          <w:tcPr>
            <w:tcW w:w="810" w:type="dxa"/>
            <w:tcBorders>
              <w:top w:val="nil"/>
              <w:left w:val="nil"/>
              <w:bottom w:val="single" w:sz="4" w:space="0" w:color="auto"/>
              <w:right w:val="single" w:sz="4" w:space="0" w:color="auto"/>
            </w:tcBorders>
            <w:shd w:val="clear" w:color="auto" w:fill="auto"/>
            <w:noWrap/>
            <w:vAlign w:val="center"/>
            <w:hideMark/>
          </w:tcPr>
          <w:p w14:paraId="4D6E91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260" w:type="dxa"/>
            <w:tcBorders>
              <w:top w:val="nil"/>
              <w:left w:val="nil"/>
              <w:bottom w:val="single" w:sz="4" w:space="0" w:color="auto"/>
              <w:right w:val="single" w:sz="4" w:space="0" w:color="auto"/>
            </w:tcBorders>
            <w:shd w:val="clear" w:color="auto" w:fill="auto"/>
            <w:noWrap/>
            <w:vAlign w:val="center"/>
            <w:hideMark/>
          </w:tcPr>
          <w:p w14:paraId="25BEED7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923" w:type="dxa"/>
            <w:tcBorders>
              <w:top w:val="nil"/>
              <w:left w:val="nil"/>
              <w:bottom w:val="single" w:sz="4" w:space="0" w:color="auto"/>
              <w:right w:val="single" w:sz="4" w:space="0" w:color="auto"/>
            </w:tcBorders>
            <w:shd w:val="clear" w:color="auto" w:fill="auto"/>
            <w:noWrap/>
            <w:vAlign w:val="center"/>
            <w:hideMark/>
          </w:tcPr>
          <w:p w14:paraId="28A80CD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27787</w:t>
            </w:r>
          </w:p>
        </w:tc>
        <w:tc>
          <w:tcPr>
            <w:tcW w:w="1147" w:type="dxa"/>
            <w:tcBorders>
              <w:top w:val="nil"/>
              <w:left w:val="nil"/>
              <w:bottom w:val="single" w:sz="4" w:space="0" w:color="auto"/>
              <w:right w:val="single" w:sz="4" w:space="0" w:color="auto"/>
            </w:tcBorders>
            <w:shd w:val="clear" w:color="auto" w:fill="auto"/>
            <w:noWrap/>
            <w:vAlign w:val="center"/>
            <w:hideMark/>
          </w:tcPr>
          <w:p w14:paraId="5200CF6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TADÓ</w:t>
            </w:r>
          </w:p>
        </w:tc>
        <w:tc>
          <w:tcPr>
            <w:tcW w:w="1080" w:type="dxa"/>
            <w:tcBorders>
              <w:top w:val="nil"/>
              <w:left w:val="nil"/>
              <w:bottom w:val="single" w:sz="4" w:space="0" w:color="auto"/>
              <w:right w:val="single" w:sz="4" w:space="0" w:color="auto"/>
            </w:tcBorders>
            <w:shd w:val="clear" w:color="auto" w:fill="auto"/>
            <w:noWrap/>
            <w:vAlign w:val="center"/>
            <w:hideMark/>
          </w:tcPr>
          <w:p w14:paraId="042140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5.277405</w:t>
            </w:r>
          </w:p>
        </w:tc>
        <w:tc>
          <w:tcPr>
            <w:tcW w:w="1305" w:type="dxa"/>
            <w:tcBorders>
              <w:top w:val="nil"/>
              <w:left w:val="nil"/>
              <w:bottom w:val="single" w:sz="4" w:space="0" w:color="auto"/>
              <w:right w:val="single" w:sz="4" w:space="0" w:color="auto"/>
            </w:tcBorders>
            <w:shd w:val="clear" w:color="auto" w:fill="auto"/>
            <w:noWrap/>
            <w:vAlign w:val="center"/>
            <w:hideMark/>
          </w:tcPr>
          <w:p w14:paraId="0AAA49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-76.510331</w:t>
            </w:r>
          </w:p>
        </w:tc>
        <w:tc>
          <w:tcPr>
            <w:tcW w:w="1395" w:type="dxa"/>
            <w:tcBorders>
              <w:top w:val="nil"/>
              <w:left w:val="nil"/>
              <w:bottom w:val="single" w:sz="4" w:space="0" w:color="auto"/>
              <w:right w:val="single" w:sz="4" w:space="0" w:color="auto"/>
            </w:tcBorders>
            <w:shd w:val="clear" w:color="auto" w:fill="auto"/>
            <w:noWrap/>
            <w:vAlign w:val="center"/>
            <w:hideMark/>
          </w:tcPr>
          <w:p w14:paraId="41C884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BB568B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4A7700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218</w:t>
            </w:r>
          </w:p>
        </w:tc>
        <w:tc>
          <w:tcPr>
            <w:tcW w:w="1170" w:type="dxa"/>
            <w:tcBorders>
              <w:top w:val="nil"/>
              <w:left w:val="nil"/>
              <w:bottom w:val="single" w:sz="4" w:space="0" w:color="auto"/>
              <w:right w:val="single" w:sz="4" w:space="0" w:color="auto"/>
            </w:tcBorders>
            <w:shd w:val="clear" w:color="auto" w:fill="auto"/>
            <w:noWrap/>
            <w:vAlign w:val="center"/>
            <w:hideMark/>
          </w:tcPr>
          <w:p w14:paraId="76811E0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SANCENO</w:t>
            </w:r>
          </w:p>
        </w:tc>
        <w:tc>
          <w:tcPr>
            <w:tcW w:w="810" w:type="dxa"/>
            <w:tcBorders>
              <w:top w:val="nil"/>
              <w:left w:val="nil"/>
              <w:bottom w:val="single" w:sz="4" w:space="0" w:color="auto"/>
              <w:right w:val="single" w:sz="4" w:space="0" w:color="auto"/>
            </w:tcBorders>
            <w:shd w:val="clear" w:color="auto" w:fill="auto"/>
            <w:noWrap/>
            <w:vAlign w:val="center"/>
            <w:hideMark/>
          </w:tcPr>
          <w:p w14:paraId="526A8EF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260" w:type="dxa"/>
            <w:tcBorders>
              <w:top w:val="nil"/>
              <w:left w:val="nil"/>
              <w:bottom w:val="single" w:sz="4" w:space="0" w:color="auto"/>
              <w:right w:val="single" w:sz="4" w:space="0" w:color="auto"/>
            </w:tcBorders>
            <w:shd w:val="clear" w:color="auto" w:fill="auto"/>
            <w:noWrap/>
            <w:vAlign w:val="center"/>
            <w:hideMark/>
          </w:tcPr>
          <w:p w14:paraId="5CFBAD6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923" w:type="dxa"/>
            <w:tcBorders>
              <w:top w:val="nil"/>
              <w:left w:val="nil"/>
              <w:bottom w:val="single" w:sz="4" w:space="0" w:color="auto"/>
              <w:right w:val="single" w:sz="4" w:space="0" w:color="auto"/>
            </w:tcBorders>
            <w:shd w:val="clear" w:color="auto" w:fill="auto"/>
            <w:noWrap/>
            <w:vAlign w:val="center"/>
            <w:hideMark/>
          </w:tcPr>
          <w:p w14:paraId="3E3895D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27001</w:t>
            </w:r>
          </w:p>
        </w:tc>
        <w:tc>
          <w:tcPr>
            <w:tcW w:w="1147" w:type="dxa"/>
            <w:tcBorders>
              <w:top w:val="nil"/>
              <w:left w:val="nil"/>
              <w:bottom w:val="single" w:sz="4" w:space="0" w:color="auto"/>
              <w:right w:val="single" w:sz="4" w:space="0" w:color="auto"/>
            </w:tcBorders>
            <w:shd w:val="clear" w:color="auto" w:fill="auto"/>
            <w:noWrap/>
            <w:vAlign w:val="center"/>
            <w:hideMark/>
          </w:tcPr>
          <w:p w14:paraId="1BDA681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QUIBDÓ</w:t>
            </w:r>
          </w:p>
        </w:tc>
        <w:tc>
          <w:tcPr>
            <w:tcW w:w="1080" w:type="dxa"/>
            <w:tcBorders>
              <w:top w:val="nil"/>
              <w:left w:val="nil"/>
              <w:bottom w:val="single" w:sz="4" w:space="0" w:color="auto"/>
              <w:right w:val="single" w:sz="4" w:space="0" w:color="auto"/>
            </w:tcBorders>
            <w:shd w:val="clear" w:color="auto" w:fill="auto"/>
            <w:noWrap/>
            <w:vAlign w:val="center"/>
            <w:hideMark/>
          </w:tcPr>
          <w:p w14:paraId="24D869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5.731773</w:t>
            </w:r>
          </w:p>
        </w:tc>
        <w:tc>
          <w:tcPr>
            <w:tcW w:w="1305" w:type="dxa"/>
            <w:tcBorders>
              <w:top w:val="nil"/>
              <w:left w:val="nil"/>
              <w:bottom w:val="single" w:sz="4" w:space="0" w:color="auto"/>
              <w:right w:val="single" w:sz="4" w:space="0" w:color="auto"/>
            </w:tcBorders>
            <w:shd w:val="clear" w:color="auto" w:fill="auto"/>
            <w:noWrap/>
            <w:vAlign w:val="center"/>
            <w:hideMark/>
          </w:tcPr>
          <w:p w14:paraId="1D66DFC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-76.690151</w:t>
            </w:r>
          </w:p>
        </w:tc>
        <w:tc>
          <w:tcPr>
            <w:tcW w:w="1395" w:type="dxa"/>
            <w:tcBorders>
              <w:top w:val="nil"/>
              <w:left w:val="nil"/>
              <w:bottom w:val="single" w:sz="4" w:space="0" w:color="auto"/>
              <w:right w:val="single" w:sz="4" w:space="0" w:color="auto"/>
            </w:tcBorders>
            <w:shd w:val="clear" w:color="auto" w:fill="auto"/>
            <w:noWrap/>
            <w:vAlign w:val="center"/>
            <w:hideMark/>
          </w:tcPr>
          <w:p w14:paraId="0EA2EE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3,987,347,412</w:t>
            </w:r>
          </w:p>
        </w:tc>
      </w:tr>
      <w:tr w:rsidR="0063392B" w:rsidRPr="0054196A" w14:paraId="53664090"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9802F0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219</w:t>
            </w:r>
          </w:p>
        </w:tc>
        <w:tc>
          <w:tcPr>
            <w:tcW w:w="1170" w:type="dxa"/>
            <w:tcBorders>
              <w:top w:val="nil"/>
              <w:left w:val="nil"/>
              <w:bottom w:val="single" w:sz="4" w:space="0" w:color="auto"/>
              <w:right w:val="single" w:sz="4" w:space="0" w:color="auto"/>
            </w:tcBorders>
            <w:shd w:val="clear" w:color="auto" w:fill="auto"/>
            <w:noWrap/>
            <w:vAlign w:val="center"/>
            <w:hideMark/>
          </w:tcPr>
          <w:p w14:paraId="65989F2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CAMPO LLANITO</w:t>
            </w:r>
          </w:p>
        </w:tc>
        <w:tc>
          <w:tcPr>
            <w:tcW w:w="810" w:type="dxa"/>
            <w:tcBorders>
              <w:top w:val="nil"/>
              <w:left w:val="nil"/>
              <w:bottom w:val="single" w:sz="4" w:space="0" w:color="auto"/>
              <w:right w:val="single" w:sz="4" w:space="0" w:color="auto"/>
            </w:tcBorders>
            <w:shd w:val="clear" w:color="auto" w:fill="auto"/>
            <w:noWrap/>
            <w:vAlign w:val="center"/>
            <w:hideMark/>
          </w:tcPr>
          <w:p w14:paraId="2B1F11F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6201B0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75DB766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19300</w:t>
            </w:r>
          </w:p>
        </w:tc>
        <w:tc>
          <w:tcPr>
            <w:tcW w:w="1147" w:type="dxa"/>
            <w:tcBorders>
              <w:top w:val="nil"/>
              <w:left w:val="nil"/>
              <w:bottom w:val="single" w:sz="4" w:space="0" w:color="auto"/>
              <w:right w:val="single" w:sz="4" w:space="0" w:color="auto"/>
            </w:tcBorders>
            <w:shd w:val="clear" w:color="auto" w:fill="auto"/>
            <w:noWrap/>
            <w:vAlign w:val="center"/>
            <w:hideMark/>
          </w:tcPr>
          <w:p w14:paraId="7F596D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GUACHENÉ</w:t>
            </w:r>
          </w:p>
        </w:tc>
        <w:tc>
          <w:tcPr>
            <w:tcW w:w="1080" w:type="dxa"/>
            <w:tcBorders>
              <w:top w:val="nil"/>
              <w:left w:val="nil"/>
              <w:bottom w:val="single" w:sz="4" w:space="0" w:color="auto"/>
              <w:right w:val="single" w:sz="4" w:space="0" w:color="auto"/>
            </w:tcBorders>
            <w:shd w:val="clear" w:color="auto" w:fill="auto"/>
            <w:noWrap/>
            <w:vAlign w:val="center"/>
            <w:hideMark/>
          </w:tcPr>
          <w:p w14:paraId="24C8217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3.116925</w:t>
            </w:r>
          </w:p>
        </w:tc>
        <w:tc>
          <w:tcPr>
            <w:tcW w:w="1305" w:type="dxa"/>
            <w:tcBorders>
              <w:top w:val="nil"/>
              <w:left w:val="nil"/>
              <w:bottom w:val="single" w:sz="4" w:space="0" w:color="auto"/>
              <w:right w:val="single" w:sz="4" w:space="0" w:color="auto"/>
            </w:tcBorders>
            <w:shd w:val="clear" w:color="auto" w:fill="auto"/>
            <w:noWrap/>
            <w:vAlign w:val="center"/>
            <w:hideMark/>
          </w:tcPr>
          <w:p w14:paraId="2CB828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-76.3667028</w:t>
            </w:r>
          </w:p>
        </w:tc>
        <w:tc>
          <w:tcPr>
            <w:tcW w:w="1395" w:type="dxa"/>
            <w:tcBorders>
              <w:top w:val="nil"/>
              <w:left w:val="nil"/>
              <w:bottom w:val="single" w:sz="4" w:space="0" w:color="auto"/>
              <w:right w:val="single" w:sz="4" w:space="0" w:color="auto"/>
            </w:tcBorders>
            <w:shd w:val="clear" w:color="auto" w:fill="auto"/>
            <w:noWrap/>
            <w:vAlign w:val="center"/>
            <w:hideMark/>
          </w:tcPr>
          <w:p w14:paraId="3001E2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3690B1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4C7C4B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220</w:t>
            </w:r>
          </w:p>
        </w:tc>
        <w:tc>
          <w:tcPr>
            <w:tcW w:w="1170" w:type="dxa"/>
            <w:tcBorders>
              <w:top w:val="nil"/>
              <w:left w:val="nil"/>
              <w:bottom w:val="single" w:sz="4" w:space="0" w:color="auto"/>
              <w:right w:val="single" w:sz="4" w:space="0" w:color="auto"/>
            </w:tcBorders>
            <w:shd w:val="clear" w:color="auto" w:fill="auto"/>
            <w:noWrap/>
            <w:vAlign w:val="center"/>
            <w:hideMark/>
          </w:tcPr>
          <w:p w14:paraId="4ED218E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VEREDA - EL CARMELO</w:t>
            </w:r>
          </w:p>
        </w:tc>
        <w:tc>
          <w:tcPr>
            <w:tcW w:w="810" w:type="dxa"/>
            <w:tcBorders>
              <w:top w:val="nil"/>
              <w:left w:val="nil"/>
              <w:bottom w:val="single" w:sz="4" w:space="0" w:color="auto"/>
              <w:right w:val="single" w:sz="4" w:space="0" w:color="auto"/>
            </w:tcBorders>
            <w:shd w:val="clear" w:color="auto" w:fill="auto"/>
            <w:noWrap/>
            <w:vAlign w:val="center"/>
            <w:hideMark/>
          </w:tcPr>
          <w:p w14:paraId="6D12959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7D01676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39E867A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52250</w:t>
            </w:r>
          </w:p>
        </w:tc>
        <w:tc>
          <w:tcPr>
            <w:tcW w:w="1147" w:type="dxa"/>
            <w:tcBorders>
              <w:top w:val="nil"/>
              <w:left w:val="nil"/>
              <w:bottom w:val="single" w:sz="4" w:space="0" w:color="auto"/>
              <w:right w:val="single" w:sz="4" w:space="0" w:color="auto"/>
            </w:tcBorders>
            <w:shd w:val="clear" w:color="auto" w:fill="auto"/>
            <w:noWrap/>
            <w:vAlign w:val="center"/>
            <w:hideMark/>
          </w:tcPr>
          <w:p w14:paraId="23DE5D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CHARCO</w:t>
            </w:r>
          </w:p>
        </w:tc>
        <w:tc>
          <w:tcPr>
            <w:tcW w:w="1080" w:type="dxa"/>
            <w:tcBorders>
              <w:top w:val="nil"/>
              <w:left w:val="nil"/>
              <w:bottom w:val="single" w:sz="4" w:space="0" w:color="auto"/>
              <w:right w:val="single" w:sz="4" w:space="0" w:color="auto"/>
            </w:tcBorders>
            <w:shd w:val="clear" w:color="auto" w:fill="auto"/>
            <w:noWrap/>
            <w:vAlign w:val="center"/>
            <w:hideMark/>
          </w:tcPr>
          <w:p w14:paraId="24C4F24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2.483805556</w:t>
            </w:r>
          </w:p>
        </w:tc>
        <w:tc>
          <w:tcPr>
            <w:tcW w:w="1305" w:type="dxa"/>
            <w:tcBorders>
              <w:top w:val="nil"/>
              <w:left w:val="nil"/>
              <w:bottom w:val="single" w:sz="4" w:space="0" w:color="auto"/>
              <w:right w:val="single" w:sz="4" w:space="0" w:color="auto"/>
            </w:tcBorders>
            <w:shd w:val="clear" w:color="auto" w:fill="auto"/>
            <w:noWrap/>
            <w:vAlign w:val="center"/>
            <w:hideMark/>
          </w:tcPr>
          <w:p w14:paraId="32908B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-78.130875</w:t>
            </w:r>
          </w:p>
        </w:tc>
        <w:tc>
          <w:tcPr>
            <w:tcW w:w="1395" w:type="dxa"/>
            <w:tcBorders>
              <w:top w:val="nil"/>
              <w:left w:val="nil"/>
              <w:bottom w:val="single" w:sz="4" w:space="0" w:color="auto"/>
              <w:right w:val="single" w:sz="4" w:space="0" w:color="auto"/>
            </w:tcBorders>
            <w:shd w:val="clear" w:color="auto" w:fill="auto"/>
            <w:noWrap/>
            <w:vAlign w:val="center"/>
            <w:hideMark/>
          </w:tcPr>
          <w:p w14:paraId="6E468B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3,987,347,412</w:t>
            </w:r>
          </w:p>
        </w:tc>
      </w:tr>
      <w:tr w:rsidR="0063392B" w:rsidRPr="0054196A" w14:paraId="609079CC"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FDB67D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221</w:t>
            </w:r>
          </w:p>
        </w:tc>
        <w:tc>
          <w:tcPr>
            <w:tcW w:w="1170" w:type="dxa"/>
            <w:tcBorders>
              <w:top w:val="nil"/>
              <w:left w:val="nil"/>
              <w:bottom w:val="single" w:sz="4" w:space="0" w:color="auto"/>
              <w:right w:val="single" w:sz="4" w:space="0" w:color="auto"/>
            </w:tcBorders>
            <w:shd w:val="clear" w:color="auto" w:fill="auto"/>
            <w:noWrap/>
            <w:vAlign w:val="center"/>
            <w:hideMark/>
          </w:tcPr>
          <w:p w14:paraId="6F2A9D6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MORELIA</w:t>
            </w:r>
          </w:p>
        </w:tc>
        <w:tc>
          <w:tcPr>
            <w:tcW w:w="810" w:type="dxa"/>
            <w:tcBorders>
              <w:top w:val="nil"/>
              <w:left w:val="nil"/>
              <w:bottom w:val="single" w:sz="4" w:space="0" w:color="auto"/>
              <w:right w:val="single" w:sz="4" w:space="0" w:color="auto"/>
            </w:tcBorders>
            <w:shd w:val="clear" w:color="auto" w:fill="auto"/>
            <w:noWrap/>
            <w:vAlign w:val="center"/>
            <w:hideMark/>
          </w:tcPr>
          <w:p w14:paraId="50E6835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364A711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60E20F5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76622</w:t>
            </w:r>
          </w:p>
        </w:tc>
        <w:tc>
          <w:tcPr>
            <w:tcW w:w="1147" w:type="dxa"/>
            <w:tcBorders>
              <w:top w:val="nil"/>
              <w:left w:val="nil"/>
              <w:bottom w:val="single" w:sz="4" w:space="0" w:color="auto"/>
              <w:right w:val="single" w:sz="4" w:space="0" w:color="auto"/>
            </w:tcBorders>
            <w:shd w:val="clear" w:color="auto" w:fill="auto"/>
            <w:noWrap/>
            <w:vAlign w:val="center"/>
            <w:hideMark/>
          </w:tcPr>
          <w:p w14:paraId="5B738A7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ROLDANILLO</w:t>
            </w:r>
          </w:p>
        </w:tc>
        <w:tc>
          <w:tcPr>
            <w:tcW w:w="1080" w:type="dxa"/>
            <w:tcBorders>
              <w:top w:val="nil"/>
              <w:left w:val="nil"/>
              <w:bottom w:val="single" w:sz="4" w:space="0" w:color="auto"/>
              <w:right w:val="single" w:sz="4" w:space="0" w:color="auto"/>
            </w:tcBorders>
            <w:shd w:val="clear" w:color="auto" w:fill="auto"/>
            <w:noWrap/>
            <w:vAlign w:val="center"/>
            <w:hideMark/>
          </w:tcPr>
          <w:p w14:paraId="7A930B5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4.478041</w:t>
            </w:r>
          </w:p>
        </w:tc>
        <w:tc>
          <w:tcPr>
            <w:tcW w:w="1305" w:type="dxa"/>
            <w:tcBorders>
              <w:top w:val="nil"/>
              <w:left w:val="nil"/>
              <w:bottom w:val="single" w:sz="4" w:space="0" w:color="auto"/>
              <w:right w:val="single" w:sz="4" w:space="0" w:color="auto"/>
            </w:tcBorders>
            <w:shd w:val="clear" w:color="auto" w:fill="auto"/>
            <w:noWrap/>
            <w:vAlign w:val="center"/>
            <w:hideMark/>
          </w:tcPr>
          <w:p w14:paraId="7626A68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-76.116891</w:t>
            </w:r>
          </w:p>
        </w:tc>
        <w:tc>
          <w:tcPr>
            <w:tcW w:w="1395" w:type="dxa"/>
            <w:tcBorders>
              <w:top w:val="nil"/>
              <w:left w:val="nil"/>
              <w:bottom w:val="single" w:sz="4" w:space="0" w:color="auto"/>
              <w:right w:val="single" w:sz="4" w:space="0" w:color="auto"/>
            </w:tcBorders>
            <w:shd w:val="clear" w:color="auto" w:fill="auto"/>
            <w:noWrap/>
            <w:vAlign w:val="center"/>
            <w:hideMark/>
          </w:tcPr>
          <w:p w14:paraId="43CE689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6337479E"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19D5F6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222</w:t>
            </w:r>
          </w:p>
        </w:tc>
        <w:tc>
          <w:tcPr>
            <w:tcW w:w="1170" w:type="dxa"/>
            <w:tcBorders>
              <w:top w:val="nil"/>
              <w:left w:val="nil"/>
              <w:bottom w:val="single" w:sz="4" w:space="0" w:color="auto"/>
              <w:right w:val="single" w:sz="4" w:space="0" w:color="auto"/>
            </w:tcBorders>
            <w:shd w:val="clear" w:color="auto" w:fill="auto"/>
            <w:noWrap/>
            <w:vAlign w:val="center"/>
            <w:hideMark/>
          </w:tcPr>
          <w:p w14:paraId="2D60BEA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CIENAGUITA</w:t>
            </w:r>
          </w:p>
        </w:tc>
        <w:tc>
          <w:tcPr>
            <w:tcW w:w="810" w:type="dxa"/>
            <w:tcBorders>
              <w:top w:val="nil"/>
              <w:left w:val="nil"/>
              <w:bottom w:val="single" w:sz="4" w:space="0" w:color="auto"/>
              <w:right w:val="single" w:sz="4" w:space="0" w:color="auto"/>
            </w:tcBorders>
            <w:shd w:val="clear" w:color="auto" w:fill="auto"/>
            <w:noWrap/>
            <w:vAlign w:val="center"/>
            <w:hideMark/>
          </w:tcPr>
          <w:p w14:paraId="737F62F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7904641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38808F6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5036</w:t>
            </w:r>
          </w:p>
        </w:tc>
        <w:tc>
          <w:tcPr>
            <w:tcW w:w="1147" w:type="dxa"/>
            <w:tcBorders>
              <w:top w:val="nil"/>
              <w:left w:val="nil"/>
              <w:bottom w:val="single" w:sz="4" w:space="0" w:color="auto"/>
              <w:right w:val="single" w:sz="4" w:space="0" w:color="auto"/>
            </w:tcBorders>
            <w:shd w:val="clear" w:color="auto" w:fill="auto"/>
            <w:noWrap/>
            <w:vAlign w:val="center"/>
            <w:hideMark/>
          </w:tcPr>
          <w:p w14:paraId="370A8C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ANGELÓPOLIS</w:t>
            </w:r>
          </w:p>
        </w:tc>
        <w:tc>
          <w:tcPr>
            <w:tcW w:w="1080" w:type="dxa"/>
            <w:tcBorders>
              <w:top w:val="nil"/>
              <w:left w:val="nil"/>
              <w:bottom w:val="single" w:sz="4" w:space="0" w:color="auto"/>
              <w:right w:val="single" w:sz="4" w:space="0" w:color="auto"/>
            </w:tcBorders>
            <w:shd w:val="clear" w:color="auto" w:fill="auto"/>
            <w:noWrap/>
            <w:vAlign w:val="center"/>
            <w:hideMark/>
          </w:tcPr>
          <w:p w14:paraId="2ACB76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6.119138</w:t>
            </w:r>
          </w:p>
        </w:tc>
        <w:tc>
          <w:tcPr>
            <w:tcW w:w="1305" w:type="dxa"/>
            <w:tcBorders>
              <w:top w:val="nil"/>
              <w:left w:val="nil"/>
              <w:bottom w:val="single" w:sz="4" w:space="0" w:color="auto"/>
              <w:right w:val="single" w:sz="4" w:space="0" w:color="auto"/>
            </w:tcBorders>
            <w:shd w:val="clear" w:color="auto" w:fill="auto"/>
            <w:noWrap/>
            <w:vAlign w:val="center"/>
            <w:hideMark/>
          </w:tcPr>
          <w:p w14:paraId="5A8DA90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-75.749118</w:t>
            </w:r>
          </w:p>
        </w:tc>
        <w:tc>
          <w:tcPr>
            <w:tcW w:w="1395" w:type="dxa"/>
            <w:tcBorders>
              <w:top w:val="nil"/>
              <w:left w:val="nil"/>
              <w:bottom w:val="single" w:sz="4" w:space="0" w:color="auto"/>
              <w:right w:val="single" w:sz="4" w:space="0" w:color="auto"/>
            </w:tcBorders>
            <w:shd w:val="clear" w:color="auto" w:fill="auto"/>
            <w:noWrap/>
            <w:vAlign w:val="center"/>
            <w:hideMark/>
          </w:tcPr>
          <w:p w14:paraId="079B131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C5BA50A"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AC36D6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223</w:t>
            </w:r>
          </w:p>
        </w:tc>
        <w:tc>
          <w:tcPr>
            <w:tcW w:w="1170" w:type="dxa"/>
            <w:tcBorders>
              <w:top w:val="nil"/>
              <w:left w:val="nil"/>
              <w:bottom w:val="single" w:sz="4" w:space="0" w:color="auto"/>
              <w:right w:val="single" w:sz="4" w:space="0" w:color="auto"/>
            </w:tcBorders>
            <w:shd w:val="clear" w:color="auto" w:fill="auto"/>
            <w:noWrap/>
            <w:vAlign w:val="center"/>
            <w:hideMark/>
          </w:tcPr>
          <w:p w14:paraId="164A30E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 BALSA</w:t>
            </w:r>
          </w:p>
        </w:tc>
        <w:tc>
          <w:tcPr>
            <w:tcW w:w="810" w:type="dxa"/>
            <w:tcBorders>
              <w:top w:val="nil"/>
              <w:left w:val="nil"/>
              <w:bottom w:val="single" w:sz="4" w:space="0" w:color="auto"/>
              <w:right w:val="single" w:sz="4" w:space="0" w:color="auto"/>
            </w:tcBorders>
            <w:shd w:val="clear" w:color="auto" w:fill="auto"/>
            <w:noWrap/>
            <w:vAlign w:val="center"/>
            <w:hideMark/>
          </w:tcPr>
          <w:p w14:paraId="37424E1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05BA38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541260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19110</w:t>
            </w:r>
          </w:p>
        </w:tc>
        <w:tc>
          <w:tcPr>
            <w:tcW w:w="1147" w:type="dxa"/>
            <w:tcBorders>
              <w:top w:val="nil"/>
              <w:left w:val="nil"/>
              <w:bottom w:val="single" w:sz="4" w:space="0" w:color="auto"/>
              <w:right w:val="single" w:sz="4" w:space="0" w:color="auto"/>
            </w:tcBorders>
            <w:shd w:val="clear" w:color="auto" w:fill="auto"/>
            <w:noWrap/>
            <w:vAlign w:val="center"/>
            <w:hideMark/>
          </w:tcPr>
          <w:p w14:paraId="600AC28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BUENOS AIRES</w:t>
            </w:r>
          </w:p>
        </w:tc>
        <w:tc>
          <w:tcPr>
            <w:tcW w:w="1080" w:type="dxa"/>
            <w:tcBorders>
              <w:top w:val="nil"/>
              <w:left w:val="nil"/>
              <w:bottom w:val="single" w:sz="4" w:space="0" w:color="auto"/>
              <w:right w:val="single" w:sz="4" w:space="0" w:color="auto"/>
            </w:tcBorders>
            <w:shd w:val="clear" w:color="auto" w:fill="auto"/>
            <w:noWrap/>
            <w:vAlign w:val="center"/>
            <w:hideMark/>
          </w:tcPr>
          <w:p w14:paraId="17D518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3.08922</w:t>
            </w:r>
          </w:p>
        </w:tc>
        <w:tc>
          <w:tcPr>
            <w:tcW w:w="1305" w:type="dxa"/>
            <w:tcBorders>
              <w:top w:val="nil"/>
              <w:left w:val="nil"/>
              <w:bottom w:val="single" w:sz="4" w:space="0" w:color="auto"/>
              <w:right w:val="single" w:sz="4" w:space="0" w:color="auto"/>
            </w:tcBorders>
            <w:shd w:val="clear" w:color="auto" w:fill="auto"/>
            <w:noWrap/>
            <w:vAlign w:val="center"/>
            <w:hideMark/>
          </w:tcPr>
          <w:p w14:paraId="6510F2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-76.600407</w:t>
            </w:r>
          </w:p>
        </w:tc>
        <w:tc>
          <w:tcPr>
            <w:tcW w:w="1395" w:type="dxa"/>
            <w:tcBorders>
              <w:top w:val="nil"/>
              <w:left w:val="nil"/>
              <w:bottom w:val="single" w:sz="4" w:space="0" w:color="auto"/>
              <w:right w:val="single" w:sz="4" w:space="0" w:color="auto"/>
            </w:tcBorders>
            <w:shd w:val="clear" w:color="auto" w:fill="auto"/>
            <w:noWrap/>
            <w:vAlign w:val="center"/>
            <w:hideMark/>
          </w:tcPr>
          <w:p w14:paraId="5633CD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7E8374ED"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D7221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224</w:t>
            </w:r>
          </w:p>
        </w:tc>
        <w:tc>
          <w:tcPr>
            <w:tcW w:w="1170" w:type="dxa"/>
            <w:tcBorders>
              <w:top w:val="nil"/>
              <w:left w:val="nil"/>
              <w:bottom w:val="single" w:sz="4" w:space="0" w:color="auto"/>
              <w:right w:val="single" w:sz="4" w:space="0" w:color="auto"/>
            </w:tcBorders>
            <w:shd w:val="clear" w:color="auto" w:fill="auto"/>
            <w:noWrap/>
            <w:vAlign w:val="center"/>
            <w:hideMark/>
          </w:tcPr>
          <w:p w14:paraId="12437B5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LLANO</w:t>
            </w:r>
          </w:p>
        </w:tc>
        <w:tc>
          <w:tcPr>
            <w:tcW w:w="810" w:type="dxa"/>
            <w:tcBorders>
              <w:top w:val="nil"/>
              <w:left w:val="nil"/>
              <w:bottom w:val="single" w:sz="4" w:space="0" w:color="auto"/>
              <w:right w:val="single" w:sz="4" w:space="0" w:color="auto"/>
            </w:tcBorders>
            <w:shd w:val="clear" w:color="auto" w:fill="auto"/>
            <w:noWrap/>
            <w:vAlign w:val="center"/>
            <w:hideMark/>
          </w:tcPr>
          <w:p w14:paraId="41DF67D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329E71A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037BCE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76109</w:t>
            </w:r>
          </w:p>
        </w:tc>
        <w:tc>
          <w:tcPr>
            <w:tcW w:w="1147" w:type="dxa"/>
            <w:tcBorders>
              <w:top w:val="nil"/>
              <w:left w:val="nil"/>
              <w:bottom w:val="single" w:sz="4" w:space="0" w:color="auto"/>
              <w:right w:val="single" w:sz="4" w:space="0" w:color="auto"/>
            </w:tcBorders>
            <w:shd w:val="clear" w:color="auto" w:fill="auto"/>
            <w:noWrap/>
            <w:vAlign w:val="center"/>
            <w:hideMark/>
          </w:tcPr>
          <w:p w14:paraId="3FBCE0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BUENAVENTURA</w:t>
            </w:r>
          </w:p>
        </w:tc>
        <w:tc>
          <w:tcPr>
            <w:tcW w:w="1080" w:type="dxa"/>
            <w:tcBorders>
              <w:top w:val="nil"/>
              <w:left w:val="nil"/>
              <w:bottom w:val="single" w:sz="4" w:space="0" w:color="auto"/>
              <w:right w:val="single" w:sz="4" w:space="0" w:color="auto"/>
            </w:tcBorders>
            <w:shd w:val="clear" w:color="auto" w:fill="auto"/>
            <w:noWrap/>
            <w:vAlign w:val="center"/>
            <w:hideMark/>
          </w:tcPr>
          <w:p w14:paraId="4C0C39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3.731817</w:t>
            </w:r>
          </w:p>
        </w:tc>
        <w:tc>
          <w:tcPr>
            <w:tcW w:w="1305" w:type="dxa"/>
            <w:tcBorders>
              <w:top w:val="nil"/>
              <w:left w:val="nil"/>
              <w:bottom w:val="single" w:sz="4" w:space="0" w:color="auto"/>
              <w:right w:val="single" w:sz="4" w:space="0" w:color="auto"/>
            </w:tcBorders>
            <w:shd w:val="clear" w:color="auto" w:fill="auto"/>
            <w:noWrap/>
            <w:vAlign w:val="center"/>
            <w:hideMark/>
          </w:tcPr>
          <w:p w14:paraId="0BF5D1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-77.006234</w:t>
            </w:r>
          </w:p>
        </w:tc>
        <w:tc>
          <w:tcPr>
            <w:tcW w:w="1395" w:type="dxa"/>
            <w:tcBorders>
              <w:top w:val="nil"/>
              <w:left w:val="nil"/>
              <w:bottom w:val="single" w:sz="4" w:space="0" w:color="auto"/>
              <w:right w:val="single" w:sz="4" w:space="0" w:color="auto"/>
            </w:tcBorders>
            <w:shd w:val="clear" w:color="auto" w:fill="auto"/>
            <w:noWrap/>
            <w:vAlign w:val="center"/>
            <w:hideMark/>
          </w:tcPr>
          <w:p w14:paraId="706219C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6,778,501,913</w:t>
            </w:r>
          </w:p>
        </w:tc>
      </w:tr>
      <w:tr w:rsidR="0063392B" w:rsidRPr="0054196A" w14:paraId="704B8F27"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429AAB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225</w:t>
            </w:r>
          </w:p>
        </w:tc>
        <w:tc>
          <w:tcPr>
            <w:tcW w:w="1170" w:type="dxa"/>
            <w:tcBorders>
              <w:top w:val="nil"/>
              <w:left w:val="nil"/>
              <w:bottom w:val="single" w:sz="4" w:space="0" w:color="auto"/>
              <w:right w:val="single" w:sz="4" w:space="0" w:color="auto"/>
            </w:tcBorders>
            <w:shd w:val="clear" w:color="auto" w:fill="auto"/>
            <w:noWrap/>
            <w:vAlign w:val="center"/>
            <w:hideMark/>
          </w:tcPr>
          <w:p w14:paraId="1D865F9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 PAILA</w:t>
            </w:r>
          </w:p>
        </w:tc>
        <w:tc>
          <w:tcPr>
            <w:tcW w:w="810" w:type="dxa"/>
            <w:tcBorders>
              <w:top w:val="nil"/>
              <w:left w:val="nil"/>
              <w:bottom w:val="single" w:sz="4" w:space="0" w:color="auto"/>
              <w:right w:val="single" w:sz="4" w:space="0" w:color="auto"/>
            </w:tcBorders>
            <w:shd w:val="clear" w:color="auto" w:fill="auto"/>
            <w:noWrap/>
            <w:vAlign w:val="center"/>
            <w:hideMark/>
          </w:tcPr>
          <w:p w14:paraId="470DA6B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71C11D7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1894EC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19513</w:t>
            </w:r>
          </w:p>
        </w:tc>
        <w:tc>
          <w:tcPr>
            <w:tcW w:w="1147" w:type="dxa"/>
            <w:tcBorders>
              <w:top w:val="nil"/>
              <w:left w:val="nil"/>
              <w:bottom w:val="single" w:sz="4" w:space="0" w:color="auto"/>
              <w:right w:val="single" w:sz="4" w:space="0" w:color="auto"/>
            </w:tcBorders>
            <w:shd w:val="clear" w:color="auto" w:fill="auto"/>
            <w:noWrap/>
            <w:vAlign w:val="center"/>
            <w:hideMark/>
          </w:tcPr>
          <w:p w14:paraId="244484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PADILLA</w:t>
            </w:r>
          </w:p>
        </w:tc>
        <w:tc>
          <w:tcPr>
            <w:tcW w:w="1080" w:type="dxa"/>
            <w:tcBorders>
              <w:top w:val="nil"/>
              <w:left w:val="nil"/>
              <w:bottom w:val="single" w:sz="4" w:space="0" w:color="auto"/>
              <w:right w:val="single" w:sz="4" w:space="0" w:color="auto"/>
            </w:tcBorders>
            <w:shd w:val="clear" w:color="auto" w:fill="auto"/>
            <w:noWrap/>
            <w:vAlign w:val="center"/>
            <w:hideMark/>
          </w:tcPr>
          <w:p w14:paraId="73A24F9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3.195128</w:t>
            </w:r>
          </w:p>
        </w:tc>
        <w:tc>
          <w:tcPr>
            <w:tcW w:w="1305" w:type="dxa"/>
            <w:tcBorders>
              <w:top w:val="nil"/>
              <w:left w:val="nil"/>
              <w:bottom w:val="single" w:sz="4" w:space="0" w:color="auto"/>
              <w:right w:val="single" w:sz="4" w:space="0" w:color="auto"/>
            </w:tcBorders>
            <w:shd w:val="clear" w:color="auto" w:fill="auto"/>
            <w:noWrap/>
            <w:vAlign w:val="center"/>
            <w:hideMark/>
          </w:tcPr>
          <w:p w14:paraId="34D51C6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-76.314487</w:t>
            </w:r>
          </w:p>
        </w:tc>
        <w:tc>
          <w:tcPr>
            <w:tcW w:w="1395" w:type="dxa"/>
            <w:tcBorders>
              <w:top w:val="nil"/>
              <w:left w:val="nil"/>
              <w:bottom w:val="single" w:sz="4" w:space="0" w:color="auto"/>
              <w:right w:val="single" w:sz="4" w:space="0" w:color="auto"/>
            </w:tcBorders>
            <w:shd w:val="clear" w:color="auto" w:fill="auto"/>
            <w:noWrap/>
            <w:vAlign w:val="center"/>
            <w:hideMark/>
          </w:tcPr>
          <w:p w14:paraId="6EAFFB6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EB8677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DBFBFF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226</w:t>
            </w:r>
          </w:p>
        </w:tc>
        <w:tc>
          <w:tcPr>
            <w:tcW w:w="1170" w:type="dxa"/>
            <w:tcBorders>
              <w:top w:val="nil"/>
              <w:left w:val="nil"/>
              <w:bottom w:val="single" w:sz="4" w:space="0" w:color="auto"/>
              <w:right w:val="single" w:sz="4" w:space="0" w:color="auto"/>
            </w:tcBorders>
            <w:shd w:val="clear" w:color="auto" w:fill="auto"/>
            <w:noWrap/>
            <w:vAlign w:val="center"/>
            <w:hideMark/>
          </w:tcPr>
          <w:p w14:paraId="6034E0E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ARENAS</w:t>
            </w:r>
          </w:p>
        </w:tc>
        <w:tc>
          <w:tcPr>
            <w:tcW w:w="810" w:type="dxa"/>
            <w:tcBorders>
              <w:top w:val="nil"/>
              <w:left w:val="nil"/>
              <w:bottom w:val="single" w:sz="4" w:space="0" w:color="auto"/>
              <w:right w:val="single" w:sz="4" w:space="0" w:color="auto"/>
            </w:tcBorders>
            <w:shd w:val="clear" w:color="auto" w:fill="auto"/>
            <w:noWrap/>
            <w:vAlign w:val="center"/>
            <w:hideMark/>
          </w:tcPr>
          <w:p w14:paraId="67A55DF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4E12378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2BE9006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13654</w:t>
            </w:r>
          </w:p>
        </w:tc>
        <w:tc>
          <w:tcPr>
            <w:tcW w:w="1147" w:type="dxa"/>
            <w:tcBorders>
              <w:top w:val="nil"/>
              <w:left w:val="nil"/>
              <w:bottom w:val="single" w:sz="4" w:space="0" w:color="auto"/>
              <w:right w:val="single" w:sz="4" w:space="0" w:color="auto"/>
            </w:tcBorders>
            <w:shd w:val="clear" w:color="auto" w:fill="auto"/>
            <w:noWrap/>
            <w:vAlign w:val="center"/>
            <w:hideMark/>
          </w:tcPr>
          <w:p w14:paraId="24C01D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JACINTO</w:t>
            </w:r>
          </w:p>
        </w:tc>
        <w:tc>
          <w:tcPr>
            <w:tcW w:w="1080" w:type="dxa"/>
            <w:tcBorders>
              <w:top w:val="nil"/>
              <w:left w:val="nil"/>
              <w:bottom w:val="single" w:sz="4" w:space="0" w:color="auto"/>
              <w:right w:val="single" w:sz="4" w:space="0" w:color="auto"/>
            </w:tcBorders>
            <w:shd w:val="clear" w:color="auto" w:fill="auto"/>
            <w:noWrap/>
            <w:vAlign w:val="center"/>
            <w:hideMark/>
          </w:tcPr>
          <w:p w14:paraId="793A3F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9.804817</w:t>
            </w:r>
          </w:p>
        </w:tc>
        <w:tc>
          <w:tcPr>
            <w:tcW w:w="1305" w:type="dxa"/>
            <w:tcBorders>
              <w:top w:val="nil"/>
              <w:left w:val="nil"/>
              <w:bottom w:val="single" w:sz="4" w:space="0" w:color="auto"/>
              <w:right w:val="single" w:sz="4" w:space="0" w:color="auto"/>
            </w:tcBorders>
            <w:shd w:val="clear" w:color="auto" w:fill="auto"/>
            <w:noWrap/>
            <w:vAlign w:val="center"/>
            <w:hideMark/>
          </w:tcPr>
          <w:p w14:paraId="4AB441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-75.207362</w:t>
            </w:r>
          </w:p>
        </w:tc>
        <w:tc>
          <w:tcPr>
            <w:tcW w:w="1395" w:type="dxa"/>
            <w:tcBorders>
              <w:top w:val="nil"/>
              <w:left w:val="nil"/>
              <w:bottom w:val="single" w:sz="4" w:space="0" w:color="auto"/>
              <w:right w:val="single" w:sz="4" w:space="0" w:color="auto"/>
            </w:tcBorders>
            <w:shd w:val="clear" w:color="auto" w:fill="auto"/>
            <w:noWrap/>
            <w:vAlign w:val="center"/>
            <w:hideMark/>
          </w:tcPr>
          <w:p w14:paraId="00300EE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3442447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3663F3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227</w:t>
            </w:r>
          </w:p>
        </w:tc>
        <w:tc>
          <w:tcPr>
            <w:tcW w:w="1170" w:type="dxa"/>
            <w:tcBorders>
              <w:top w:val="nil"/>
              <w:left w:val="nil"/>
              <w:bottom w:val="single" w:sz="4" w:space="0" w:color="auto"/>
              <w:right w:val="single" w:sz="4" w:space="0" w:color="auto"/>
            </w:tcBorders>
            <w:shd w:val="clear" w:color="auto" w:fill="auto"/>
            <w:noWrap/>
            <w:vAlign w:val="center"/>
            <w:hideMark/>
          </w:tcPr>
          <w:p w14:paraId="5494C47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 PALMA</w:t>
            </w:r>
          </w:p>
        </w:tc>
        <w:tc>
          <w:tcPr>
            <w:tcW w:w="810" w:type="dxa"/>
            <w:tcBorders>
              <w:top w:val="nil"/>
              <w:left w:val="nil"/>
              <w:bottom w:val="single" w:sz="4" w:space="0" w:color="auto"/>
              <w:right w:val="single" w:sz="4" w:space="0" w:color="auto"/>
            </w:tcBorders>
            <w:shd w:val="clear" w:color="auto" w:fill="auto"/>
            <w:noWrap/>
            <w:vAlign w:val="center"/>
            <w:hideMark/>
          </w:tcPr>
          <w:p w14:paraId="6A415F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690A9D8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574A435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13473</w:t>
            </w:r>
          </w:p>
        </w:tc>
        <w:tc>
          <w:tcPr>
            <w:tcW w:w="1147" w:type="dxa"/>
            <w:tcBorders>
              <w:top w:val="nil"/>
              <w:left w:val="nil"/>
              <w:bottom w:val="single" w:sz="4" w:space="0" w:color="auto"/>
              <w:right w:val="single" w:sz="4" w:space="0" w:color="auto"/>
            </w:tcBorders>
            <w:shd w:val="clear" w:color="auto" w:fill="auto"/>
            <w:noWrap/>
            <w:vAlign w:val="center"/>
            <w:hideMark/>
          </w:tcPr>
          <w:p w14:paraId="5706781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MORALES</w:t>
            </w:r>
          </w:p>
        </w:tc>
        <w:tc>
          <w:tcPr>
            <w:tcW w:w="1080" w:type="dxa"/>
            <w:tcBorders>
              <w:top w:val="nil"/>
              <w:left w:val="nil"/>
              <w:bottom w:val="single" w:sz="4" w:space="0" w:color="auto"/>
              <w:right w:val="single" w:sz="4" w:space="0" w:color="auto"/>
            </w:tcBorders>
            <w:shd w:val="clear" w:color="auto" w:fill="auto"/>
            <w:noWrap/>
            <w:vAlign w:val="center"/>
            <w:hideMark/>
          </w:tcPr>
          <w:p w14:paraId="2E3AAEA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8.470075</w:t>
            </w:r>
          </w:p>
        </w:tc>
        <w:tc>
          <w:tcPr>
            <w:tcW w:w="1305" w:type="dxa"/>
            <w:tcBorders>
              <w:top w:val="nil"/>
              <w:left w:val="nil"/>
              <w:bottom w:val="single" w:sz="4" w:space="0" w:color="auto"/>
              <w:right w:val="single" w:sz="4" w:space="0" w:color="auto"/>
            </w:tcBorders>
            <w:shd w:val="clear" w:color="auto" w:fill="auto"/>
            <w:noWrap/>
            <w:vAlign w:val="center"/>
            <w:hideMark/>
          </w:tcPr>
          <w:p w14:paraId="1C4B06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-73.877619</w:t>
            </w:r>
          </w:p>
        </w:tc>
        <w:tc>
          <w:tcPr>
            <w:tcW w:w="1395" w:type="dxa"/>
            <w:tcBorders>
              <w:top w:val="nil"/>
              <w:left w:val="nil"/>
              <w:bottom w:val="single" w:sz="4" w:space="0" w:color="auto"/>
              <w:right w:val="single" w:sz="4" w:space="0" w:color="auto"/>
            </w:tcBorders>
            <w:shd w:val="clear" w:color="auto" w:fill="auto"/>
            <w:noWrap/>
            <w:vAlign w:val="center"/>
            <w:hideMark/>
          </w:tcPr>
          <w:p w14:paraId="054146B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5,468,750,993</w:t>
            </w:r>
          </w:p>
        </w:tc>
      </w:tr>
      <w:tr w:rsidR="0063392B" w:rsidRPr="0054196A" w14:paraId="2D63004D"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D48E08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228</w:t>
            </w:r>
          </w:p>
        </w:tc>
        <w:tc>
          <w:tcPr>
            <w:tcW w:w="1170" w:type="dxa"/>
            <w:tcBorders>
              <w:top w:val="nil"/>
              <w:left w:val="nil"/>
              <w:bottom w:val="single" w:sz="4" w:space="0" w:color="auto"/>
              <w:right w:val="single" w:sz="4" w:space="0" w:color="auto"/>
            </w:tcBorders>
            <w:shd w:val="clear" w:color="auto" w:fill="auto"/>
            <w:noWrap/>
            <w:vAlign w:val="center"/>
            <w:hideMark/>
          </w:tcPr>
          <w:p w14:paraId="1FDB1C8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LAS PAMPAS</w:t>
            </w:r>
          </w:p>
        </w:tc>
        <w:tc>
          <w:tcPr>
            <w:tcW w:w="810" w:type="dxa"/>
            <w:tcBorders>
              <w:top w:val="nil"/>
              <w:left w:val="nil"/>
              <w:bottom w:val="single" w:sz="4" w:space="0" w:color="auto"/>
              <w:right w:val="single" w:sz="4" w:space="0" w:color="auto"/>
            </w:tcBorders>
            <w:shd w:val="clear" w:color="auto" w:fill="auto"/>
            <w:noWrap/>
            <w:vAlign w:val="center"/>
            <w:hideMark/>
          </w:tcPr>
          <w:p w14:paraId="33E1127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5C8E79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60E0E9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5120</w:t>
            </w:r>
          </w:p>
        </w:tc>
        <w:tc>
          <w:tcPr>
            <w:tcW w:w="1147" w:type="dxa"/>
            <w:tcBorders>
              <w:top w:val="nil"/>
              <w:left w:val="nil"/>
              <w:bottom w:val="single" w:sz="4" w:space="0" w:color="auto"/>
              <w:right w:val="single" w:sz="4" w:space="0" w:color="auto"/>
            </w:tcBorders>
            <w:shd w:val="clear" w:color="auto" w:fill="auto"/>
            <w:noWrap/>
            <w:vAlign w:val="center"/>
            <w:hideMark/>
          </w:tcPr>
          <w:p w14:paraId="2F6E9DA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CÁCERES</w:t>
            </w:r>
          </w:p>
        </w:tc>
        <w:tc>
          <w:tcPr>
            <w:tcW w:w="1080" w:type="dxa"/>
            <w:tcBorders>
              <w:top w:val="nil"/>
              <w:left w:val="nil"/>
              <w:bottom w:val="single" w:sz="4" w:space="0" w:color="auto"/>
              <w:right w:val="single" w:sz="4" w:space="0" w:color="auto"/>
            </w:tcBorders>
            <w:shd w:val="clear" w:color="auto" w:fill="auto"/>
            <w:noWrap/>
            <w:vAlign w:val="center"/>
            <w:hideMark/>
          </w:tcPr>
          <w:p w14:paraId="41A2C7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7.715215</w:t>
            </w:r>
          </w:p>
        </w:tc>
        <w:tc>
          <w:tcPr>
            <w:tcW w:w="1305" w:type="dxa"/>
            <w:tcBorders>
              <w:top w:val="nil"/>
              <w:left w:val="nil"/>
              <w:bottom w:val="single" w:sz="4" w:space="0" w:color="auto"/>
              <w:right w:val="single" w:sz="4" w:space="0" w:color="auto"/>
            </w:tcBorders>
            <w:shd w:val="clear" w:color="auto" w:fill="auto"/>
            <w:noWrap/>
            <w:vAlign w:val="center"/>
            <w:hideMark/>
          </w:tcPr>
          <w:p w14:paraId="1CDD2BD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-75.272833</w:t>
            </w:r>
          </w:p>
        </w:tc>
        <w:tc>
          <w:tcPr>
            <w:tcW w:w="1395" w:type="dxa"/>
            <w:tcBorders>
              <w:top w:val="nil"/>
              <w:left w:val="nil"/>
              <w:bottom w:val="single" w:sz="4" w:space="0" w:color="auto"/>
              <w:right w:val="single" w:sz="4" w:space="0" w:color="auto"/>
            </w:tcBorders>
            <w:shd w:val="clear" w:color="auto" w:fill="auto"/>
            <w:noWrap/>
            <w:vAlign w:val="center"/>
            <w:hideMark/>
          </w:tcPr>
          <w:p w14:paraId="6BE78EE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18F726B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A0F5A8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229</w:t>
            </w:r>
          </w:p>
        </w:tc>
        <w:tc>
          <w:tcPr>
            <w:tcW w:w="1170" w:type="dxa"/>
            <w:tcBorders>
              <w:top w:val="nil"/>
              <w:left w:val="nil"/>
              <w:bottom w:val="single" w:sz="4" w:space="0" w:color="auto"/>
              <w:right w:val="single" w:sz="4" w:space="0" w:color="auto"/>
            </w:tcBorders>
            <w:shd w:val="clear" w:color="auto" w:fill="auto"/>
            <w:noWrap/>
            <w:vAlign w:val="center"/>
            <w:hideMark/>
          </w:tcPr>
          <w:p w14:paraId="4A10844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TABLON</w:t>
            </w:r>
          </w:p>
        </w:tc>
        <w:tc>
          <w:tcPr>
            <w:tcW w:w="810" w:type="dxa"/>
            <w:tcBorders>
              <w:top w:val="nil"/>
              <w:left w:val="nil"/>
              <w:bottom w:val="single" w:sz="4" w:space="0" w:color="auto"/>
              <w:right w:val="single" w:sz="4" w:space="0" w:color="auto"/>
            </w:tcBorders>
            <w:shd w:val="clear" w:color="auto" w:fill="auto"/>
            <w:noWrap/>
            <w:vAlign w:val="center"/>
            <w:hideMark/>
          </w:tcPr>
          <w:p w14:paraId="76AF30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39EDD58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742529C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52405</w:t>
            </w:r>
          </w:p>
        </w:tc>
        <w:tc>
          <w:tcPr>
            <w:tcW w:w="1147" w:type="dxa"/>
            <w:tcBorders>
              <w:top w:val="nil"/>
              <w:left w:val="nil"/>
              <w:bottom w:val="single" w:sz="4" w:space="0" w:color="auto"/>
              <w:right w:val="single" w:sz="4" w:space="0" w:color="auto"/>
            </w:tcBorders>
            <w:shd w:val="clear" w:color="auto" w:fill="auto"/>
            <w:noWrap/>
            <w:vAlign w:val="center"/>
            <w:hideMark/>
          </w:tcPr>
          <w:p w14:paraId="50BFB42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LEIVA</w:t>
            </w:r>
          </w:p>
        </w:tc>
        <w:tc>
          <w:tcPr>
            <w:tcW w:w="1080" w:type="dxa"/>
            <w:tcBorders>
              <w:top w:val="nil"/>
              <w:left w:val="nil"/>
              <w:bottom w:val="single" w:sz="4" w:space="0" w:color="auto"/>
              <w:right w:val="single" w:sz="4" w:space="0" w:color="auto"/>
            </w:tcBorders>
            <w:shd w:val="clear" w:color="auto" w:fill="auto"/>
            <w:noWrap/>
            <w:vAlign w:val="center"/>
            <w:hideMark/>
          </w:tcPr>
          <w:p w14:paraId="656FB4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1.8981</w:t>
            </w:r>
          </w:p>
        </w:tc>
        <w:tc>
          <w:tcPr>
            <w:tcW w:w="1305" w:type="dxa"/>
            <w:tcBorders>
              <w:top w:val="nil"/>
              <w:left w:val="nil"/>
              <w:bottom w:val="single" w:sz="4" w:space="0" w:color="auto"/>
              <w:right w:val="single" w:sz="4" w:space="0" w:color="auto"/>
            </w:tcBorders>
            <w:shd w:val="clear" w:color="auto" w:fill="auto"/>
            <w:noWrap/>
            <w:vAlign w:val="center"/>
            <w:hideMark/>
          </w:tcPr>
          <w:p w14:paraId="096E8A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-77.3775</w:t>
            </w:r>
          </w:p>
        </w:tc>
        <w:tc>
          <w:tcPr>
            <w:tcW w:w="1395" w:type="dxa"/>
            <w:tcBorders>
              <w:top w:val="nil"/>
              <w:left w:val="nil"/>
              <w:bottom w:val="single" w:sz="4" w:space="0" w:color="auto"/>
              <w:right w:val="single" w:sz="4" w:space="0" w:color="auto"/>
            </w:tcBorders>
            <w:shd w:val="clear" w:color="auto" w:fill="auto"/>
            <w:noWrap/>
            <w:vAlign w:val="center"/>
            <w:hideMark/>
          </w:tcPr>
          <w:p w14:paraId="70CD8F1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2,817,292,296</w:t>
            </w:r>
          </w:p>
        </w:tc>
      </w:tr>
      <w:tr w:rsidR="0063392B" w:rsidRPr="0054196A" w14:paraId="6A6B451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C943D2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230</w:t>
            </w:r>
          </w:p>
        </w:tc>
        <w:tc>
          <w:tcPr>
            <w:tcW w:w="1170" w:type="dxa"/>
            <w:tcBorders>
              <w:top w:val="nil"/>
              <w:left w:val="nil"/>
              <w:bottom w:val="single" w:sz="4" w:space="0" w:color="auto"/>
              <w:right w:val="single" w:sz="4" w:space="0" w:color="auto"/>
            </w:tcBorders>
            <w:shd w:val="clear" w:color="auto" w:fill="auto"/>
            <w:noWrap/>
            <w:vAlign w:val="center"/>
            <w:hideMark/>
          </w:tcPr>
          <w:p w14:paraId="3DF9D2E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LLANADAS</w:t>
            </w:r>
          </w:p>
        </w:tc>
        <w:tc>
          <w:tcPr>
            <w:tcW w:w="810" w:type="dxa"/>
            <w:tcBorders>
              <w:top w:val="nil"/>
              <w:left w:val="nil"/>
              <w:bottom w:val="single" w:sz="4" w:space="0" w:color="auto"/>
              <w:right w:val="single" w:sz="4" w:space="0" w:color="auto"/>
            </w:tcBorders>
            <w:shd w:val="clear" w:color="auto" w:fill="auto"/>
            <w:noWrap/>
            <w:vAlign w:val="center"/>
            <w:hideMark/>
          </w:tcPr>
          <w:p w14:paraId="341C15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3468EA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3806B7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5501</w:t>
            </w:r>
          </w:p>
        </w:tc>
        <w:tc>
          <w:tcPr>
            <w:tcW w:w="1147" w:type="dxa"/>
            <w:tcBorders>
              <w:top w:val="nil"/>
              <w:left w:val="nil"/>
              <w:bottom w:val="single" w:sz="4" w:space="0" w:color="auto"/>
              <w:right w:val="single" w:sz="4" w:space="0" w:color="auto"/>
            </w:tcBorders>
            <w:shd w:val="clear" w:color="auto" w:fill="auto"/>
            <w:noWrap/>
            <w:vAlign w:val="center"/>
            <w:hideMark/>
          </w:tcPr>
          <w:p w14:paraId="74C9619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OLAYA</w:t>
            </w:r>
          </w:p>
        </w:tc>
        <w:tc>
          <w:tcPr>
            <w:tcW w:w="1080" w:type="dxa"/>
            <w:tcBorders>
              <w:top w:val="nil"/>
              <w:left w:val="nil"/>
              <w:bottom w:val="single" w:sz="4" w:space="0" w:color="auto"/>
              <w:right w:val="single" w:sz="4" w:space="0" w:color="auto"/>
            </w:tcBorders>
            <w:shd w:val="clear" w:color="auto" w:fill="auto"/>
            <w:noWrap/>
            <w:vAlign w:val="center"/>
            <w:hideMark/>
          </w:tcPr>
          <w:p w14:paraId="6CB2E8A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6.614228</w:t>
            </w:r>
          </w:p>
        </w:tc>
        <w:tc>
          <w:tcPr>
            <w:tcW w:w="1305" w:type="dxa"/>
            <w:tcBorders>
              <w:top w:val="nil"/>
              <w:left w:val="nil"/>
              <w:bottom w:val="single" w:sz="4" w:space="0" w:color="auto"/>
              <w:right w:val="single" w:sz="4" w:space="0" w:color="auto"/>
            </w:tcBorders>
            <w:shd w:val="clear" w:color="auto" w:fill="auto"/>
            <w:noWrap/>
            <w:vAlign w:val="center"/>
            <w:hideMark/>
          </w:tcPr>
          <w:p w14:paraId="26942B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-75.764791</w:t>
            </w:r>
          </w:p>
        </w:tc>
        <w:tc>
          <w:tcPr>
            <w:tcW w:w="1395" w:type="dxa"/>
            <w:tcBorders>
              <w:top w:val="nil"/>
              <w:left w:val="nil"/>
              <w:bottom w:val="single" w:sz="4" w:space="0" w:color="auto"/>
              <w:right w:val="single" w:sz="4" w:space="0" w:color="auto"/>
            </w:tcBorders>
            <w:shd w:val="clear" w:color="auto" w:fill="auto"/>
            <w:noWrap/>
            <w:vAlign w:val="center"/>
            <w:hideMark/>
          </w:tcPr>
          <w:p w14:paraId="1D4490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2,677,596,492</w:t>
            </w:r>
          </w:p>
        </w:tc>
      </w:tr>
      <w:tr w:rsidR="0063392B" w:rsidRPr="0054196A" w14:paraId="654F79E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046A6E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231</w:t>
            </w:r>
          </w:p>
        </w:tc>
        <w:tc>
          <w:tcPr>
            <w:tcW w:w="1170" w:type="dxa"/>
            <w:tcBorders>
              <w:top w:val="nil"/>
              <w:left w:val="nil"/>
              <w:bottom w:val="single" w:sz="4" w:space="0" w:color="auto"/>
              <w:right w:val="single" w:sz="4" w:space="0" w:color="auto"/>
            </w:tcBorders>
            <w:shd w:val="clear" w:color="auto" w:fill="auto"/>
            <w:noWrap/>
            <w:vAlign w:val="center"/>
            <w:hideMark/>
          </w:tcPr>
          <w:p w14:paraId="217E999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PUENTE TABLA</w:t>
            </w:r>
          </w:p>
        </w:tc>
        <w:tc>
          <w:tcPr>
            <w:tcW w:w="810" w:type="dxa"/>
            <w:tcBorders>
              <w:top w:val="nil"/>
              <w:left w:val="nil"/>
              <w:bottom w:val="single" w:sz="4" w:space="0" w:color="auto"/>
              <w:right w:val="single" w:sz="4" w:space="0" w:color="auto"/>
            </w:tcBorders>
            <w:shd w:val="clear" w:color="auto" w:fill="auto"/>
            <w:noWrap/>
            <w:vAlign w:val="center"/>
            <w:hideMark/>
          </w:tcPr>
          <w:p w14:paraId="10D6A7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w:t>
            </w:r>
          </w:p>
        </w:tc>
        <w:tc>
          <w:tcPr>
            <w:tcW w:w="1260" w:type="dxa"/>
            <w:tcBorders>
              <w:top w:val="nil"/>
              <w:left w:val="nil"/>
              <w:bottom w:val="single" w:sz="4" w:space="0" w:color="auto"/>
              <w:right w:val="single" w:sz="4" w:space="0" w:color="auto"/>
            </w:tcBorders>
            <w:shd w:val="clear" w:color="auto" w:fill="auto"/>
            <w:noWrap/>
            <w:vAlign w:val="center"/>
            <w:hideMark/>
          </w:tcPr>
          <w:p w14:paraId="15E6651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ARAUCA</w:t>
            </w:r>
          </w:p>
        </w:tc>
        <w:tc>
          <w:tcPr>
            <w:tcW w:w="923" w:type="dxa"/>
            <w:tcBorders>
              <w:top w:val="nil"/>
              <w:left w:val="nil"/>
              <w:bottom w:val="single" w:sz="4" w:space="0" w:color="auto"/>
              <w:right w:val="single" w:sz="4" w:space="0" w:color="auto"/>
            </w:tcBorders>
            <w:shd w:val="clear" w:color="auto" w:fill="auto"/>
            <w:noWrap/>
            <w:vAlign w:val="center"/>
            <w:hideMark/>
          </w:tcPr>
          <w:p w14:paraId="42C1559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81794</w:t>
            </w:r>
          </w:p>
        </w:tc>
        <w:tc>
          <w:tcPr>
            <w:tcW w:w="1147" w:type="dxa"/>
            <w:tcBorders>
              <w:top w:val="nil"/>
              <w:left w:val="nil"/>
              <w:bottom w:val="single" w:sz="4" w:space="0" w:color="auto"/>
              <w:right w:val="single" w:sz="4" w:space="0" w:color="auto"/>
            </w:tcBorders>
            <w:shd w:val="clear" w:color="auto" w:fill="auto"/>
            <w:noWrap/>
            <w:vAlign w:val="center"/>
            <w:hideMark/>
          </w:tcPr>
          <w:p w14:paraId="0DFE20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TAME</w:t>
            </w:r>
          </w:p>
        </w:tc>
        <w:tc>
          <w:tcPr>
            <w:tcW w:w="1080" w:type="dxa"/>
            <w:tcBorders>
              <w:top w:val="nil"/>
              <w:left w:val="nil"/>
              <w:bottom w:val="single" w:sz="4" w:space="0" w:color="auto"/>
              <w:right w:val="single" w:sz="4" w:space="0" w:color="auto"/>
            </w:tcBorders>
            <w:shd w:val="clear" w:color="auto" w:fill="auto"/>
            <w:noWrap/>
            <w:vAlign w:val="center"/>
            <w:hideMark/>
          </w:tcPr>
          <w:p w14:paraId="69275A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6.636832</w:t>
            </w:r>
          </w:p>
        </w:tc>
        <w:tc>
          <w:tcPr>
            <w:tcW w:w="1305" w:type="dxa"/>
            <w:tcBorders>
              <w:top w:val="nil"/>
              <w:left w:val="nil"/>
              <w:bottom w:val="single" w:sz="4" w:space="0" w:color="auto"/>
              <w:right w:val="single" w:sz="4" w:space="0" w:color="auto"/>
            </w:tcBorders>
            <w:shd w:val="clear" w:color="auto" w:fill="auto"/>
            <w:noWrap/>
            <w:vAlign w:val="center"/>
            <w:hideMark/>
          </w:tcPr>
          <w:p w14:paraId="25B8ECD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-71.545103</w:t>
            </w:r>
          </w:p>
        </w:tc>
        <w:tc>
          <w:tcPr>
            <w:tcW w:w="1395" w:type="dxa"/>
            <w:tcBorders>
              <w:top w:val="nil"/>
              <w:left w:val="nil"/>
              <w:bottom w:val="single" w:sz="4" w:space="0" w:color="auto"/>
              <w:right w:val="single" w:sz="4" w:space="0" w:color="auto"/>
            </w:tcBorders>
            <w:shd w:val="clear" w:color="auto" w:fill="auto"/>
            <w:noWrap/>
            <w:vAlign w:val="center"/>
            <w:hideMark/>
          </w:tcPr>
          <w:p w14:paraId="4262D9E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6400003E"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504186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232</w:t>
            </w:r>
          </w:p>
        </w:tc>
        <w:tc>
          <w:tcPr>
            <w:tcW w:w="1170" w:type="dxa"/>
            <w:tcBorders>
              <w:top w:val="nil"/>
              <w:left w:val="nil"/>
              <w:bottom w:val="single" w:sz="4" w:space="0" w:color="auto"/>
              <w:right w:val="single" w:sz="4" w:space="0" w:color="auto"/>
            </w:tcBorders>
            <w:shd w:val="clear" w:color="auto" w:fill="auto"/>
            <w:noWrap/>
            <w:vAlign w:val="center"/>
            <w:hideMark/>
          </w:tcPr>
          <w:p w14:paraId="792871C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JALISCO</w:t>
            </w:r>
          </w:p>
        </w:tc>
        <w:tc>
          <w:tcPr>
            <w:tcW w:w="810" w:type="dxa"/>
            <w:tcBorders>
              <w:top w:val="nil"/>
              <w:left w:val="nil"/>
              <w:bottom w:val="single" w:sz="4" w:space="0" w:color="auto"/>
              <w:right w:val="single" w:sz="4" w:space="0" w:color="auto"/>
            </w:tcBorders>
            <w:shd w:val="clear" w:color="auto" w:fill="auto"/>
            <w:noWrap/>
            <w:vAlign w:val="center"/>
            <w:hideMark/>
          </w:tcPr>
          <w:p w14:paraId="1FA16A4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0E78272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3282BD7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23419</w:t>
            </w:r>
          </w:p>
        </w:tc>
        <w:tc>
          <w:tcPr>
            <w:tcW w:w="1147" w:type="dxa"/>
            <w:tcBorders>
              <w:top w:val="nil"/>
              <w:left w:val="nil"/>
              <w:bottom w:val="single" w:sz="4" w:space="0" w:color="auto"/>
              <w:right w:val="single" w:sz="4" w:space="0" w:color="auto"/>
            </w:tcBorders>
            <w:shd w:val="clear" w:color="auto" w:fill="auto"/>
            <w:noWrap/>
            <w:vAlign w:val="center"/>
            <w:hideMark/>
          </w:tcPr>
          <w:p w14:paraId="5CAB3DD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LOS CÓRDOBAS</w:t>
            </w:r>
          </w:p>
        </w:tc>
        <w:tc>
          <w:tcPr>
            <w:tcW w:w="1080" w:type="dxa"/>
            <w:tcBorders>
              <w:top w:val="nil"/>
              <w:left w:val="nil"/>
              <w:bottom w:val="single" w:sz="4" w:space="0" w:color="auto"/>
              <w:right w:val="single" w:sz="4" w:space="0" w:color="auto"/>
            </w:tcBorders>
            <w:shd w:val="clear" w:color="auto" w:fill="auto"/>
            <w:noWrap/>
            <w:vAlign w:val="center"/>
            <w:hideMark/>
          </w:tcPr>
          <w:p w14:paraId="307069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8.842836</w:t>
            </w:r>
          </w:p>
        </w:tc>
        <w:tc>
          <w:tcPr>
            <w:tcW w:w="1305" w:type="dxa"/>
            <w:tcBorders>
              <w:top w:val="nil"/>
              <w:left w:val="nil"/>
              <w:bottom w:val="single" w:sz="4" w:space="0" w:color="auto"/>
              <w:right w:val="single" w:sz="4" w:space="0" w:color="auto"/>
            </w:tcBorders>
            <w:shd w:val="clear" w:color="auto" w:fill="auto"/>
            <w:noWrap/>
            <w:vAlign w:val="center"/>
            <w:hideMark/>
          </w:tcPr>
          <w:p w14:paraId="638B37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-76.266014</w:t>
            </w:r>
          </w:p>
        </w:tc>
        <w:tc>
          <w:tcPr>
            <w:tcW w:w="1395" w:type="dxa"/>
            <w:tcBorders>
              <w:top w:val="nil"/>
              <w:left w:val="nil"/>
              <w:bottom w:val="single" w:sz="4" w:space="0" w:color="auto"/>
              <w:right w:val="single" w:sz="4" w:space="0" w:color="auto"/>
            </w:tcBorders>
            <w:shd w:val="clear" w:color="auto" w:fill="auto"/>
            <w:noWrap/>
            <w:vAlign w:val="center"/>
            <w:hideMark/>
          </w:tcPr>
          <w:p w14:paraId="6ED45C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52C7B99"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F163C7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233</w:t>
            </w:r>
          </w:p>
        </w:tc>
        <w:tc>
          <w:tcPr>
            <w:tcW w:w="1170" w:type="dxa"/>
            <w:tcBorders>
              <w:top w:val="nil"/>
              <w:left w:val="nil"/>
              <w:bottom w:val="single" w:sz="4" w:space="0" w:color="auto"/>
              <w:right w:val="single" w:sz="4" w:space="0" w:color="auto"/>
            </w:tcBorders>
            <w:shd w:val="clear" w:color="auto" w:fill="auto"/>
            <w:noWrap/>
            <w:vAlign w:val="center"/>
            <w:hideMark/>
          </w:tcPr>
          <w:p w14:paraId="431B6BD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CRUCE DE GUACIRCO</w:t>
            </w:r>
          </w:p>
        </w:tc>
        <w:tc>
          <w:tcPr>
            <w:tcW w:w="810" w:type="dxa"/>
            <w:tcBorders>
              <w:top w:val="nil"/>
              <w:left w:val="nil"/>
              <w:bottom w:val="single" w:sz="4" w:space="0" w:color="auto"/>
              <w:right w:val="single" w:sz="4" w:space="0" w:color="auto"/>
            </w:tcBorders>
            <w:shd w:val="clear" w:color="auto" w:fill="auto"/>
            <w:noWrap/>
            <w:vAlign w:val="center"/>
            <w:hideMark/>
          </w:tcPr>
          <w:p w14:paraId="0E03F3B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48A87AB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923" w:type="dxa"/>
            <w:tcBorders>
              <w:top w:val="nil"/>
              <w:left w:val="nil"/>
              <w:bottom w:val="single" w:sz="4" w:space="0" w:color="auto"/>
              <w:right w:val="single" w:sz="4" w:space="0" w:color="auto"/>
            </w:tcBorders>
            <w:shd w:val="clear" w:color="auto" w:fill="auto"/>
            <w:noWrap/>
            <w:vAlign w:val="center"/>
            <w:hideMark/>
          </w:tcPr>
          <w:p w14:paraId="02784E7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41016</w:t>
            </w:r>
          </w:p>
        </w:tc>
        <w:tc>
          <w:tcPr>
            <w:tcW w:w="1147" w:type="dxa"/>
            <w:tcBorders>
              <w:top w:val="nil"/>
              <w:left w:val="nil"/>
              <w:bottom w:val="single" w:sz="4" w:space="0" w:color="auto"/>
              <w:right w:val="single" w:sz="4" w:space="0" w:color="auto"/>
            </w:tcBorders>
            <w:shd w:val="clear" w:color="auto" w:fill="auto"/>
            <w:noWrap/>
            <w:vAlign w:val="center"/>
            <w:hideMark/>
          </w:tcPr>
          <w:p w14:paraId="5C6612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AIPE</w:t>
            </w:r>
          </w:p>
        </w:tc>
        <w:tc>
          <w:tcPr>
            <w:tcW w:w="1080" w:type="dxa"/>
            <w:tcBorders>
              <w:top w:val="nil"/>
              <w:left w:val="nil"/>
              <w:bottom w:val="single" w:sz="4" w:space="0" w:color="auto"/>
              <w:right w:val="single" w:sz="4" w:space="0" w:color="auto"/>
            </w:tcBorders>
            <w:shd w:val="clear" w:color="auto" w:fill="auto"/>
            <w:noWrap/>
            <w:vAlign w:val="center"/>
            <w:hideMark/>
          </w:tcPr>
          <w:p w14:paraId="52F2D7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3.104893</w:t>
            </w:r>
          </w:p>
        </w:tc>
        <w:tc>
          <w:tcPr>
            <w:tcW w:w="1305" w:type="dxa"/>
            <w:tcBorders>
              <w:top w:val="nil"/>
              <w:left w:val="nil"/>
              <w:bottom w:val="single" w:sz="4" w:space="0" w:color="auto"/>
              <w:right w:val="single" w:sz="4" w:space="0" w:color="auto"/>
            </w:tcBorders>
            <w:shd w:val="clear" w:color="auto" w:fill="auto"/>
            <w:noWrap/>
            <w:vAlign w:val="center"/>
            <w:hideMark/>
          </w:tcPr>
          <w:p w14:paraId="4931744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-75.28897</w:t>
            </w:r>
          </w:p>
        </w:tc>
        <w:tc>
          <w:tcPr>
            <w:tcW w:w="1395" w:type="dxa"/>
            <w:tcBorders>
              <w:top w:val="nil"/>
              <w:left w:val="nil"/>
              <w:bottom w:val="single" w:sz="4" w:space="0" w:color="auto"/>
              <w:right w:val="single" w:sz="4" w:space="0" w:color="auto"/>
            </w:tcBorders>
            <w:shd w:val="clear" w:color="auto" w:fill="auto"/>
            <w:noWrap/>
            <w:vAlign w:val="center"/>
            <w:hideMark/>
          </w:tcPr>
          <w:p w14:paraId="09469E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2ED7ED8B"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68E9E3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234</w:t>
            </w:r>
          </w:p>
        </w:tc>
        <w:tc>
          <w:tcPr>
            <w:tcW w:w="1170" w:type="dxa"/>
            <w:tcBorders>
              <w:top w:val="nil"/>
              <w:left w:val="nil"/>
              <w:bottom w:val="single" w:sz="4" w:space="0" w:color="auto"/>
              <w:right w:val="single" w:sz="4" w:space="0" w:color="auto"/>
            </w:tcBorders>
            <w:shd w:val="clear" w:color="auto" w:fill="auto"/>
            <w:noWrap/>
            <w:vAlign w:val="center"/>
            <w:hideMark/>
          </w:tcPr>
          <w:p w14:paraId="68583A6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ESTERO</w:t>
            </w:r>
          </w:p>
        </w:tc>
        <w:tc>
          <w:tcPr>
            <w:tcW w:w="810" w:type="dxa"/>
            <w:tcBorders>
              <w:top w:val="nil"/>
              <w:left w:val="nil"/>
              <w:bottom w:val="single" w:sz="4" w:space="0" w:color="auto"/>
              <w:right w:val="single" w:sz="4" w:space="0" w:color="auto"/>
            </w:tcBorders>
            <w:shd w:val="clear" w:color="auto" w:fill="auto"/>
            <w:noWrap/>
            <w:vAlign w:val="center"/>
            <w:hideMark/>
          </w:tcPr>
          <w:p w14:paraId="1BC4A7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62551B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923" w:type="dxa"/>
            <w:tcBorders>
              <w:top w:val="nil"/>
              <w:left w:val="nil"/>
              <w:bottom w:val="single" w:sz="4" w:space="0" w:color="auto"/>
              <w:right w:val="single" w:sz="4" w:space="0" w:color="auto"/>
            </w:tcBorders>
            <w:shd w:val="clear" w:color="auto" w:fill="auto"/>
            <w:noWrap/>
            <w:vAlign w:val="center"/>
            <w:hideMark/>
          </w:tcPr>
          <w:p w14:paraId="75FFCA3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76001</w:t>
            </w:r>
          </w:p>
        </w:tc>
        <w:tc>
          <w:tcPr>
            <w:tcW w:w="1147" w:type="dxa"/>
            <w:tcBorders>
              <w:top w:val="nil"/>
              <w:left w:val="nil"/>
              <w:bottom w:val="single" w:sz="4" w:space="0" w:color="auto"/>
              <w:right w:val="single" w:sz="4" w:space="0" w:color="auto"/>
            </w:tcBorders>
            <w:shd w:val="clear" w:color="auto" w:fill="auto"/>
            <w:noWrap/>
            <w:vAlign w:val="center"/>
            <w:hideMark/>
          </w:tcPr>
          <w:p w14:paraId="70FD5D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CALI</w:t>
            </w:r>
          </w:p>
        </w:tc>
        <w:tc>
          <w:tcPr>
            <w:tcW w:w="1080" w:type="dxa"/>
            <w:tcBorders>
              <w:top w:val="nil"/>
              <w:left w:val="nil"/>
              <w:bottom w:val="single" w:sz="4" w:space="0" w:color="auto"/>
              <w:right w:val="single" w:sz="4" w:space="0" w:color="auto"/>
            </w:tcBorders>
            <w:shd w:val="clear" w:color="auto" w:fill="auto"/>
            <w:noWrap/>
            <w:vAlign w:val="center"/>
            <w:hideMark/>
          </w:tcPr>
          <w:p w14:paraId="42E770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3.361769</w:t>
            </w:r>
          </w:p>
        </w:tc>
        <w:tc>
          <w:tcPr>
            <w:tcW w:w="1305" w:type="dxa"/>
            <w:tcBorders>
              <w:top w:val="nil"/>
              <w:left w:val="nil"/>
              <w:bottom w:val="single" w:sz="4" w:space="0" w:color="auto"/>
              <w:right w:val="single" w:sz="4" w:space="0" w:color="auto"/>
            </w:tcBorders>
            <w:shd w:val="clear" w:color="auto" w:fill="auto"/>
            <w:noWrap/>
            <w:vAlign w:val="center"/>
            <w:hideMark/>
          </w:tcPr>
          <w:p w14:paraId="43DB46B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-76.482347</w:t>
            </w:r>
          </w:p>
        </w:tc>
        <w:tc>
          <w:tcPr>
            <w:tcW w:w="1395" w:type="dxa"/>
            <w:tcBorders>
              <w:top w:val="nil"/>
              <w:left w:val="nil"/>
              <w:bottom w:val="single" w:sz="4" w:space="0" w:color="auto"/>
              <w:right w:val="single" w:sz="4" w:space="0" w:color="auto"/>
            </w:tcBorders>
            <w:shd w:val="clear" w:color="auto" w:fill="auto"/>
            <w:noWrap/>
            <w:vAlign w:val="center"/>
            <w:hideMark/>
          </w:tcPr>
          <w:p w14:paraId="4E33A8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DF62710"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CC0BFE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235</w:t>
            </w:r>
          </w:p>
        </w:tc>
        <w:tc>
          <w:tcPr>
            <w:tcW w:w="1170" w:type="dxa"/>
            <w:tcBorders>
              <w:top w:val="nil"/>
              <w:left w:val="nil"/>
              <w:bottom w:val="single" w:sz="4" w:space="0" w:color="auto"/>
              <w:right w:val="single" w:sz="4" w:space="0" w:color="auto"/>
            </w:tcBorders>
            <w:shd w:val="clear" w:color="auto" w:fill="auto"/>
            <w:noWrap/>
            <w:vAlign w:val="center"/>
            <w:hideMark/>
          </w:tcPr>
          <w:p w14:paraId="798F6CB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LOS CAGUISES</w:t>
            </w:r>
          </w:p>
        </w:tc>
        <w:tc>
          <w:tcPr>
            <w:tcW w:w="810" w:type="dxa"/>
            <w:tcBorders>
              <w:top w:val="nil"/>
              <w:left w:val="nil"/>
              <w:bottom w:val="single" w:sz="4" w:space="0" w:color="auto"/>
              <w:right w:val="single" w:sz="4" w:space="0" w:color="auto"/>
            </w:tcBorders>
            <w:shd w:val="clear" w:color="auto" w:fill="auto"/>
            <w:noWrap/>
            <w:vAlign w:val="center"/>
            <w:hideMark/>
          </w:tcPr>
          <w:p w14:paraId="0E4A9A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5F0B4C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4F7D1C1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13670</w:t>
            </w:r>
          </w:p>
        </w:tc>
        <w:tc>
          <w:tcPr>
            <w:tcW w:w="1147" w:type="dxa"/>
            <w:tcBorders>
              <w:top w:val="nil"/>
              <w:left w:val="nil"/>
              <w:bottom w:val="single" w:sz="4" w:space="0" w:color="auto"/>
              <w:right w:val="single" w:sz="4" w:space="0" w:color="auto"/>
            </w:tcBorders>
            <w:shd w:val="clear" w:color="auto" w:fill="auto"/>
            <w:noWrap/>
            <w:vAlign w:val="center"/>
            <w:hideMark/>
          </w:tcPr>
          <w:p w14:paraId="0DAC9B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PABLO</w:t>
            </w:r>
          </w:p>
        </w:tc>
        <w:tc>
          <w:tcPr>
            <w:tcW w:w="1080" w:type="dxa"/>
            <w:tcBorders>
              <w:top w:val="nil"/>
              <w:left w:val="nil"/>
              <w:bottom w:val="single" w:sz="4" w:space="0" w:color="auto"/>
              <w:right w:val="single" w:sz="4" w:space="0" w:color="auto"/>
            </w:tcBorders>
            <w:shd w:val="clear" w:color="auto" w:fill="auto"/>
            <w:noWrap/>
            <w:vAlign w:val="center"/>
            <w:hideMark/>
          </w:tcPr>
          <w:p w14:paraId="31DCB0C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7.516038</w:t>
            </w:r>
          </w:p>
        </w:tc>
        <w:tc>
          <w:tcPr>
            <w:tcW w:w="1305" w:type="dxa"/>
            <w:tcBorders>
              <w:top w:val="nil"/>
              <w:left w:val="nil"/>
              <w:bottom w:val="single" w:sz="4" w:space="0" w:color="auto"/>
              <w:right w:val="single" w:sz="4" w:space="0" w:color="auto"/>
            </w:tcBorders>
            <w:shd w:val="clear" w:color="auto" w:fill="auto"/>
            <w:noWrap/>
            <w:vAlign w:val="center"/>
            <w:hideMark/>
          </w:tcPr>
          <w:p w14:paraId="7A75E0C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-73.936597</w:t>
            </w:r>
          </w:p>
        </w:tc>
        <w:tc>
          <w:tcPr>
            <w:tcW w:w="1395" w:type="dxa"/>
            <w:tcBorders>
              <w:top w:val="nil"/>
              <w:left w:val="nil"/>
              <w:bottom w:val="single" w:sz="4" w:space="0" w:color="auto"/>
              <w:right w:val="single" w:sz="4" w:space="0" w:color="auto"/>
            </w:tcBorders>
            <w:shd w:val="clear" w:color="auto" w:fill="auto"/>
            <w:noWrap/>
            <w:vAlign w:val="center"/>
            <w:hideMark/>
          </w:tcPr>
          <w:p w14:paraId="173E595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94AB563"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7455D1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236</w:t>
            </w:r>
          </w:p>
        </w:tc>
        <w:tc>
          <w:tcPr>
            <w:tcW w:w="1170" w:type="dxa"/>
            <w:tcBorders>
              <w:top w:val="nil"/>
              <w:left w:val="nil"/>
              <w:bottom w:val="single" w:sz="4" w:space="0" w:color="auto"/>
              <w:right w:val="single" w:sz="4" w:space="0" w:color="auto"/>
            </w:tcBorders>
            <w:shd w:val="clear" w:color="auto" w:fill="auto"/>
            <w:noWrap/>
            <w:vAlign w:val="center"/>
            <w:hideMark/>
          </w:tcPr>
          <w:p w14:paraId="3B1111C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GIGANTE</w:t>
            </w:r>
          </w:p>
        </w:tc>
        <w:tc>
          <w:tcPr>
            <w:tcW w:w="810" w:type="dxa"/>
            <w:tcBorders>
              <w:top w:val="nil"/>
              <w:left w:val="nil"/>
              <w:bottom w:val="single" w:sz="4" w:space="0" w:color="auto"/>
              <w:right w:val="single" w:sz="4" w:space="0" w:color="auto"/>
            </w:tcBorders>
            <w:shd w:val="clear" w:color="auto" w:fill="auto"/>
            <w:noWrap/>
            <w:vAlign w:val="center"/>
            <w:hideMark/>
          </w:tcPr>
          <w:p w14:paraId="18E2B6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w:t>
            </w:r>
          </w:p>
        </w:tc>
        <w:tc>
          <w:tcPr>
            <w:tcW w:w="1260" w:type="dxa"/>
            <w:tcBorders>
              <w:top w:val="nil"/>
              <w:left w:val="nil"/>
              <w:bottom w:val="single" w:sz="4" w:space="0" w:color="auto"/>
              <w:right w:val="single" w:sz="4" w:space="0" w:color="auto"/>
            </w:tcBorders>
            <w:shd w:val="clear" w:color="auto" w:fill="auto"/>
            <w:noWrap/>
            <w:vAlign w:val="center"/>
            <w:hideMark/>
          </w:tcPr>
          <w:p w14:paraId="4C8DF4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QUINDÍO</w:t>
            </w:r>
          </w:p>
        </w:tc>
        <w:tc>
          <w:tcPr>
            <w:tcW w:w="923" w:type="dxa"/>
            <w:tcBorders>
              <w:top w:val="nil"/>
              <w:left w:val="nil"/>
              <w:bottom w:val="single" w:sz="4" w:space="0" w:color="auto"/>
              <w:right w:val="single" w:sz="4" w:space="0" w:color="auto"/>
            </w:tcBorders>
            <w:shd w:val="clear" w:color="auto" w:fill="auto"/>
            <w:noWrap/>
            <w:vAlign w:val="center"/>
            <w:hideMark/>
          </w:tcPr>
          <w:p w14:paraId="7CD7B62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63470</w:t>
            </w:r>
          </w:p>
        </w:tc>
        <w:tc>
          <w:tcPr>
            <w:tcW w:w="1147" w:type="dxa"/>
            <w:tcBorders>
              <w:top w:val="nil"/>
              <w:left w:val="nil"/>
              <w:bottom w:val="single" w:sz="4" w:space="0" w:color="auto"/>
              <w:right w:val="single" w:sz="4" w:space="0" w:color="auto"/>
            </w:tcBorders>
            <w:shd w:val="clear" w:color="auto" w:fill="auto"/>
            <w:noWrap/>
            <w:vAlign w:val="center"/>
            <w:hideMark/>
          </w:tcPr>
          <w:p w14:paraId="7A7357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MONTENEGRO</w:t>
            </w:r>
          </w:p>
        </w:tc>
        <w:tc>
          <w:tcPr>
            <w:tcW w:w="1080" w:type="dxa"/>
            <w:tcBorders>
              <w:top w:val="nil"/>
              <w:left w:val="nil"/>
              <w:bottom w:val="single" w:sz="4" w:space="0" w:color="auto"/>
              <w:right w:val="single" w:sz="4" w:space="0" w:color="auto"/>
            </w:tcBorders>
            <w:shd w:val="clear" w:color="auto" w:fill="auto"/>
            <w:noWrap/>
            <w:vAlign w:val="center"/>
            <w:hideMark/>
          </w:tcPr>
          <w:p w14:paraId="35FA1E1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4.56472</w:t>
            </w:r>
          </w:p>
        </w:tc>
        <w:tc>
          <w:tcPr>
            <w:tcW w:w="1305" w:type="dxa"/>
            <w:tcBorders>
              <w:top w:val="nil"/>
              <w:left w:val="nil"/>
              <w:bottom w:val="single" w:sz="4" w:space="0" w:color="auto"/>
              <w:right w:val="single" w:sz="4" w:space="0" w:color="auto"/>
            </w:tcBorders>
            <w:shd w:val="clear" w:color="auto" w:fill="auto"/>
            <w:noWrap/>
            <w:vAlign w:val="center"/>
            <w:hideMark/>
          </w:tcPr>
          <w:p w14:paraId="576235B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-75.815166</w:t>
            </w:r>
          </w:p>
        </w:tc>
        <w:tc>
          <w:tcPr>
            <w:tcW w:w="1395" w:type="dxa"/>
            <w:tcBorders>
              <w:top w:val="nil"/>
              <w:left w:val="nil"/>
              <w:bottom w:val="single" w:sz="4" w:space="0" w:color="auto"/>
              <w:right w:val="single" w:sz="4" w:space="0" w:color="auto"/>
            </w:tcBorders>
            <w:shd w:val="clear" w:color="auto" w:fill="auto"/>
            <w:noWrap/>
            <w:vAlign w:val="center"/>
            <w:hideMark/>
          </w:tcPr>
          <w:p w14:paraId="6DB4B9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4A4619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21D850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237</w:t>
            </w:r>
          </w:p>
        </w:tc>
        <w:tc>
          <w:tcPr>
            <w:tcW w:w="1170" w:type="dxa"/>
            <w:tcBorders>
              <w:top w:val="nil"/>
              <w:left w:val="nil"/>
              <w:bottom w:val="single" w:sz="4" w:space="0" w:color="auto"/>
              <w:right w:val="single" w:sz="4" w:space="0" w:color="auto"/>
            </w:tcBorders>
            <w:shd w:val="clear" w:color="auto" w:fill="auto"/>
            <w:noWrap/>
            <w:vAlign w:val="center"/>
            <w:hideMark/>
          </w:tcPr>
          <w:p w14:paraId="51857D9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LAS MUJERES</w:t>
            </w:r>
          </w:p>
        </w:tc>
        <w:tc>
          <w:tcPr>
            <w:tcW w:w="810" w:type="dxa"/>
            <w:tcBorders>
              <w:top w:val="nil"/>
              <w:left w:val="nil"/>
              <w:bottom w:val="single" w:sz="4" w:space="0" w:color="auto"/>
              <w:right w:val="single" w:sz="4" w:space="0" w:color="auto"/>
            </w:tcBorders>
            <w:shd w:val="clear" w:color="auto" w:fill="auto"/>
            <w:noWrap/>
            <w:vAlign w:val="center"/>
            <w:hideMark/>
          </w:tcPr>
          <w:p w14:paraId="092FE3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0D27F66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51236E8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23500</w:t>
            </w:r>
          </w:p>
        </w:tc>
        <w:tc>
          <w:tcPr>
            <w:tcW w:w="1147" w:type="dxa"/>
            <w:tcBorders>
              <w:top w:val="nil"/>
              <w:left w:val="nil"/>
              <w:bottom w:val="single" w:sz="4" w:space="0" w:color="auto"/>
              <w:right w:val="single" w:sz="4" w:space="0" w:color="auto"/>
            </w:tcBorders>
            <w:shd w:val="clear" w:color="auto" w:fill="auto"/>
            <w:noWrap/>
            <w:vAlign w:val="center"/>
            <w:hideMark/>
          </w:tcPr>
          <w:p w14:paraId="57533C7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MOÑITOS</w:t>
            </w:r>
          </w:p>
        </w:tc>
        <w:tc>
          <w:tcPr>
            <w:tcW w:w="1080" w:type="dxa"/>
            <w:tcBorders>
              <w:top w:val="nil"/>
              <w:left w:val="nil"/>
              <w:bottom w:val="single" w:sz="4" w:space="0" w:color="auto"/>
              <w:right w:val="single" w:sz="4" w:space="0" w:color="auto"/>
            </w:tcBorders>
            <w:shd w:val="clear" w:color="auto" w:fill="auto"/>
            <w:noWrap/>
            <w:vAlign w:val="center"/>
            <w:hideMark/>
          </w:tcPr>
          <w:p w14:paraId="2F43161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9.100121</w:t>
            </w:r>
          </w:p>
        </w:tc>
        <w:tc>
          <w:tcPr>
            <w:tcW w:w="1305" w:type="dxa"/>
            <w:tcBorders>
              <w:top w:val="nil"/>
              <w:left w:val="nil"/>
              <w:bottom w:val="single" w:sz="4" w:space="0" w:color="auto"/>
              <w:right w:val="single" w:sz="4" w:space="0" w:color="auto"/>
            </w:tcBorders>
            <w:shd w:val="clear" w:color="auto" w:fill="auto"/>
            <w:noWrap/>
            <w:vAlign w:val="center"/>
            <w:hideMark/>
          </w:tcPr>
          <w:p w14:paraId="3BB2618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-76.137077</w:t>
            </w:r>
          </w:p>
        </w:tc>
        <w:tc>
          <w:tcPr>
            <w:tcW w:w="1395" w:type="dxa"/>
            <w:tcBorders>
              <w:top w:val="nil"/>
              <w:left w:val="nil"/>
              <w:bottom w:val="single" w:sz="4" w:space="0" w:color="auto"/>
              <w:right w:val="single" w:sz="4" w:space="0" w:color="auto"/>
            </w:tcBorders>
            <w:shd w:val="clear" w:color="auto" w:fill="auto"/>
            <w:noWrap/>
            <w:vAlign w:val="center"/>
            <w:hideMark/>
          </w:tcPr>
          <w:p w14:paraId="4554E36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7590AD26"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141F8F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lastRenderedPageBreak/>
              <w:t>238</w:t>
            </w:r>
          </w:p>
        </w:tc>
        <w:tc>
          <w:tcPr>
            <w:tcW w:w="1170" w:type="dxa"/>
            <w:tcBorders>
              <w:top w:val="nil"/>
              <w:left w:val="nil"/>
              <w:bottom w:val="single" w:sz="4" w:space="0" w:color="auto"/>
              <w:right w:val="single" w:sz="4" w:space="0" w:color="auto"/>
            </w:tcBorders>
            <w:shd w:val="clear" w:color="auto" w:fill="auto"/>
            <w:noWrap/>
            <w:vAlign w:val="center"/>
            <w:hideMark/>
          </w:tcPr>
          <w:p w14:paraId="2AF9CEC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LIMÓN CHUPADERO</w:t>
            </w:r>
          </w:p>
        </w:tc>
        <w:tc>
          <w:tcPr>
            <w:tcW w:w="810" w:type="dxa"/>
            <w:tcBorders>
              <w:top w:val="nil"/>
              <w:left w:val="nil"/>
              <w:bottom w:val="single" w:sz="4" w:space="0" w:color="auto"/>
              <w:right w:val="single" w:sz="4" w:space="0" w:color="auto"/>
            </w:tcBorders>
            <w:shd w:val="clear" w:color="auto" w:fill="auto"/>
            <w:noWrap/>
            <w:vAlign w:val="center"/>
            <w:hideMark/>
          </w:tcPr>
          <w:p w14:paraId="4C7EDC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39E9478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456A53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5842</w:t>
            </w:r>
          </w:p>
        </w:tc>
        <w:tc>
          <w:tcPr>
            <w:tcW w:w="1147" w:type="dxa"/>
            <w:tcBorders>
              <w:top w:val="nil"/>
              <w:left w:val="nil"/>
              <w:bottom w:val="single" w:sz="4" w:space="0" w:color="auto"/>
              <w:right w:val="single" w:sz="4" w:space="0" w:color="auto"/>
            </w:tcBorders>
            <w:shd w:val="clear" w:color="auto" w:fill="auto"/>
            <w:noWrap/>
            <w:vAlign w:val="center"/>
            <w:hideMark/>
          </w:tcPr>
          <w:p w14:paraId="1B096B9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URAMITA</w:t>
            </w:r>
          </w:p>
        </w:tc>
        <w:tc>
          <w:tcPr>
            <w:tcW w:w="1080" w:type="dxa"/>
            <w:tcBorders>
              <w:top w:val="nil"/>
              <w:left w:val="nil"/>
              <w:bottom w:val="single" w:sz="4" w:space="0" w:color="auto"/>
              <w:right w:val="single" w:sz="4" w:space="0" w:color="auto"/>
            </w:tcBorders>
            <w:shd w:val="clear" w:color="auto" w:fill="auto"/>
            <w:noWrap/>
            <w:vAlign w:val="center"/>
            <w:hideMark/>
          </w:tcPr>
          <w:p w14:paraId="53722E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6.912734</w:t>
            </w:r>
          </w:p>
        </w:tc>
        <w:tc>
          <w:tcPr>
            <w:tcW w:w="1305" w:type="dxa"/>
            <w:tcBorders>
              <w:top w:val="nil"/>
              <w:left w:val="nil"/>
              <w:bottom w:val="single" w:sz="4" w:space="0" w:color="auto"/>
              <w:right w:val="single" w:sz="4" w:space="0" w:color="auto"/>
            </w:tcBorders>
            <w:shd w:val="clear" w:color="auto" w:fill="auto"/>
            <w:noWrap/>
            <w:vAlign w:val="center"/>
            <w:hideMark/>
          </w:tcPr>
          <w:p w14:paraId="5E7FA3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-76.122371</w:t>
            </w:r>
          </w:p>
        </w:tc>
        <w:tc>
          <w:tcPr>
            <w:tcW w:w="1395" w:type="dxa"/>
            <w:tcBorders>
              <w:top w:val="nil"/>
              <w:left w:val="nil"/>
              <w:bottom w:val="single" w:sz="4" w:space="0" w:color="auto"/>
              <w:right w:val="single" w:sz="4" w:space="0" w:color="auto"/>
            </w:tcBorders>
            <w:shd w:val="clear" w:color="auto" w:fill="auto"/>
            <w:noWrap/>
            <w:vAlign w:val="center"/>
            <w:hideMark/>
          </w:tcPr>
          <w:p w14:paraId="61A798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8AAFA0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A4F732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239</w:t>
            </w:r>
          </w:p>
        </w:tc>
        <w:tc>
          <w:tcPr>
            <w:tcW w:w="1170" w:type="dxa"/>
            <w:tcBorders>
              <w:top w:val="nil"/>
              <w:left w:val="nil"/>
              <w:bottom w:val="single" w:sz="4" w:space="0" w:color="auto"/>
              <w:right w:val="single" w:sz="4" w:space="0" w:color="auto"/>
            </w:tcBorders>
            <w:shd w:val="clear" w:color="auto" w:fill="auto"/>
            <w:noWrap/>
            <w:vAlign w:val="center"/>
            <w:hideMark/>
          </w:tcPr>
          <w:p w14:paraId="6502869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ALTO DEL CORRAL</w:t>
            </w:r>
          </w:p>
        </w:tc>
        <w:tc>
          <w:tcPr>
            <w:tcW w:w="810" w:type="dxa"/>
            <w:tcBorders>
              <w:top w:val="nil"/>
              <w:left w:val="nil"/>
              <w:bottom w:val="single" w:sz="4" w:space="0" w:color="auto"/>
              <w:right w:val="single" w:sz="4" w:space="0" w:color="auto"/>
            </w:tcBorders>
            <w:shd w:val="clear" w:color="auto" w:fill="auto"/>
            <w:noWrap/>
            <w:vAlign w:val="center"/>
            <w:hideMark/>
          </w:tcPr>
          <w:p w14:paraId="2CF2821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6E754C0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24F362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5347</w:t>
            </w:r>
          </w:p>
        </w:tc>
        <w:tc>
          <w:tcPr>
            <w:tcW w:w="1147" w:type="dxa"/>
            <w:tcBorders>
              <w:top w:val="nil"/>
              <w:left w:val="nil"/>
              <w:bottom w:val="single" w:sz="4" w:space="0" w:color="auto"/>
              <w:right w:val="single" w:sz="4" w:space="0" w:color="auto"/>
            </w:tcBorders>
            <w:shd w:val="clear" w:color="auto" w:fill="auto"/>
            <w:noWrap/>
            <w:vAlign w:val="center"/>
            <w:hideMark/>
          </w:tcPr>
          <w:p w14:paraId="280AD9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HELICONIA</w:t>
            </w:r>
          </w:p>
        </w:tc>
        <w:tc>
          <w:tcPr>
            <w:tcW w:w="1080" w:type="dxa"/>
            <w:tcBorders>
              <w:top w:val="nil"/>
              <w:left w:val="nil"/>
              <w:bottom w:val="single" w:sz="4" w:space="0" w:color="auto"/>
              <w:right w:val="single" w:sz="4" w:space="0" w:color="auto"/>
            </w:tcBorders>
            <w:shd w:val="clear" w:color="auto" w:fill="auto"/>
            <w:noWrap/>
            <w:vAlign w:val="center"/>
            <w:hideMark/>
          </w:tcPr>
          <w:p w14:paraId="43388CF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6.217421</w:t>
            </w:r>
          </w:p>
        </w:tc>
        <w:tc>
          <w:tcPr>
            <w:tcW w:w="1305" w:type="dxa"/>
            <w:tcBorders>
              <w:top w:val="nil"/>
              <w:left w:val="nil"/>
              <w:bottom w:val="single" w:sz="4" w:space="0" w:color="auto"/>
              <w:right w:val="single" w:sz="4" w:space="0" w:color="auto"/>
            </w:tcBorders>
            <w:shd w:val="clear" w:color="auto" w:fill="auto"/>
            <w:noWrap/>
            <w:vAlign w:val="center"/>
            <w:hideMark/>
          </w:tcPr>
          <w:p w14:paraId="6B84F8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-75.783651</w:t>
            </w:r>
          </w:p>
        </w:tc>
        <w:tc>
          <w:tcPr>
            <w:tcW w:w="1395" w:type="dxa"/>
            <w:tcBorders>
              <w:top w:val="nil"/>
              <w:left w:val="nil"/>
              <w:bottom w:val="single" w:sz="4" w:space="0" w:color="auto"/>
              <w:right w:val="single" w:sz="4" w:space="0" w:color="auto"/>
            </w:tcBorders>
            <w:shd w:val="clear" w:color="auto" w:fill="auto"/>
            <w:noWrap/>
            <w:vAlign w:val="center"/>
            <w:hideMark/>
          </w:tcPr>
          <w:p w14:paraId="674FBA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98BD11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245F6F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240</w:t>
            </w:r>
          </w:p>
        </w:tc>
        <w:tc>
          <w:tcPr>
            <w:tcW w:w="1170" w:type="dxa"/>
            <w:tcBorders>
              <w:top w:val="nil"/>
              <w:left w:val="nil"/>
              <w:bottom w:val="single" w:sz="4" w:space="0" w:color="auto"/>
              <w:right w:val="single" w:sz="4" w:space="0" w:color="auto"/>
            </w:tcBorders>
            <w:shd w:val="clear" w:color="auto" w:fill="auto"/>
            <w:noWrap/>
            <w:vAlign w:val="center"/>
            <w:hideMark/>
          </w:tcPr>
          <w:p w14:paraId="6121473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GUALALÁ</w:t>
            </w:r>
          </w:p>
        </w:tc>
        <w:tc>
          <w:tcPr>
            <w:tcW w:w="810" w:type="dxa"/>
            <w:tcBorders>
              <w:top w:val="nil"/>
              <w:left w:val="nil"/>
              <w:bottom w:val="single" w:sz="4" w:space="0" w:color="auto"/>
              <w:right w:val="single" w:sz="4" w:space="0" w:color="auto"/>
            </w:tcBorders>
            <w:shd w:val="clear" w:color="auto" w:fill="auto"/>
            <w:noWrap/>
            <w:vAlign w:val="center"/>
            <w:hideMark/>
          </w:tcPr>
          <w:p w14:paraId="54B5D3C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5E899DF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607D89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19418</w:t>
            </w:r>
          </w:p>
        </w:tc>
        <w:tc>
          <w:tcPr>
            <w:tcW w:w="1147" w:type="dxa"/>
            <w:tcBorders>
              <w:top w:val="nil"/>
              <w:left w:val="nil"/>
              <w:bottom w:val="single" w:sz="4" w:space="0" w:color="auto"/>
              <w:right w:val="single" w:sz="4" w:space="0" w:color="auto"/>
            </w:tcBorders>
            <w:shd w:val="clear" w:color="auto" w:fill="auto"/>
            <w:noWrap/>
            <w:vAlign w:val="center"/>
            <w:hideMark/>
          </w:tcPr>
          <w:p w14:paraId="4B19C0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LÓPEZ DE MICAY</w:t>
            </w:r>
          </w:p>
        </w:tc>
        <w:tc>
          <w:tcPr>
            <w:tcW w:w="1080" w:type="dxa"/>
            <w:tcBorders>
              <w:top w:val="nil"/>
              <w:left w:val="nil"/>
              <w:bottom w:val="single" w:sz="4" w:space="0" w:color="auto"/>
              <w:right w:val="single" w:sz="4" w:space="0" w:color="auto"/>
            </w:tcBorders>
            <w:shd w:val="clear" w:color="auto" w:fill="auto"/>
            <w:noWrap/>
            <w:vAlign w:val="center"/>
            <w:hideMark/>
          </w:tcPr>
          <w:p w14:paraId="360BE0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2.833647</w:t>
            </w:r>
          </w:p>
        </w:tc>
        <w:tc>
          <w:tcPr>
            <w:tcW w:w="1305" w:type="dxa"/>
            <w:tcBorders>
              <w:top w:val="nil"/>
              <w:left w:val="nil"/>
              <w:bottom w:val="single" w:sz="4" w:space="0" w:color="auto"/>
              <w:right w:val="single" w:sz="4" w:space="0" w:color="auto"/>
            </w:tcBorders>
            <w:shd w:val="clear" w:color="auto" w:fill="auto"/>
            <w:noWrap/>
            <w:vAlign w:val="center"/>
            <w:hideMark/>
          </w:tcPr>
          <w:p w14:paraId="00C2A1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-77.166</w:t>
            </w:r>
          </w:p>
        </w:tc>
        <w:tc>
          <w:tcPr>
            <w:tcW w:w="1395" w:type="dxa"/>
            <w:tcBorders>
              <w:top w:val="nil"/>
              <w:left w:val="nil"/>
              <w:bottom w:val="single" w:sz="4" w:space="0" w:color="auto"/>
              <w:right w:val="single" w:sz="4" w:space="0" w:color="auto"/>
            </w:tcBorders>
            <w:shd w:val="clear" w:color="auto" w:fill="auto"/>
            <w:noWrap/>
            <w:vAlign w:val="center"/>
            <w:hideMark/>
          </w:tcPr>
          <w:p w14:paraId="45AFEFB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6,318,929,047</w:t>
            </w:r>
          </w:p>
        </w:tc>
      </w:tr>
      <w:tr w:rsidR="0063392B" w:rsidRPr="0054196A" w14:paraId="10C31AD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3E1389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241</w:t>
            </w:r>
          </w:p>
        </w:tc>
        <w:tc>
          <w:tcPr>
            <w:tcW w:w="1170" w:type="dxa"/>
            <w:tcBorders>
              <w:top w:val="nil"/>
              <w:left w:val="nil"/>
              <w:bottom w:val="single" w:sz="4" w:space="0" w:color="auto"/>
              <w:right w:val="single" w:sz="4" w:space="0" w:color="auto"/>
            </w:tcBorders>
            <w:shd w:val="clear" w:color="auto" w:fill="auto"/>
            <w:noWrap/>
            <w:vAlign w:val="center"/>
            <w:hideMark/>
          </w:tcPr>
          <w:p w14:paraId="024505E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CACHIMBAL</w:t>
            </w:r>
          </w:p>
        </w:tc>
        <w:tc>
          <w:tcPr>
            <w:tcW w:w="810" w:type="dxa"/>
            <w:tcBorders>
              <w:top w:val="nil"/>
              <w:left w:val="nil"/>
              <w:bottom w:val="single" w:sz="4" w:space="0" w:color="auto"/>
              <w:right w:val="single" w:sz="4" w:space="0" w:color="auto"/>
            </w:tcBorders>
            <w:shd w:val="clear" w:color="auto" w:fill="auto"/>
            <w:noWrap/>
            <w:vAlign w:val="center"/>
            <w:hideMark/>
          </w:tcPr>
          <w:p w14:paraId="2CFF100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5015E7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923" w:type="dxa"/>
            <w:tcBorders>
              <w:top w:val="nil"/>
              <w:left w:val="nil"/>
              <w:bottom w:val="single" w:sz="4" w:space="0" w:color="auto"/>
              <w:right w:val="single" w:sz="4" w:space="0" w:color="auto"/>
            </w:tcBorders>
            <w:shd w:val="clear" w:color="auto" w:fill="auto"/>
            <w:noWrap/>
            <w:vAlign w:val="center"/>
            <w:hideMark/>
          </w:tcPr>
          <w:p w14:paraId="73707A9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41319</w:t>
            </w:r>
          </w:p>
        </w:tc>
        <w:tc>
          <w:tcPr>
            <w:tcW w:w="1147" w:type="dxa"/>
            <w:tcBorders>
              <w:top w:val="nil"/>
              <w:left w:val="nil"/>
              <w:bottom w:val="single" w:sz="4" w:space="0" w:color="auto"/>
              <w:right w:val="single" w:sz="4" w:space="0" w:color="auto"/>
            </w:tcBorders>
            <w:shd w:val="clear" w:color="auto" w:fill="auto"/>
            <w:noWrap/>
            <w:vAlign w:val="center"/>
            <w:hideMark/>
          </w:tcPr>
          <w:p w14:paraId="3D1B015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GUADALUPE</w:t>
            </w:r>
          </w:p>
        </w:tc>
        <w:tc>
          <w:tcPr>
            <w:tcW w:w="1080" w:type="dxa"/>
            <w:tcBorders>
              <w:top w:val="nil"/>
              <w:left w:val="nil"/>
              <w:bottom w:val="single" w:sz="4" w:space="0" w:color="auto"/>
              <w:right w:val="single" w:sz="4" w:space="0" w:color="auto"/>
            </w:tcBorders>
            <w:shd w:val="clear" w:color="auto" w:fill="auto"/>
            <w:noWrap/>
            <w:vAlign w:val="center"/>
            <w:hideMark/>
          </w:tcPr>
          <w:p w14:paraId="500F396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1.984251</w:t>
            </w:r>
          </w:p>
        </w:tc>
        <w:tc>
          <w:tcPr>
            <w:tcW w:w="1305" w:type="dxa"/>
            <w:tcBorders>
              <w:top w:val="nil"/>
              <w:left w:val="nil"/>
              <w:bottom w:val="single" w:sz="4" w:space="0" w:color="auto"/>
              <w:right w:val="single" w:sz="4" w:space="0" w:color="auto"/>
            </w:tcBorders>
            <w:shd w:val="clear" w:color="auto" w:fill="auto"/>
            <w:noWrap/>
            <w:vAlign w:val="center"/>
            <w:hideMark/>
          </w:tcPr>
          <w:p w14:paraId="7319F3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-75.748771</w:t>
            </w:r>
          </w:p>
        </w:tc>
        <w:tc>
          <w:tcPr>
            <w:tcW w:w="1395" w:type="dxa"/>
            <w:tcBorders>
              <w:top w:val="nil"/>
              <w:left w:val="nil"/>
              <w:bottom w:val="single" w:sz="4" w:space="0" w:color="auto"/>
              <w:right w:val="single" w:sz="4" w:space="0" w:color="auto"/>
            </w:tcBorders>
            <w:shd w:val="clear" w:color="auto" w:fill="auto"/>
            <w:noWrap/>
            <w:vAlign w:val="center"/>
            <w:hideMark/>
          </w:tcPr>
          <w:p w14:paraId="45956E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047C1E9"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7E994F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7042F3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JOSÉ DE LATA</w:t>
            </w:r>
          </w:p>
        </w:tc>
        <w:tc>
          <w:tcPr>
            <w:tcW w:w="810" w:type="dxa"/>
            <w:tcBorders>
              <w:top w:val="nil"/>
              <w:left w:val="nil"/>
              <w:bottom w:val="single" w:sz="4" w:space="0" w:color="auto"/>
              <w:right w:val="single" w:sz="4" w:space="0" w:color="auto"/>
            </w:tcBorders>
            <w:shd w:val="clear" w:color="auto" w:fill="auto"/>
            <w:noWrap/>
            <w:vAlign w:val="center"/>
            <w:hideMark/>
          </w:tcPr>
          <w:p w14:paraId="0694B51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11F2FD5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31EE5E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13248</w:t>
            </w:r>
          </w:p>
        </w:tc>
        <w:tc>
          <w:tcPr>
            <w:tcW w:w="1147" w:type="dxa"/>
            <w:tcBorders>
              <w:top w:val="nil"/>
              <w:left w:val="nil"/>
              <w:bottom w:val="single" w:sz="4" w:space="0" w:color="auto"/>
              <w:right w:val="single" w:sz="4" w:space="0" w:color="auto"/>
            </w:tcBorders>
            <w:shd w:val="clear" w:color="auto" w:fill="auto"/>
            <w:noWrap/>
            <w:vAlign w:val="center"/>
            <w:hideMark/>
          </w:tcPr>
          <w:p w14:paraId="209A27C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GUAMO</w:t>
            </w:r>
          </w:p>
        </w:tc>
        <w:tc>
          <w:tcPr>
            <w:tcW w:w="1080" w:type="dxa"/>
            <w:tcBorders>
              <w:top w:val="nil"/>
              <w:left w:val="nil"/>
              <w:bottom w:val="single" w:sz="4" w:space="0" w:color="auto"/>
              <w:right w:val="single" w:sz="4" w:space="0" w:color="auto"/>
            </w:tcBorders>
            <w:shd w:val="clear" w:color="auto" w:fill="auto"/>
            <w:noWrap/>
            <w:vAlign w:val="center"/>
            <w:hideMark/>
          </w:tcPr>
          <w:p w14:paraId="54F5ED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10.048108</w:t>
            </w:r>
          </w:p>
        </w:tc>
        <w:tc>
          <w:tcPr>
            <w:tcW w:w="1305" w:type="dxa"/>
            <w:tcBorders>
              <w:top w:val="nil"/>
              <w:left w:val="nil"/>
              <w:bottom w:val="single" w:sz="4" w:space="0" w:color="auto"/>
              <w:right w:val="single" w:sz="4" w:space="0" w:color="auto"/>
            </w:tcBorders>
            <w:shd w:val="clear" w:color="auto" w:fill="auto"/>
            <w:noWrap/>
            <w:vAlign w:val="center"/>
            <w:hideMark/>
          </w:tcPr>
          <w:p w14:paraId="79B603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-75.027979</w:t>
            </w:r>
          </w:p>
        </w:tc>
        <w:tc>
          <w:tcPr>
            <w:tcW w:w="1395" w:type="dxa"/>
            <w:tcBorders>
              <w:top w:val="nil"/>
              <w:left w:val="nil"/>
              <w:bottom w:val="single" w:sz="4" w:space="0" w:color="auto"/>
              <w:right w:val="single" w:sz="4" w:space="0" w:color="auto"/>
            </w:tcBorders>
            <w:shd w:val="clear" w:color="auto" w:fill="auto"/>
            <w:noWrap/>
            <w:vAlign w:val="center"/>
            <w:hideMark/>
          </w:tcPr>
          <w:p w14:paraId="56BCB3B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680CA99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BE6CB3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243</w:t>
            </w:r>
          </w:p>
        </w:tc>
        <w:tc>
          <w:tcPr>
            <w:tcW w:w="1170" w:type="dxa"/>
            <w:tcBorders>
              <w:top w:val="nil"/>
              <w:left w:val="nil"/>
              <w:bottom w:val="single" w:sz="4" w:space="0" w:color="auto"/>
              <w:right w:val="single" w:sz="4" w:space="0" w:color="auto"/>
            </w:tcBorders>
            <w:shd w:val="clear" w:color="auto" w:fill="auto"/>
            <w:noWrap/>
            <w:vAlign w:val="center"/>
            <w:hideMark/>
          </w:tcPr>
          <w:p w14:paraId="600F6A2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MOTILÓN</w:t>
            </w:r>
          </w:p>
        </w:tc>
        <w:tc>
          <w:tcPr>
            <w:tcW w:w="810" w:type="dxa"/>
            <w:tcBorders>
              <w:top w:val="nil"/>
              <w:left w:val="nil"/>
              <w:bottom w:val="single" w:sz="4" w:space="0" w:color="auto"/>
              <w:right w:val="single" w:sz="4" w:space="0" w:color="auto"/>
            </w:tcBorders>
            <w:shd w:val="clear" w:color="auto" w:fill="auto"/>
            <w:noWrap/>
            <w:vAlign w:val="center"/>
            <w:hideMark/>
          </w:tcPr>
          <w:p w14:paraId="4A6749C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778656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77B7D6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52001</w:t>
            </w:r>
          </w:p>
        </w:tc>
        <w:tc>
          <w:tcPr>
            <w:tcW w:w="1147" w:type="dxa"/>
            <w:tcBorders>
              <w:top w:val="nil"/>
              <w:left w:val="nil"/>
              <w:bottom w:val="single" w:sz="4" w:space="0" w:color="auto"/>
              <w:right w:val="single" w:sz="4" w:space="0" w:color="auto"/>
            </w:tcBorders>
            <w:shd w:val="clear" w:color="auto" w:fill="auto"/>
            <w:noWrap/>
            <w:vAlign w:val="center"/>
            <w:hideMark/>
          </w:tcPr>
          <w:p w14:paraId="62A275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PASTO</w:t>
            </w:r>
          </w:p>
        </w:tc>
        <w:tc>
          <w:tcPr>
            <w:tcW w:w="1080" w:type="dxa"/>
            <w:tcBorders>
              <w:top w:val="nil"/>
              <w:left w:val="nil"/>
              <w:bottom w:val="single" w:sz="4" w:space="0" w:color="auto"/>
              <w:right w:val="single" w:sz="4" w:space="0" w:color="auto"/>
            </w:tcBorders>
            <w:shd w:val="clear" w:color="auto" w:fill="auto"/>
            <w:noWrap/>
            <w:vAlign w:val="center"/>
            <w:hideMark/>
          </w:tcPr>
          <w:p w14:paraId="0D9096C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1.118455</w:t>
            </w:r>
          </w:p>
        </w:tc>
        <w:tc>
          <w:tcPr>
            <w:tcW w:w="1305" w:type="dxa"/>
            <w:tcBorders>
              <w:top w:val="nil"/>
              <w:left w:val="nil"/>
              <w:bottom w:val="single" w:sz="4" w:space="0" w:color="auto"/>
              <w:right w:val="single" w:sz="4" w:space="0" w:color="auto"/>
            </w:tcBorders>
            <w:shd w:val="clear" w:color="auto" w:fill="auto"/>
            <w:noWrap/>
            <w:vAlign w:val="center"/>
            <w:hideMark/>
          </w:tcPr>
          <w:p w14:paraId="7EF5DF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-77.172269</w:t>
            </w:r>
          </w:p>
        </w:tc>
        <w:tc>
          <w:tcPr>
            <w:tcW w:w="1395" w:type="dxa"/>
            <w:tcBorders>
              <w:top w:val="nil"/>
              <w:left w:val="nil"/>
              <w:bottom w:val="single" w:sz="4" w:space="0" w:color="auto"/>
              <w:right w:val="single" w:sz="4" w:space="0" w:color="auto"/>
            </w:tcBorders>
            <w:shd w:val="clear" w:color="auto" w:fill="auto"/>
            <w:noWrap/>
            <w:vAlign w:val="center"/>
            <w:hideMark/>
          </w:tcPr>
          <w:p w14:paraId="397C13B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0227EAC"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8D317D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244</w:t>
            </w:r>
          </w:p>
        </w:tc>
        <w:tc>
          <w:tcPr>
            <w:tcW w:w="1170" w:type="dxa"/>
            <w:tcBorders>
              <w:top w:val="nil"/>
              <w:left w:val="nil"/>
              <w:bottom w:val="single" w:sz="4" w:space="0" w:color="auto"/>
              <w:right w:val="single" w:sz="4" w:space="0" w:color="auto"/>
            </w:tcBorders>
            <w:shd w:val="clear" w:color="auto" w:fill="auto"/>
            <w:noWrap/>
            <w:vAlign w:val="center"/>
            <w:hideMark/>
          </w:tcPr>
          <w:p w14:paraId="6545807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VICENTE</w:t>
            </w:r>
          </w:p>
        </w:tc>
        <w:tc>
          <w:tcPr>
            <w:tcW w:w="810" w:type="dxa"/>
            <w:tcBorders>
              <w:top w:val="nil"/>
              <w:left w:val="nil"/>
              <w:bottom w:val="single" w:sz="4" w:space="0" w:color="auto"/>
              <w:right w:val="single" w:sz="4" w:space="0" w:color="auto"/>
            </w:tcBorders>
            <w:shd w:val="clear" w:color="auto" w:fill="auto"/>
            <w:noWrap/>
            <w:vAlign w:val="center"/>
            <w:hideMark/>
          </w:tcPr>
          <w:p w14:paraId="365E69B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5F0B51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923" w:type="dxa"/>
            <w:tcBorders>
              <w:top w:val="nil"/>
              <w:left w:val="nil"/>
              <w:bottom w:val="single" w:sz="4" w:space="0" w:color="auto"/>
              <w:right w:val="single" w:sz="4" w:space="0" w:color="auto"/>
            </w:tcBorders>
            <w:shd w:val="clear" w:color="auto" w:fill="auto"/>
            <w:noWrap/>
            <w:vAlign w:val="center"/>
            <w:hideMark/>
          </w:tcPr>
          <w:p w14:paraId="5053AC6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41396</w:t>
            </w:r>
          </w:p>
        </w:tc>
        <w:tc>
          <w:tcPr>
            <w:tcW w:w="1147" w:type="dxa"/>
            <w:tcBorders>
              <w:top w:val="nil"/>
              <w:left w:val="nil"/>
              <w:bottom w:val="single" w:sz="4" w:space="0" w:color="auto"/>
              <w:right w:val="single" w:sz="4" w:space="0" w:color="auto"/>
            </w:tcBorders>
            <w:shd w:val="clear" w:color="auto" w:fill="auto"/>
            <w:noWrap/>
            <w:vAlign w:val="center"/>
            <w:hideMark/>
          </w:tcPr>
          <w:p w14:paraId="350985B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PLATA</w:t>
            </w:r>
          </w:p>
        </w:tc>
        <w:tc>
          <w:tcPr>
            <w:tcW w:w="1080" w:type="dxa"/>
            <w:tcBorders>
              <w:top w:val="nil"/>
              <w:left w:val="nil"/>
              <w:bottom w:val="single" w:sz="4" w:space="0" w:color="auto"/>
              <w:right w:val="single" w:sz="4" w:space="0" w:color="auto"/>
            </w:tcBorders>
            <w:shd w:val="clear" w:color="auto" w:fill="auto"/>
            <w:noWrap/>
            <w:vAlign w:val="center"/>
            <w:hideMark/>
          </w:tcPr>
          <w:p w14:paraId="495BB45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2.316568</w:t>
            </w:r>
          </w:p>
        </w:tc>
        <w:tc>
          <w:tcPr>
            <w:tcW w:w="1305" w:type="dxa"/>
            <w:tcBorders>
              <w:top w:val="nil"/>
              <w:left w:val="nil"/>
              <w:bottom w:val="single" w:sz="4" w:space="0" w:color="auto"/>
              <w:right w:val="single" w:sz="4" w:space="0" w:color="auto"/>
            </w:tcBorders>
            <w:shd w:val="clear" w:color="auto" w:fill="auto"/>
            <w:noWrap/>
            <w:vAlign w:val="center"/>
            <w:hideMark/>
          </w:tcPr>
          <w:p w14:paraId="5E21646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-76.011165</w:t>
            </w:r>
          </w:p>
        </w:tc>
        <w:tc>
          <w:tcPr>
            <w:tcW w:w="1395" w:type="dxa"/>
            <w:tcBorders>
              <w:top w:val="nil"/>
              <w:left w:val="nil"/>
              <w:bottom w:val="single" w:sz="4" w:space="0" w:color="auto"/>
              <w:right w:val="single" w:sz="4" w:space="0" w:color="auto"/>
            </w:tcBorders>
            <w:shd w:val="clear" w:color="auto" w:fill="auto"/>
            <w:noWrap/>
            <w:vAlign w:val="center"/>
            <w:hideMark/>
          </w:tcPr>
          <w:p w14:paraId="4215F9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BF5818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6626A7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245</w:t>
            </w:r>
          </w:p>
        </w:tc>
        <w:tc>
          <w:tcPr>
            <w:tcW w:w="1170" w:type="dxa"/>
            <w:tcBorders>
              <w:top w:val="nil"/>
              <w:left w:val="nil"/>
              <w:bottom w:val="single" w:sz="4" w:space="0" w:color="auto"/>
              <w:right w:val="single" w:sz="4" w:space="0" w:color="auto"/>
            </w:tcBorders>
            <w:shd w:val="clear" w:color="auto" w:fill="auto"/>
            <w:noWrap/>
            <w:vAlign w:val="center"/>
            <w:hideMark/>
          </w:tcPr>
          <w:p w14:paraId="289A68B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PANAMA</w:t>
            </w:r>
          </w:p>
        </w:tc>
        <w:tc>
          <w:tcPr>
            <w:tcW w:w="810" w:type="dxa"/>
            <w:tcBorders>
              <w:top w:val="nil"/>
              <w:left w:val="nil"/>
              <w:bottom w:val="single" w:sz="4" w:space="0" w:color="auto"/>
              <w:right w:val="single" w:sz="4" w:space="0" w:color="auto"/>
            </w:tcBorders>
            <w:shd w:val="clear" w:color="auto" w:fill="auto"/>
            <w:noWrap/>
            <w:vAlign w:val="center"/>
            <w:hideMark/>
          </w:tcPr>
          <w:p w14:paraId="46AFEB0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65D84E5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923" w:type="dxa"/>
            <w:tcBorders>
              <w:top w:val="nil"/>
              <w:left w:val="nil"/>
              <w:bottom w:val="single" w:sz="4" w:space="0" w:color="auto"/>
              <w:right w:val="single" w:sz="4" w:space="0" w:color="auto"/>
            </w:tcBorders>
            <w:shd w:val="clear" w:color="auto" w:fill="auto"/>
            <w:noWrap/>
            <w:vAlign w:val="center"/>
            <w:hideMark/>
          </w:tcPr>
          <w:p w14:paraId="364382C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25035</w:t>
            </w:r>
          </w:p>
        </w:tc>
        <w:tc>
          <w:tcPr>
            <w:tcW w:w="1147" w:type="dxa"/>
            <w:tcBorders>
              <w:top w:val="nil"/>
              <w:left w:val="nil"/>
              <w:bottom w:val="single" w:sz="4" w:space="0" w:color="auto"/>
              <w:right w:val="single" w:sz="4" w:space="0" w:color="auto"/>
            </w:tcBorders>
            <w:shd w:val="clear" w:color="auto" w:fill="auto"/>
            <w:noWrap/>
            <w:vAlign w:val="center"/>
            <w:hideMark/>
          </w:tcPr>
          <w:p w14:paraId="56FC03B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ANAPOIMA</w:t>
            </w:r>
          </w:p>
        </w:tc>
        <w:tc>
          <w:tcPr>
            <w:tcW w:w="1080" w:type="dxa"/>
            <w:tcBorders>
              <w:top w:val="nil"/>
              <w:left w:val="nil"/>
              <w:bottom w:val="single" w:sz="4" w:space="0" w:color="auto"/>
              <w:right w:val="single" w:sz="4" w:space="0" w:color="auto"/>
            </w:tcBorders>
            <w:shd w:val="clear" w:color="auto" w:fill="auto"/>
            <w:noWrap/>
            <w:vAlign w:val="center"/>
            <w:hideMark/>
          </w:tcPr>
          <w:p w14:paraId="1D26BE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4.522777</w:t>
            </w:r>
          </w:p>
        </w:tc>
        <w:tc>
          <w:tcPr>
            <w:tcW w:w="1305" w:type="dxa"/>
            <w:tcBorders>
              <w:top w:val="nil"/>
              <w:left w:val="nil"/>
              <w:bottom w:val="single" w:sz="4" w:space="0" w:color="auto"/>
              <w:right w:val="single" w:sz="4" w:space="0" w:color="auto"/>
            </w:tcBorders>
            <w:shd w:val="clear" w:color="auto" w:fill="auto"/>
            <w:noWrap/>
            <w:vAlign w:val="center"/>
            <w:hideMark/>
          </w:tcPr>
          <w:p w14:paraId="727455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-74.484166</w:t>
            </w:r>
          </w:p>
        </w:tc>
        <w:tc>
          <w:tcPr>
            <w:tcW w:w="1395" w:type="dxa"/>
            <w:tcBorders>
              <w:top w:val="nil"/>
              <w:left w:val="nil"/>
              <w:bottom w:val="single" w:sz="4" w:space="0" w:color="auto"/>
              <w:right w:val="single" w:sz="4" w:space="0" w:color="auto"/>
            </w:tcBorders>
            <w:shd w:val="clear" w:color="auto" w:fill="auto"/>
            <w:noWrap/>
            <w:vAlign w:val="center"/>
            <w:hideMark/>
          </w:tcPr>
          <w:p w14:paraId="7413858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3C18AC5D"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475EB0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246</w:t>
            </w:r>
          </w:p>
        </w:tc>
        <w:tc>
          <w:tcPr>
            <w:tcW w:w="1170" w:type="dxa"/>
            <w:tcBorders>
              <w:top w:val="nil"/>
              <w:left w:val="nil"/>
              <w:bottom w:val="single" w:sz="4" w:space="0" w:color="auto"/>
              <w:right w:val="single" w:sz="4" w:space="0" w:color="auto"/>
            </w:tcBorders>
            <w:shd w:val="clear" w:color="auto" w:fill="auto"/>
            <w:noWrap/>
            <w:vAlign w:val="center"/>
            <w:hideMark/>
          </w:tcPr>
          <w:p w14:paraId="3AC6827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EDÉN</w:t>
            </w:r>
          </w:p>
        </w:tc>
        <w:tc>
          <w:tcPr>
            <w:tcW w:w="810" w:type="dxa"/>
            <w:tcBorders>
              <w:top w:val="nil"/>
              <w:left w:val="nil"/>
              <w:bottom w:val="single" w:sz="4" w:space="0" w:color="auto"/>
              <w:right w:val="single" w:sz="4" w:space="0" w:color="auto"/>
            </w:tcBorders>
            <w:shd w:val="clear" w:color="auto" w:fill="auto"/>
            <w:noWrap/>
            <w:vAlign w:val="center"/>
            <w:hideMark/>
          </w:tcPr>
          <w:p w14:paraId="6C8748D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260" w:type="dxa"/>
            <w:tcBorders>
              <w:top w:val="nil"/>
              <w:left w:val="nil"/>
              <w:bottom w:val="single" w:sz="4" w:space="0" w:color="auto"/>
              <w:right w:val="single" w:sz="4" w:space="0" w:color="auto"/>
            </w:tcBorders>
            <w:shd w:val="clear" w:color="auto" w:fill="auto"/>
            <w:noWrap/>
            <w:vAlign w:val="center"/>
            <w:hideMark/>
          </w:tcPr>
          <w:p w14:paraId="1D037DB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923" w:type="dxa"/>
            <w:tcBorders>
              <w:top w:val="nil"/>
              <w:left w:val="nil"/>
              <w:bottom w:val="single" w:sz="4" w:space="0" w:color="auto"/>
              <w:right w:val="single" w:sz="4" w:space="0" w:color="auto"/>
            </w:tcBorders>
            <w:shd w:val="clear" w:color="auto" w:fill="auto"/>
            <w:noWrap/>
            <w:vAlign w:val="center"/>
            <w:hideMark/>
          </w:tcPr>
          <w:p w14:paraId="29FA7BC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17013</w:t>
            </w:r>
          </w:p>
        </w:tc>
        <w:tc>
          <w:tcPr>
            <w:tcW w:w="1147" w:type="dxa"/>
            <w:tcBorders>
              <w:top w:val="nil"/>
              <w:left w:val="nil"/>
              <w:bottom w:val="single" w:sz="4" w:space="0" w:color="auto"/>
              <w:right w:val="single" w:sz="4" w:space="0" w:color="auto"/>
            </w:tcBorders>
            <w:shd w:val="clear" w:color="auto" w:fill="auto"/>
            <w:noWrap/>
            <w:vAlign w:val="center"/>
            <w:hideMark/>
          </w:tcPr>
          <w:p w14:paraId="096B07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AGUADAS</w:t>
            </w:r>
          </w:p>
        </w:tc>
        <w:tc>
          <w:tcPr>
            <w:tcW w:w="1080" w:type="dxa"/>
            <w:tcBorders>
              <w:top w:val="nil"/>
              <w:left w:val="nil"/>
              <w:bottom w:val="single" w:sz="4" w:space="0" w:color="auto"/>
              <w:right w:val="single" w:sz="4" w:space="0" w:color="auto"/>
            </w:tcBorders>
            <w:shd w:val="clear" w:color="auto" w:fill="auto"/>
            <w:noWrap/>
            <w:vAlign w:val="center"/>
            <w:hideMark/>
          </w:tcPr>
          <w:p w14:paraId="6A0929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5.604772</w:t>
            </w:r>
          </w:p>
        </w:tc>
        <w:tc>
          <w:tcPr>
            <w:tcW w:w="1305" w:type="dxa"/>
            <w:tcBorders>
              <w:top w:val="nil"/>
              <w:left w:val="nil"/>
              <w:bottom w:val="single" w:sz="4" w:space="0" w:color="auto"/>
              <w:right w:val="single" w:sz="4" w:space="0" w:color="auto"/>
            </w:tcBorders>
            <w:shd w:val="clear" w:color="auto" w:fill="auto"/>
            <w:noWrap/>
            <w:vAlign w:val="center"/>
            <w:hideMark/>
          </w:tcPr>
          <w:p w14:paraId="7C892C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-75.482866</w:t>
            </w:r>
          </w:p>
        </w:tc>
        <w:tc>
          <w:tcPr>
            <w:tcW w:w="1395" w:type="dxa"/>
            <w:tcBorders>
              <w:top w:val="nil"/>
              <w:left w:val="nil"/>
              <w:bottom w:val="single" w:sz="4" w:space="0" w:color="auto"/>
              <w:right w:val="single" w:sz="4" w:space="0" w:color="auto"/>
            </w:tcBorders>
            <w:shd w:val="clear" w:color="auto" w:fill="auto"/>
            <w:noWrap/>
            <w:vAlign w:val="center"/>
            <w:hideMark/>
          </w:tcPr>
          <w:p w14:paraId="3584A0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B8662B3"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9993CD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247</w:t>
            </w:r>
          </w:p>
        </w:tc>
        <w:tc>
          <w:tcPr>
            <w:tcW w:w="1170" w:type="dxa"/>
            <w:tcBorders>
              <w:top w:val="nil"/>
              <w:left w:val="nil"/>
              <w:bottom w:val="single" w:sz="4" w:space="0" w:color="auto"/>
              <w:right w:val="single" w:sz="4" w:space="0" w:color="auto"/>
            </w:tcBorders>
            <w:shd w:val="clear" w:color="auto" w:fill="auto"/>
            <w:noWrap/>
            <w:vAlign w:val="center"/>
            <w:hideMark/>
          </w:tcPr>
          <w:p w14:paraId="26C08BE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CAMPANERO</w:t>
            </w:r>
          </w:p>
        </w:tc>
        <w:tc>
          <w:tcPr>
            <w:tcW w:w="810" w:type="dxa"/>
            <w:tcBorders>
              <w:top w:val="nil"/>
              <w:left w:val="nil"/>
              <w:bottom w:val="single" w:sz="4" w:space="0" w:color="auto"/>
              <w:right w:val="single" w:sz="4" w:space="0" w:color="auto"/>
            </w:tcBorders>
            <w:shd w:val="clear" w:color="auto" w:fill="auto"/>
            <w:noWrap/>
            <w:vAlign w:val="center"/>
            <w:hideMark/>
          </w:tcPr>
          <w:p w14:paraId="43C4F24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758FF00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2DF7182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52001</w:t>
            </w:r>
          </w:p>
        </w:tc>
        <w:tc>
          <w:tcPr>
            <w:tcW w:w="1147" w:type="dxa"/>
            <w:tcBorders>
              <w:top w:val="nil"/>
              <w:left w:val="nil"/>
              <w:bottom w:val="single" w:sz="4" w:space="0" w:color="auto"/>
              <w:right w:val="single" w:sz="4" w:space="0" w:color="auto"/>
            </w:tcBorders>
            <w:shd w:val="clear" w:color="auto" w:fill="auto"/>
            <w:noWrap/>
            <w:vAlign w:val="center"/>
            <w:hideMark/>
          </w:tcPr>
          <w:p w14:paraId="7B66563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PASTO</w:t>
            </w:r>
          </w:p>
        </w:tc>
        <w:tc>
          <w:tcPr>
            <w:tcW w:w="1080" w:type="dxa"/>
            <w:tcBorders>
              <w:top w:val="nil"/>
              <w:left w:val="nil"/>
              <w:bottom w:val="single" w:sz="4" w:space="0" w:color="auto"/>
              <w:right w:val="single" w:sz="4" w:space="0" w:color="auto"/>
            </w:tcBorders>
            <w:shd w:val="clear" w:color="auto" w:fill="auto"/>
            <w:noWrap/>
            <w:vAlign w:val="center"/>
            <w:hideMark/>
          </w:tcPr>
          <w:p w14:paraId="2006C28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1.1347</w:t>
            </w:r>
          </w:p>
        </w:tc>
        <w:tc>
          <w:tcPr>
            <w:tcW w:w="1305" w:type="dxa"/>
            <w:tcBorders>
              <w:top w:val="nil"/>
              <w:left w:val="nil"/>
              <w:bottom w:val="single" w:sz="4" w:space="0" w:color="auto"/>
              <w:right w:val="single" w:sz="4" w:space="0" w:color="auto"/>
            </w:tcBorders>
            <w:shd w:val="clear" w:color="auto" w:fill="auto"/>
            <w:noWrap/>
            <w:vAlign w:val="center"/>
            <w:hideMark/>
          </w:tcPr>
          <w:p w14:paraId="3E620F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-77.261518</w:t>
            </w:r>
          </w:p>
        </w:tc>
        <w:tc>
          <w:tcPr>
            <w:tcW w:w="1395" w:type="dxa"/>
            <w:tcBorders>
              <w:top w:val="nil"/>
              <w:left w:val="nil"/>
              <w:bottom w:val="single" w:sz="4" w:space="0" w:color="auto"/>
              <w:right w:val="single" w:sz="4" w:space="0" w:color="auto"/>
            </w:tcBorders>
            <w:shd w:val="clear" w:color="auto" w:fill="auto"/>
            <w:noWrap/>
            <w:vAlign w:val="center"/>
            <w:hideMark/>
          </w:tcPr>
          <w:p w14:paraId="52F7E7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5C3E66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D8531F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248</w:t>
            </w:r>
          </w:p>
        </w:tc>
        <w:tc>
          <w:tcPr>
            <w:tcW w:w="1170" w:type="dxa"/>
            <w:tcBorders>
              <w:top w:val="nil"/>
              <w:left w:val="nil"/>
              <w:bottom w:val="single" w:sz="4" w:space="0" w:color="auto"/>
              <w:right w:val="single" w:sz="4" w:space="0" w:color="auto"/>
            </w:tcBorders>
            <w:shd w:val="clear" w:color="auto" w:fill="auto"/>
            <w:noWrap/>
            <w:vAlign w:val="center"/>
            <w:hideMark/>
          </w:tcPr>
          <w:p w14:paraId="39DA886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VALLECITO</w:t>
            </w:r>
          </w:p>
        </w:tc>
        <w:tc>
          <w:tcPr>
            <w:tcW w:w="810" w:type="dxa"/>
            <w:tcBorders>
              <w:top w:val="nil"/>
              <w:left w:val="nil"/>
              <w:bottom w:val="single" w:sz="4" w:space="0" w:color="auto"/>
              <w:right w:val="single" w:sz="4" w:space="0" w:color="auto"/>
            </w:tcBorders>
            <w:shd w:val="clear" w:color="auto" w:fill="auto"/>
            <w:noWrap/>
            <w:vAlign w:val="center"/>
            <w:hideMark/>
          </w:tcPr>
          <w:p w14:paraId="0FAFAFB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61F3A55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5B1BC3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13670</w:t>
            </w:r>
          </w:p>
        </w:tc>
        <w:tc>
          <w:tcPr>
            <w:tcW w:w="1147" w:type="dxa"/>
            <w:tcBorders>
              <w:top w:val="nil"/>
              <w:left w:val="nil"/>
              <w:bottom w:val="single" w:sz="4" w:space="0" w:color="auto"/>
              <w:right w:val="single" w:sz="4" w:space="0" w:color="auto"/>
            </w:tcBorders>
            <w:shd w:val="clear" w:color="auto" w:fill="auto"/>
            <w:noWrap/>
            <w:vAlign w:val="center"/>
            <w:hideMark/>
          </w:tcPr>
          <w:p w14:paraId="533AADA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PABLO</w:t>
            </w:r>
          </w:p>
        </w:tc>
        <w:tc>
          <w:tcPr>
            <w:tcW w:w="1080" w:type="dxa"/>
            <w:tcBorders>
              <w:top w:val="nil"/>
              <w:left w:val="nil"/>
              <w:bottom w:val="single" w:sz="4" w:space="0" w:color="auto"/>
              <w:right w:val="single" w:sz="4" w:space="0" w:color="auto"/>
            </w:tcBorders>
            <w:shd w:val="clear" w:color="auto" w:fill="auto"/>
            <w:noWrap/>
            <w:vAlign w:val="center"/>
            <w:hideMark/>
          </w:tcPr>
          <w:p w14:paraId="0D23E8D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7.596465</w:t>
            </w:r>
          </w:p>
        </w:tc>
        <w:tc>
          <w:tcPr>
            <w:tcW w:w="1305" w:type="dxa"/>
            <w:tcBorders>
              <w:top w:val="nil"/>
              <w:left w:val="nil"/>
              <w:bottom w:val="single" w:sz="4" w:space="0" w:color="auto"/>
              <w:right w:val="single" w:sz="4" w:space="0" w:color="auto"/>
            </w:tcBorders>
            <w:shd w:val="clear" w:color="auto" w:fill="auto"/>
            <w:noWrap/>
            <w:vAlign w:val="center"/>
            <w:hideMark/>
          </w:tcPr>
          <w:p w14:paraId="35A80A1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-74.131113</w:t>
            </w:r>
          </w:p>
        </w:tc>
        <w:tc>
          <w:tcPr>
            <w:tcW w:w="1395" w:type="dxa"/>
            <w:tcBorders>
              <w:top w:val="nil"/>
              <w:left w:val="nil"/>
              <w:bottom w:val="single" w:sz="4" w:space="0" w:color="auto"/>
              <w:right w:val="single" w:sz="4" w:space="0" w:color="auto"/>
            </w:tcBorders>
            <w:shd w:val="clear" w:color="auto" w:fill="auto"/>
            <w:noWrap/>
            <w:vAlign w:val="center"/>
            <w:hideMark/>
          </w:tcPr>
          <w:p w14:paraId="0A97347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46CA512"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76C152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249</w:t>
            </w:r>
          </w:p>
        </w:tc>
        <w:tc>
          <w:tcPr>
            <w:tcW w:w="1170" w:type="dxa"/>
            <w:tcBorders>
              <w:top w:val="nil"/>
              <w:left w:val="nil"/>
              <w:bottom w:val="single" w:sz="4" w:space="0" w:color="auto"/>
              <w:right w:val="single" w:sz="4" w:space="0" w:color="auto"/>
            </w:tcBorders>
            <w:shd w:val="clear" w:color="auto" w:fill="auto"/>
            <w:noWrap/>
            <w:vAlign w:val="center"/>
            <w:hideMark/>
          </w:tcPr>
          <w:p w14:paraId="78754BE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ALTO CALDAS</w:t>
            </w:r>
          </w:p>
        </w:tc>
        <w:tc>
          <w:tcPr>
            <w:tcW w:w="810" w:type="dxa"/>
            <w:tcBorders>
              <w:top w:val="nil"/>
              <w:left w:val="nil"/>
              <w:bottom w:val="single" w:sz="4" w:space="0" w:color="auto"/>
              <w:right w:val="single" w:sz="4" w:space="0" w:color="auto"/>
            </w:tcBorders>
            <w:shd w:val="clear" w:color="auto" w:fill="auto"/>
            <w:noWrap/>
            <w:vAlign w:val="center"/>
            <w:hideMark/>
          </w:tcPr>
          <w:p w14:paraId="46EE57C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1260" w:type="dxa"/>
            <w:tcBorders>
              <w:top w:val="nil"/>
              <w:left w:val="nil"/>
              <w:bottom w:val="single" w:sz="4" w:space="0" w:color="auto"/>
              <w:right w:val="single" w:sz="4" w:space="0" w:color="auto"/>
            </w:tcBorders>
            <w:shd w:val="clear" w:color="auto" w:fill="auto"/>
            <w:noWrap/>
            <w:vAlign w:val="center"/>
            <w:hideMark/>
          </w:tcPr>
          <w:p w14:paraId="40AA4C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CAQUETÁ</w:t>
            </w:r>
          </w:p>
        </w:tc>
        <w:tc>
          <w:tcPr>
            <w:tcW w:w="923" w:type="dxa"/>
            <w:tcBorders>
              <w:top w:val="nil"/>
              <w:left w:val="nil"/>
              <w:bottom w:val="single" w:sz="4" w:space="0" w:color="auto"/>
              <w:right w:val="single" w:sz="4" w:space="0" w:color="auto"/>
            </w:tcBorders>
            <w:shd w:val="clear" w:color="auto" w:fill="auto"/>
            <w:noWrap/>
            <w:vAlign w:val="center"/>
            <w:hideMark/>
          </w:tcPr>
          <w:p w14:paraId="603B2C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18001</w:t>
            </w:r>
          </w:p>
        </w:tc>
        <w:tc>
          <w:tcPr>
            <w:tcW w:w="1147" w:type="dxa"/>
            <w:tcBorders>
              <w:top w:val="nil"/>
              <w:left w:val="nil"/>
              <w:bottom w:val="single" w:sz="4" w:space="0" w:color="auto"/>
              <w:right w:val="single" w:sz="4" w:space="0" w:color="auto"/>
            </w:tcBorders>
            <w:shd w:val="clear" w:color="auto" w:fill="auto"/>
            <w:noWrap/>
            <w:vAlign w:val="center"/>
            <w:hideMark/>
          </w:tcPr>
          <w:p w14:paraId="591CA12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FLORENCIA</w:t>
            </w:r>
          </w:p>
        </w:tc>
        <w:tc>
          <w:tcPr>
            <w:tcW w:w="1080" w:type="dxa"/>
            <w:tcBorders>
              <w:top w:val="nil"/>
              <w:left w:val="nil"/>
              <w:bottom w:val="single" w:sz="4" w:space="0" w:color="auto"/>
              <w:right w:val="single" w:sz="4" w:space="0" w:color="auto"/>
            </w:tcBorders>
            <w:shd w:val="clear" w:color="auto" w:fill="auto"/>
            <w:noWrap/>
            <w:vAlign w:val="center"/>
            <w:hideMark/>
          </w:tcPr>
          <w:p w14:paraId="3A5E7D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1.64091</w:t>
            </w:r>
          </w:p>
        </w:tc>
        <w:tc>
          <w:tcPr>
            <w:tcW w:w="1305" w:type="dxa"/>
            <w:tcBorders>
              <w:top w:val="nil"/>
              <w:left w:val="nil"/>
              <w:bottom w:val="single" w:sz="4" w:space="0" w:color="auto"/>
              <w:right w:val="single" w:sz="4" w:space="0" w:color="auto"/>
            </w:tcBorders>
            <w:shd w:val="clear" w:color="auto" w:fill="auto"/>
            <w:noWrap/>
            <w:vAlign w:val="center"/>
            <w:hideMark/>
          </w:tcPr>
          <w:p w14:paraId="55F044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-75.659918</w:t>
            </w:r>
          </w:p>
        </w:tc>
        <w:tc>
          <w:tcPr>
            <w:tcW w:w="1395" w:type="dxa"/>
            <w:tcBorders>
              <w:top w:val="nil"/>
              <w:left w:val="nil"/>
              <w:bottom w:val="single" w:sz="4" w:space="0" w:color="auto"/>
              <w:right w:val="single" w:sz="4" w:space="0" w:color="auto"/>
            </w:tcBorders>
            <w:shd w:val="clear" w:color="auto" w:fill="auto"/>
            <w:noWrap/>
            <w:vAlign w:val="center"/>
            <w:hideMark/>
          </w:tcPr>
          <w:p w14:paraId="7D828D1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AF5CFCA"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705700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250</w:t>
            </w:r>
          </w:p>
        </w:tc>
        <w:tc>
          <w:tcPr>
            <w:tcW w:w="1170" w:type="dxa"/>
            <w:tcBorders>
              <w:top w:val="nil"/>
              <w:left w:val="nil"/>
              <w:bottom w:val="single" w:sz="4" w:space="0" w:color="auto"/>
              <w:right w:val="single" w:sz="4" w:space="0" w:color="auto"/>
            </w:tcBorders>
            <w:shd w:val="clear" w:color="auto" w:fill="auto"/>
            <w:noWrap/>
            <w:vAlign w:val="center"/>
            <w:hideMark/>
          </w:tcPr>
          <w:p w14:paraId="16A81AE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BERMEJAL</w:t>
            </w:r>
          </w:p>
        </w:tc>
        <w:tc>
          <w:tcPr>
            <w:tcW w:w="810" w:type="dxa"/>
            <w:tcBorders>
              <w:top w:val="nil"/>
              <w:left w:val="nil"/>
              <w:bottom w:val="single" w:sz="4" w:space="0" w:color="auto"/>
              <w:right w:val="single" w:sz="4" w:space="0" w:color="auto"/>
            </w:tcBorders>
            <w:shd w:val="clear" w:color="auto" w:fill="auto"/>
            <w:noWrap/>
            <w:vAlign w:val="center"/>
            <w:hideMark/>
          </w:tcPr>
          <w:p w14:paraId="4A1DFA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260" w:type="dxa"/>
            <w:tcBorders>
              <w:top w:val="nil"/>
              <w:left w:val="nil"/>
              <w:bottom w:val="single" w:sz="4" w:space="0" w:color="auto"/>
              <w:right w:val="single" w:sz="4" w:space="0" w:color="auto"/>
            </w:tcBorders>
            <w:shd w:val="clear" w:color="auto" w:fill="auto"/>
            <w:noWrap/>
            <w:vAlign w:val="center"/>
            <w:hideMark/>
          </w:tcPr>
          <w:p w14:paraId="7B1FB2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923" w:type="dxa"/>
            <w:tcBorders>
              <w:top w:val="nil"/>
              <w:left w:val="nil"/>
              <w:bottom w:val="single" w:sz="4" w:space="0" w:color="auto"/>
              <w:right w:val="single" w:sz="4" w:space="0" w:color="auto"/>
            </w:tcBorders>
            <w:shd w:val="clear" w:color="auto" w:fill="auto"/>
            <w:noWrap/>
            <w:vAlign w:val="center"/>
            <w:hideMark/>
          </w:tcPr>
          <w:p w14:paraId="0A0BF2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47703</w:t>
            </w:r>
          </w:p>
        </w:tc>
        <w:tc>
          <w:tcPr>
            <w:tcW w:w="1147" w:type="dxa"/>
            <w:tcBorders>
              <w:top w:val="nil"/>
              <w:left w:val="nil"/>
              <w:bottom w:val="single" w:sz="4" w:space="0" w:color="auto"/>
              <w:right w:val="single" w:sz="4" w:space="0" w:color="auto"/>
            </w:tcBorders>
            <w:shd w:val="clear" w:color="auto" w:fill="auto"/>
            <w:noWrap/>
            <w:vAlign w:val="center"/>
            <w:hideMark/>
          </w:tcPr>
          <w:p w14:paraId="0757BE8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ZENÓN</w:t>
            </w:r>
          </w:p>
        </w:tc>
        <w:tc>
          <w:tcPr>
            <w:tcW w:w="1080" w:type="dxa"/>
            <w:tcBorders>
              <w:top w:val="nil"/>
              <w:left w:val="nil"/>
              <w:bottom w:val="single" w:sz="4" w:space="0" w:color="auto"/>
              <w:right w:val="single" w:sz="4" w:space="0" w:color="auto"/>
            </w:tcBorders>
            <w:shd w:val="clear" w:color="auto" w:fill="auto"/>
            <w:noWrap/>
            <w:vAlign w:val="center"/>
            <w:hideMark/>
          </w:tcPr>
          <w:p w14:paraId="4C355B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9.263104</w:t>
            </w:r>
          </w:p>
        </w:tc>
        <w:tc>
          <w:tcPr>
            <w:tcW w:w="1305" w:type="dxa"/>
            <w:tcBorders>
              <w:top w:val="nil"/>
              <w:left w:val="nil"/>
              <w:bottom w:val="single" w:sz="4" w:space="0" w:color="auto"/>
              <w:right w:val="single" w:sz="4" w:space="0" w:color="auto"/>
            </w:tcBorders>
            <w:shd w:val="clear" w:color="auto" w:fill="auto"/>
            <w:noWrap/>
            <w:vAlign w:val="center"/>
            <w:hideMark/>
          </w:tcPr>
          <w:p w14:paraId="35F492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-74.38394</w:t>
            </w:r>
          </w:p>
        </w:tc>
        <w:tc>
          <w:tcPr>
            <w:tcW w:w="1395" w:type="dxa"/>
            <w:tcBorders>
              <w:top w:val="nil"/>
              <w:left w:val="nil"/>
              <w:bottom w:val="single" w:sz="4" w:space="0" w:color="auto"/>
              <w:right w:val="single" w:sz="4" w:space="0" w:color="auto"/>
            </w:tcBorders>
            <w:shd w:val="clear" w:color="auto" w:fill="auto"/>
            <w:noWrap/>
            <w:vAlign w:val="center"/>
            <w:hideMark/>
          </w:tcPr>
          <w:p w14:paraId="02B5FE9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85859EE"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3312A6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251</w:t>
            </w:r>
          </w:p>
        </w:tc>
        <w:tc>
          <w:tcPr>
            <w:tcW w:w="1170" w:type="dxa"/>
            <w:tcBorders>
              <w:top w:val="nil"/>
              <w:left w:val="nil"/>
              <w:bottom w:val="single" w:sz="4" w:space="0" w:color="auto"/>
              <w:right w:val="single" w:sz="4" w:space="0" w:color="auto"/>
            </w:tcBorders>
            <w:shd w:val="clear" w:color="auto" w:fill="auto"/>
            <w:noWrap/>
            <w:vAlign w:val="center"/>
            <w:hideMark/>
          </w:tcPr>
          <w:p w14:paraId="7035E20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LAS LAURAS</w:t>
            </w:r>
          </w:p>
        </w:tc>
        <w:tc>
          <w:tcPr>
            <w:tcW w:w="810" w:type="dxa"/>
            <w:tcBorders>
              <w:top w:val="nil"/>
              <w:left w:val="nil"/>
              <w:bottom w:val="single" w:sz="4" w:space="0" w:color="auto"/>
              <w:right w:val="single" w:sz="4" w:space="0" w:color="auto"/>
            </w:tcBorders>
            <w:shd w:val="clear" w:color="auto" w:fill="auto"/>
            <w:noWrap/>
            <w:vAlign w:val="center"/>
            <w:hideMark/>
          </w:tcPr>
          <w:p w14:paraId="5E2E04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2681FF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6435B36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23686</w:t>
            </w:r>
          </w:p>
        </w:tc>
        <w:tc>
          <w:tcPr>
            <w:tcW w:w="1147" w:type="dxa"/>
            <w:tcBorders>
              <w:top w:val="nil"/>
              <w:left w:val="nil"/>
              <w:bottom w:val="single" w:sz="4" w:space="0" w:color="auto"/>
              <w:right w:val="single" w:sz="4" w:space="0" w:color="auto"/>
            </w:tcBorders>
            <w:shd w:val="clear" w:color="auto" w:fill="auto"/>
            <w:noWrap/>
            <w:vAlign w:val="center"/>
            <w:hideMark/>
          </w:tcPr>
          <w:p w14:paraId="7B30D8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PELAYO</w:t>
            </w:r>
          </w:p>
        </w:tc>
        <w:tc>
          <w:tcPr>
            <w:tcW w:w="1080" w:type="dxa"/>
            <w:tcBorders>
              <w:top w:val="nil"/>
              <w:left w:val="nil"/>
              <w:bottom w:val="single" w:sz="4" w:space="0" w:color="auto"/>
              <w:right w:val="single" w:sz="4" w:space="0" w:color="auto"/>
            </w:tcBorders>
            <w:shd w:val="clear" w:color="auto" w:fill="auto"/>
            <w:noWrap/>
            <w:vAlign w:val="center"/>
            <w:hideMark/>
          </w:tcPr>
          <w:p w14:paraId="1BF35A4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8.986487</w:t>
            </w:r>
          </w:p>
        </w:tc>
        <w:tc>
          <w:tcPr>
            <w:tcW w:w="1305" w:type="dxa"/>
            <w:tcBorders>
              <w:top w:val="nil"/>
              <w:left w:val="nil"/>
              <w:bottom w:val="single" w:sz="4" w:space="0" w:color="auto"/>
              <w:right w:val="single" w:sz="4" w:space="0" w:color="auto"/>
            </w:tcBorders>
            <w:shd w:val="clear" w:color="auto" w:fill="auto"/>
            <w:noWrap/>
            <w:vAlign w:val="center"/>
            <w:hideMark/>
          </w:tcPr>
          <w:p w14:paraId="61DB1B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-75.760981</w:t>
            </w:r>
          </w:p>
        </w:tc>
        <w:tc>
          <w:tcPr>
            <w:tcW w:w="1395" w:type="dxa"/>
            <w:tcBorders>
              <w:top w:val="nil"/>
              <w:left w:val="nil"/>
              <w:bottom w:val="single" w:sz="4" w:space="0" w:color="auto"/>
              <w:right w:val="single" w:sz="4" w:space="0" w:color="auto"/>
            </w:tcBorders>
            <w:shd w:val="clear" w:color="auto" w:fill="auto"/>
            <w:noWrap/>
            <w:vAlign w:val="center"/>
            <w:hideMark/>
          </w:tcPr>
          <w:p w14:paraId="2DC84D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E74CA7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07F043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252</w:t>
            </w:r>
          </w:p>
        </w:tc>
        <w:tc>
          <w:tcPr>
            <w:tcW w:w="1170" w:type="dxa"/>
            <w:tcBorders>
              <w:top w:val="nil"/>
              <w:left w:val="nil"/>
              <w:bottom w:val="single" w:sz="4" w:space="0" w:color="auto"/>
              <w:right w:val="single" w:sz="4" w:space="0" w:color="auto"/>
            </w:tcBorders>
            <w:shd w:val="clear" w:color="auto" w:fill="auto"/>
            <w:noWrap/>
            <w:vAlign w:val="center"/>
            <w:hideMark/>
          </w:tcPr>
          <w:p w14:paraId="53D2468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JESÚS DEL MONTE (MICO)</w:t>
            </w:r>
          </w:p>
        </w:tc>
        <w:tc>
          <w:tcPr>
            <w:tcW w:w="810" w:type="dxa"/>
            <w:tcBorders>
              <w:top w:val="nil"/>
              <w:left w:val="nil"/>
              <w:bottom w:val="single" w:sz="4" w:space="0" w:color="auto"/>
              <w:right w:val="single" w:sz="4" w:space="0" w:color="auto"/>
            </w:tcBorders>
            <w:shd w:val="clear" w:color="auto" w:fill="auto"/>
            <w:noWrap/>
            <w:vAlign w:val="center"/>
            <w:hideMark/>
          </w:tcPr>
          <w:p w14:paraId="44E906C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260" w:type="dxa"/>
            <w:tcBorders>
              <w:top w:val="nil"/>
              <w:left w:val="nil"/>
              <w:bottom w:val="single" w:sz="4" w:space="0" w:color="auto"/>
              <w:right w:val="single" w:sz="4" w:space="0" w:color="auto"/>
            </w:tcBorders>
            <w:shd w:val="clear" w:color="auto" w:fill="auto"/>
            <w:noWrap/>
            <w:vAlign w:val="center"/>
            <w:hideMark/>
          </w:tcPr>
          <w:p w14:paraId="3AB5062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923" w:type="dxa"/>
            <w:tcBorders>
              <w:top w:val="nil"/>
              <w:left w:val="nil"/>
              <w:bottom w:val="single" w:sz="4" w:space="0" w:color="auto"/>
              <w:right w:val="single" w:sz="4" w:space="0" w:color="auto"/>
            </w:tcBorders>
            <w:shd w:val="clear" w:color="auto" w:fill="auto"/>
            <w:noWrap/>
            <w:vAlign w:val="center"/>
            <w:hideMark/>
          </w:tcPr>
          <w:p w14:paraId="4DBA29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47161</w:t>
            </w:r>
          </w:p>
        </w:tc>
        <w:tc>
          <w:tcPr>
            <w:tcW w:w="1147" w:type="dxa"/>
            <w:tcBorders>
              <w:top w:val="nil"/>
              <w:left w:val="nil"/>
              <w:bottom w:val="single" w:sz="4" w:space="0" w:color="auto"/>
              <w:right w:val="single" w:sz="4" w:space="0" w:color="auto"/>
            </w:tcBorders>
            <w:shd w:val="clear" w:color="auto" w:fill="auto"/>
            <w:noWrap/>
            <w:vAlign w:val="center"/>
            <w:hideMark/>
          </w:tcPr>
          <w:p w14:paraId="79E5BE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CERRO DE SAN ANTONIO</w:t>
            </w:r>
          </w:p>
        </w:tc>
        <w:tc>
          <w:tcPr>
            <w:tcW w:w="1080" w:type="dxa"/>
            <w:tcBorders>
              <w:top w:val="nil"/>
              <w:left w:val="nil"/>
              <w:bottom w:val="single" w:sz="4" w:space="0" w:color="auto"/>
              <w:right w:val="single" w:sz="4" w:space="0" w:color="auto"/>
            </w:tcBorders>
            <w:shd w:val="clear" w:color="auto" w:fill="auto"/>
            <w:noWrap/>
            <w:vAlign w:val="center"/>
            <w:hideMark/>
          </w:tcPr>
          <w:p w14:paraId="7DD8C0A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10.321265</w:t>
            </w:r>
          </w:p>
        </w:tc>
        <w:tc>
          <w:tcPr>
            <w:tcW w:w="1305" w:type="dxa"/>
            <w:tcBorders>
              <w:top w:val="nil"/>
              <w:left w:val="nil"/>
              <w:bottom w:val="single" w:sz="4" w:space="0" w:color="auto"/>
              <w:right w:val="single" w:sz="4" w:space="0" w:color="auto"/>
            </w:tcBorders>
            <w:shd w:val="clear" w:color="auto" w:fill="auto"/>
            <w:noWrap/>
            <w:vAlign w:val="center"/>
            <w:hideMark/>
          </w:tcPr>
          <w:p w14:paraId="7F6313A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-74.827334</w:t>
            </w:r>
          </w:p>
        </w:tc>
        <w:tc>
          <w:tcPr>
            <w:tcW w:w="1395" w:type="dxa"/>
            <w:tcBorders>
              <w:top w:val="nil"/>
              <w:left w:val="nil"/>
              <w:bottom w:val="single" w:sz="4" w:space="0" w:color="auto"/>
              <w:right w:val="single" w:sz="4" w:space="0" w:color="auto"/>
            </w:tcBorders>
            <w:shd w:val="clear" w:color="auto" w:fill="auto"/>
            <w:noWrap/>
            <w:vAlign w:val="center"/>
            <w:hideMark/>
          </w:tcPr>
          <w:p w14:paraId="16F5601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604C0E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1873AB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253</w:t>
            </w:r>
          </w:p>
        </w:tc>
        <w:tc>
          <w:tcPr>
            <w:tcW w:w="1170" w:type="dxa"/>
            <w:tcBorders>
              <w:top w:val="nil"/>
              <w:left w:val="nil"/>
              <w:bottom w:val="single" w:sz="4" w:space="0" w:color="auto"/>
              <w:right w:val="single" w:sz="4" w:space="0" w:color="auto"/>
            </w:tcBorders>
            <w:shd w:val="clear" w:color="auto" w:fill="auto"/>
            <w:noWrap/>
            <w:vAlign w:val="center"/>
            <w:hideMark/>
          </w:tcPr>
          <w:p w14:paraId="7BE3C33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LLANO GRANDE</w:t>
            </w:r>
          </w:p>
        </w:tc>
        <w:tc>
          <w:tcPr>
            <w:tcW w:w="810" w:type="dxa"/>
            <w:tcBorders>
              <w:top w:val="nil"/>
              <w:left w:val="nil"/>
              <w:bottom w:val="single" w:sz="4" w:space="0" w:color="auto"/>
              <w:right w:val="single" w:sz="4" w:space="0" w:color="auto"/>
            </w:tcBorders>
            <w:shd w:val="clear" w:color="auto" w:fill="auto"/>
            <w:noWrap/>
            <w:vAlign w:val="center"/>
            <w:hideMark/>
          </w:tcPr>
          <w:p w14:paraId="6BC4D4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260" w:type="dxa"/>
            <w:tcBorders>
              <w:top w:val="nil"/>
              <w:left w:val="nil"/>
              <w:bottom w:val="single" w:sz="4" w:space="0" w:color="auto"/>
              <w:right w:val="single" w:sz="4" w:space="0" w:color="auto"/>
            </w:tcBorders>
            <w:shd w:val="clear" w:color="auto" w:fill="auto"/>
            <w:noWrap/>
            <w:vAlign w:val="center"/>
            <w:hideMark/>
          </w:tcPr>
          <w:p w14:paraId="79254CD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923" w:type="dxa"/>
            <w:tcBorders>
              <w:top w:val="nil"/>
              <w:left w:val="nil"/>
              <w:bottom w:val="single" w:sz="4" w:space="0" w:color="auto"/>
              <w:right w:val="single" w:sz="4" w:space="0" w:color="auto"/>
            </w:tcBorders>
            <w:shd w:val="clear" w:color="auto" w:fill="auto"/>
            <w:noWrap/>
            <w:vAlign w:val="center"/>
            <w:hideMark/>
          </w:tcPr>
          <w:p w14:paraId="270191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54174</w:t>
            </w:r>
          </w:p>
        </w:tc>
        <w:tc>
          <w:tcPr>
            <w:tcW w:w="1147" w:type="dxa"/>
            <w:tcBorders>
              <w:top w:val="nil"/>
              <w:left w:val="nil"/>
              <w:bottom w:val="single" w:sz="4" w:space="0" w:color="auto"/>
              <w:right w:val="single" w:sz="4" w:space="0" w:color="auto"/>
            </w:tcBorders>
            <w:shd w:val="clear" w:color="auto" w:fill="auto"/>
            <w:noWrap/>
            <w:vAlign w:val="center"/>
            <w:hideMark/>
          </w:tcPr>
          <w:p w14:paraId="02421F4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CHITAGÁ</w:t>
            </w:r>
          </w:p>
        </w:tc>
        <w:tc>
          <w:tcPr>
            <w:tcW w:w="1080" w:type="dxa"/>
            <w:tcBorders>
              <w:top w:val="nil"/>
              <w:left w:val="nil"/>
              <w:bottom w:val="single" w:sz="4" w:space="0" w:color="auto"/>
              <w:right w:val="single" w:sz="4" w:space="0" w:color="auto"/>
            </w:tcBorders>
            <w:shd w:val="clear" w:color="auto" w:fill="auto"/>
            <w:noWrap/>
            <w:vAlign w:val="center"/>
            <w:hideMark/>
          </w:tcPr>
          <w:p w14:paraId="3DB722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7.174682</w:t>
            </w:r>
          </w:p>
        </w:tc>
        <w:tc>
          <w:tcPr>
            <w:tcW w:w="1305" w:type="dxa"/>
            <w:tcBorders>
              <w:top w:val="nil"/>
              <w:left w:val="nil"/>
              <w:bottom w:val="single" w:sz="4" w:space="0" w:color="auto"/>
              <w:right w:val="single" w:sz="4" w:space="0" w:color="auto"/>
            </w:tcBorders>
            <w:shd w:val="clear" w:color="auto" w:fill="auto"/>
            <w:noWrap/>
            <w:vAlign w:val="center"/>
            <w:hideMark/>
          </w:tcPr>
          <w:p w14:paraId="35C14E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-72.653621</w:t>
            </w:r>
          </w:p>
        </w:tc>
        <w:tc>
          <w:tcPr>
            <w:tcW w:w="1395" w:type="dxa"/>
            <w:tcBorders>
              <w:top w:val="nil"/>
              <w:left w:val="nil"/>
              <w:bottom w:val="single" w:sz="4" w:space="0" w:color="auto"/>
              <w:right w:val="single" w:sz="4" w:space="0" w:color="auto"/>
            </w:tcBorders>
            <w:shd w:val="clear" w:color="auto" w:fill="auto"/>
            <w:noWrap/>
            <w:vAlign w:val="center"/>
            <w:hideMark/>
          </w:tcPr>
          <w:p w14:paraId="53FFC3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14C8E409"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F68AA2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254</w:t>
            </w:r>
          </w:p>
        </w:tc>
        <w:tc>
          <w:tcPr>
            <w:tcW w:w="1170" w:type="dxa"/>
            <w:tcBorders>
              <w:top w:val="nil"/>
              <w:left w:val="nil"/>
              <w:bottom w:val="single" w:sz="4" w:space="0" w:color="auto"/>
              <w:right w:val="single" w:sz="4" w:space="0" w:color="auto"/>
            </w:tcBorders>
            <w:shd w:val="clear" w:color="auto" w:fill="auto"/>
            <w:noWrap/>
            <w:vAlign w:val="center"/>
            <w:hideMark/>
          </w:tcPr>
          <w:p w14:paraId="7D54139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NUEVA ESPERANZA</w:t>
            </w:r>
          </w:p>
        </w:tc>
        <w:tc>
          <w:tcPr>
            <w:tcW w:w="810" w:type="dxa"/>
            <w:tcBorders>
              <w:top w:val="nil"/>
              <w:left w:val="nil"/>
              <w:bottom w:val="single" w:sz="4" w:space="0" w:color="auto"/>
              <w:right w:val="single" w:sz="4" w:space="0" w:color="auto"/>
            </w:tcBorders>
            <w:shd w:val="clear" w:color="auto" w:fill="auto"/>
            <w:noWrap/>
            <w:vAlign w:val="center"/>
            <w:hideMark/>
          </w:tcPr>
          <w:p w14:paraId="1D7FC8D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260" w:type="dxa"/>
            <w:tcBorders>
              <w:top w:val="nil"/>
              <w:left w:val="nil"/>
              <w:bottom w:val="single" w:sz="4" w:space="0" w:color="auto"/>
              <w:right w:val="single" w:sz="4" w:space="0" w:color="auto"/>
            </w:tcBorders>
            <w:shd w:val="clear" w:color="auto" w:fill="auto"/>
            <w:noWrap/>
            <w:vAlign w:val="center"/>
            <w:hideMark/>
          </w:tcPr>
          <w:p w14:paraId="4A48C3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923" w:type="dxa"/>
            <w:tcBorders>
              <w:top w:val="nil"/>
              <w:left w:val="nil"/>
              <w:bottom w:val="single" w:sz="4" w:space="0" w:color="auto"/>
              <w:right w:val="single" w:sz="4" w:space="0" w:color="auto"/>
            </w:tcBorders>
            <w:shd w:val="clear" w:color="auto" w:fill="auto"/>
            <w:noWrap/>
            <w:vAlign w:val="center"/>
            <w:hideMark/>
          </w:tcPr>
          <w:p w14:paraId="6476BA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70823</w:t>
            </w:r>
          </w:p>
        </w:tc>
        <w:tc>
          <w:tcPr>
            <w:tcW w:w="1147" w:type="dxa"/>
            <w:tcBorders>
              <w:top w:val="nil"/>
              <w:left w:val="nil"/>
              <w:bottom w:val="single" w:sz="4" w:space="0" w:color="auto"/>
              <w:right w:val="single" w:sz="4" w:space="0" w:color="auto"/>
            </w:tcBorders>
            <w:shd w:val="clear" w:color="auto" w:fill="auto"/>
            <w:noWrap/>
            <w:vAlign w:val="center"/>
            <w:hideMark/>
          </w:tcPr>
          <w:p w14:paraId="39DF80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JOSÉ DE TOLUVIEJO</w:t>
            </w:r>
          </w:p>
        </w:tc>
        <w:tc>
          <w:tcPr>
            <w:tcW w:w="1080" w:type="dxa"/>
            <w:tcBorders>
              <w:top w:val="nil"/>
              <w:left w:val="nil"/>
              <w:bottom w:val="single" w:sz="4" w:space="0" w:color="auto"/>
              <w:right w:val="single" w:sz="4" w:space="0" w:color="auto"/>
            </w:tcBorders>
            <w:shd w:val="clear" w:color="auto" w:fill="auto"/>
            <w:noWrap/>
            <w:vAlign w:val="center"/>
            <w:hideMark/>
          </w:tcPr>
          <w:p w14:paraId="4E4AC67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9.433589</w:t>
            </w:r>
          </w:p>
        </w:tc>
        <w:tc>
          <w:tcPr>
            <w:tcW w:w="1305" w:type="dxa"/>
            <w:tcBorders>
              <w:top w:val="nil"/>
              <w:left w:val="nil"/>
              <w:bottom w:val="single" w:sz="4" w:space="0" w:color="auto"/>
              <w:right w:val="single" w:sz="4" w:space="0" w:color="auto"/>
            </w:tcBorders>
            <w:shd w:val="clear" w:color="auto" w:fill="auto"/>
            <w:noWrap/>
            <w:vAlign w:val="center"/>
            <w:hideMark/>
          </w:tcPr>
          <w:p w14:paraId="25ACCD0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-75.462074</w:t>
            </w:r>
          </w:p>
        </w:tc>
        <w:tc>
          <w:tcPr>
            <w:tcW w:w="1395" w:type="dxa"/>
            <w:tcBorders>
              <w:top w:val="nil"/>
              <w:left w:val="nil"/>
              <w:bottom w:val="single" w:sz="4" w:space="0" w:color="auto"/>
              <w:right w:val="single" w:sz="4" w:space="0" w:color="auto"/>
            </w:tcBorders>
            <w:shd w:val="clear" w:color="auto" w:fill="auto"/>
            <w:noWrap/>
            <w:vAlign w:val="center"/>
            <w:hideMark/>
          </w:tcPr>
          <w:p w14:paraId="71423A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507FB594"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9E0DEC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255</w:t>
            </w:r>
          </w:p>
        </w:tc>
        <w:tc>
          <w:tcPr>
            <w:tcW w:w="1170" w:type="dxa"/>
            <w:tcBorders>
              <w:top w:val="nil"/>
              <w:left w:val="nil"/>
              <w:bottom w:val="single" w:sz="4" w:space="0" w:color="auto"/>
              <w:right w:val="single" w:sz="4" w:space="0" w:color="auto"/>
            </w:tcBorders>
            <w:shd w:val="clear" w:color="auto" w:fill="auto"/>
            <w:noWrap/>
            <w:vAlign w:val="center"/>
            <w:hideMark/>
          </w:tcPr>
          <w:p w14:paraId="42D0146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GALILEA</w:t>
            </w:r>
          </w:p>
        </w:tc>
        <w:tc>
          <w:tcPr>
            <w:tcW w:w="810" w:type="dxa"/>
            <w:tcBorders>
              <w:top w:val="nil"/>
              <w:left w:val="nil"/>
              <w:bottom w:val="single" w:sz="4" w:space="0" w:color="auto"/>
              <w:right w:val="single" w:sz="4" w:space="0" w:color="auto"/>
            </w:tcBorders>
            <w:shd w:val="clear" w:color="auto" w:fill="auto"/>
            <w:noWrap/>
            <w:vAlign w:val="center"/>
            <w:hideMark/>
          </w:tcPr>
          <w:p w14:paraId="43AC44A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42D3B2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4E62C4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23001</w:t>
            </w:r>
          </w:p>
        </w:tc>
        <w:tc>
          <w:tcPr>
            <w:tcW w:w="1147" w:type="dxa"/>
            <w:tcBorders>
              <w:top w:val="nil"/>
              <w:left w:val="nil"/>
              <w:bottom w:val="single" w:sz="4" w:space="0" w:color="auto"/>
              <w:right w:val="single" w:sz="4" w:space="0" w:color="auto"/>
            </w:tcBorders>
            <w:shd w:val="clear" w:color="auto" w:fill="auto"/>
            <w:noWrap/>
            <w:vAlign w:val="center"/>
            <w:hideMark/>
          </w:tcPr>
          <w:p w14:paraId="3E077E4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MONTERÍA</w:t>
            </w:r>
          </w:p>
        </w:tc>
        <w:tc>
          <w:tcPr>
            <w:tcW w:w="1080" w:type="dxa"/>
            <w:tcBorders>
              <w:top w:val="nil"/>
              <w:left w:val="nil"/>
              <w:bottom w:val="single" w:sz="4" w:space="0" w:color="auto"/>
              <w:right w:val="single" w:sz="4" w:space="0" w:color="auto"/>
            </w:tcBorders>
            <w:shd w:val="clear" w:color="auto" w:fill="auto"/>
            <w:noWrap/>
            <w:vAlign w:val="center"/>
            <w:hideMark/>
          </w:tcPr>
          <w:p w14:paraId="4083A6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8.590359</w:t>
            </w:r>
          </w:p>
        </w:tc>
        <w:tc>
          <w:tcPr>
            <w:tcW w:w="1305" w:type="dxa"/>
            <w:tcBorders>
              <w:top w:val="nil"/>
              <w:left w:val="nil"/>
              <w:bottom w:val="single" w:sz="4" w:space="0" w:color="auto"/>
              <w:right w:val="single" w:sz="4" w:space="0" w:color="auto"/>
            </w:tcBorders>
            <w:shd w:val="clear" w:color="auto" w:fill="auto"/>
            <w:noWrap/>
            <w:vAlign w:val="center"/>
            <w:hideMark/>
          </w:tcPr>
          <w:p w14:paraId="15A5FE1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-75.899904</w:t>
            </w:r>
          </w:p>
        </w:tc>
        <w:tc>
          <w:tcPr>
            <w:tcW w:w="1395" w:type="dxa"/>
            <w:tcBorders>
              <w:top w:val="nil"/>
              <w:left w:val="nil"/>
              <w:bottom w:val="single" w:sz="4" w:space="0" w:color="auto"/>
              <w:right w:val="single" w:sz="4" w:space="0" w:color="auto"/>
            </w:tcBorders>
            <w:shd w:val="clear" w:color="auto" w:fill="auto"/>
            <w:noWrap/>
            <w:vAlign w:val="center"/>
            <w:hideMark/>
          </w:tcPr>
          <w:p w14:paraId="1C10EDC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7298207D"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E65BC0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256</w:t>
            </w:r>
          </w:p>
        </w:tc>
        <w:tc>
          <w:tcPr>
            <w:tcW w:w="1170" w:type="dxa"/>
            <w:tcBorders>
              <w:top w:val="nil"/>
              <w:left w:val="nil"/>
              <w:bottom w:val="single" w:sz="4" w:space="0" w:color="auto"/>
              <w:right w:val="single" w:sz="4" w:space="0" w:color="auto"/>
            </w:tcBorders>
            <w:shd w:val="clear" w:color="auto" w:fill="auto"/>
            <w:noWrap/>
            <w:vAlign w:val="center"/>
            <w:hideMark/>
          </w:tcPr>
          <w:p w14:paraId="2FEAC9B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YESO</w:t>
            </w:r>
          </w:p>
        </w:tc>
        <w:tc>
          <w:tcPr>
            <w:tcW w:w="810" w:type="dxa"/>
            <w:tcBorders>
              <w:top w:val="nil"/>
              <w:left w:val="nil"/>
              <w:bottom w:val="single" w:sz="4" w:space="0" w:color="auto"/>
              <w:right w:val="single" w:sz="4" w:space="0" w:color="auto"/>
            </w:tcBorders>
            <w:shd w:val="clear" w:color="auto" w:fill="auto"/>
            <w:noWrap/>
            <w:vAlign w:val="center"/>
            <w:hideMark/>
          </w:tcPr>
          <w:p w14:paraId="5D48FF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260" w:type="dxa"/>
            <w:tcBorders>
              <w:top w:val="nil"/>
              <w:left w:val="nil"/>
              <w:bottom w:val="single" w:sz="4" w:space="0" w:color="auto"/>
              <w:right w:val="single" w:sz="4" w:space="0" w:color="auto"/>
            </w:tcBorders>
            <w:shd w:val="clear" w:color="auto" w:fill="auto"/>
            <w:noWrap/>
            <w:vAlign w:val="center"/>
            <w:hideMark/>
          </w:tcPr>
          <w:p w14:paraId="548F9C9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923" w:type="dxa"/>
            <w:tcBorders>
              <w:top w:val="nil"/>
              <w:left w:val="nil"/>
              <w:bottom w:val="single" w:sz="4" w:space="0" w:color="auto"/>
              <w:right w:val="single" w:sz="4" w:space="0" w:color="auto"/>
            </w:tcBorders>
            <w:shd w:val="clear" w:color="auto" w:fill="auto"/>
            <w:noWrap/>
            <w:vAlign w:val="center"/>
            <w:hideMark/>
          </w:tcPr>
          <w:p w14:paraId="24761C4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70473</w:t>
            </w:r>
          </w:p>
        </w:tc>
        <w:tc>
          <w:tcPr>
            <w:tcW w:w="1147" w:type="dxa"/>
            <w:tcBorders>
              <w:top w:val="nil"/>
              <w:left w:val="nil"/>
              <w:bottom w:val="single" w:sz="4" w:space="0" w:color="auto"/>
              <w:right w:val="single" w:sz="4" w:space="0" w:color="auto"/>
            </w:tcBorders>
            <w:shd w:val="clear" w:color="auto" w:fill="auto"/>
            <w:noWrap/>
            <w:vAlign w:val="center"/>
            <w:hideMark/>
          </w:tcPr>
          <w:p w14:paraId="6226983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MORROA</w:t>
            </w:r>
          </w:p>
        </w:tc>
        <w:tc>
          <w:tcPr>
            <w:tcW w:w="1080" w:type="dxa"/>
            <w:tcBorders>
              <w:top w:val="nil"/>
              <w:left w:val="nil"/>
              <w:bottom w:val="single" w:sz="4" w:space="0" w:color="auto"/>
              <w:right w:val="single" w:sz="4" w:space="0" w:color="auto"/>
            </w:tcBorders>
            <w:shd w:val="clear" w:color="auto" w:fill="auto"/>
            <w:noWrap/>
            <w:vAlign w:val="center"/>
            <w:hideMark/>
          </w:tcPr>
          <w:p w14:paraId="7DAA75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9.402055</w:t>
            </w:r>
          </w:p>
        </w:tc>
        <w:tc>
          <w:tcPr>
            <w:tcW w:w="1305" w:type="dxa"/>
            <w:tcBorders>
              <w:top w:val="nil"/>
              <w:left w:val="nil"/>
              <w:bottom w:val="single" w:sz="4" w:space="0" w:color="auto"/>
              <w:right w:val="single" w:sz="4" w:space="0" w:color="auto"/>
            </w:tcBorders>
            <w:shd w:val="clear" w:color="auto" w:fill="auto"/>
            <w:noWrap/>
            <w:vAlign w:val="center"/>
            <w:hideMark/>
          </w:tcPr>
          <w:p w14:paraId="0F67FC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-75.362354</w:t>
            </w:r>
          </w:p>
        </w:tc>
        <w:tc>
          <w:tcPr>
            <w:tcW w:w="1395" w:type="dxa"/>
            <w:tcBorders>
              <w:top w:val="nil"/>
              <w:left w:val="nil"/>
              <w:bottom w:val="single" w:sz="4" w:space="0" w:color="auto"/>
              <w:right w:val="single" w:sz="4" w:space="0" w:color="auto"/>
            </w:tcBorders>
            <w:shd w:val="clear" w:color="auto" w:fill="auto"/>
            <w:noWrap/>
            <w:vAlign w:val="center"/>
            <w:hideMark/>
          </w:tcPr>
          <w:p w14:paraId="233CE7D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0E8FBBC6"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1234A6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257</w:t>
            </w:r>
          </w:p>
        </w:tc>
        <w:tc>
          <w:tcPr>
            <w:tcW w:w="1170" w:type="dxa"/>
            <w:tcBorders>
              <w:top w:val="nil"/>
              <w:left w:val="nil"/>
              <w:bottom w:val="single" w:sz="4" w:space="0" w:color="auto"/>
              <w:right w:val="single" w:sz="4" w:space="0" w:color="auto"/>
            </w:tcBorders>
            <w:shd w:val="clear" w:color="auto" w:fill="auto"/>
            <w:noWrap/>
            <w:vAlign w:val="center"/>
            <w:hideMark/>
          </w:tcPr>
          <w:p w14:paraId="51E9458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JOSÉ DE QUISNAMUEZ</w:t>
            </w:r>
          </w:p>
        </w:tc>
        <w:tc>
          <w:tcPr>
            <w:tcW w:w="810" w:type="dxa"/>
            <w:tcBorders>
              <w:top w:val="nil"/>
              <w:left w:val="nil"/>
              <w:bottom w:val="single" w:sz="4" w:space="0" w:color="auto"/>
              <w:right w:val="single" w:sz="4" w:space="0" w:color="auto"/>
            </w:tcBorders>
            <w:shd w:val="clear" w:color="auto" w:fill="auto"/>
            <w:noWrap/>
            <w:vAlign w:val="center"/>
            <w:hideMark/>
          </w:tcPr>
          <w:p w14:paraId="7D1D21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618E08E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20F9164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52210</w:t>
            </w:r>
          </w:p>
        </w:tc>
        <w:tc>
          <w:tcPr>
            <w:tcW w:w="1147" w:type="dxa"/>
            <w:tcBorders>
              <w:top w:val="nil"/>
              <w:left w:val="nil"/>
              <w:bottom w:val="single" w:sz="4" w:space="0" w:color="auto"/>
              <w:right w:val="single" w:sz="4" w:space="0" w:color="auto"/>
            </w:tcBorders>
            <w:shd w:val="clear" w:color="auto" w:fill="auto"/>
            <w:noWrap/>
            <w:vAlign w:val="center"/>
            <w:hideMark/>
          </w:tcPr>
          <w:p w14:paraId="0ED8AC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CONTADERO</w:t>
            </w:r>
          </w:p>
        </w:tc>
        <w:tc>
          <w:tcPr>
            <w:tcW w:w="1080" w:type="dxa"/>
            <w:tcBorders>
              <w:top w:val="nil"/>
              <w:left w:val="nil"/>
              <w:bottom w:val="single" w:sz="4" w:space="0" w:color="auto"/>
              <w:right w:val="single" w:sz="4" w:space="0" w:color="auto"/>
            </w:tcBorders>
            <w:shd w:val="clear" w:color="auto" w:fill="auto"/>
            <w:noWrap/>
            <w:vAlign w:val="center"/>
            <w:hideMark/>
          </w:tcPr>
          <w:p w14:paraId="294F93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0.945485</w:t>
            </w:r>
          </w:p>
        </w:tc>
        <w:tc>
          <w:tcPr>
            <w:tcW w:w="1305" w:type="dxa"/>
            <w:tcBorders>
              <w:top w:val="nil"/>
              <w:left w:val="nil"/>
              <w:bottom w:val="single" w:sz="4" w:space="0" w:color="auto"/>
              <w:right w:val="single" w:sz="4" w:space="0" w:color="auto"/>
            </w:tcBorders>
            <w:shd w:val="clear" w:color="auto" w:fill="auto"/>
            <w:noWrap/>
            <w:vAlign w:val="center"/>
            <w:hideMark/>
          </w:tcPr>
          <w:p w14:paraId="6CE7D8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-77.488705</w:t>
            </w:r>
          </w:p>
        </w:tc>
        <w:tc>
          <w:tcPr>
            <w:tcW w:w="1395" w:type="dxa"/>
            <w:tcBorders>
              <w:top w:val="nil"/>
              <w:left w:val="nil"/>
              <w:bottom w:val="single" w:sz="4" w:space="0" w:color="auto"/>
              <w:right w:val="single" w:sz="4" w:space="0" w:color="auto"/>
            </w:tcBorders>
            <w:shd w:val="clear" w:color="auto" w:fill="auto"/>
            <w:noWrap/>
            <w:vAlign w:val="center"/>
            <w:hideMark/>
          </w:tcPr>
          <w:p w14:paraId="1562E8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231AD41"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B235A5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258</w:t>
            </w:r>
          </w:p>
        </w:tc>
        <w:tc>
          <w:tcPr>
            <w:tcW w:w="1170" w:type="dxa"/>
            <w:tcBorders>
              <w:top w:val="nil"/>
              <w:left w:val="nil"/>
              <w:bottom w:val="single" w:sz="4" w:space="0" w:color="auto"/>
              <w:right w:val="single" w:sz="4" w:space="0" w:color="auto"/>
            </w:tcBorders>
            <w:shd w:val="clear" w:color="auto" w:fill="auto"/>
            <w:noWrap/>
            <w:vAlign w:val="center"/>
            <w:hideMark/>
          </w:tcPr>
          <w:p w14:paraId="564CC8E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SUCUNCHOQUE</w:t>
            </w:r>
          </w:p>
        </w:tc>
        <w:tc>
          <w:tcPr>
            <w:tcW w:w="810" w:type="dxa"/>
            <w:tcBorders>
              <w:top w:val="nil"/>
              <w:left w:val="nil"/>
              <w:bottom w:val="single" w:sz="4" w:space="0" w:color="auto"/>
              <w:right w:val="single" w:sz="4" w:space="0" w:color="auto"/>
            </w:tcBorders>
            <w:shd w:val="clear" w:color="auto" w:fill="auto"/>
            <w:noWrap/>
            <w:vAlign w:val="center"/>
            <w:hideMark/>
          </w:tcPr>
          <w:p w14:paraId="5AC3A92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1F3CD3E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923" w:type="dxa"/>
            <w:tcBorders>
              <w:top w:val="nil"/>
              <w:left w:val="nil"/>
              <w:bottom w:val="single" w:sz="4" w:space="0" w:color="auto"/>
              <w:right w:val="single" w:sz="4" w:space="0" w:color="auto"/>
            </w:tcBorders>
            <w:shd w:val="clear" w:color="auto" w:fill="auto"/>
            <w:noWrap/>
            <w:vAlign w:val="center"/>
            <w:hideMark/>
          </w:tcPr>
          <w:p w14:paraId="7B98ED4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25843</w:t>
            </w:r>
          </w:p>
        </w:tc>
        <w:tc>
          <w:tcPr>
            <w:tcW w:w="1147" w:type="dxa"/>
            <w:tcBorders>
              <w:top w:val="nil"/>
              <w:left w:val="nil"/>
              <w:bottom w:val="single" w:sz="4" w:space="0" w:color="auto"/>
              <w:right w:val="single" w:sz="4" w:space="0" w:color="auto"/>
            </w:tcBorders>
            <w:shd w:val="clear" w:color="auto" w:fill="auto"/>
            <w:noWrap/>
            <w:vAlign w:val="center"/>
            <w:hideMark/>
          </w:tcPr>
          <w:p w14:paraId="34D37969" w14:textId="77777777" w:rsidR="0063392B" w:rsidRPr="0054196A" w:rsidRDefault="0063392B" w:rsidP="00617729">
            <w:pPr>
              <w:spacing w:after="0"/>
              <w:jc w:val="center"/>
              <w:rPr>
                <w:rFonts w:ascii="Arial Narrow" w:hAnsi="Arial Narrow" w:cs="Calibri"/>
                <w:color w:val="000000"/>
                <w:sz w:val="18"/>
                <w:szCs w:val="18"/>
                <w:lang w:val="es-MX"/>
              </w:rPr>
            </w:pPr>
            <w:r w:rsidRPr="0054196A">
              <w:rPr>
                <w:rFonts w:ascii="Arial Narrow" w:hAnsi="Arial Narrow" w:cs="Calibri"/>
                <w:color w:val="000000"/>
                <w:sz w:val="18"/>
                <w:szCs w:val="18"/>
                <w:lang w:val="es-MX"/>
              </w:rPr>
              <w:t>VILLA DE SAN DIEGO DE UBATÉ</w:t>
            </w:r>
          </w:p>
        </w:tc>
        <w:tc>
          <w:tcPr>
            <w:tcW w:w="1080" w:type="dxa"/>
            <w:tcBorders>
              <w:top w:val="nil"/>
              <w:left w:val="nil"/>
              <w:bottom w:val="single" w:sz="4" w:space="0" w:color="auto"/>
              <w:right w:val="single" w:sz="4" w:space="0" w:color="auto"/>
            </w:tcBorders>
            <w:shd w:val="clear" w:color="auto" w:fill="auto"/>
            <w:noWrap/>
            <w:vAlign w:val="center"/>
            <w:hideMark/>
          </w:tcPr>
          <w:p w14:paraId="2FE589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5.31405819</w:t>
            </w:r>
          </w:p>
        </w:tc>
        <w:tc>
          <w:tcPr>
            <w:tcW w:w="1305" w:type="dxa"/>
            <w:tcBorders>
              <w:top w:val="nil"/>
              <w:left w:val="nil"/>
              <w:bottom w:val="single" w:sz="4" w:space="0" w:color="auto"/>
              <w:right w:val="single" w:sz="4" w:space="0" w:color="auto"/>
            </w:tcBorders>
            <w:shd w:val="clear" w:color="auto" w:fill="auto"/>
            <w:noWrap/>
            <w:vAlign w:val="center"/>
            <w:hideMark/>
          </w:tcPr>
          <w:p w14:paraId="13C6FA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-73.85090072</w:t>
            </w:r>
          </w:p>
        </w:tc>
        <w:tc>
          <w:tcPr>
            <w:tcW w:w="1395" w:type="dxa"/>
            <w:tcBorders>
              <w:top w:val="nil"/>
              <w:left w:val="nil"/>
              <w:bottom w:val="single" w:sz="4" w:space="0" w:color="auto"/>
              <w:right w:val="single" w:sz="4" w:space="0" w:color="auto"/>
            </w:tcBorders>
            <w:shd w:val="clear" w:color="auto" w:fill="auto"/>
            <w:noWrap/>
            <w:vAlign w:val="center"/>
            <w:hideMark/>
          </w:tcPr>
          <w:p w14:paraId="5387F7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3A326A9"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6D04AD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259</w:t>
            </w:r>
          </w:p>
        </w:tc>
        <w:tc>
          <w:tcPr>
            <w:tcW w:w="1170" w:type="dxa"/>
            <w:tcBorders>
              <w:top w:val="nil"/>
              <w:left w:val="nil"/>
              <w:bottom w:val="single" w:sz="4" w:space="0" w:color="auto"/>
              <w:right w:val="single" w:sz="4" w:space="0" w:color="auto"/>
            </w:tcBorders>
            <w:shd w:val="clear" w:color="auto" w:fill="auto"/>
            <w:noWrap/>
            <w:vAlign w:val="center"/>
            <w:hideMark/>
          </w:tcPr>
          <w:p w14:paraId="5FD3E4B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CARPINTERO</w:t>
            </w:r>
          </w:p>
        </w:tc>
        <w:tc>
          <w:tcPr>
            <w:tcW w:w="810" w:type="dxa"/>
            <w:tcBorders>
              <w:top w:val="nil"/>
              <w:left w:val="nil"/>
              <w:bottom w:val="single" w:sz="4" w:space="0" w:color="auto"/>
              <w:right w:val="single" w:sz="4" w:space="0" w:color="auto"/>
            </w:tcBorders>
            <w:shd w:val="clear" w:color="auto" w:fill="auto"/>
            <w:noWrap/>
            <w:vAlign w:val="center"/>
            <w:hideMark/>
          </w:tcPr>
          <w:p w14:paraId="5EFAD6D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5810C81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16D8762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19473</w:t>
            </w:r>
          </w:p>
        </w:tc>
        <w:tc>
          <w:tcPr>
            <w:tcW w:w="1147" w:type="dxa"/>
            <w:tcBorders>
              <w:top w:val="nil"/>
              <w:left w:val="nil"/>
              <w:bottom w:val="single" w:sz="4" w:space="0" w:color="auto"/>
              <w:right w:val="single" w:sz="4" w:space="0" w:color="auto"/>
            </w:tcBorders>
            <w:shd w:val="clear" w:color="auto" w:fill="auto"/>
            <w:noWrap/>
            <w:vAlign w:val="center"/>
            <w:hideMark/>
          </w:tcPr>
          <w:p w14:paraId="093A0D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MORALES</w:t>
            </w:r>
          </w:p>
        </w:tc>
        <w:tc>
          <w:tcPr>
            <w:tcW w:w="1080" w:type="dxa"/>
            <w:tcBorders>
              <w:top w:val="nil"/>
              <w:left w:val="nil"/>
              <w:bottom w:val="single" w:sz="4" w:space="0" w:color="auto"/>
              <w:right w:val="single" w:sz="4" w:space="0" w:color="auto"/>
            </w:tcBorders>
            <w:shd w:val="clear" w:color="auto" w:fill="auto"/>
            <w:noWrap/>
            <w:vAlign w:val="center"/>
            <w:hideMark/>
          </w:tcPr>
          <w:p w14:paraId="131F76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2.791049</w:t>
            </w:r>
          </w:p>
        </w:tc>
        <w:tc>
          <w:tcPr>
            <w:tcW w:w="1305" w:type="dxa"/>
            <w:tcBorders>
              <w:top w:val="nil"/>
              <w:left w:val="nil"/>
              <w:bottom w:val="single" w:sz="4" w:space="0" w:color="auto"/>
              <w:right w:val="single" w:sz="4" w:space="0" w:color="auto"/>
            </w:tcBorders>
            <w:shd w:val="clear" w:color="auto" w:fill="auto"/>
            <w:noWrap/>
            <w:vAlign w:val="center"/>
            <w:hideMark/>
          </w:tcPr>
          <w:p w14:paraId="39001B8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-76.607504</w:t>
            </w:r>
          </w:p>
        </w:tc>
        <w:tc>
          <w:tcPr>
            <w:tcW w:w="1395" w:type="dxa"/>
            <w:tcBorders>
              <w:top w:val="nil"/>
              <w:left w:val="nil"/>
              <w:bottom w:val="single" w:sz="4" w:space="0" w:color="auto"/>
              <w:right w:val="single" w:sz="4" w:space="0" w:color="auto"/>
            </w:tcBorders>
            <w:shd w:val="clear" w:color="auto" w:fill="auto"/>
            <w:noWrap/>
            <w:vAlign w:val="center"/>
            <w:hideMark/>
          </w:tcPr>
          <w:p w14:paraId="542CBE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C38FE4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50EFD5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260</w:t>
            </w:r>
          </w:p>
        </w:tc>
        <w:tc>
          <w:tcPr>
            <w:tcW w:w="1170" w:type="dxa"/>
            <w:tcBorders>
              <w:top w:val="nil"/>
              <w:left w:val="nil"/>
              <w:bottom w:val="single" w:sz="4" w:space="0" w:color="auto"/>
              <w:right w:val="single" w:sz="4" w:space="0" w:color="auto"/>
            </w:tcBorders>
            <w:shd w:val="clear" w:color="auto" w:fill="auto"/>
            <w:noWrap/>
            <w:vAlign w:val="center"/>
            <w:hideMark/>
          </w:tcPr>
          <w:p w14:paraId="1B197AD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LAZARO</w:t>
            </w:r>
          </w:p>
        </w:tc>
        <w:tc>
          <w:tcPr>
            <w:tcW w:w="810" w:type="dxa"/>
            <w:tcBorders>
              <w:top w:val="nil"/>
              <w:left w:val="nil"/>
              <w:bottom w:val="single" w:sz="4" w:space="0" w:color="auto"/>
              <w:right w:val="single" w:sz="4" w:space="0" w:color="auto"/>
            </w:tcBorders>
            <w:shd w:val="clear" w:color="auto" w:fill="auto"/>
            <w:noWrap/>
            <w:vAlign w:val="center"/>
            <w:hideMark/>
          </w:tcPr>
          <w:p w14:paraId="3B8AAF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528BC97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923" w:type="dxa"/>
            <w:tcBorders>
              <w:top w:val="nil"/>
              <w:left w:val="nil"/>
              <w:bottom w:val="single" w:sz="4" w:space="0" w:color="auto"/>
              <w:right w:val="single" w:sz="4" w:space="0" w:color="auto"/>
            </w:tcBorders>
            <w:shd w:val="clear" w:color="auto" w:fill="auto"/>
            <w:noWrap/>
            <w:vAlign w:val="center"/>
            <w:hideMark/>
          </w:tcPr>
          <w:p w14:paraId="57BC1D0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5284</w:t>
            </w:r>
          </w:p>
        </w:tc>
        <w:tc>
          <w:tcPr>
            <w:tcW w:w="1147" w:type="dxa"/>
            <w:tcBorders>
              <w:top w:val="nil"/>
              <w:left w:val="nil"/>
              <w:bottom w:val="single" w:sz="4" w:space="0" w:color="auto"/>
              <w:right w:val="single" w:sz="4" w:space="0" w:color="auto"/>
            </w:tcBorders>
            <w:shd w:val="clear" w:color="auto" w:fill="auto"/>
            <w:noWrap/>
            <w:vAlign w:val="center"/>
            <w:hideMark/>
          </w:tcPr>
          <w:p w14:paraId="66B1EC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FRONTINO</w:t>
            </w:r>
          </w:p>
        </w:tc>
        <w:tc>
          <w:tcPr>
            <w:tcW w:w="1080" w:type="dxa"/>
            <w:tcBorders>
              <w:top w:val="nil"/>
              <w:left w:val="nil"/>
              <w:bottom w:val="single" w:sz="4" w:space="0" w:color="auto"/>
              <w:right w:val="single" w:sz="4" w:space="0" w:color="auto"/>
            </w:tcBorders>
            <w:shd w:val="clear" w:color="auto" w:fill="auto"/>
            <w:noWrap/>
            <w:vAlign w:val="center"/>
            <w:hideMark/>
          </w:tcPr>
          <w:p w14:paraId="52DB55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6.738223</w:t>
            </w:r>
          </w:p>
        </w:tc>
        <w:tc>
          <w:tcPr>
            <w:tcW w:w="1305" w:type="dxa"/>
            <w:tcBorders>
              <w:top w:val="nil"/>
              <w:left w:val="nil"/>
              <w:bottom w:val="single" w:sz="4" w:space="0" w:color="auto"/>
              <w:right w:val="single" w:sz="4" w:space="0" w:color="auto"/>
            </w:tcBorders>
            <w:shd w:val="clear" w:color="auto" w:fill="auto"/>
            <w:noWrap/>
            <w:vAlign w:val="center"/>
            <w:hideMark/>
          </w:tcPr>
          <w:p w14:paraId="436937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-76.150102</w:t>
            </w:r>
          </w:p>
        </w:tc>
        <w:tc>
          <w:tcPr>
            <w:tcW w:w="1395" w:type="dxa"/>
            <w:tcBorders>
              <w:top w:val="nil"/>
              <w:left w:val="nil"/>
              <w:bottom w:val="single" w:sz="4" w:space="0" w:color="auto"/>
              <w:right w:val="single" w:sz="4" w:space="0" w:color="auto"/>
            </w:tcBorders>
            <w:shd w:val="clear" w:color="auto" w:fill="auto"/>
            <w:noWrap/>
            <w:vAlign w:val="center"/>
            <w:hideMark/>
          </w:tcPr>
          <w:p w14:paraId="3676878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3B100198"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180069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261</w:t>
            </w:r>
          </w:p>
        </w:tc>
        <w:tc>
          <w:tcPr>
            <w:tcW w:w="1170" w:type="dxa"/>
            <w:tcBorders>
              <w:top w:val="nil"/>
              <w:left w:val="nil"/>
              <w:bottom w:val="single" w:sz="4" w:space="0" w:color="auto"/>
              <w:right w:val="single" w:sz="4" w:space="0" w:color="auto"/>
            </w:tcBorders>
            <w:shd w:val="clear" w:color="auto" w:fill="auto"/>
            <w:noWrap/>
            <w:vAlign w:val="center"/>
            <w:hideMark/>
          </w:tcPr>
          <w:p w14:paraId="178ABBF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ANTONIO</w:t>
            </w:r>
          </w:p>
        </w:tc>
        <w:tc>
          <w:tcPr>
            <w:tcW w:w="810" w:type="dxa"/>
            <w:tcBorders>
              <w:top w:val="nil"/>
              <w:left w:val="nil"/>
              <w:bottom w:val="single" w:sz="4" w:space="0" w:color="auto"/>
              <w:right w:val="single" w:sz="4" w:space="0" w:color="auto"/>
            </w:tcBorders>
            <w:shd w:val="clear" w:color="auto" w:fill="auto"/>
            <w:noWrap/>
            <w:vAlign w:val="center"/>
            <w:hideMark/>
          </w:tcPr>
          <w:p w14:paraId="405A6B3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67CF1CE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0F95A0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52110</w:t>
            </w:r>
          </w:p>
        </w:tc>
        <w:tc>
          <w:tcPr>
            <w:tcW w:w="1147" w:type="dxa"/>
            <w:tcBorders>
              <w:top w:val="nil"/>
              <w:left w:val="nil"/>
              <w:bottom w:val="single" w:sz="4" w:space="0" w:color="auto"/>
              <w:right w:val="single" w:sz="4" w:space="0" w:color="auto"/>
            </w:tcBorders>
            <w:shd w:val="clear" w:color="auto" w:fill="auto"/>
            <w:noWrap/>
            <w:vAlign w:val="center"/>
            <w:hideMark/>
          </w:tcPr>
          <w:p w14:paraId="7A2987B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BUESACO</w:t>
            </w:r>
          </w:p>
        </w:tc>
        <w:tc>
          <w:tcPr>
            <w:tcW w:w="1080" w:type="dxa"/>
            <w:tcBorders>
              <w:top w:val="nil"/>
              <w:left w:val="nil"/>
              <w:bottom w:val="single" w:sz="4" w:space="0" w:color="auto"/>
              <w:right w:val="single" w:sz="4" w:space="0" w:color="auto"/>
            </w:tcBorders>
            <w:shd w:val="clear" w:color="auto" w:fill="auto"/>
            <w:noWrap/>
            <w:vAlign w:val="center"/>
            <w:hideMark/>
          </w:tcPr>
          <w:p w14:paraId="264810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1.3972</w:t>
            </w:r>
          </w:p>
        </w:tc>
        <w:tc>
          <w:tcPr>
            <w:tcW w:w="1305" w:type="dxa"/>
            <w:tcBorders>
              <w:top w:val="nil"/>
              <w:left w:val="nil"/>
              <w:bottom w:val="single" w:sz="4" w:space="0" w:color="auto"/>
              <w:right w:val="single" w:sz="4" w:space="0" w:color="auto"/>
            </w:tcBorders>
            <w:shd w:val="clear" w:color="auto" w:fill="auto"/>
            <w:noWrap/>
            <w:vAlign w:val="center"/>
            <w:hideMark/>
          </w:tcPr>
          <w:p w14:paraId="359CD91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-77.235724</w:t>
            </w:r>
          </w:p>
        </w:tc>
        <w:tc>
          <w:tcPr>
            <w:tcW w:w="1395" w:type="dxa"/>
            <w:tcBorders>
              <w:top w:val="nil"/>
              <w:left w:val="nil"/>
              <w:bottom w:val="single" w:sz="4" w:space="0" w:color="auto"/>
              <w:right w:val="single" w:sz="4" w:space="0" w:color="auto"/>
            </w:tcBorders>
            <w:shd w:val="clear" w:color="auto" w:fill="auto"/>
            <w:noWrap/>
            <w:vAlign w:val="center"/>
            <w:hideMark/>
          </w:tcPr>
          <w:p w14:paraId="5D41A97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43FF47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019EE3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262</w:t>
            </w:r>
          </w:p>
        </w:tc>
        <w:tc>
          <w:tcPr>
            <w:tcW w:w="1170" w:type="dxa"/>
            <w:tcBorders>
              <w:top w:val="nil"/>
              <w:left w:val="nil"/>
              <w:bottom w:val="single" w:sz="4" w:space="0" w:color="auto"/>
              <w:right w:val="single" w:sz="4" w:space="0" w:color="auto"/>
            </w:tcBorders>
            <w:shd w:val="clear" w:color="auto" w:fill="auto"/>
            <w:noWrap/>
            <w:vAlign w:val="center"/>
            <w:hideMark/>
          </w:tcPr>
          <w:p w14:paraId="2DD5D26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SAN BENITO</w:t>
            </w:r>
          </w:p>
        </w:tc>
        <w:tc>
          <w:tcPr>
            <w:tcW w:w="810" w:type="dxa"/>
            <w:tcBorders>
              <w:top w:val="nil"/>
              <w:left w:val="nil"/>
              <w:bottom w:val="single" w:sz="4" w:space="0" w:color="auto"/>
              <w:right w:val="single" w:sz="4" w:space="0" w:color="auto"/>
            </w:tcBorders>
            <w:shd w:val="clear" w:color="auto" w:fill="auto"/>
            <w:noWrap/>
            <w:vAlign w:val="center"/>
            <w:hideMark/>
          </w:tcPr>
          <w:p w14:paraId="7EF5D2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37A4AE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923" w:type="dxa"/>
            <w:tcBorders>
              <w:top w:val="nil"/>
              <w:left w:val="nil"/>
              <w:bottom w:val="single" w:sz="4" w:space="0" w:color="auto"/>
              <w:right w:val="single" w:sz="4" w:space="0" w:color="auto"/>
            </w:tcBorders>
            <w:shd w:val="clear" w:color="auto" w:fill="auto"/>
            <w:noWrap/>
            <w:vAlign w:val="center"/>
            <w:hideMark/>
          </w:tcPr>
          <w:p w14:paraId="43D9A92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13688</w:t>
            </w:r>
          </w:p>
        </w:tc>
        <w:tc>
          <w:tcPr>
            <w:tcW w:w="1147" w:type="dxa"/>
            <w:tcBorders>
              <w:top w:val="nil"/>
              <w:left w:val="nil"/>
              <w:bottom w:val="single" w:sz="4" w:space="0" w:color="auto"/>
              <w:right w:val="single" w:sz="4" w:space="0" w:color="auto"/>
            </w:tcBorders>
            <w:shd w:val="clear" w:color="auto" w:fill="auto"/>
            <w:noWrap/>
            <w:vAlign w:val="center"/>
            <w:hideMark/>
          </w:tcPr>
          <w:p w14:paraId="103A17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SANTA ROSA DEL SUR</w:t>
            </w:r>
          </w:p>
        </w:tc>
        <w:tc>
          <w:tcPr>
            <w:tcW w:w="1080" w:type="dxa"/>
            <w:tcBorders>
              <w:top w:val="nil"/>
              <w:left w:val="nil"/>
              <w:bottom w:val="single" w:sz="4" w:space="0" w:color="auto"/>
              <w:right w:val="single" w:sz="4" w:space="0" w:color="auto"/>
            </w:tcBorders>
            <w:shd w:val="clear" w:color="auto" w:fill="auto"/>
            <w:noWrap/>
            <w:vAlign w:val="center"/>
            <w:hideMark/>
          </w:tcPr>
          <w:p w14:paraId="1FA752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7.94408</w:t>
            </w:r>
          </w:p>
        </w:tc>
        <w:tc>
          <w:tcPr>
            <w:tcW w:w="1305" w:type="dxa"/>
            <w:tcBorders>
              <w:top w:val="nil"/>
              <w:left w:val="nil"/>
              <w:bottom w:val="single" w:sz="4" w:space="0" w:color="auto"/>
              <w:right w:val="single" w:sz="4" w:space="0" w:color="auto"/>
            </w:tcBorders>
            <w:shd w:val="clear" w:color="auto" w:fill="auto"/>
            <w:noWrap/>
            <w:vAlign w:val="center"/>
            <w:hideMark/>
          </w:tcPr>
          <w:p w14:paraId="710C02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-74.084311</w:t>
            </w:r>
          </w:p>
        </w:tc>
        <w:tc>
          <w:tcPr>
            <w:tcW w:w="1395" w:type="dxa"/>
            <w:tcBorders>
              <w:top w:val="nil"/>
              <w:left w:val="nil"/>
              <w:bottom w:val="single" w:sz="4" w:space="0" w:color="auto"/>
              <w:right w:val="single" w:sz="4" w:space="0" w:color="auto"/>
            </w:tcBorders>
            <w:shd w:val="clear" w:color="auto" w:fill="auto"/>
            <w:noWrap/>
            <w:vAlign w:val="center"/>
            <w:hideMark/>
          </w:tcPr>
          <w:p w14:paraId="74BC3B6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1E592E6"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493A5B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lastRenderedPageBreak/>
              <w:t>263</w:t>
            </w:r>
          </w:p>
        </w:tc>
        <w:tc>
          <w:tcPr>
            <w:tcW w:w="1170" w:type="dxa"/>
            <w:tcBorders>
              <w:top w:val="nil"/>
              <w:left w:val="nil"/>
              <w:bottom w:val="single" w:sz="4" w:space="0" w:color="auto"/>
              <w:right w:val="single" w:sz="4" w:space="0" w:color="auto"/>
            </w:tcBorders>
            <w:shd w:val="clear" w:color="auto" w:fill="auto"/>
            <w:noWrap/>
            <w:vAlign w:val="center"/>
            <w:hideMark/>
          </w:tcPr>
          <w:p w14:paraId="3F4A62B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VIENTO LIBRE</w:t>
            </w:r>
          </w:p>
        </w:tc>
        <w:tc>
          <w:tcPr>
            <w:tcW w:w="810" w:type="dxa"/>
            <w:tcBorders>
              <w:top w:val="nil"/>
              <w:left w:val="nil"/>
              <w:bottom w:val="single" w:sz="4" w:space="0" w:color="auto"/>
              <w:right w:val="single" w:sz="4" w:space="0" w:color="auto"/>
            </w:tcBorders>
            <w:shd w:val="clear" w:color="auto" w:fill="auto"/>
            <w:noWrap/>
            <w:vAlign w:val="center"/>
            <w:hideMark/>
          </w:tcPr>
          <w:p w14:paraId="23BA91A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4773695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923" w:type="dxa"/>
            <w:tcBorders>
              <w:top w:val="nil"/>
              <w:left w:val="nil"/>
              <w:bottom w:val="single" w:sz="4" w:space="0" w:color="auto"/>
              <w:right w:val="single" w:sz="4" w:space="0" w:color="auto"/>
            </w:tcBorders>
            <w:shd w:val="clear" w:color="auto" w:fill="auto"/>
            <w:noWrap/>
            <w:vAlign w:val="center"/>
            <w:hideMark/>
          </w:tcPr>
          <w:p w14:paraId="319D4A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52786</w:t>
            </w:r>
          </w:p>
        </w:tc>
        <w:tc>
          <w:tcPr>
            <w:tcW w:w="1147" w:type="dxa"/>
            <w:tcBorders>
              <w:top w:val="nil"/>
              <w:left w:val="nil"/>
              <w:bottom w:val="single" w:sz="4" w:space="0" w:color="auto"/>
              <w:right w:val="single" w:sz="4" w:space="0" w:color="auto"/>
            </w:tcBorders>
            <w:shd w:val="clear" w:color="auto" w:fill="auto"/>
            <w:noWrap/>
            <w:vAlign w:val="center"/>
            <w:hideMark/>
          </w:tcPr>
          <w:p w14:paraId="7A3E3D2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TAMINANGO</w:t>
            </w:r>
          </w:p>
        </w:tc>
        <w:tc>
          <w:tcPr>
            <w:tcW w:w="1080" w:type="dxa"/>
            <w:tcBorders>
              <w:top w:val="nil"/>
              <w:left w:val="nil"/>
              <w:bottom w:val="single" w:sz="4" w:space="0" w:color="auto"/>
              <w:right w:val="single" w:sz="4" w:space="0" w:color="auto"/>
            </w:tcBorders>
            <w:shd w:val="clear" w:color="auto" w:fill="auto"/>
            <w:noWrap/>
            <w:vAlign w:val="center"/>
            <w:hideMark/>
          </w:tcPr>
          <w:p w14:paraId="40BCC2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1.615031</w:t>
            </w:r>
          </w:p>
        </w:tc>
        <w:tc>
          <w:tcPr>
            <w:tcW w:w="1305" w:type="dxa"/>
            <w:tcBorders>
              <w:top w:val="nil"/>
              <w:left w:val="nil"/>
              <w:bottom w:val="single" w:sz="4" w:space="0" w:color="auto"/>
              <w:right w:val="single" w:sz="4" w:space="0" w:color="auto"/>
            </w:tcBorders>
            <w:shd w:val="clear" w:color="auto" w:fill="auto"/>
            <w:noWrap/>
            <w:vAlign w:val="center"/>
            <w:hideMark/>
          </w:tcPr>
          <w:p w14:paraId="246D789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-77.346273</w:t>
            </w:r>
          </w:p>
        </w:tc>
        <w:tc>
          <w:tcPr>
            <w:tcW w:w="1395" w:type="dxa"/>
            <w:tcBorders>
              <w:top w:val="nil"/>
              <w:left w:val="nil"/>
              <w:bottom w:val="single" w:sz="4" w:space="0" w:color="auto"/>
              <w:right w:val="single" w:sz="4" w:space="0" w:color="auto"/>
            </w:tcBorders>
            <w:shd w:val="clear" w:color="auto" w:fill="auto"/>
            <w:noWrap/>
            <w:vAlign w:val="center"/>
            <w:hideMark/>
          </w:tcPr>
          <w:p w14:paraId="16B8FD9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47D9B73"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F4163D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264</w:t>
            </w:r>
          </w:p>
        </w:tc>
        <w:tc>
          <w:tcPr>
            <w:tcW w:w="1170" w:type="dxa"/>
            <w:tcBorders>
              <w:top w:val="nil"/>
              <w:left w:val="nil"/>
              <w:bottom w:val="single" w:sz="4" w:space="0" w:color="auto"/>
              <w:right w:val="single" w:sz="4" w:space="0" w:color="auto"/>
            </w:tcBorders>
            <w:shd w:val="clear" w:color="auto" w:fill="auto"/>
            <w:noWrap/>
            <w:vAlign w:val="center"/>
            <w:hideMark/>
          </w:tcPr>
          <w:p w14:paraId="3AA0D4C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EL MORRO</w:t>
            </w:r>
          </w:p>
        </w:tc>
        <w:tc>
          <w:tcPr>
            <w:tcW w:w="810" w:type="dxa"/>
            <w:tcBorders>
              <w:top w:val="nil"/>
              <w:left w:val="nil"/>
              <w:bottom w:val="single" w:sz="4" w:space="0" w:color="auto"/>
              <w:right w:val="single" w:sz="4" w:space="0" w:color="auto"/>
            </w:tcBorders>
            <w:shd w:val="clear" w:color="auto" w:fill="auto"/>
            <w:noWrap/>
            <w:vAlign w:val="center"/>
            <w:hideMark/>
          </w:tcPr>
          <w:p w14:paraId="470E9D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16CC335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32DB09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19100</w:t>
            </w:r>
          </w:p>
        </w:tc>
        <w:tc>
          <w:tcPr>
            <w:tcW w:w="1147" w:type="dxa"/>
            <w:tcBorders>
              <w:top w:val="nil"/>
              <w:left w:val="nil"/>
              <w:bottom w:val="single" w:sz="4" w:space="0" w:color="auto"/>
              <w:right w:val="single" w:sz="4" w:space="0" w:color="auto"/>
            </w:tcBorders>
            <w:shd w:val="clear" w:color="auto" w:fill="auto"/>
            <w:noWrap/>
            <w:vAlign w:val="center"/>
            <w:hideMark/>
          </w:tcPr>
          <w:p w14:paraId="1811962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1080" w:type="dxa"/>
            <w:tcBorders>
              <w:top w:val="nil"/>
              <w:left w:val="nil"/>
              <w:bottom w:val="single" w:sz="4" w:space="0" w:color="auto"/>
              <w:right w:val="single" w:sz="4" w:space="0" w:color="auto"/>
            </w:tcBorders>
            <w:shd w:val="clear" w:color="auto" w:fill="auto"/>
            <w:noWrap/>
            <w:vAlign w:val="center"/>
            <w:hideMark/>
          </w:tcPr>
          <w:p w14:paraId="75B9AD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1.85033</w:t>
            </w:r>
          </w:p>
        </w:tc>
        <w:tc>
          <w:tcPr>
            <w:tcW w:w="1305" w:type="dxa"/>
            <w:tcBorders>
              <w:top w:val="nil"/>
              <w:left w:val="nil"/>
              <w:bottom w:val="single" w:sz="4" w:space="0" w:color="auto"/>
              <w:right w:val="single" w:sz="4" w:space="0" w:color="auto"/>
            </w:tcBorders>
            <w:shd w:val="clear" w:color="auto" w:fill="auto"/>
            <w:noWrap/>
            <w:vAlign w:val="center"/>
            <w:hideMark/>
          </w:tcPr>
          <w:p w14:paraId="6F526E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-76.922209</w:t>
            </w:r>
          </w:p>
        </w:tc>
        <w:tc>
          <w:tcPr>
            <w:tcW w:w="1395" w:type="dxa"/>
            <w:tcBorders>
              <w:top w:val="nil"/>
              <w:left w:val="nil"/>
              <w:bottom w:val="single" w:sz="4" w:space="0" w:color="auto"/>
              <w:right w:val="single" w:sz="4" w:space="0" w:color="auto"/>
            </w:tcBorders>
            <w:shd w:val="clear" w:color="auto" w:fill="auto"/>
            <w:noWrap/>
            <w:vAlign w:val="center"/>
            <w:hideMark/>
          </w:tcPr>
          <w:p w14:paraId="4875A66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B28531F"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1C1896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265</w:t>
            </w:r>
          </w:p>
        </w:tc>
        <w:tc>
          <w:tcPr>
            <w:tcW w:w="1170" w:type="dxa"/>
            <w:tcBorders>
              <w:top w:val="nil"/>
              <w:left w:val="nil"/>
              <w:bottom w:val="single" w:sz="4" w:space="0" w:color="auto"/>
              <w:right w:val="single" w:sz="4" w:space="0" w:color="auto"/>
            </w:tcBorders>
            <w:shd w:val="clear" w:color="auto" w:fill="auto"/>
            <w:noWrap/>
            <w:vAlign w:val="center"/>
            <w:hideMark/>
          </w:tcPr>
          <w:p w14:paraId="38C1339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LA LAGUNA</w:t>
            </w:r>
          </w:p>
        </w:tc>
        <w:tc>
          <w:tcPr>
            <w:tcW w:w="810" w:type="dxa"/>
            <w:tcBorders>
              <w:top w:val="nil"/>
              <w:left w:val="nil"/>
              <w:bottom w:val="single" w:sz="4" w:space="0" w:color="auto"/>
              <w:right w:val="single" w:sz="4" w:space="0" w:color="auto"/>
            </w:tcBorders>
            <w:shd w:val="clear" w:color="auto" w:fill="auto"/>
            <w:noWrap/>
            <w:vAlign w:val="center"/>
            <w:hideMark/>
          </w:tcPr>
          <w:p w14:paraId="66E44B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5F2776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923" w:type="dxa"/>
            <w:tcBorders>
              <w:top w:val="nil"/>
              <w:left w:val="nil"/>
              <w:bottom w:val="single" w:sz="4" w:space="0" w:color="auto"/>
              <w:right w:val="single" w:sz="4" w:space="0" w:color="auto"/>
            </w:tcBorders>
            <w:shd w:val="clear" w:color="auto" w:fill="auto"/>
            <w:noWrap/>
            <w:vAlign w:val="center"/>
            <w:hideMark/>
          </w:tcPr>
          <w:p w14:paraId="07F017D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25040</w:t>
            </w:r>
          </w:p>
        </w:tc>
        <w:tc>
          <w:tcPr>
            <w:tcW w:w="1147" w:type="dxa"/>
            <w:tcBorders>
              <w:top w:val="nil"/>
              <w:left w:val="nil"/>
              <w:bottom w:val="single" w:sz="4" w:space="0" w:color="auto"/>
              <w:right w:val="single" w:sz="4" w:space="0" w:color="auto"/>
            </w:tcBorders>
            <w:shd w:val="clear" w:color="auto" w:fill="auto"/>
            <w:noWrap/>
            <w:vAlign w:val="center"/>
            <w:hideMark/>
          </w:tcPr>
          <w:p w14:paraId="20D0765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ANOLAIMA</w:t>
            </w:r>
          </w:p>
        </w:tc>
        <w:tc>
          <w:tcPr>
            <w:tcW w:w="1080" w:type="dxa"/>
            <w:tcBorders>
              <w:top w:val="nil"/>
              <w:left w:val="nil"/>
              <w:bottom w:val="single" w:sz="4" w:space="0" w:color="auto"/>
              <w:right w:val="single" w:sz="4" w:space="0" w:color="auto"/>
            </w:tcBorders>
            <w:shd w:val="clear" w:color="auto" w:fill="auto"/>
            <w:noWrap/>
            <w:vAlign w:val="center"/>
            <w:hideMark/>
          </w:tcPr>
          <w:p w14:paraId="7858C78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4.7711671</w:t>
            </w:r>
          </w:p>
        </w:tc>
        <w:tc>
          <w:tcPr>
            <w:tcW w:w="1305" w:type="dxa"/>
            <w:tcBorders>
              <w:top w:val="nil"/>
              <w:left w:val="nil"/>
              <w:bottom w:val="single" w:sz="4" w:space="0" w:color="auto"/>
              <w:right w:val="single" w:sz="4" w:space="0" w:color="auto"/>
            </w:tcBorders>
            <w:shd w:val="clear" w:color="auto" w:fill="auto"/>
            <w:noWrap/>
            <w:vAlign w:val="center"/>
            <w:hideMark/>
          </w:tcPr>
          <w:p w14:paraId="00EAD99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-74.48429176</w:t>
            </w:r>
          </w:p>
        </w:tc>
        <w:tc>
          <w:tcPr>
            <w:tcW w:w="1395" w:type="dxa"/>
            <w:tcBorders>
              <w:top w:val="nil"/>
              <w:left w:val="nil"/>
              <w:bottom w:val="single" w:sz="4" w:space="0" w:color="auto"/>
              <w:right w:val="single" w:sz="4" w:space="0" w:color="auto"/>
            </w:tcBorders>
            <w:shd w:val="clear" w:color="auto" w:fill="auto"/>
            <w:noWrap/>
            <w:vAlign w:val="center"/>
            <w:hideMark/>
          </w:tcPr>
          <w:p w14:paraId="4CAB1A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EEDD1FB"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509B50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266</w:t>
            </w:r>
          </w:p>
        </w:tc>
        <w:tc>
          <w:tcPr>
            <w:tcW w:w="1170" w:type="dxa"/>
            <w:tcBorders>
              <w:top w:val="nil"/>
              <w:left w:val="nil"/>
              <w:bottom w:val="single" w:sz="4" w:space="0" w:color="auto"/>
              <w:right w:val="single" w:sz="4" w:space="0" w:color="auto"/>
            </w:tcBorders>
            <w:shd w:val="clear" w:color="auto" w:fill="auto"/>
            <w:noWrap/>
            <w:vAlign w:val="center"/>
            <w:hideMark/>
          </w:tcPr>
          <w:p w14:paraId="50720B6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COTOCA ABAJO</w:t>
            </w:r>
          </w:p>
        </w:tc>
        <w:tc>
          <w:tcPr>
            <w:tcW w:w="810" w:type="dxa"/>
            <w:tcBorders>
              <w:top w:val="nil"/>
              <w:left w:val="nil"/>
              <w:bottom w:val="single" w:sz="4" w:space="0" w:color="auto"/>
              <w:right w:val="single" w:sz="4" w:space="0" w:color="auto"/>
            </w:tcBorders>
            <w:shd w:val="clear" w:color="auto" w:fill="auto"/>
            <w:noWrap/>
            <w:vAlign w:val="center"/>
            <w:hideMark/>
          </w:tcPr>
          <w:p w14:paraId="422B798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18E222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3650CA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23417</w:t>
            </w:r>
          </w:p>
        </w:tc>
        <w:tc>
          <w:tcPr>
            <w:tcW w:w="1147" w:type="dxa"/>
            <w:tcBorders>
              <w:top w:val="nil"/>
              <w:left w:val="nil"/>
              <w:bottom w:val="single" w:sz="4" w:space="0" w:color="auto"/>
              <w:right w:val="single" w:sz="4" w:space="0" w:color="auto"/>
            </w:tcBorders>
            <w:shd w:val="clear" w:color="auto" w:fill="auto"/>
            <w:noWrap/>
            <w:vAlign w:val="center"/>
            <w:hideMark/>
          </w:tcPr>
          <w:p w14:paraId="546FD5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LORICA</w:t>
            </w:r>
          </w:p>
        </w:tc>
        <w:tc>
          <w:tcPr>
            <w:tcW w:w="1080" w:type="dxa"/>
            <w:tcBorders>
              <w:top w:val="nil"/>
              <w:left w:val="nil"/>
              <w:bottom w:val="single" w:sz="4" w:space="0" w:color="auto"/>
              <w:right w:val="single" w:sz="4" w:space="0" w:color="auto"/>
            </w:tcBorders>
            <w:shd w:val="clear" w:color="auto" w:fill="auto"/>
            <w:noWrap/>
            <w:vAlign w:val="center"/>
            <w:hideMark/>
          </w:tcPr>
          <w:p w14:paraId="615CBF8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9.216611</w:t>
            </w:r>
          </w:p>
        </w:tc>
        <w:tc>
          <w:tcPr>
            <w:tcW w:w="1305" w:type="dxa"/>
            <w:tcBorders>
              <w:top w:val="nil"/>
              <w:left w:val="nil"/>
              <w:bottom w:val="single" w:sz="4" w:space="0" w:color="auto"/>
              <w:right w:val="single" w:sz="4" w:space="0" w:color="auto"/>
            </w:tcBorders>
            <w:shd w:val="clear" w:color="auto" w:fill="auto"/>
            <w:noWrap/>
            <w:vAlign w:val="center"/>
            <w:hideMark/>
          </w:tcPr>
          <w:p w14:paraId="3E2C3F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-75.85236</w:t>
            </w:r>
          </w:p>
        </w:tc>
        <w:tc>
          <w:tcPr>
            <w:tcW w:w="1395" w:type="dxa"/>
            <w:tcBorders>
              <w:top w:val="nil"/>
              <w:left w:val="nil"/>
              <w:bottom w:val="single" w:sz="4" w:space="0" w:color="auto"/>
              <w:right w:val="single" w:sz="4" w:space="0" w:color="auto"/>
            </w:tcBorders>
            <w:shd w:val="clear" w:color="auto" w:fill="auto"/>
            <w:noWrap/>
            <w:vAlign w:val="center"/>
            <w:hideMark/>
          </w:tcPr>
          <w:p w14:paraId="4282CC8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59D5CD66"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49D49B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267</w:t>
            </w:r>
          </w:p>
        </w:tc>
        <w:tc>
          <w:tcPr>
            <w:tcW w:w="1170" w:type="dxa"/>
            <w:tcBorders>
              <w:top w:val="nil"/>
              <w:left w:val="nil"/>
              <w:bottom w:val="single" w:sz="4" w:space="0" w:color="auto"/>
              <w:right w:val="single" w:sz="4" w:space="0" w:color="auto"/>
            </w:tcBorders>
            <w:shd w:val="clear" w:color="auto" w:fill="auto"/>
            <w:noWrap/>
            <w:vAlign w:val="center"/>
            <w:hideMark/>
          </w:tcPr>
          <w:p w14:paraId="5122193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RIOCHIQUITO</w:t>
            </w:r>
          </w:p>
        </w:tc>
        <w:tc>
          <w:tcPr>
            <w:tcW w:w="810" w:type="dxa"/>
            <w:tcBorders>
              <w:top w:val="nil"/>
              <w:left w:val="nil"/>
              <w:bottom w:val="single" w:sz="4" w:space="0" w:color="auto"/>
              <w:right w:val="single" w:sz="4" w:space="0" w:color="auto"/>
            </w:tcBorders>
            <w:shd w:val="clear" w:color="auto" w:fill="auto"/>
            <w:noWrap/>
            <w:vAlign w:val="center"/>
            <w:hideMark/>
          </w:tcPr>
          <w:p w14:paraId="242F54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46B7C86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923" w:type="dxa"/>
            <w:tcBorders>
              <w:top w:val="nil"/>
              <w:left w:val="nil"/>
              <w:bottom w:val="single" w:sz="4" w:space="0" w:color="auto"/>
              <w:right w:val="single" w:sz="4" w:space="0" w:color="auto"/>
            </w:tcBorders>
            <w:shd w:val="clear" w:color="auto" w:fill="auto"/>
            <w:noWrap/>
            <w:vAlign w:val="center"/>
            <w:hideMark/>
          </w:tcPr>
          <w:p w14:paraId="139080F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19517</w:t>
            </w:r>
          </w:p>
        </w:tc>
        <w:tc>
          <w:tcPr>
            <w:tcW w:w="1147" w:type="dxa"/>
            <w:tcBorders>
              <w:top w:val="nil"/>
              <w:left w:val="nil"/>
              <w:bottom w:val="single" w:sz="4" w:space="0" w:color="auto"/>
              <w:right w:val="single" w:sz="4" w:space="0" w:color="auto"/>
            </w:tcBorders>
            <w:shd w:val="clear" w:color="auto" w:fill="auto"/>
            <w:noWrap/>
            <w:vAlign w:val="center"/>
            <w:hideMark/>
          </w:tcPr>
          <w:p w14:paraId="29B08A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PÁEZ</w:t>
            </w:r>
          </w:p>
        </w:tc>
        <w:tc>
          <w:tcPr>
            <w:tcW w:w="1080" w:type="dxa"/>
            <w:tcBorders>
              <w:top w:val="nil"/>
              <w:left w:val="nil"/>
              <w:bottom w:val="single" w:sz="4" w:space="0" w:color="auto"/>
              <w:right w:val="single" w:sz="4" w:space="0" w:color="auto"/>
            </w:tcBorders>
            <w:shd w:val="clear" w:color="auto" w:fill="auto"/>
            <w:noWrap/>
            <w:vAlign w:val="center"/>
            <w:hideMark/>
          </w:tcPr>
          <w:p w14:paraId="74C20DF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2.670861</w:t>
            </w:r>
          </w:p>
        </w:tc>
        <w:tc>
          <w:tcPr>
            <w:tcW w:w="1305" w:type="dxa"/>
            <w:tcBorders>
              <w:top w:val="nil"/>
              <w:left w:val="nil"/>
              <w:bottom w:val="single" w:sz="4" w:space="0" w:color="auto"/>
              <w:right w:val="single" w:sz="4" w:space="0" w:color="auto"/>
            </w:tcBorders>
            <w:shd w:val="clear" w:color="auto" w:fill="auto"/>
            <w:noWrap/>
            <w:vAlign w:val="center"/>
            <w:hideMark/>
          </w:tcPr>
          <w:p w14:paraId="539F66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-75.782059</w:t>
            </w:r>
          </w:p>
        </w:tc>
        <w:tc>
          <w:tcPr>
            <w:tcW w:w="1395" w:type="dxa"/>
            <w:tcBorders>
              <w:top w:val="nil"/>
              <w:left w:val="nil"/>
              <w:bottom w:val="single" w:sz="4" w:space="0" w:color="auto"/>
              <w:right w:val="single" w:sz="4" w:space="0" w:color="auto"/>
            </w:tcBorders>
            <w:shd w:val="clear" w:color="auto" w:fill="auto"/>
            <w:noWrap/>
            <w:vAlign w:val="center"/>
            <w:hideMark/>
          </w:tcPr>
          <w:p w14:paraId="2537697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DD0D990" w14:textId="77777777" w:rsidTr="00617729">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A35B3B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268</w:t>
            </w:r>
          </w:p>
        </w:tc>
        <w:tc>
          <w:tcPr>
            <w:tcW w:w="1170" w:type="dxa"/>
            <w:tcBorders>
              <w:top w:val="nil"/>
              <w:left w:val="nil"/>
              <w:bottom w:val="single" w:sz="4" w:space="0" w:color="auto"/>
              <w:right w:val="single" w:sz="4" w:space="0" w:color="auto"/>
            </w:tcBorders>
            <w:shd w:val="clear" w:color="auto" w:fill="auto"/>
            <w:noWrap/>
            <w:vAlign w:val="center"/>
            <w:hideMark/>
          </w:tcPr>
          <w:p w14:paraId="793C88B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TREMENTINO</w:t>
            </w:r>
          </w:p>
        </w:tc>
        <w:tc>
          <w:tcPr>
            <w:tcW w:w="810" w:type="dxa"/>
            <w:tcBorders>
              <w:top w:val="nil"/>
              <w:left w:val="nil"/>
              <w:bottom w:val="single" w:sz="4" w:space="0" w:color="auto"/>
              <w:right w:val="single" w:sz="4" w:space="0" w:color="auto"/>
            </w:tcBorders>
            <w:shd w:val="clear" w:color="auto" w:fill="auto"/>
            <w:noWrap/>
            <w:vAlign w:val="center"/>
            <w:hideMark/>
          </w:tcPr>
          <w:p w14:paraId="22568D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6D8ECF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923" w:type="dxa"/>
            <w:tcBorders>
              <w:top w:val="nil"/>
              <w:left w:val="nil"/>
              <w:bottom w:val="single" w:sz="4" w:space="0" w:color="auto"/>
              <w:right w:val="single" w:sz="4" w:space="0" w:color="auto"/>
            </w:tcBorders>
            <w:shd w:val="clear" w:color="auto" w:fill="auto"/>
            <w:noWrap/>
            <w:vAlign w:val="center"/>
            <w:hideMark/>
          </w:tcPr>
          <w:p w14:paraId="1AC01E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23675</w:t>
            </w:r>
          </w:p>
        </w:tc>
        <w:tc>
          <w:tcPr>
            <w:tcW w:w="1147" w:type="dxa"/>
            <w:tcBorders>
              <w:top w:val="nil"/>
              <w:left w:val="nil"/>
              <w:bottom w:val="single" w:sz="4" w:space="0" w:color="auto"/>
              <w:right w:val="single" w:sz="4" w:space="0" w:color="auto"/>
            </w:tcBorders>
            <w:shd w:val="clear" w:color="auto" w:fill="auto"/>
            <w:noWrap/>
            <w:vAlign w:val="center"/>
            <w:hideMark/>
          </w:tcPr>
          <w:p w14:paraId="576CFA4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BERNARDO DEL VIENTO</w:t>
            </w:r>
          </w:p>
        </w:tc>
        <w:tc>
          <w:tcPr>
            <w:tcW w:w="1080" w:type="dxa"/>
            <w:tcBorders>
              <w:top w:val="nil"/>
              <w:left w:val="nil"/>
              <w:bottom w:val="single" w:sz="4" w:space="0" w:color="auto"/>
              <w:right w:val="single" w:sz="4" w:space="0" w:color="auto"/>
            </w:tcBorders>
            <w:shd w:val="clear" w:color="auto" w:fill="auto"/>
            <w:noWrap/>
            <w:vAlign w:val="center"/>
            <w:hideMark/>
          </w:tcPr>
          <w:p w14:paraId="0ACB12A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9.314513</w:t>
            </w:r>
          </w:p>
        </w:tc>
        <w:tc>
          <w:tcPr>
            <w:tcW w:w="1305" w:type="dxa"/>
            <w:tcBorders>
              <w:top w:val="nil"/>
              <w:left w:val="nil"/>
              <w:bottom w:val="single" w:sz="4" w:space="0" w:color="auto"/>
              <w:right w:val="single" w:sz="4" w:space="0" w:color="auto"/>
            </w:tcBorders>
            <w:shd w:val="clear" w:color="auto" w:fill="auto"/>
            <w:noWrap/>
            <w:vAlign w:val="center"/>
            <w:hideMark/>
          </w:tcPr>
          <w:p w14:paraId="2B981AE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-75.934557</w:t>
            </w:r>
          </w:p>
        </w:tc>
        <w:tc>
          <w:tcPr>
            <w:tcW w:w="1395" w:type="dxa"/>
            <w:tcBorders>
              <w:top w:val="nil"/>
              <w:left w:val="nil"/>
              <w:bottom w:val="single" w:sz="4" w:space="0" w:color="auto"/>
              <w:right w:val="single" w:sz="4" w:space="0" w:color="auto"/>
            </w:tcBorders>
            <w:shd w:val="clear" w:color="auto" w:fill="auto"/>
            <w:noWrap/>
            <w:vAlign w:val="center"/>
            <w:hideMark/>
          </w:tcPr>
          <w:p w14:paraId="054C5E7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bl>
    <w:p w14:paraId="438C3676" w14:textId="77777777" w:rsidR="00CA6634" w:rsidRPr="004559C3" w:rsidRDefault="0063392B" w:rsidP="00CA6634">
      <w:pPr>
        <w:pStyle w:val="Sinespaciado"/>
        <w:jc w:val="center"/>
        <w:rPr>
          <w:rFonts w:ascii="Arial Narrow" w:hAnsi="Arial Narrow"/>
          <w:color w:val="70AD47" w:themeColor="accent6"/>
          <w:sz w:val="24"/>
          <w:szCs w:val="24"/>
          <w:lang w:val="es-MX"/>
        </w:rPr>
      </w:pPr>
      <w:r w:rsidRPr="004559C3">
        <w:rPr>
          <w:rFonts w:ascii="Arial Narrow" w:hAnsi="Arial Narrow"/>
          <w:color w:val="70AD47" w:themeColor="accent6"/>
          <w:sz w:val="18"/>
          <w:szCs w:val="18"/>
          <w:lang w:val="es-MX"/>
        </w:rPr>
        <w:t xml:space="preserve">Notas: i) Las coordenadas son de referencia;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El valor a reconocer corresponde al CAPEX y el OPEX a diez años (10) de acuerdo con los valores expuestos en las tablas 1,2 y 3 del Anexo 2 de la Resolución MINTIC 2715 de 2020</w:t>
      </w:r>
      <w:r w:rsidR="00CA6634">
        <w:rPr>
          <w:rFonts w:ascii="Arial Narrow" w:hAnsi="Arial Narrow"/>
          <w:color w:val="70AD47" w:themeColor="accent6"/>
          <w:sz w:val="18"/>
          <w:szCs w:val="18"/>
          <w:lang w:val="es-MX"/>
        </w:rPr>
        <w:t xml:space="preserve">; </w:t>
      </w:r>
      <w:proofErr w:type="spellStart"/>
      <w:r w:rsidR="00CA6634" w:rsidRPr="004559C3">
        <w:rPr>
          <w:rFonts w:ascii="Arial Narrow" w:hAnsi="Arial Narrow"/>
          <w:color w:val="70AD47" w:themeColor="accent6"/>
          <w:sz w:val="18"/>
          <w:szCs w:val="18"/>
          <w:lang w:val="es-MX"/>
        </w:rPr>
        <w:t>ii</w:t>
      </w:r>
      <w:r w:rsidR="00CA6634">
        <w:rPr>
          <w:rFonts w:ascii="Arial Narrow" w:hAnsi="Arial Narrow"/>
          <w:color w:val="70AD47" w:themeColor="accent6"/>
          <w:sz w:val="18"/>
          <w:szCs w:val="18"/>
          <w:lang w:val="es-MX"/>
        </w:rPr>
        <w:t>i</w:t>
      </w:r>
      <w:proofErr w:type="spellEnd"/>
      <w:r w:rsidR="00CA6634" w:rsidRPr="004559C3">
        <w:rPr>
          <w:rFonts w:ascii="Arial Narrow" w:hAnsi="Arial Narrow"/>
          <w:color w:val="70AD47" w:themeColor="accent6"/>
          <w:sz w:val="18"/>
          <w:szCs w:val="18"/>
          <w:lang w:val="es-MX"/>
        </w:rPr>
        <w:t>) Para consultar la información de las</w:t>
      </w:r>
      <w:r w:rsidR="00CA6634">
        <w:rPr>
          <w:rFonts w:ascii="Arial Narrow" w:hAnsi="Arial Narrow"/>
          <w:color w:val="70AD47" w:themeColor="accent6"/>
          <w:sz w:val="18"/>
          <w:szCs w:val="18"/>
          <w:lang w:val="es-MX"/>
        </w:rPr>
        <w:t xml:space="preserve"> localidades</w:t>
      </w:r>
      <w:r w:rsidR="00CA6634" w:rsidRPr="004559C3">
        <w:rPr>
          <w:rFonts w:ascii="Arial Narrow" w:hAnsi="Arial Narrow"/>
          <w:color w:val="70AD47" w:themeColor="accent6"/>
          <w:sz w:val="18"/>
          <w:szCs w:val="18"/>
          <w:lang w:val="es-MX"/>
        </w:rPr>
        <w:t xml:space="preserve">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00CA6634" w:rsidRPr="004559C3">
        <w:rPr>
          <w:rFonts w:ascii="Arial Narrow" w:hAnsi="Arial Narrow"/>
          <w:color w:val="70AD47" w:themeColor="accent6"/>
          <w:sz w:val="18"/>
          <w:szCs w:val="18"/>
          <w:lang w:val="es-MX"/>
        </w:rPr>
        <w:t>. Tenga en cuenta que en la columna “</w:t>
      </w:r>
      <w:r w:rsidR="00CA6634">
        <w:rPr>
          <w:rFonts w:ascii="Arial Narrow" w:hAnsi="Arial Narrow"/>
          <w:i/>
          <w:iCs/>
          <w:color w:val="70AD47" w:themeColor="accent6"/>
          <w:sz w:val="18"/>
          <w:szCs w:val="18"/>
          <w:lang w:val="es-MX"/>
        </w:rPr>
        <w:t>ID</w:t>
      </w:r>
      <w:r w:rsidR="00CA6634" w:rsidRPr="004559C3">
        <w:rPr>
          <w:rFonts w:ascii="Arial Narrow" w:hAnsi="Arial Narrow"/>
          <w:i/>
          <w:iCs/>
          <w:color w:val="70AD47" w:themeColor="accent6"/>
          <w:sz w:val="18"/>
          <w:szCs w:val="18"/>
          <w:lang w:val="es-MX"/>
        </w:rPr>
        <w:t>”</w:t>
      </w:r>
      <w:r w:rsidR="00CA6634" w:rsidRPr="004559C3">
        <w:rPr>
          <w:rFonts w:ascii="Arial Narrow" w:hAnsi="Arial Narrow"/>
          <w:color w:val="70AD47" w:themeColor="accent6"/>
          <w:sz w:val="18"/>
          <w:szCs w:val="18"/>
          <w:lang w:val="es-MX"/>
        </w:rPr>
        <w:t xml:space="preserve"> va a poder identificar las </w:t>
      </w:r>
      <w:r w:rsidR="00CA6634">
        <w:rPr>
          <w:rFonts w:ascii="Arial Narrow" w:hAnsi="Arial Narrow"/>
          <w:color w:val="70AD47" w:themeColor="accent6"/>
          <w:sz w:val="18"/>
          <w:szCs w:val="18"/>
          <w:lang w:val="es-MX"/>
        </w:rPr>
        <w:t>localidades que se encuentran en cada bolsa perteneciente al respectivo bloque de espectro a subastar.</w:t>
      </w:r>
    </w:p>
    <w:p w14:paraId="30375D74" w14:textId="75122E0C" w:rsidR="0063392B" w:rsidRPr="00CA6634" w:rsidRDefault="0063392B" w:rsidP="0063392B">
      <w:pPr>
        <w:rPr>
          <w:rFonts w:ascii="Arial Narrow" w:eastAsiaTheme="minorEastAsia" w:hAnsi="Arial Narrow" w:cstheme="minorBidi"/>
          <w:b/>
          <w:color w:val="70AD47" w:themeColor="accent6"/>
          <w:lang w:val="es-MX" w:eastAsia="en-US"/>
        </w:rPr>
      </w:pPr>
    </w:p>
    <w:p w14:paraId="5708F372" w14:textId="77777777" w:rsidR="0063392B" w:rsidRPr="0054196A" w:rsidRDefault="0063392B" w:rsidP="0063392B">
      <w:pPr>
        <w:rPr>
          <w:rFonts w:ascii="Arial Narrow" w:hAnsi="Arial Narrow"/>
          <w:bCs/>
          <w:color w:val="000000" w:themeColor="text1"/>
        </w:rPr>
      </w:pPr>
    </w:p>
    <w:p w14:paraId="0D70411F" w14:textId="77777777" w:rsidR="0063392B" w:rsidRPr="0054196A" w:rsidRDefault="0063392B" w:rsidP="0063392B">
      <w:pPr>
        <w:rPr>
          <w:rFonts w:ascii="Arial Narrow" w:hAnsi="Arial Narrow"/>
          <w:bCs/>
          <w:color w:val="000000" w:themeColor="text1"/>
          <w:lang w:val="es-MX"/>
        </w:rPr>
      </w:pPr>
    </w:p>
    <w:p w14:paraId="267EFA89" w14:textId="77777777" w:rsidR="0063392B" w:rsidRPr="0054196A" w:rsidRDefault="0063392B" w:rsidP="0063392B">
      <w:pPr>
        <w:rPr>
          <w:rFonts w:ascii="Arial Narrow" w:hAnsi="Arial Narrow"/>
          <w:bCs/>
          <w:color w:val="000000" w:themeColor="text1"/>
          <w:lang w:val="es-MX"/>
        </w:rPr>
      </w:pPr>
    </w:p>
    <w:p w14:paraId="705E1D0D" w14:textId="77777777" w:rsidR="0063392B" w:rsidRPr="0054196A" w:rsidRDefault="0063392B" w:rsidP="0063392B">
      <w:pPr>
        <w:rPr>
          <w:rFonts w:ascii="Arial Narrow" w:hAnsi="Arial Narrow"/>
          <w:bCs/>
          <w:color w:val="000000" w:themeColor="text1"/>
          <w:lang w:val="es-MX"/>
        </w:rPr>
      </w:pPr>
    </w:p>
    <w:p w14:paraId="658D8045" w14:textId="77777777" w:rsidR="0063392B" w:rsidRPr="0054196A" w:rsidRDefault="0063392B" w:rsidP="0063392B">
      <w:pPr>
        <w:rPr>
          <w:rFonts w:ascii="Arial Narrow" w:hAnsi="Arial Narrow"/>
          <w:bCs/>
          <w:color w:val="000000" w:themeColor="text1"/>
          <w:lang w:val="es-MX"/>
        </w:rPr>
      </w:pPr>
    </w:p>
    <w:p w14:paraId="007EBD59" w14:textId="77777777" w:rsidR="0063392B" w:rsidRPr="0054196A" w:rsidRDefault="0063392B" w:rsidP="0063392B">
      <w:pPr>
        <w:rPr>
          <w:rFonts w:ascii="Arial Narrow" w:hAnsi="Arial Narrow"/>
          <w:bCs/>
          <w:color w:val="000000" w:themeColor="text1"/>
          <w:lang w:val="es-MX"/>
        </w:rPr>
      </w:pPr>
    </w:p>
    <w:p w14:paraId="1932B07D" w14:textId="77777777" w:rsidR="0063392B" w:rsidRPr="0054196A" w:rsidRDefault="0063392B" w:rsidP="0063392B">
      <w:pPr>
        <w:rPr>
          <w:rFonts w:ascii="Arial Narrow" w:hAnsi="Arial Narrow"/>
          <w:bCs/>
          <w:color w:val="000000" w:themeColor="text1"/>
          <w:lang w:val="es-MX"/>
        </w:rPr>
      </w:pPr>
    </w:p>
    <w:p w14:paraId="48A964E2" w14:textId="77777777" w:rsidR="0063392B" w:rsidRPr="0054196A" w:rsidRDefault="0063392B" w:rsidP="0063392B">
      <w:pPr>
        <w:rPr>
          <w:rFonts w:ascii="Arial Narrow" w:hAnsi="Arial Narrow"/>
          <w:bCs/>
          <w:color w:val="000000" w:themeColor="text1"/>
          <w:lang w:val="es-MX"/>
        </w:rPr>
      </w:pPr>
    </w:p>
    <w:p w14:paraId="258FFD4B" w14:textId="77777777" w:rsidR="0063392B" w:rsidRPr="0054196A" w:rsidRDefault="0063392B" w:rsidP="0063392B">
      <w:pPr>
        <w:rPr>
          <w:rFonts w:ascii="Arial Narrow" w:hAnsi="Arial Narrow"/>
          <w:bCs/>
          <w:color w:val="000000" w:themeColor="text1"/>
          <w:lang w:val="es-MX"/>
        </w:rPr>
      </w:pPr>
    </w:p>
    <w:p w14:paraId="1FF4F778" w14:textId="77777777" w:rsidR="0063392B" w:rsidRPr="0054196A" w:rsidRDefault="0063392B" w:rsidP="0063392B">
      <w:pPr>
        <w:rPr>
          <w:rFonts w:ascii="Arial Narrow" w:hAnsi="Arial Narrow"/>
          <w:bCs/>
          <w:color w:val="000000" w:themeColor="text1"/>
          <w:lang w:val="es-MX"/>
        </w:rPr>
      </w:pPr>
    </w:p>
    <w:p w14:paraId="13C68C8A" w14:textId="77777777" w:rsidR="0063392B" w:rsidRPr="0054196A" w:rsidRDefault="0063392B" w:rsidP="0063392B">
      <w:pPr>
        <w:rPr>
          <w:rFonts w:ascii="Arial Narrow" w:hAnsi="Arial Narrow"/>
          <w:bCs/>
          <w:color w:val="000000" w:themeColor="text1"/>
          <w:lang w:val="es-MX"/>
        </w:rPr>
      </w:pPr>
    </w:p>
    <w:p w14:paraId="430A4AB9" w14:textId="77777777" w:rsidR="0063392B" w:rsidRPr="0054196A" w:rsidRDefault="0063392B" w:rsidP="0063392B">
      <w:pPr>
        <w:rPr>
          <w:rFonts w:ascii="Arial Narrow" w:hAnsi="Arial Narrow"/>
          <w:bCs/>
          <w:color w:val="000000" w:themeColor="text1"/>
          <w:lang w:val="es-MX"/>
        </w:rPr>
      </w:pPr>
    </w:p>
    <w:p w14:paraId="7CE164B5" w14:textId="77777777" w:rsidR="0063392B" w:rsidRPr="0054196A" w:rsidRDefault="0063392B" w:rsidP="0063392B">
      <w:pPr>
        <w:rPr>
          <w:rFonts w:ascii="Arial Narrow" w:hAnsi="Arial Narrow"/>
          <w:bCs/>
          <w:color w:val="000000" w:themeColor="text1"/>
          <w:lang w:val="es-MX"/>
        </w:rPr>
      </w:pPr>
    </w:p>
    <w:p w14:paraId="6DE17B39" w14:textId="77777777" w:rsidR="0063392B" w:rsidRPr="0054196A" w:rsidRDefault="0063392B" w:rsidP="0063392B">
      <w:pPr>
        <w:rPr>
          <w:rFonts w:ascii="Arial Narrow" w:hAnsi="Arial Narrow"/>
          <w:bCs/>
          <w:color w:val="000000" w:themeColor="text1"/>
          <w:lang w:val="es-MX"/>
        </w:rPr>
      </w:pPr>
    </w:p>
    <w:p w14:paraId="7E412321" w14:textId="77777777" w:rsidR="0063392B" w:rsidRPr="0054196A" w:rsidRDefault="0063392B" w:rsidP="0063392B">
      <w:pPr>
        <w:rPr>
          <w:rFonts w:ascii="Arial Narrow" w:hAnsi="Arial Narrow"/>
          <w:bCs/>
          <w:color w:val="000000" w:themeColor="text1"/>
          <w:lang w:val="es-MX"/>
        </w:rPr>
      </w:pPr>
    </w:p>
    <w:p w14:paraId="23ED98B5" w14:textId="77777777" w:rsidR="0063392B" w:rsidRPr="0054196A" w:rsidRDefault="0063392B" w:rsidP="0063392B">
      <w:pPr>
        <w:rPr>
          <w:rFonts w:ascii="Arial Narrow" w:hAnsi="Arial Narrow"/>
          <w:bCs/>
          <w:color w:val="000000" w:themeColor="text1"/>
          <w:lang w:val="es-MX"/>
        </w:rPr>
      </w:pPr>
    </w:p>
    <w:p w14:paraId="6D082AFF" w14:textId="77777777" w:rsidR="0063392B" w:rsidRPr="0054196A" w:rsidRDefault="0063392B" w:rsidP="0063392B">
      <w:pPr>
        <w:rPr>
          <w:rFonts w:ascii="Arial Narrow" w:hAnsi="Arial Narrow"/>
          <w:bCs/>
          <w:color w:val="000000" w:themeColor="text1"/>
          <w:lang w:val="es-MX"/>
        </w:rPr>
      </w:pPr>
    </w:p>
    <w:p w14:paraId="1F4F5171" w14:textId="77777777" w:rsidR="0063392B" w:rsidRPr="0054196A" w:rsidRDefault="0063392B" w:rsidP="0063392B">
      <w:pPr>
        <w:rPr>
          <w:rFonts w:ascii="Arial Narrow" w:hAnsi="Arial Narrow"/>
          <w:bCs/>
          <w:color w:val="000000" w:themeColor="text1"/>
          <w:lang w:val="es-MX"/>
        </w:rPr>
      </w:pPr>
    </w:p>
    <w:p w14:paraId="40F412D3" w14:textId="61C46044" w:rsidR="0063392B" w:rsidRPr="004559C3" w:rsidRDefault="0063392B" w:rsidP="0063392B">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XIV</w:t>
      </w:r>
    </w:p>
    <w:p w14:paraId="6E82FA06" w14:textId="77777777" w:rsidR="0063392B" w:rsidRPr="004559C3" w:rsidRDefault="0063392B" w:rsidP="0063392B">
      <w:pPr>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3 DE LA BANDA DE AWS EXTENDIDA.</w:t>
      </w:r>
    </w:p>
    <w:p w14:paraId="31BE9C0F" w14:textId="77777777" w:rsidR="0063392B" w:rsidRPr="004559C3" w:rsidRDefault="0063392B" w:rsidP="0063392B">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 xml:space="preserve">Las obligaciones de cobertura correspondientes al bloque tres (3) de 10 MHz de la banda de AWS extendida tienen un valor de </w:t>
      </w:r>
      <w:r w:rsidRPr="004559C3">
        <w:rPr>
          <w:rFonts w:ascii="Arial Narrow" w:hAnsi="Arial Narrow"/>
          <w:b/>
          <w:bCs/>
          <w:color w:val="70AD47" w:themeColor="accent6"/>
          <w:sz w:val="24"/>
          <w:szCs w:val="24"/>
          <w:lang w:val="es-MX"/>
        </w:rPr>
        <w:t>$168,595,203,321 pesos colombianos</w:t>
      </w:r>
      <w:r w:rsidRPr="004559C3">
        <w:rPr>
          <w:rFonts w:ascii="Arial Narrow" w:hAnsi="Arial Narrow"/>
          <w:color w:val="70AD47" w:themeColor="accent6"/>
          <w:sz w:val="24"/>
          <w:szCs w:val="24"/>
          <w:lang w:val="es-MX"/>
        </w:rPr>
        <w:t xml:space="preserve"> y están compuestas por:</w:t>
      </w:r>
    </w:p>
    <w:p w14:paraId="7875CA3B"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59DC3105"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primarias (ver Tabla 21).</w:t>
      </w:r>
    </w:p>
    <w:p w14:paraId="6F5162C2"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carreteras secundarias (ver Tabla 22).</w:t>
      </w:r>
    </w:p>
    <w:p w14:paraId="2046936E" w14:textId="77777777" w:rsidR="0063392B" w:rsidRPr="004559C3" w:rsidRDefault="0063392B"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localidades (ver Tabla 23)</w:t>
      </w:r>
    </w:p>
    <w:p w14:paraId="4E92AC9D"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6BF4F214"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 xml:space="preserve">Tabla 21. Obligaciones de cobertura en carreteras primarias del bloque tres (3) de 10 MHz de la banda de AWS extendida </w:t>
      </w:r>
    </w:p>
    <w:tbl>
      <w:tblPr>
        <w:tblW w:w="0" w:type="auto"/>
        <w:tblLook w:val="04A0" w:firstRow="1" w:lastRow="0" w:firstColumn="1" w:lastColumn="0" w:noHBand="0" w:noVBand="1"/>
      </w:tblPr>
      <w:tblGrid>
        <w:gridCol w:w="1132"/>
        <w:gridCol w:w="1227"/>
        <w:gridCol w:w="1027"/>
        <w:gridCol w:w="943"/>
        <w:gridCol w:w="1021"/>
        <w:gridCol w:w="1022"/>
        <w:gridCol w:w="853"/>
        <w:gridCol w:w="1603"/>
      </w:tblGrid>
      <w:tr w:rsidR="0063392B" w:rsidRPr="0054196A" w14:paraId="431EC859" w14:textId="77777777" w:rsidTr="00617729">
        <w:trPr>
          <w:trHeight w:val="576"/>
        </w:trPr>
        <w:tc>
          <w:tcPr>
            <w:tcW w:w="119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2EF7CA73"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Tramo</w:t>
            </w:r>
          </w:p>
        </w:tc>
        <w:tc>
          <w:tcPr>
            <w:tcW w:w="1301" w:type="dxa"/>
            <w:tcBorders>
              <w:top w:val="single" w:sz="4" w:space="0" w:color="auto"/>
              <w:left w:val="nil"/>
              <w:bottom w:val="single" w:sz="4" w:space="0" w:color="auto"/>
              <w:right w:val="single" w:sz="4" w:space="0" w:color="auto"/>
            </w:tcBorders>
            <w:shd w:val="clear" w:color="000000" w:fill="2F75B5"/>
            <w:vAlign w:val="center"/>
            <w:hideMark/>
          </w:tcPr>
          <w:p w14:paraId="731E67E1"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Sector</w:t>
            </w:r>
          </w:p>
        </w:tc>
        <w:tc>
          <w:tcPr>
            <w:tcW w:w="1087" w:type="dxa"/>
            <w:tcBorders>
              <w:top w:val="single" w:sz="4" w:space="0" w:color="auto"/>
              <w:left w:val="nil"/>
              <w:bottom w:val="single" w:sz="4" w:space="0" w:color="auto"/>
              <w:right w:val="single" w:sz="4" w:space="0" w:color="auto"/>
            </w:tcBorders>
            <w:shd w:val="clear" w:color="000000" w:fill="2F75B5"/>
            <w:vAlign w:val="center"/>
            <w:hideMark/>
          </w:tcPr>
          <w:p w14:paraId="7084153A"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Longitud inicial</w:t>
            </w:r>
          </w:p>
        </w:tc>
        <w:tc>
          <w:tcPr>
            <w:tcW w:w="997" w:type="dxa"/>
            <w:tcBorders>
              <w:top w:val="single" w:sz="4" w:space="0" w:color="auto"/>
              <w:left w:val="nil"/>
              <w:bottom w:val="single" w:sz="4" w:space="0" w:color="auto"/>
              <w:right w:val="single" w:sz="4" w:space="0" w:color="auto"/>
            </w:tcBorders>
            <w:shd w:val="clear" w:color="000000" w:fill="2F75B5"/>
            <w:vAlign w:val="center"/>
            <w:hideMark/>
          </w:tcPr>
          <w:p w14:paraId="162F40E4"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Latitud inicial</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2DD9372E"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Longitud final</w:t>
            </w:r>
          </w:p>
        </w:tc>
        <w:tc>
          <w:tcPr>
            <w:tcW w:w="1081" w:type="dxa"/>
            <w:tcBorders>
              <w:top w:val="single" w:sz="4" w:space="0" w:color="auto"/>
              <w:left w:val="nil"/>
              <w:bottom w:val="single" w:sz="4" w:space="0" w:color="auto"/>
              <w:right w:val="single" w:sz="4" w:space="0" w:color="auto"/>
            </w:tcBorders>
            <w:shd w:val="clear" w:color="000000" w:fill="2F75B5"/>
            <w:vAlign w:val="center"/>
            <w:hideMark/>
          </w:tcPr>
          <w:p w14:paraId="0126BD13"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 xml:space="preserve">Latitud </w:t>
            </w:r>
            <w:r w:rsidRPr="0054196A">
              <w:rPr>
                <w:rFonts w:ascii="Arial Narrow" w:hAnsi="Arial Narrow" w:cs="Calibri"/>
                <w:color w:val="FFFFFF"/>
                <w:sz w:val="22"/>
                <w:szCs w:val="22"/>
                <w:lang w:val="es-419"/>
              </w:rPr>
              <w:br/>
              <w:t>final</w:t>
            </w:r>
          </w:p>
        </w:tc>
        <w:tc>
          <w:tcPr>
            <w:tcW w:w="900" w:type="dxa"/>
            <w:tcBorders>
              <w:top w:val="single" w:sz="4" w:space="0" w:color="auto"/>
              <w:left w:val="nil"/>
              <w:bottom w:val="single" w:sz="4" w:space="0" w:color="auto"/>
              <w:right w:val="single" w:sz="4" w:space="0" w:color="auto"/>
            </w:tcBorders>
            <w:shd w:val="clear" w:color="000000" w:fill="2F75B5"/>
            <w:vAlign w:val="center"/>
            <w:hideMark/>
          </w:tcPr>
          <w:p w14:paraId="463041D1"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Número EB</w:t>
            </w:r>
          </w:p>
        </w:tc>
        <w:tc>
          <w:tcPr>
            <w:tcW w:w="1705" w:type="dxa"/>
            <w:tcBorders>
              <w:top w:val="single" w:sz="4" w:space="0" w:color="auto"/>
              <w:left w:val="nil"/>
              <w:bottom w:val="single" w:sz="4" w:space="0" w:color="auto"/>
              <w:right w:val="single" w:sz="4" w:space="0" w:color="auto"/>
            </w:tcBorders>
            <w:shd w:val="clear" w:color="000000" w:fill="2F75B5"/>
            <w:vAlign w:val="center"/>
            <w:hideMark/>
          </w:tcPr>
          <w:p w14:paraId="4459C671" w14:textId="77777777" w:rsidR="0063392B" w:rsidRPr="0054196A" w:rsidRDefault="0063392B" w:rsidP="00617729">
            <w:pPr>
              <w:spacing w:after="0"/>
              <w:jc w:val="center"/>
              <w:rPr>
                <w:rFonts w:ascii="Arial Narrow" w:hAnsi="Arial Narrow" w:cs="Calibri"/>
                <w:b/>
                <w:bCs/>
                <w:color w:val="E7E6E6"/>
                <w:sz w:val="22"/>
                <w:szCs w:val="22"/>
                <w:lang w:val="es-419"/>
              </w:rPr>
            </w:pPr>
            <w:r w:rsidRPr="0054196A">
              <w:rPr>
                <w:rFonts w:ascii="Arial Narrow" w:hAnsi="Arial Narrow" w:cs="Calibri"/>
                <w:b/>
                <w:bCs/>
                <w:color w:val="E7E6E6"/>
                <w:sz w:val="22"/>
                <w:szCs w:val="22"/>
                <w:lang w:val="es-419"/>
              </w:rPr>
              <w:t>Valor a reconocer ($)</w:t>
            </w:r>
          </w:p>
        </w:tc>
      </w:tr>
      <w:tr w:rsidR="0063392B" w:rsidRPr="0054196A" w14:paraId="66F45FAE" w14:textId="77777777" w:rsidTr="00617729">
        <w:trPr>
          <w:trHeight w:val="288"/>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14:paraId="0EF8DC5F" w14:textId="77777777" w:rsidR="0063392B" w:rsidRPr="0054196A" w:rsidRDefault="0063392B"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TRANSVERSAL NEIVA - SAN VICENTE</w:t>
            </w:r>
          </w:p>
        </w:tc>
        <w:tc>
          <w:tcPr>
            <w:tcW w:w="1301" w:type="dxa"/>
            <w:tcBorders>
              <w:top w:val="nil"/>
              <w:left w:val="nil"/>
              <w:bottom w:val="single" w:sz="4" w:space="0" w:color="auto"/>
              <w:right w:val="single" w:sz="4" w:space="0" w:color="auto"/>
            </w:tcBorders>
            <w:shd w:val="clear" w:color="auto" w:fill="auto"/>
            <w:noWrap/>
            <w:vAlign w:val="bottom"/>
            <w:hideMark/>
          </w:tcPr>
          <w:p w14:paraId="7C2ADA69" w14:textId="77777777" w:rsidR="0063392B" w:rsidRPr="0054196A" w:rsidRDefault="0063392B"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 xml:space="preserve">BALSILLAS - </w:t>
            </w:r>
            <w:proofErr w:type="gramStart"/>
            <w:r w:rsidRPr="0054196A">
              <w:rPr>
                <w:rFonts w:ascii="Arial Narrow" w:hAnsi="Arial Narrow" w:cs="Calibri"/>
                <w:b/>
                <w:bCs/>
                <w:color w:val="000000"/>
                <w:sz w:val="16"/>
                <w:szCs w:val="16"/>
              </w:rPr>
              <w:t>SANTO  DOMINGO</w:t>
            </w:r>
            <w:proofErr w:type="gramEnd"/>
          </w:p>
        </w:tc>
        <w:tc>
          <w:tcPr>
            <w:tcW w:w="1087" w:type="dxa"/>
            <w:tcBorders>
              <w:top w:val="nil"/>
              <w:left w:val="nil"/>
              <w:bottom w:val="single" w:sz="4" w:space="0" w:color="auto"/>
              <w:right w:val="single" w:sz="4" w:space="0" w:color="auto"/>
            </w:tcBorders>
            <w:shd w:val="clear" w:color="auto" w:fill="auto"/>
            <w:noWrap/>
            <w:vAlign w:val="center"/>
            <w:hideMark/>
          </w:tcPr>
          <w:p w14:paraId="1309ED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-75.0311005</w:t>
            </w:r>
          </w:p>
        </w:tc>
        <w:tc>
          <w:tcPr>
            <w:tcW w:w="997" w:type="dxa"/>
            <w:tcBorders>
              <w:top w:val="nil"/>
              <w:left w:val="nil"/>
              <w:bottom w:val="single" w:sz="4" w:space="0" w:color="auto"/>
              <w:right w:val="single" w:sz="4" w:space="0" w:color="auto"/>
            </w:tcBorders>
            <w:shd w:val="clear" w:color="auto" w:fill="auto"/>
            <w:noWrap/>
            <w:vAlign w:val="center"/>
            <w:hideMark/>
          </w:tcPr>
          <w:p w14:paraId="7EE15F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2.75118464</w:t>
            </w:r>
          </w:p>
        </w:tc>
        <w:tc>
          <w:tcPr>
            <w:tcW w:w="1080" w:type="dxa"/>
            <w:tcBorders>
              <w:top w:val="nil"/>
              <w:left w:val="nil"/>
              <w:bottom w:val="single" w:sz="4" w:space="0" w:color="auto"/>
              <w:right w:val="single" w:sz="4" w:space="0" w:color="auto"/>
            </w:tcBorders>
            <w:shd w:val="clear" w:color="auto" w:fill="auto"/>
            <w:noWrap/>
            <w:vAlign w:val="center"/>
            <w:hideMark/>
          </w:tcPr>
          <w:p w14:paraId="27287B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-74.7987303</w:t>
            </w:r>
          </w:p>
        </w:tc>
        <w:tc>
          <w:tcPr>
            <w:tcW w:w="1081" w:type="dxa"/>
            <w:tcBorders>
              <w:top w:val="nil"/>
              <w:left w:val="nil"/>
              <w:bottom w:val="single" w:sz="4" w:space="0" w:color="auto"/>
              <w:right w:val="single" w:sz="4" w:space="0" w:color="auto"/>
            </w:tcBorders>
            <w:shd w:val="clear" w:color="auto" w:fill="auto"/>
            <w:noWrap/>
            <w:vAlign w:val="center"/>
            <w:hideMark/>
          </w:tcPr>
          <w:p w14:paraId="5709726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2.64086934</w:t>
            </w:r>
          </w:p>
        </w:tc>
        <w:tc>
          <w:tcPr>
            <w:tcW w:w="900" w:type="dxa"/>
            <w:tcBorders>
              <w:top w:val="nil"/>
              <w:left w:val="nil"/>
              <w:bottom w:val="single" w:sz="4" w:space="0" w:color="auto"/>
              <w:right w:val="single" w:sz="4" w:space="0" w:color="auto"/>
            </w:tcBorders>
            <w:shd w:val="clear" w:color="auto" w:fill="auto"/>
            <w:noWrap/>
            <w:vAlign w:val="center"/>
            <w:hideMark/>
          </w:tcPr>
          <w:p w14:paraId="20763D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1705" w:type="dxa"/>
            <w:tcBorders>
              <w:top w:val="nil"/>
              <w:left w:val="nil"/>
              <w:bottom w:val="single" w:sz="4" w:space="0" w:color="auto"/>
              <w:right w:val="single" w:sz="4" w:space="0" w:color="auto"/>
            </w:tcBorders>
            <w:shd w:val="clear" w:color="auto" w:fill="auto"/>
            <w:noWrap/>
            <w:vAlign w:val="center"/>
            <w:hideMark/>
          </w:tcPr>
          <w:p w14:paraId="731E281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$ 2,118,728,782</w:t>
            </w:r>
          </w:p>
        </w:tc>
      </w:tr>
      <w:tr w:rsidR="0063392B" w:rsidRPr="0054196A" w14:paraId="673299D3" w14:textId="77777777" w:rsidTr="00617729">
        <w:trPr>
          <w:trHeight w:val="288"/>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14:paraId="48077CF0"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ALTERNAS A LA TRONCAL DEL MAGDALENA</w:t>
            </w:r>
          </w:p>
        </w:tc>
        <w:tc>
          <w:tcPr>
            <w:tcW w:w="1301" w:type="dxa"/>
            <w:tcBorders>
              <w:top w:val="nil"/>
              <w:left w:val="nil"/>
              <w:bottom w:val="single" w:sz="4" w:space="0" w:color="auto"/>
              <w:right w:val="single" w:sz="4" w:space="0" w:color="auto"/>
            </w:tcBorders>
            <w:shd w:val="clear" w:color="auto" w:fill="auto"/>
            <w:noWrap/>
            <w:vAlign w:val="bottom"/>
            <w:hideMark/>
          </w:tcPr>
          <w:p w14:paraId="6250DE26" w14:textId="77777777" w:rsidR="0063392B" w:rsidRPr="0054196A" w:rsidRDefault="0063392B"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CRUCE TESALIA - TERUEL</w:t>
            </w:r>
          </w:p>
        </w:tc>
        <w:tc>
          <w:tcPr>
            <w:tcW w:w="1087" w:type="dxa"/>
            <w:tcBorders>
              <w:top w:val="nil"/>
              <w:left w:val="nil"/>
              <w:bottom w:val="single" w:sz="4" w:space="0" w:color="auto"/>
              <w:right w:val="single" w:sz="4" w:space="0" w:color="auto"/>
            </w:tcBorders>
            <w:shd w:val="clear" w:color="auto" w:fill="auto"/>
            <w:noWrap/>
            <w:vAlign w:val="center"/>
            <w:hideMark/>
          </w:tcPr>
          <w:p w14:paraId="536745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-75.7372348</w:t>
            </w:r>
          </w:p>
        </w:tc>
        <w:tc>
          <w:tcPr>
            <w:tcW w:w="997" w:type="dxa"/>
            <w:tcBorders>
              <w:top w:val="nil"/>
              <w:left w:val="nil"/>
              <w:bottom w:val="single" w:sz="4" w:space="0" w:color="auto"/>
              <w:right w:val="single" w:sz="4" w:space="0" w:color="auto"/>
            </w:tcBorders>
            <w:shd w:val="clear" w:color="auto" w:fill="auto"/>
            <w:noWrap/>
            <w:vAlign w:val="center"/>
            <w:hideMark/>
          </w:tcPr>
          <w:p w14:paraId="3BD976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2.47743513</w:t>
            </w:r>
          </w:p>
        </w:tc>
        <w:tc>
          <w:tcPr>
            <w:tcW w:w="1080" w:type="dxa"/>
            <w:tcBorders>
              <w:top w:val="nil"/>
              <w:left w:val="nil"/>
              <w:bottom w:val="single" w:sz="4" w:space="0" w:color="auto"/>
              <w:right w:val="single" w:sz="4" w:space="0" w:color="auto"/>
            </w:tcBorders>
            <w:shd w:val="clear" w:color="auto" w:fill="auto"/>
            <w:noWrap/>
            <w:vAlign w:val="center"/>
            <w:hideMark/>
          </w:tcPr>
          <w:p w14:paraId="20ACB7C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-75.6403374</w:t>
            </w:r>
          </w:p>
        </w:tc>
        <w:tc>
          <w:tcPr>
            <w:tcW w:w="1081" w:type="dxa"/>
            <w:tcBorders>
              <w:top w:val="nil"/>
              <w:left w:val="nil"/>
              <w:bottom w:val="single" w:sz="4" w:space="0" w:color="auto"/>
              <w:right w:val="single" w:sz="4" w:space="0" w:color="auto"/>
            </w:tcBorders>
            <w:shd w:val="clear" w:color="auto" w:fill="auto"/>
            <w:noWrap/>
            <w:vAlign w:val="center"/>
            <w:hideMark/>
          </w:tcPr>
          <w:p w14:paraId="1D1330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2.64769262</w:t>
            </w:r>
          </w:p>
        </w:tc>
        <w:tc>
          <w:tcPr>
            <w:tcW w:w="900" w:type="dxa"/>
            <w:tcBorders>
              <w:top w:val="nil"/>
              <w:left w:val="nil"/>
              <w:bottom w:val="single" w:sz="4" w:space="0" w:color="auto"/>
              <w:right w:val="single" w:sz="4" w:space="0" w:color="auto"/>
            </w:tcBorders>
            <w:shd w:val="clear" w:color="auto" w:fill="auto"/>
            <w:noWrap/>
            <w:vAlign w:val="center"/>
            <w:hideMark/>
          </w:tcPr>
          <w:p w14:paraId="0449A41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05" w:type="dxa"/>
            <w:tcBorders>
              <w:top w:val="nil"/>
              <w:left w:val="nil"/>
              <w:bottom w:val="single" w:sz="4" w:space="0" w:color="auto"/>
              <w:right w:val="single" w:sz="4" w:space="0" w:color="auto"/>
            </w:tcBorders>
            <w:shd w:val="clear" w:color="auto" w:fill="auto"/>
            <w:noWrap/>
            <w:vAlign w:val="center"/>
            <w:hideMark/>
          </w:tcPr>
          <w:p w14:paraId="1828904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r w:rsidR="0063392B" w:rsidRPr="0054196A" w14:paraId="1183932A" w14:textId="77777777" w:rsidTr="00617729">
        <w:trPr>
          <w:trHeight w:val="288"/>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14:paraId="1B4424CC"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ALTERNAS A LA TRONCAL DEL MAGDALENA</w:t>
            </w:r>
          </w:p>
        </w:tc>
        <w:tc>
          <w:tcPr>
            <w:tcW w:w="1301" w:type="dxa"/>
            <w:tcBorders>
              <w:top w:val="nil"/>
              <w:left w:val="nil"/>
              <w:bottom w:val="single" w:sz="4" w:space="0" w:color="auto"/>
              <w:right w:val="single" w:sz="4" w:space="0" w:color="auto"/>
            </w:tcBorders>
            <w:shd w:val="clear" w:color="auto" w:fill="auto"/>
            <w:noWrap/>
            <w:vAlign w:val="bottom"/>
            <w:hideMark/>
          </w:tcPr>
          <w:p w14:paraId="2044643A" w14:textId="77777777" w:rsidR="0063392B" w:rsidRPr="0054196A" w:rsidRDefault="0063392B" w:rsidP="00617729">
            <w:pPr>
              <w:spacing w:after="0"/>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HOBO - YAGUARÁ (INSPECCIÓN DE LETRÁN)</w:t>
            </w:r>
          </w:p>
        </w:tc>
        <w:tc>
          <w:tcPr>
            <w:tcW w:w="1087" w:type="dxa"/>
            <w:tcBorders>
              <w:top w:val="nil"/>
              <w:left w:val="nil"/>
              <w:bottom w:val="single" w:sz="4" w:space="0" w:color="auto"/>
              <w:right w:val="single" w:sz="4" w:space="0" w:color="auto"/>
            </w:tcBorders>
            <w:shd w:val="clear" w:color="auto" w:fill="auto"/>
            <w:noWrap/>
            <w:vAlign w:val="center"/>
            <w:hideMark/>
          </w:tcPr>
          <w:p w14:paraId="7AC5CE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-75.397985</w:t>
            </w:r>
          </w:p>
        </w:tc>
        <w:tc>
          <w:tcPr>
            <w:tcW w:w="997" w:type="dxa"/>
            <w:tcBorders>
              <w:top w:val="nil"/>
              <w:left w:val="nil"/>
              <w:bottom w:val="single" w:sz="4" w:space="0" w:color="auto"/>
              <w:right w:val="single" w:sz="4" w:space="0" w:color="auto"/>
            </w:tcBorders>
            <w:shd w:val="clear" w:color="auto" w:fill="auto"/>
            <w:noWrap/>
            <w:vAlign w:val="center"/>
            <w:hideMark/>
          </w:tcPr>
          <w:p w14:paraId="119B5E2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2.66906176</w:t>
            </w:r>
          </w:p>
        </w:tc>
        <w:tc>
          <w:tcPr>
            <w:tcW w:w="1080" w:type="dxa"/>
            <w:tcBorders>
              <w:top w:val="nil"/>
              <w:left w:val="nil"/>
              <w:bottom w:val="single" w:sz="4" w:space="0" w:color="auto"/>
              <w:right w:val="single" w:sz="4" w:space="0" w:color="auto"/>
            </w:tcBorders>
            <w:shd w:val="clear" w:color="auto" w:fill="auto"/>
            <w:noWrap/>
            <w:vAlign w:val="center"/>
            <w:hideMark/>
          </w:tcPr>
          <w:p w14:paraId="1076A86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-75.4368404</w:t>
            </w:r>
          </w:p>
        </w:tc>
        <w:tc>
          <w:tcPr>
            <w:tcW w:w="1081" w:type="dxa"/>
            <w:tcBorders>
              <w:top w:val="nil"/>
              <w:left w:val="nil"/>
              <w:bottom w:val="single" w:sz="4" w:space="0" w:color="auto"/>
              <w:right w:val="single" w:sz="4" w:space="0" w:color="auto"/>
            </w:tcBorders>
            <w:shd w:val="clear" w:color="auto" w:fill="auto"/>
            <w:noWrap/>
            <w:vAlign w:val="center"/>
            <w:hideMark/>
          </w:tcPr>
          <w:p w14:paraId="332722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2.7183733</w:t>
            </w:r>
          </w:p>
        </w:tc>
        <w:tc>
          <w:tcPr>
            <w:tcW w:w="900" w:type="dxa"/>
            <w:tcBorders>
              <w:top w:val="nil"/>
              <w:left w:val="nil"/>
              <w:bottom w:val="single" w:sz="4" w:space="0" w:color="auto"/>
              <w:right w:val="single" w:sz="4" w:space="0" w:color="auto"/>
            </w:tcBorders>
            <w:shd w:val="clear" w:color="auto" w:fill="auto"/>
            <w:noWrap/>
            <w:vAlign w:val="center"/>
            <w:hideMark/>
          </w:tcPr>
          <w:p w14:paraId="7F60937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05" w:type="dxa"/>
            <w:tcBorders>
              <w:top w:val="nil"/>
              <w:left w:val="nil"/>
              <w:bottom w:val="single" w:sz="4" w:space="0" w:color="auto"/>
              <w:right w:val="single" w:sz="4" w:space="0" w:color="auto"/>
            </w:tcBorders>
            <w:shd w:val="clear" w:color="auto" w:fill="auto"/>
            <w:noWrap/>
            <w:vAlign w:val="center"/>
            <w:hideMark/>
          </w:tcPr>
          <w:p w14:paraId="37068E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r w:rsidR="0063392B" w:rsidRPr="0054196A" w14:paraId="2D86A4FD" w14:textId="77777777" w:rsidTr="00617729">
        <w:trPr>
          <w:trHeight w:val="288"/>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14:paraId="7FB165F4" w14:textId="77777777" w:rsidR="0063392B" w:rsidRPr="0054196A" w:rsidRDefault="0063392B"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TRONCAL VILLAGARZON - SARAVENA</w:t>
            </w:r>
          </w:p>
        </w:tc>
        <w:tc>
          <w:tcPr>
            <w:tcW w:w="1301" w:type="dxa"/>
            <w:tcBorders>
              <w:top w:val="nil"/>
              <w:left w:val="nil"/>
              <w:bottom w:val="single" w:sz="4" w:space="0" w:color="auto"/>
              <w:right w:val="single" w:sz="4" w:space="0" w:color="auto"/>
            </w:tcBorders>
            <w:shd w:val="clear" w:color="auto" w:fill="auto"/>
            <w:noWrap/>
            <w:vAlign w:val="bottom"/>
            <w:hideMark/>
          </w:tcPr>
          <w:p w14:paraId="53A14E94" w14:textId="77777777" w:rsidR="0063392B" w:rsidRPr="0054196A" w:rsidRDefault="0063392B" w:rsidP="00617729">
            <w:pPr>
              <w:spacing w:after="0"/>
              <w:rPr>
                <w:rFonts w:ascii="Arial Narrow" w:hAnsi="Arial Narrow" w:cs="Calibri"/>
                <w:b/>
                <w:bCs/>
                <w:color w:val="000000"/>
                <w:sz w:val="16"/>
                <w:szCs w:val="16"/>
              </w:rPr>
            </w:pPr>
            <w:r w:rsidRPr="0054196A">
              <w:rPr>
                <w:rFonts w:ascii="Arial Narrow" w:hAnsi="Arial Narrow" w:cs="Calibri"/>
                <w:b/>
                <w:bCs/>
                <w:color w:val="000000"/>
                <w:sz w:val="16"/>
                <w:szCs w:val="16"/>
              </w:rPr>
              <w:t>PUERTO RICO - MINA BLANCA</w:t>
            </w:r>
          </w:p>
        </w:tc>
        <w:tc>
          <w:tcPr>
            <w:tcW w:w="1087" w:type="dxa"/>
            <w:tcBorders>
              <w:top w:val="nil"/>
              <w:left w:val="nil"/>
              <w:bottom w:val="single" w:sz="4" w:space="0" w:color="auto"/>
              <w:right w:val="single" w:sz="4" w:space="0" w:color="auto"/>
            </w:tcBorders>
            <w:shd w:val="clear" w:color="auto" w:fill="auto"/>
            <w:noWrap/>
            <w:vAlign w:val="center"/>
            <w:hideMark/>
          </w:tcPr>
          <w:p w14:paraId="6E5077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-74.9237489</w:t>
            </w:r>
          </w:p>
        </w:tc>
        <w:tc>
          <w:tcPr>
            <w:tcW w:w="997" w:type="dxa"/>
            <w:tcBorders>
              <w:top w:val="nil"/>
              <w:left w:val="nil"/>
              <w:bottom w:val="single" w:sz="4" w:space="0" w:color="auto"/>
              <w:right w:val="single" w:sz="4" w:space="0" w:color="auto"/>
            </w:tcBorders>
            <w:shd w:val="clear" w:color="auto" w:fill="auto"/>
            <w:noWrap/>
            <w:vAlign w:val="center"/>
            <w:hideMark/>
          </w:tcPr>
          <w:p w14:paraId="1FFAE8C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2.02587729</w:t>
            </w:r>
          </w:p>
        </w:tc>
        <w:tc>
          <w:tcPr>
            <w:tcW w:w="1080" w:type="dxa"/>
            <w:tcBorders>
              <w:top w:val="nil"/>
              <w:left w:val="nil"/>
              <w:bottom w:val="single" w:sz="4" w:space="0" w:color="auto"/>
              <w:right w:val="single" w:sz="4" w:space="0" w:color="auto"/>
            </w:tcBorders>
            <w:shd w:val="clear" w:color="auto" w:fill="auto"/>
            <w:noWrap/>
            <w:vAlign w:val="center"/>
            <w:hideMark/>
          </w:tcPr>
          <w:p w14:paraId="77BFF1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-74.7289904</w:t>
            </w:r>
          </w:p>
        </w:tc>
        <w:tc>
          <w:tcPr>
            <w:tcW w:w="1081" w:type="dxa"/>
            <w:tcBorders>
              <w:top w:val="nil"/>
              <w:left w:val="nil"/>
              <w:bottom w:val="single" w:sz="4" w:space="0" w:color="auto"/>
              <w:right w:val="single" w:sz="4" w:space="0" w:color="auto"/>
            </w:tcBorders>
            <w:shd w:val="clear" w:color="auto" w:fill="auto"/>
            <w:noWrap/>
            <w:vAlign w:val="center"/>
            <w:hideMark/>
          </w:tcPr>
          <w:p w14:paraId="19944C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2.3103102</w:t>
            </w:r>
          </w:p>
        </w:tc>
        <w:tc>
          <w:tcPr>
            <w:tcW w:w="900" w:type="dxa"/>
            <w:tcBorders>
              <w:top w:val="nil"/>
              <w:left w:val="nil"/>
              <w:bottom w:val="single" w:sz="4" w:space="0" w:color="auto"/>
              <w:right w:val="single" w:sz="4" w:space="0" w:color="auto"/>
            </w:tcBorders>
            <w:shd w:val="clear" w:color="auto" w:fill="auto"/>
            <w:noWrap/>
            <w:vAlign w:val="center"/>
            <w:hideMark/>
          </w:tcPr>
          <w:p w14:paraId="6959CF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1705" w:type="dxa"/>
            <w:tcBorders>
              <w:top w:val="nil"/>
              <w:left w:val="nil"/>
              <w:bottom w:val="single" w:sz="4" w:space="0" w:color="auto"/>
              <w:right w:val="single" w:sz="4" w:space="0" w:color="auto"/>
            </w:tcBorders>
            <w:shd w:val="clear" w:color="auto" w:fill="auto"/>
            <w:noWrap/>
            <w:vAlign w:val="center"/>
            <w:hideMark/>
          </w:tcPr>
          <w:p w14:paraId="357D933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$ 1,059,364,391</w:t>
            </w:r>
          </w:p>
        </w:tc>
      </w:tr>
    </w:tbl>
    <w:p w14:paraId="2174543B" w14:textId="04ED23E1" w:rsidR="0063392B" w:rsidRPr="004559C3" w:rsidRDefault="0063392B" w:rsidP="0063392B">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Las coordenadas hacen referencia al punto inicial y final del segmento de carretera a intervenir;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la columna “</w:t>
      </w:r>
      <w:r w:rsidRPr="004559C3">
        <w:rPr>
          <w:rFonts w:ascii="Arial Narrow" w:hAnsi="Arial Narrow"/>
          <w:i/>
          <w:iCs/>
          <w:color w:val="70AD47" w:themeColor="accent6"/>
          <w:sz w:val="18"/>
          <w:szCs w:val="18"/>
          <w:lang w:val="es-MX"/>
        </w:rPr>
        <w:t>Número EB</w:t>
      </w:r>
      <w:r w:rsidRPr="004559C3">
        <w:rPr>
          <w:rFonts w:ascii="Arial Narrow" w:hAnsi="Arial Narrow"/>
          <w:color w:val="70AD47" w:themeColor="accent6"/>
          <w:sz w:val="18"/>
          <w:szCs w:val="18"/>
          <w:lang w:val="es-MX"/>
        </w:rPr>
        <w:t>” corresponde al número de estaciones base que se van a reconocer para cumplir con el objetivo de cobertura</w:t>
      </w:r>
      <w:r w:rsidR="0023660D">
        <w:rPr>
          <w:rFonts w:ascii="Arial Narrow" w:hAnsi="Arial Narrow"/>
          <w:color w:val="70AD47" w:themeColor="accent6"/>
          <w:sz w:val="18"/>
          <w:szCs w:val="18"/>
          <w:lang w:val="es-MX"/>
        </w:rPr>
        <w:t xml:space="preserve">; </w:t>
      </w:r>
      <w:proofErr w:type="spellStart"/>
      <w:r w:rsidR="0023660D" w:rsidRPr="0023660D">
        <w:rPr>
          <w:rFonts w:ascii="Arial Narrow" w:hAnsi="Arial Narrow"/>
          <w:color w:val="70AD47" w:themeColor="accent6"/>
          <w:sz w:val="18"/>
          <w:szCs w:val="18"/>
          <w:lang w:val="es-MX"/>
        </w:rPr>
        <w:t>iii</w:t>
      </w:r>
      <w:proofErr w:type="spellEnd"/>
      <w:r w:rsidR="0023660D" w:rsidRPr="0023660D">
        <w:rPr>
          <w:rFonts w:ascii="Arial Narrow" w:hAnsi="Arial Narrow"/>
          <w:color w:val="70AD47" w:themeColor="accent6"/>
          <w:sz w:val="18"/>
          <w:szCs w:val="18"/>
          <w:lang w:val="es-MX"/>
        </w:rPr>
        <w:t>) el valor a reconocer corresponde a la tipología de valoración Fibra Óptica-Energía comercial de acuerdo con el Anexo 4 de la Resolución MINTIC 2715 de 2020.</w:t>
      </w:r>
    </w:p>
    <w:p w14:paraId="06D01881"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7848C1C2"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22. Obligaciones de cobertura en carreteras secundarias del bloque tres (3) de 10 MHz de la banda de AWS extendida</w:t>
      </w:r>
    </w:p>
    <w:tbl>
      <w:tblPr>
        <w:tblW w:w="0" w:type="auto"/>
        <w:jc w:val="center"/>
        <w:tblLook w:val="04A0" w:firstRow="1" w:lastRow="0" w:firstColumn="1" w:lastColumn="0" w:noHBand="0" w:noVBand="1"/>
      </w:tblPr>
      <w:tblGrid>
        <w:gridCol w:w="1529"/>
        <w:gridCol w:w="1154"/>
        <w:gridCol w:w="1145"/>
        <w:gridCol w:w="1161"/>
        <w:gridCol w:w="1161"/>
        <w:gridCol w:w="984"/>
        <w:gridCol w:w="1694"/>
      </w:tblGrid>
      <w:tr w:rsidR="0063392B" w:rsidRPr="0054196A" w14:paraId="274DF174" w14:textId="77777777" w:rsidTr="00617729">
        <w:trPr>
          <w:trHeight w:val="576"/>
          <w:tblHeader/>
          <w:jc w:val="center"/>
        </w:trPr>
        <w:tc>
          <w:tcPr>
            <w:tcW w:w="1543"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1A3E38D3"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Tramo</w:t>
            </w:r>
          </w:p>
        </w:tc>
        <w:tc>
          <w:tcPr>
            <w:tcW w:w="1164" w:type="dxa"/>
            <w:tcBorders>
              <w:top w:val="single" w:sz="4" w:space="0" w:color="auto"/>
              <w:left w:val="nil"/>
              <w:bottom w:val="single" w:sz="4" w:space="0" w:color="auto"/>
              <w:right w:val="single" w:sz="4" w:space="0" w:color="auto"/>
            </w:tcBorders>
            <w:shd w:val="clear" w:color="000000" w:fill="2F75B5"/>
            <w:vAlign w:val="center"/>
            <w:hideMark/>
          </w:tcPr>
          <w:p w14:paraId="6016A82E"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Longitud inicial</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14:paraId="603EC905"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Latitud inicial</w:t>
            </w:r>
          </w:p>
        </w:tc>
        <w:tc>
          <w:tcPr>
            <w:tcW w:w="1171" w:type="dxa"/>
            <w:tcBorders>
              <w:top w:val="single" w:sz="4" w:space="0" w:color="auto"/>
              <w:left w:val="nil"/>
              <w:bottom w:val="single" w:sz="4" w:space="0" w:color="auto"/>
              <w:right w:val="single" w:sz="4" w:space="0" w:color="auto"/>
            </w:tcBorders>
            <w:shd w:val="clear" w:color="000000" w:fill="2F75B5"/>
            <w:vAlign w:val="center"/>
            <w:hideMark/>
          </w:tcPr>
          <w:p w14:paraId="63B2BCA0"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Longitud final</w:t>
            </w:r>
          </w:p>
        </w:tc>
        <w:tc>
          <w:tcPr>
            <w:tcW w:w="1171" w:type="dxa"/>
            <w:tcBorders>
              <w:top w:val="single" w:sz="4" w:space="0" w:color="auto"/>
              <w:left w:val="nil"/>
              <w:bottom w:val="single" w:sz="4" w:space="0" w:color="auto"/>
              <w:right w:val="single" w:sz="4" w:space="0" w:color="auto"/>
            </w:tcBorders>
            <w:shd w:val="clear" w:color="000000" w:fill="2F75B5"/>
            <w:vAlign w:val="center"/>
            <w:hideMark/>
          </w:tcPr>
          <w:p w14:paraId="5AFB30F9"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 xml:space="preserve">Latitud </w:t>
            </w:r>
            <w:r w:rsidRPr="0054196A">
              <w:rPr>
                <w:rFonts w:ascii="Arial Narrow" w:hAnsi="Arial Narrow" w:cs="Calibri"/>
                <w:color w:val="FFFFFF"/>
                <w:sz w:val="22"/>
                <w:szCs w:val="22"/>
                <w:lang w:val="es-419"/>
              </w:rPr>
              <w:br/>
              <w:t>final</w:t>
            </w:r>
          </w:p>
        </w:tc>
        <w:tc>
          <w:tcPr>
            <w:tcW w:w="992" w:type="dxa"/>
            <w:tcBorders>
              <w:top w:val="single" w:sz="4" w:space="0" w:color="auto"/>
              <w:left w:val="nil"/>
              <w:bottom w:val="single" w:sz="4" w:space="0" w:color="auto"/>
              <w:right w:val="single" w:sz="4" w:space="0" w:color="auto"/>
            </w:tcBorders>
            <w:shd w:val="clear" w:color="000000" w:fill="2F75B5"/>
            <w:vAlign w:val="center"/>
            <w:hideMark/>
          </w:tcPr>
          <w:p w14:paraId="71929B0B" w14:textId="77777777" w:rsidR="0063392B" w:rsidRPr="0054196A" w:rsidRDefault="0063392B" w:rsidP="00617729">
            <w:pPr>
              <w:spacing w:after="0"/>
              <w:jc w:val="center"/>
              <w:rPr>
                <w:rFonts w:ascii="Arial Narrow" w:hAnsi="Arial Narrow" w:cs="Calibri"/>
                <w:color w:val="FFFFFF"/>
                <w:sz w:val="22"/>
                <w:szCs w:val="22"/>
                <w:lang w:val="es-419"/>
              </w:rPr>
            </w:pPr>
            <w:r w:rsidRPr="0054196A">
              <w:rPr>
                <w:rFonts w:ascii="Arial Narrow" w:hAnsi="Arial Narrow" w:cs="Calibri"/>
                <w:color w:val="FFFFFF"/>
                <w:sz w:val="22"/>
                <w:szCs w:val="22"/>
                <w:lang w:val="es-419"/>
              </w:rPr>
              <w:t>Número EB</w:t>
            </w:r>
          </w:p>
        </w:tc>
        <w:tc>
          <w:tcPr>
            <w:tcW w:w="1710" w:type="dxa"/>
            <w:tcBorders>
              <w:top w:val="single" w:sz="4" w:space="0" w:color="auto"/>
              <w:left w:val="nil"/>
              <w:bottom w:val="single" w:sz="4" w:space="0" w:color="auto"/>
              <w:right w:val="single" w:sz="4" w:space="0" w:color="auto"/>
            </w:tcBorders>
            <w:shd w:val="clear" w:color="000000" w:fill="2F75B5"/>
            <w:vAlign w:val="center"/>
            <w:hideMark/>
          </w:tcPr>
          <w:p w14:paraId="2052E5FD" w14:textId="77777777" w:rsidR="0063392B" w:rsidRPr="0054196A" w:rsidRDefault="0063392B" w:rsidP="00617729">
            <w:pPr>
              <w:spacing w:after="0"/>
              <w:jc w:val="center"/>
              <w:rPr>
                <w:rFonts w:ascii="Arial Narrow" w:hAnsi="Arial Narrow" w:cs="Calibri"/>
                <w:b/>
                <w:bCs/>
                <w:color w:val="E7E6E6"/>
                <w:sz w:val="22"/>
                <w:szCs w:val="22"/>
                <w:lang w:val="es-419"/>
              </w:rPr>
            </w:pPr>
            <w:r w:rsidRPr="0054196A">
              <w:rPr>
                <w:rFonts w:ascii="Arial Narrow" w:hAnsi="Arial Narrow" w:cs="Calibri"/>
                <w:b/>
                <w:bCs/>
                <w:color w:val="E7E6E6"/>
                <w:sz w:val="22"/>
                <w:szCs w:val="22"/>
                <w:lang w:val="es-419"/>
              </w:rPr>
              <w:t>Valor a reconocer ($)</w:t>
            </w:r>
          </w:p>
        </w:tc>
      </w:tr>
      <w:tr w:rsidR="0063392B" w:rsidRPr="0054196A" w14:paraId="5BC274FA"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434C11C" w14:textId="77777777" w:rsidR="0063392B" w:rsidRPr="0054196A" w:rsidRDefault="0063392B"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ANSERMANUEVO - LA QUIEBRA DE SAN PABLO - EL AGUILA</w:t>
            </w:r>
          </w:p>
        </w:tc>
        <w:tc>
          <w:tcPr>
            <w:tcW w:w="1164" w:type="dxa"/>
            <w:tcBorders>
              <w:top w:val="nil"/>
              <w:left w:val="nil"/>
              <w:bottom w:val="single" w:sz="4" w:space="0" w:color="auto"/>
              <w:right w:val="single" w:sz="4" w:space="0" w:color="auto"/>
            </w:tcBorders>
            <w:shd w:val="clear" w:color="auto" w:fill="auto"/>
            <w:noWrap/>
            <w:vAlign w:val="center"/>
            <w:hideMark/>
          </w:tcPr>
          <w:p w14:paraId="26E14470"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-76.0480789</w:t>
            </w:r>
          </w:p>
        </w:tc>
        <w:tc>
          <w:tcPr>
            <w:tcW w:w="1155" w:type="dxa"/>
            <w:tcBorders>
              <w:top w:val="nil"/>
              <w:left w:val="nil"/>
              <w:bottom w:val="single" w:sz="4" w:space="0" w:color="auto"/>
              <w:right w:val="single" w:sz="4" w:space="0" w:color="auto"/>
            </w:tcBorders>
            <w:shd w:val="clear" w:color="auto" w:fill="auto"/>
            <w:noWrap/>
            <w:vAlign w:val="center"/>
            <w:hideMark/>
          </w:tcPr>
          <w:p w14:paraId="2B0B3A81"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4.89897972</w:t>
            </w:r>
          </w:p>
        </w:tc>
        <w:tc>
          <w:tcPr>
            <w:tcW w:w="1171" w:type="dxa"/>
            <w:tcBorders>
              <w:top w:val="nil"/>
              <w:left w:val="nil"/>
              <w:bottom w:val="single" w:sz="4" w:space="0" w:color="auto"/>
              <w:right w:val="single" w:sz="4" w:space="0" w:color="auto"/>
            </w:tcBorders>
            <w:shd w:val="clear" w:color="auto" w:fill="auto"/>
            <w:noWrap/>
            <w:vAlign w:val="center"/>
            <w:hideMark/>
          </w:tcPr>
          <w:p w14:paraId="68D03B15"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-76.0513353</w:t>
            </w:r>
          </w:p>
        </w:tc>
        <w:tc>
          <w:tcPr>
            <w:tcW w:w="1171" w:type="dxa"/>
            <w:tcBorders>
              <w:top w:val="nil"/>
              <w:left w:val="nil"/>
              <w:bottom w:val="single" w:sz="4" w:space="0" w:color="auto"/>
              <w:right w:val="single" w:sz="4" w:space="0" w:color="auto"/>
            </w:tcBorders>
            <w:shd w:val="clear" w:color="auto" w:fill="auto"/>
            <w:noWrap/>
            <w:vAlign w:val="center"/>
            <w:hideMark/>
          </w:tcPr>
          <w:p w14:paraId="177774C4"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4.86218207</w:t>
            </w:r>
          </w:p>
        </w:tc>
        <w:tc>
          <w:tcPr>
            <w:tcW w:w="992" w:type="dxa"/>
            <w:tcBorders>
              <w:top w:val="nil"/>
              <w:left w:val="nil"/>
              <w:bottom w:val="single" w:sz="4" w:space="0" w:color="auto"/>
              <w:right w:val="single" w:sz="4" w:space="0" w:color="auto"/>
            </w:tcBorders>
            <w:shd w:val="clear" w:color="auto" w:fill="auto"/>
            <w:noWrap/>
            <w:vAlign w:val="center"/>
            <w:hideMark/>
          </w:tcPr>
          <w:p w14:paraId="5CC73867"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1</w:t>
            </w:r>
          </w:p>
        </w:tc>
        <w:tc>
          <w:tcPr>
            <w:tcW w:w="1710" w:type="dxa"/>
            <w:tcBorders>
              <w:top w:val="nil"/>
              <w:left w:val="nil"/>
              <w:bottom w:val="single" w:sz="4" w:space="0" w:color="auto"/>
              <w:right w:val="single" w:sz="4" w:space="0" w:color="auto"/>
            </w:tcBorders>
            <w:shd w:val="clear" w:color="auto" w:fill="auto"/>
            <w:noWrap/>
            <w:vAlign w:val="center"/>
            <w:hideMark/>
          </w:tcPr>
          <w:p w14:paraId="61CB9FE8"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$ 1,059,364,391</w:t>
            </w:r>
          </w:p>
        </w:tc>
      </w:tr>
      <w:tr w:rsidR="0063392B" w:rsidRPr="0054196A" w14:paraId="622CE158"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E0E71A9"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BOLIVAR - PRIMAVERA</w:t>
            </w:r>
          </w:p>
        </w:tc>
        <w:tc>
          <w:tcPr>
            <w:tcW w:w="1164" w:type="dxa"/>
            <w:tcBorders>
              <w:top w:val="nil"/>
              <w:left w:val="nil"/>
              <w:bottom w:val="single" w:sz="4" w:space="0" w:color="auto"/>
              <w:right w:val="single" w:sz="4" w:space="0" w:color="auto"/>
            </w:tcBorders>
            <w:shd w:val="clear" w:color="auto" w:fill="auto"/>
            <w:noWrap/>
            <w:vAlign w:val="center"/>
            <w:hideMark/>
          </w:tcPr>
          <w:p w14:paraId="1B2B4E3E"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-76.2120492</w:t>
            </w:r>
          </w:p>
        </w:tc>
        <w:tc>
          <w:tcPr>
            <w:tcW w:w="1155" w:type="dxa"/>
            <w:tcBorders>
              <w:top w:val="nil"/>
              <w:left w:val="nil"/>
              <w:bottom w:val="single" w:sz="4" w:space="0" w:color="auto"/>
              <w:right w:val="single" w:sz="4" w:space="0" w:color="auto"/>
            </w:tcBorders>
            <w:shd w:val="clear" w:color="auto" w:fill="auto"/>
            <w:noWrap/>
            <w:vAlign w:val="center"/>
            <w:hideMark/>
          </w:tcPr>
          <w:p w14:paraId="67655EF0"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4.35071515</w:t>
            </w:r>
          </w:p>
        </w:tc>
        <w:tc>
          <w:tcPr>
            <w:tcW w:w="1171" w:type="dxa"/>
            <w:tcBorders>
              <w:top w:val="nil"/>
              <w:left w:val="nil"/>
              <w:bottom w:val="single" w:sz="4" w:space="0" w:color="auto"/>
              <w:right w:val="single" w:sz="4" w:space="0" w:color="auto"/>
            </w:tcBorders>
            <w:shd w:val="clear" w:color="auto" w:fill="auto"/>
            <w:noWrap/>
            <w:vAlign w:val="center"/>
            <w:hideMark/>
          </w:tcPr>
          <w:p w14:paraId="36F802CB"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-76.2631472</w:t>
            </w:r>
          </w:p>
        </w:tc>
        <w:tc>
          <w:tcPr>
            <w:tcW w:w="1171" w:type="dxa"/>
            <w:tcBorders>
              <w:top w:val="nil"/>
              <w:left w:val="nil"/>
              <w:bottom w:val="single" w:sz="4" w:space="0" w:color="auto"/>
              <w:right w:val="single" w:sz="4" w:space="0" w:color="auto"/>
            </w:tcBorders>
            <w:shd w:val="clear" w:color="auto" w:fill="auto"/>
            <w:noWrap/>
            <w:vAlign w:val="center"/>
            <w:hideMark/>
          </w:tcPr>
          <w:p w14:paraId="638FE4E9"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4.35131286</w:t>
            </w:r>
          </w:p>
        </w:tc>
        <w:tc>
          <w:tcPr>
            <w:tcW w:w="992" w:type="dxa"/>
            <w:tcBorders>
              <w:top w:val="nil"/>
              <w:left w:val="nil"/>
              <w:bottom w:val="single" w:sz="4" w:space="0" w:color="auto"/>
              <w:right w:val="single" w:sz="4" w:space="0" w:color="auto"/>
            </w:tcBorders>
            <w:shd w:val="clear" w:color="auto" w:fill="auto"/>
            <w:noWrap/>
            <w:vAlign w:val="center"/>
            <w:hideMark/>
          </w:tcPr>
          <w:p w14:paraId="224D9D35"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1</w:t>
            </w:r>
          </w:p>
        </w:tc>
        <w:tc>
          <w:tcPr>
            <w:tcW w:w="1710" w:type="dxa"/>
            <w:tcBorders>
              <w:top w:val="nil"/>
              <w:left w:val="nil"/>
              <w:bottom w:val="single" w:sz="4" w:space="0" w:color="auto"/>
              <w:right w:val="single" w:sz="4" w:space="0" w:color="auto"/>
            </w:tcBorders>
            <w:shd w:val="clear" w:color="auto" w:fill="auto"/>
            <w:noWrap/>
            <w:vAlign w:val="center"/>
            <w:hideMark/>
          </w:tcPr>
          <w:p w14:paraId="1694B693"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$ 1,059,364,391</w:t>
            </w:r>
          </w:p>
        </w:tc>
      </w:tr>
      <w:tr w:rsidR="0063392B" w:rsidRPr="0054196A" w14:paraId="7A43F6E4"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ECDD2CB" w14:textId="77777777" w:rsidR="0063392B" w:rsidRPr="0054196A" w:rsidRDefault="0063392B"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CRUCE SEVILLA (VIA 4002A) - CEILÁN</w:t>
            </w:r>
          </w:p>
        </w:tc>
        <w:tc>
          <w:tcPr>
            <w:tcW w:w="1164" w:type="dxa"/>
            <w:tcBorders>
              <w:top w:val="nil"/>
              <w:left w:val="nil"/>
              <w:bottom w:val="single" w:sz="4" w:space="0" w:color="auto"/>
              <w:right w:val="single" w:sz="4" w:space="0" w:color="auto"/>
            </w:tcBorders>
            <w:shd w:val="clear" w:color="auto" w:fill="auto"/>
            <w:noWrap/>
            <w:vAlign w:val="center"/>
            <w:hideMark/>
          </w:tcPr>
          <w:p w14:paraId="691CB02D"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-75.9502198</w:t>
            </w:r>
          </w:p>
        </w:tc>
        <w:tc>
          <w:tcPr>
            <w:tcW w:w="1155" w:type="dxa"/>
            <w:tcBorders>
              <w:top w:val="nil"/>
              <w:left w:val="nil"/>
              <w:bottom w:val="single" w:sz="4" w:space="0" w:color="auto"/>
              <w:right w:val="single" w:sz="4" w:space="0" w:color="auto"/>
            </w:tcBorders>
            <w:shd w:val="clear" w:color="auto" w:fill="auto"/>
            <w:noWrap/>
            <w:vAlign w:val="center"/>
            <w:hideMark/>
          </w:tcPr>
          <w:p w14:paraId="0C9FA710"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4.24102887</w:t>
            </w:r>
          </w:p>
        </w:tc>
        <w:tc>
          <w:tcPr>
            <w:tcW w:w="1171" w:type="dxa"/>
            <w:tcBorders>
              <w:top w:val="nil"/>
              <w:left w:val="nil"/>
              <w:bottom w:val="single" w:sz="4" w:space="0" w:color="auto"/>
              <w:right w:val="single" w:sz="4" w:space="0" w:color="auto"/>
            </w:tcBorders>
            <w:shd w:val="clear" w:color="auto" w:fill="auto"/>
            <w:noWrap/>
            <w:vAlign w:val="center"/>
            <w:hideMark/>
          </w:tcPr>
          <w:p w14:paraId="63D8B5D3"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-76.0043099</w:t>
            </w:r>
          </w:p>
        </w:tc>
        <w:tc>
          <w:tcPr>
            <w:tcW w:w="1171" w:type="dxa"/>
            <w:tcBorders>
              <w:top w:val="nil"/>
              <w:left w:val="nil"/>
              <w:bottom w:val="single" w:sz="4" w:space="0" w:color="auto"/>
              <w:right w:val="single" w:sz="4" w:space="0" w:color="auto"/>
            </w:tcBorders>
            <w:shd w:val="clear" w:color="auto" w:fill="auto"/>
            <w:noWrap/>
            <w:vAlign w:val="center"/>
            <w:hideMark/>
          </w:tcPr>
          <w:p w14:paraId="0BC45585"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4.11772365</w:t>
            </w:r>
          </w:p>
        </w:tc>
        <w:tc>
          <w:tcPr>
            <w:tcW w:w="992" w:type="dxa"/>
            <w:tcBorders>
              <w:top w:val="nil"/>
              <w:left w:val="nil"/>
              <w:bottom w:val="single" w:sz="4" w:space="0" w:color="auto"/>
              <w:right w:val="single" w:sz="4" w:space="0" w:color="auto"/>
            </w:tcBorders>
            <w:shd w:val="clear" w:color="auto" w:fill="auto"/>
            <w:noWrap/>
            <w:vAlign w:val="center"/>
            <w:hideMark/>
          </w:tcPr>
          <w:p w14:paraId="06117815"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1</w:t>
            </w:r>
          </w:p>
        </w:tc>
        <w:tc>
          <w:tcPr>
            <w:tcW w:w="1710" w:type="dxa"/>
            <w:tcBorders>
              <w:top w:val="nil"/>
              <w:left w:val="nil"/>
              <w:bottom w:val="single" w:sz="4" w:space="0" w:color="auto"/>
              <w:right w:val="single" w:sz="4" w:space="0" w:color="auto"/>
            </w:tcBorders>
            <w:shd w:val="clear" w:color="auto" w:fill="auto"/>
            <w:noWrap/>
            <w:vAlign w:val="center"/>
            <w:hideMark/>
          </w:tcPr>
          <w:p w14:paraId="673869E9"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$ 1,059,364,391</w:t>
            </w:r>
          </w:p>
        </w:tc>
      </w:tr>
      <w:tr w:rsidR="0063392B" w:rsidRPr="0054196A" w14:paraId="53E6A960"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C639492"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EL DOVIO - QUEBRADAGRANDE - VERSALLES.</w:t>
            </w:r>
          </w:p>
        </w:tc>
        <w:tc>
          <w:tcPr>
            <w:tcW w:w="1164" w:type="dxa"/>
            <w:tcBorders>
              <w:top w:val="nil"/>
              <w:left w:val="nil"/>
              <w:bottom w:val="single" w:sz="4" w:space="0" w:color="auto"/>
              <w:right w:val="single" w:sz="4" w:space="0" w:color="auto"/>
            </w:tcBorders>
            <w:shd w:val="clear" w:color="auto" w:fill="auto"/>
            <w:noWrap/>
            <w:vAlign w:val="center"/>
            <w:hideMark/>
          </w:tcPr>
          <w:p w14:paraId="334775BD"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-76.2293875</w:t>
            </w:r>
          </w:p>
        </w:tc>
        <w:tc>
          <w:tcPr>
            <w:tcW w:w="1155" w:type="dxa"/>
            <w:tcBorders>
              <w:top w:val="nil"/>
              <w:left w:val="nil"/>
              <w:bottom w:val="single" w:sz="4" w:space="0" w:color="auto"/>
              <w:right w:val="single" w:sz="4" w:space="0" w:color="auto"/>
            </w:tcBorders>
            <w:shd w:val="clear" w:color="auto" w:fill="auto"/>
            <w:noWrap/>
            <w:vAlign w:val="center"/>
            <w:hideMark/>
          </w:tcPr>
          <w:p w14:paraId="577C9F30"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4.51970641</w:t>
            </w:r>
          </w:p>
        </w:tc>
        <w:tc>
          <w:tcPr>
            <w:tcW w:w="1171" w:type="dxa"/>
            <w:tcBorders>
              <w:top w:val="nil"/>
              <w:left w:val="nil"/>
              <w:bottom w:val="single" w:sz="4" w:space="0" w:color="auto"/>
              <w:right w:val="single" w:sz="4" w:space="0" w:color="auto"/>
            </w:tcBorders>
            <w:shd w:val="clear" w:color="auto" w:fill="auto"/>
            <w:noWrap/>
            <w:vAlign w:val="center"/>
            <w:hideMark/>
          </w:tcPr>
          <w:p w14:paraId="62F3D1DF"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-76.1919271</w:t>
            </w:r>
          </w:p>
        </w:tc>
        <w:tc>
          <w:tcPr>
            <w:tcW w:w="1171" w:type="dxa"/>
            <w:tcBorders>
              <w:top w:val="nil"/>
              <w:left w:val="nil"/>
              <w:bottom w:val="single" w:sz="4" w:space="0" w:color="auto"/>
              <w:right w:val="single" w:sz="4" w:space="0" w:color="auto"/>
            </w:tcBorders>
            <w:shd w:val="clear" w:color="auto" w:fill="auto"/>
            <w:noWrap/>
            <w:vAlign w:val="center"/>
            <w:hideMark/>
          </w:tcPr>
          <w:p w14:paraId="3EC74542"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4.56253316</w:t>
            </w:r>
          </w:p>
        </w:tc>
        <w:tc>
          <w:tcPr>
            <w:tcW w:w="992" w:type="dxa"/>
            <w:tcBorders>
              <w:top w:val="nil"/>
              <w:left w:val="nil"/>
              <w:bottom w:val="single" w:sz="4" w:space="0" w:color="auto"/>
              <w:right w:val="single" w:sz="4" w:space="0" w:color="auto"/>
            </w:tcBorders>
            <w:shd w:val="clear" w:color="auto" w:fill="auto"/>
            <w:noWrap/>
            <w:vAlign w:val="center"/>
            <w:hideMark/>
          </w:tcPr>
          <w:p w14:paraId="7DB8C85E"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1</w:t>
            </w:r>
          </w:p>
        </w:tc>
        <w:tc>
          <w:tcPr>
            <w:tcW w:w="1710" w:type="dxa"/>
            <w:tcBorders>
              <w:top w:val="nil"/>
              <w:left w:val="nil"/>
              <w:bottom w:val="single" w:sz="4" w:space="0" w:color="auto"/>
              <w:right w:val="single" w:sz="4" w:space="0" w:color="auto"/>
            </w:tcBorders>
            <w:shd w:val="clear" w:color="auto" w:fill="auto"/>
            <w:noWrap/>
            <w:vAlign w:val="center"/>
            <w:hideMark/>
          </w:tcPr>
          <w:p w14:paraId="34EBC4B8"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$ 1,059,364,391</w:t>
            </w:r>
          </w:p>
        </w:tc>
      </w:tr>
      <w:tr w:rsidR="0063392B" w:rsidRPr="0054196A" w14:paraId="61989B07"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2FC9C3E" w14:textId="77777777" w:rsidR="0063392B" w:rsidRPr="0054196A" w:rsidRDefault="0063392B"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LA TULIA - BETANIA - EL DOVIO</w:t>
            </w:r>
          </w:p>
        </w:tc>
        <w:tc>
          <w:tcPr>
            <w:tcW w:w="1164" w:type="dxa"/>
            <w:tcBorders>
              <w:top w:val="nil"/>
              <w:left w:val="nil"/>
              <w:bottom w:val="single" w:sz="4" w:space="0" w:color="auto"/>
              <w:right w:val="single" w:sz="4" w:space="0" w:color="auto"/>
            </w:tcBorders>
            <w:shd w:val="clear" w:color="auto" w:fill="auto"/>
            <w:noWrap/>
            <w:vAlign w:val="center"/>
            <w:hideMark/>
          </w:tcPr>
          <w:p w14:paraId="4002E498"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-76.2441784</w:t>
            </w:r>
          </w:p>
        </w:tc>
        <w:tc>
          <w:tcPr>
            <w:tcW w:w="1155" w:type="dxa"/>
            <w:tcBorders>
              <w:top w:val="nil"/>
              <w:left w:val="nil"/>
              <w:bottom w:val="single" w:sz="4" w:space="0" w:color="auto"/>
              <w:right w:val="single" w:sz="4" w:space="0" w:color="auto"/>
            </w:tcBorders>
            <w:shd w:val="clear" w:color="auto" w:fill="auto"/>
            <w:noWrap/>
            <w:vAlign w:val="center"/>
            <w:hideMark/>
          </w:tcPr>
          <w:p w14:paraId="4A086E8A"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4.38475215</w:t>
            </w:r>
          </w:p>
        </w:tc>
        <w:tc>
          <w:tcPr>
            <w:tcW w:w="1171" w:type="dxa"/>
            <w:tcBorders>
              <w:top w:val="nil"/>
              <w:left w:val="nil"/>
              <w:bottom w:val="single" w:sz="4" w:space="0" w:color="auto"/>
              <w:right w:val="single" w:sz="4" w:space="0" w:color="auto"/>
            </w:tcBorders>
            <w:shd w:val="clear" w:color="auto" w:fill="auto"/>
            <w:noWrap/>
            <w:vAlign w:val="center"/>
            <w:hideMark/>
          </w:tcPr>
          <w:p w14:paraId="40857D5F"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-76.2585773</w:t>
            </w:r>
          </w:p>
        </w:tc>
        <w:tc>
          <w:tcPr>
            <w:tcW w:w="1171" w:type="dxa"/>
            <w:tcBorders>
              <w:top w:val="nil"/>
              <w:left w:val="nil"/>
              <w:bottom w:val="single" w:sz="4" w:space="0" w:color="auto"/>
              <w:right w:val="single" w:sz="4" w:space="0" w:color="auto"/>
            </w:tcBorders>
            <w:shd w:val="clear" w:color="auto" w:fill="auto"/>
            <w:noWrap/>
            <w:vAlign w:val="center"/>
            <w:hideMark/>
          </w:tcPr>
          <w:p w14:paraId="5C278C29"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4.51790487</w:t>
            </w:r>
          </w:p>
        </w:tc>
        <w:tc>
          <w:tcPr>
            <w:tcW w:w="992" w:type="dxa"/>
            <w:tcBorders>
              <w:top w:val="nil"/>
              <w:left w:val="nil"/>
              <w:bottom w:val="single" w:sz="4" w:space="0" w:color="auto"/>
              <w:right w:val="single" w:sz="4" w:space="0" w:color="auto"/>
            </w:tcBorders>
            <w:shd w:val="clear" w:color="auto" w:fill="auto"/>
            <w:noWrap/>
            <w:vAlign w:val="center"/>
            <w:hideMark/>
          </w:tcPr>
          <w:p w14:paraId="7438FB40"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2</w:t>
            </w:r>
          </w:p>
        </w:tc>
        <w:tc>
          <w:tcPr>
            <w:tcW w:w="1710" w:type="dxa"/>
            <w:tcBorders>
              <w:top w:val="nil"/>
              <w:left w:val="nil"/>
              <w:bottom w:val="single" w:sz="4" w:space="0" w:color="auto"/>
              <w:right w:val="single" w:sz="4" w:space="0" w:color="auto"/>
            </w:tcBorders>
            <w:shd w:val="clear" w:color="auto" w:fill="auto"/>
            <w:noWrap/>
            <w:vAlign w:val="center"/>
            <w:hideMark/>
          </w:tcPr>
          <w:p w14:paraId="490BB7D7"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$ 2,118,728,782</w:t>
            </w:r>
          </w:p>
        </w:tc>
      </w:tr>
      <w:tr w:rsidR="0063392B" w:rsidRPr="0054196A" w14:paraId="38425A9D"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36805946"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lastRenderedPageBreak/>
              <w:t>NARANJAL - BETANIA</w:t>
            </w:r>
          </w:p>
        </w:tc>
        <w:tc>
          <w:tcPr>
            <w:tcW w:w="1164" w:type="dxa"/>
            <w:tcBorders>
              <w:top w:val="nil"/>
              <w:left w:val="nil"/>
              <w:bottom w:val="single" w:sz="4" w:space="0" w:color="auto"/>
              <w:right w:val="single" w:sz="4" w:space="0" w:color="auto"/>
            </w:tcBorders>
            <w:shd w:val="clear" w:color="auto" w:fill="auto"/>
            <w:noWrap/>
            <w:vAlign w:val="center"/>
            <w:hideMark/>
          </w:tcPr>
          <w:p w14:paraId="74EDA453"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-76.3555625</w:t>
            </w:r>
          </w:p>
        </w:tc>
        <w:tc>
          <w:tcPr>
            <w:tcW w:w="1155" w:type="dxa"/>
            <w:tcBorders>
              <w:top w:val="nil"/>
              <w:left w:val="nil"/>
              <w:bottom w:val="single" w:sz="4" w:space="0" w:color="auto"/>
              <w:right w:val="single" w:sz="4" w:space="0" w:color="auto"/>
            </w:tcBorders>
            <w:shd w:val="clear" w:color="auto" w:fill="auto"/>
            <w:noWrap/>
            <w:vAlign w:val="center"/>
            <w:hideMark/>
          </w:tcPr>
          <w:p w14:paraId="5BC5F272"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4.35856103</w:t>
            </w:r>
          </w:p>
        </w:tc>
        <w:tc>
          <w:tcPr>
            <w:tcW w:w="1171" w:type="dxa"/>
            <w:tcBorders>
              <w:top w:val="nil"/>
              <w:left w:val="nil"/>
              <w:bottom w:val="single" w:sz="4" w:space="0" w:color="auto"/>
              <w:right w:val="single" w:sz="4" w:space="0" w:color="auto"/>
            </w:tcBorders>
            <w:shd w:val="clear" w:color="auto" w:fill="auto"/>
            <w:noWrap/>
            <w:vAlign w:val="center"/>
            <w:hideMark/>
          </w:tcPr>
          <w:p w14:paraId="53F2E7A3"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-76.3097123</w:t>
            </w:r>
          </w:p>
        </w:tc>
        <w:tc>
          <w:tcPr>
            <w:tcW w:w="1171" w:type="dxa"/>
            <w:tcBorders>
              <w:top w:val="nil"/>
              <w:left w:val="nil"/>
              <w:bottom w:val="single" w:sz="4" w:space="0" w:color="auto"/>
              <w:right w:val="single" w:sz="4" w:space="0" w:color="auto"/>
            </w:tcBorders>
            <w:shd w:val="clear" w:color="auto" w:fill="auto"/>
            <w:noWrap/>
            <w:vAlign w:val="center"/>
            <w:hideMark/>
          </w:tcPr>
          <w:p w14:paraId="28AD4B75"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4.43721805</w:t>
            </w:r>
          </w:p>
        </w:tc>
        <w:tc>
          <w:tcPr>
            <w:tcW w:w="992" w:type="dxa"/>
            <w:tcBorders>
              <w:top w:val="nil"/>
              <w:left w:val="nil"/>
              <w:bottom w:val="single" w:sz="4" w:space="0" w:color="auto"/>
              <w:right w:val="single" w:sz="4" w:space="0" w:color="auto"/>
            </w:tcBorders>
            <w:shd w:val="clear" w:color="auto" w:fill="auto"/>
            <w:noWrap/>
            <w:vAlign w:val="center"/>
            <w:hideMark/>
          </w:tcPr>
          <w:p w14:paraId="1B3488EB"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1</w:t>
            </w:r>
          </w:p>
        </w:tc>
        <w:tc>
          <w:tcPr>
            <w:tcW w:w="1710" w:type="dxa"/>
            <w:tcBorders>
              <w:top w:val="nil"/>
              <w:left w:val="nil"/>
              <w:bottom w:val="single" w:sz="4" w:space="0" w:color="auto"/>
              <w:right w:val="single" w:sz="4" w:space="0" w:color="auto"/>
            </w:tcBorders>
            <w:shd w:val="clear" w:color="auto" w:fill="auto"/>
            <w:noWrap/>
            <w:vAlign w:val="center"/>
            <w:hideMark/>
          </w:tcPr>
          <w:p w14:paraId="497568CD"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$ 1,059,364,391</w:t>
            </w:r>
          </w:p>
        </w:tc>
      </w:tr>
      <w:tr w:rsidR="0063392B" w:rsidRPr="0054196A" w14:paraId="01ADAFDE"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49B0037"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TRUJILLO - LA TULIA - ROLDANILLO</w:t>
            </w:r>
          </w:p>
        </w:tc>
        <w:tc>
          <w:tcPr>
            <w:tcW w:w="1164" w:type="dxa"/>
            <w:tcBorders>
              <w:top w:val="nil"/>
              <w:left w:val="nil"/>
              <w:bottom w:val="single" w:sz="4" w:space="0" w:color="auto"/>
              <w:right w:val="single" w:sz="4" w:space="0" w:color="auto"/>
            </w:tcBorders>
            <w:shd w:val="clear" w:color="auto" w:fill="auto"/>
            <w:noWrap/>
            <w:vAlign w:val="center"/>
            <w:hideMark/>
          </w:tcPr>
          <w:p w14:paraId="29642D40"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-76.3002671</w:t>
            </w:r>
          </w:p>
        </w:tc>
        <w:tc>
          <w:tcPr>
            <w:tcW w:w="1155" w:type="dxa"/>
            <w:tcBorders>
              <w:top w:val="nil"/>
              <w:left w:val="nil"/>
              <w:bottom w:val="single" w:sz="4" w:space="0" w:color="auto"/>
              <w:right w:val="single" w:sz="4" w:space="0" w:color="auto"/>
            </w:tcBorders>
            <w:shd w:val="clear" w:color="auto" w:fill="auto"/>
            <w:noWrap/>
            <w:vAlign w:val="center"/>
            <w:hideMark/>
          </w:tcPr>
          <w:p w14:paraId="0328BFFA"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4.23805343</w:t>
            </w:r>
          </w:p>
        </w:tc>
        <w:tc>
          <w:tcPr>
            <w:tcW w:w="1171" w:type="dxa"/>
            <w:tcBorders>
              <w:top w:val="nil"/>
              <w:left w:val="nil"/>
              <w:bottom w:val="single" w:sz="4" w:space="0" w:color="auto"/>
              <w:right w:val="single" w:sz="4" w:space="0" w:color="auto"/>
            </w:tcBorders>
            <w:shd w:val="clear" w:color="auto" w:fill="auto"/>
            <w:noWrap/>
            <w:vAlign w:val="center"/>
            <w:hideMark/>
          </w:tcPr>
          <w:p w14:paraId="4D59977C"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-76.1862578</w:t>
            </w:r>
          </w:p>
        </w:tc>
        <w:tc>
          <w:tcPr>
            <w:tcW w:w="1171" w:type="dxa"/>
            <w:tcBorders>
              <w:top w:val="nil"/>
              <w:left w:val="nil"/>
              <w:bottom w:val="single" w:sz="4" w:space="0" w:color="auto"/>
              <w:right w:val="single" w:sz="4" w:space="0" w:color="auto"/>
            </w:tcBorders>
            <w:shd w:val="clear" w:color="auto" w:fill="auto"/>
            <w:noWrap/>
            <w:vAlign w:val="center"/>
            <w:hideMark/>
          </w:tcPr>
          <w:p w14:paraId="01155CB3"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4.41652245</w:t>
            </w:r>
          </w:p>
        </w:tc>
        <w:tc>
          <w:tcPr>
            <w:tcW w:w="992" w:type="dxa"/>
            <w:tcBorders>
              <w:top w:val="nil"/>
              <w:left w:val="nil"/>
              <w:bottom w:val="single" w:sz="4" w:space="0" w:color="auto"/>
              <w:right w:val="single" w:sz="4" w:space="0" w:color="auto"/>
            </w:tcBorders>
            <w:shd w:val="clear" w:color="auto" w:fill="auto"/>
            <w:noWrap/>
            <w:vAlign w:val="center"/>
            <w:hideMark/>
          </w:tcPr>
          <w:p w14:paraId="2B91F1AE"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1</w:t>
            </w:r>
          </w:p>
        </w:tc>
        <w:tc>
          <w:tcPr>
            <w:tcW w:w="1710" w:type="dxa"/>
            <w:tcBorders>
              <w:top w:val="nil"/>
              <w:left w:val="nil"/>
              <w:bottom w:val="single" w:sz="4" w:space="0" w:color="auto"/>
              <w:right w:val="single" w:sz="4" w:space="0" w:color="auto"/>
            </w:tcBorders>
            <w:shd w:val="clear" w:color="auto" w:fill="auto"/>
            <w:noWrap/>
            <w:vAlign w:val="center"/>
            <w:hideMark/>
          </w:tcPr>
          <w:p w14:paraId="18F171F6"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$ 1,059,364,391</w:t>
            </w:r>
          </w:p>
        </w:tc>
      </w:tr>
      <w:tr w:rsidR="0063392B" w:rsidRPr="0054196A" w14:paraId="124C160C"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F408A09" w14:textId="77777777" w:rsidR="0063392B" w:rsidRPr="0054196A" w:rsidRDefault="0063392B"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TULUA - SAN RAFAEL - BARRAGAN - LA UNIÓN - LIMITE TOLIMA (VIA A RONCESVALLES)</w:t>
            </w:r>
          </w:p>
        </w:tc>
        <w:tc>
          <w:tcPr>
            <w:tcW w:w="1164" w:type="dxa"/>
            <w:tcBorders>
              <w:top w:val="nil"/>
              <w:left w:val="nil"/>
              <w:bottom w:val="single" w:sz="4" w:space="0" w:color="auto"/>
              <w:right w:val="single" w:sz="4" w:space="0" w:color="auto"/>
            </w:tcBorders>
            <w:shd w:val="clear" w:color="auto" w:fill="auto"/>
            <w:noWrap/>
            <w:vAlign w:val="center"/>
            <w:hideMark/>
          </w:tcPr>
          <w:p w14:paraId="69FC6E2C"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-76.1422851</w:t>
            </w:r>
          </w:p>
        </w:tc>
        <w:tc>
          <w:tcPr>
            <w:tcW w:w="1155" w:type="dxa"/>
            <w:tcBorders>
              <w:top w:val="nil"/>
              <w:left w:val="nil"/>
              <w:bottom w:val="single" w:sz="4" w:space="0" w:color="auto"/>
              <w:right w:val="single" w:sz="4" w:space="0" w:color="auto"/>
            </w:tcBorders>
            <w:shd w:val="clear" w:color="auto" w:fill="auto"/>
            <w:noWrap/>
            <w:vAlign w:val="center"/>
            <w:hideMark/>
          </w:tcPr>
          <w:p w14:paraId="141B80B4"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4.10296022</w:t>
            </w:r>
          </w:p>
        </w:tc>
        <w:tc>
          <w:tcPr>
            <w:tcW w:w="1171" w:type="dxa"/>
            <w:tcBorders>
              <w:top w:val="nil"/>
              <w:left w:val="nil"/>
              <w:bottom w:val="single" w:sz="4" w:space="0" w:color="auto"/>
              <w:right w:val="single" w:sz="4" w:space="0" w:color="auto"/>
            </w:tcBorders>
            <w:shd w:val="clear" w:color="auto" w:fill="auto"/>
            <w:noWrap/>
            <w:vAlign w:val="center"/>
            <w:hideMark/>
          </w:tcPr>
          <w:p w14:paraId="7E253062"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-75.7511825</w:t>
            </w:r>
          </w:p>
        </w:tc>
        <w:tc>
          <w:tcPr>
            <w:tcW w:w="1171" w:type="dxa"/>
            <w:tcBorders>
              <w:top w:val="nil"/>
              <w:left w:val="nil"/>
              <w:bottom w:val="single" w:sz="4" w:space="0" w:color="auto"/>
              <w:right w:val="single" w:sz="4" w:space="0" w:color="auto"/>
            </w:tcBorders>
            <w:shd w:val="clear" w:color="auto" w:fill="auto"/>
            <w:noWrap/>
            <w:vAlign w:val="center"/>
            <w:hideMark/>
          </w:tcPr>
          <w:p w14:paraId="73BE2C3D"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4.0694883</w:t>
            </w:r>
          </w:p>
        </w:tc>
        <w:tc>
          <w:tcPr>
            <w:tcW w:w="992" w:type="dxa"/>
            <w:tcBorders>
              <w:top w:val="nil"/>
              <w:left w:val="nil"/>
              <w:bottom w:val="single" w:sz="4" w:space="0" w:color="auto"/>
              <w:right w:val="single" w:sz="4" w:space="0" w:color="auto"/>
            </w:tcBorders>
            <w:shd w:val="clear" w:color="auto" w:fill="auto"/>
            <w:noWrap/>
            <w:vAlign w:val="center"/>
            <w:hideMark/>
          </w:tcPr>
          <w:p w14:paraId="61B41E1D"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2</w:t>
            </w:r>
          </w:p>
        </w:tc>
        <w:tc>
          <w:tcPr>
            <w:tcW w:w="1710" w:type="dxa"/>
            <w:tcBorders>
              <w:top w:val="nil"/>
              <w:left w:val="nil"/>
              <w:bottom w:val="single" w:sz="4" w:space="0" w:color="auto"/>
              <w:right w:val="single" w:sz="4" w:space="0" w:color="auto"/>
            </w:tcBorders>
            <w:shd w:val="clear" w:color="auto" w:fill="auto"/>
            <w:noWrap/>
            <w:vAlign w:val="center"/>
            <w:hideMark/>
          </w:tcPr>
          <w:p w14:paraId="55F42569"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$ 2,118,728,782</w:t>
            </w:r>
          </w:p>
        </w:tc>
      </w:tr>
      <w:tr w:rsidR="0063392B" w:rsidRPr="0054196A" w14:paraId="284C3646"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BF6893A" w14:textId="77777777" w:rsidR="0063392B" w:rsidRPr="0054196A" w:rsidRDefault="0063392B" w:rsidP="00617729">
            <w:pPr>
              <w:spacing w:after="0"/>
              <w:jc w:val="left"/>
              <w:rPr>
                <w:rFonts w:ascii="Arial Narrow" w:hAnsi="Arial Narrow" w:cs="Calibri"/>
                <w:b/>
                <w:bCs/>
                <w:color w:val="000000"/>
                <w:sz w:val="16"/>
                <w:szCs w:val="16"/>
              </w:rPr>
            </w:pPr>
            <w:r w:rsidRPr="0054196A">
              <w:rPr>
                <w:rFonts w:ascii="Arial Narrow" w:hAnsi="Arial Narrow" w:cs="Calibri"/>
                <w:b/>
                <w:bCs/>
                <w:color w:val="000000"/>
                <w:sz w:val="16"/>
                <w:szCs w:val="16"/>
              </w:rPr>
              <w:t>VERSALLES - ARGELIA</w:t>
            </w:r>
          </w:p>
        </w:tc>
        <w:tc>
          <w:tcPr>
            <w:tcW w:w="1164" w:type="dxa"/>
            <w:tcBorders>
              <w:top w:val="nil"/>
              <w:left w:val="nil"/>
              <w:bottom w:val="single" w:sz="4" w:space="0" w:color="auto"/>
              <w:right w:val="single" w:sz="4" w:space="0" w:color="auto"/>
            </w:tcBorders>
            <w:shd w:val="clear" w:color="auto" w:fill="auto"/>
            <w:noWrap/>
            <w:vAlign w:val="center"/>
            <w:hideMark/>
          </w:tcPr>
          <w:p w14:paraId="0BFB38C3"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-76.1222748</w:t>
            </w:r>
          </w:p>
        </w:tc>
        <w:tc>
          <w:tcPr>
            <w:tcW w:w="1155" w:type="dxa"/>
            <w:tcBorders>
              <w:top w:val="nil"/>
              <w:left w:val="nil"/>
              <w:bottom w:val="single" w:sz="4" w:space="0" w:color="auto"/>
              <w:right w:val="single" w:sz="4" w:space="0" w:color="auto"/>
            </w:tcBorders>
            <w:shd w:val="clear" w:color="auto" w:fill="auto"/>
            <w:noWrap/>
            <w:vAlign w:val="center"/>
            <w:hideMark/>
          </w:tcPr>
          <w:p w14:paraId="3FBD3747"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4.72205139</w:t>
            </w:r>
          </w:p>
        </w:tc>
        <w:tc>
          <w:tcPr>
            <w:tcW w:w="1171" w:type="dxa"/>
            <w:tcBorders>
              <w:top w:val="nil"/>
              <w:left w:val="nil"/>
              <w:bottom w:val="single" w:sz="4" w:space="0" w:color="auto"/>
              <w:right w:val="single" w:sz="4" w:space="0" w:color="auto"/>
            </w:tcBorders>
            <w:shd w:val="clear" w:color="auto" w:fill="auto"/>
            <w:noWrap/>
            <w:vAlign w:val="center"/>
            <w:hideMark/>
          </w:tcPr>
          <w:p w14:paraId="58FE7F99"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-76.1343719</w:t>
            </w:r>
          </w:p>
        </w:tc>
        <w:tc>
          <w:tcPr>
            <w:tcW w:w="1171" w:type="dxa"/>
            <w:tcBorders>
              <w:top w:val="nil"/>
              <w:left w:val="nil"/>
              <w:bottom w:val="single" w:sz="4" w:space="0" w:color="auto"/>
              <w:right w:val="single" w:sz="4" w:space="0" w:color="auto"/>
            </w:tcBorders>
            <w:shd w:val="clear" w:color="auto" w:fill="auto"/>
            <w:noWrap/>
            <w:vAlign w:val="center"/>
            <w:hideMark/>
          </w:tcPr>
          <w:p w14:paraId="3672047F"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4.63861358</w:t>
            </w:r>
          </w:p>
        </w:tc>
        <w:tc>
          <w:tcPr>
            <w:tcW w:w="992" w:type="dxa"/>
            <w:tcBorders>
              <w:top w:val="nil"/>
              <w:left w:val="nil"/>
              <w:bottom w:val="single" w:sz="4" w:space="0" w:color="auto"/>
              <w:right w:val="single" w:sz="4" w:space="0" w:color="auto"/>
            </w:tcBorders>
            <w:shd w:val="clear" w:color="auto" w:fill="auto"/>
            <w:noWrap/>
            <w:vAlign w:val="center"/>
            <w:hideMark/>
          </w:tcPr>
          <w:p w14:paraId="4F2355E6"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1</w:t>
            </w:r>
          </w:p>
        </w:tc>
        <w:tc>
          <w:tcPr>
            <w:tcW w:w="1710" w:type="dxa"/>
            <w:tcBorders>
              <w:top w:val="nil"/>
              <w:left w:val="nil"/>
              <w:bottom w:val="single" w:sz="4" w:space="0" w:color="auto"/>
              <w:right w:val="single" w:sz="4" w:space="0" w:color="auto"/>
            </w:tcBorders>
            <w:shd w:val="clear" w:color="auto" w:fill="auto"/>
            <w:noWrap/>
            <w:vAlign w:val="center"/>
            <w:hideMark/>
          </w:tcPr>
          <w:p w14:paraId="19A349A0"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$ 1,059,364,391</w:t>
            </w:r>
          </w:p>
        </w:tc>
      </w:tr>
      <w:tr w:rsidR="0063392B" w:rsidRPr="0054196A" w14:paraId="7800431C" w14:textId="77777777" w:rsidTr="00617729">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ECAE949" w14:textId="77777777" w:rsidR="0063392B" w:rsidRPr="0054196A" w:rsidRDefault="0063392B" w:rsidP="00617729">
            <w:pPr>
              <w:spacing w:after="0"/>
              <w:jc w:val="left"/>
              <w:rPr>
                <w:rFonts w:ascii="Arial Narrow" w:hAnsi="Arial Narrow" w:cs="Calibri"/>
                <w:b/>
                <w:bCs/>
                <w:color w:val="000000"/>
                <w:sz w:val="16"/>
                <w:szCs w:val="16"/>
                <w:lang w:val="es-MX"/>
              </w:rPr>
            </w:pPr>
            <w:r w:rsidRPr="0054196A">
              <w:rPr>
                <w:rFonts w:ascii="Arial Narrow" w:hAnsi="Arial Narrow" w:cs="Calibri"/>
                <w:b/>
                <w:bCs/>
                <w:color w:val="000000"/>
                <w:sz w:val="16"/>
                <w:szCs w:val="16"/>
                <w:lang w:val="es-MX"/>
              </w:rPr>
              <w:t>VIA S BOLIVAR (KM21-KM 30 (BORRERO AYERBE) - QUEREMAL - DANUBIO - AGUA CLARA - BVENTURA (EL PAILÓN)</w:t>
            </w:r>
          </w:p>
        </w:tc>
        <w:tc>
          <w:tcPr>
            <w:tcW w:w="1164" w:type="dxa"/>
            <w:tcBorders>
              <w:top w:val="nil"/>
              <w:left w:val="nil"/>
              <w:bottom w:val="single" w:sz="4" w:space="0" w:color="auto"/>
              <w:right w:val="single" w:sz="4" w:space="0" w:color="auto"/>
            </w:tcBorders>
            <w:shd w:val="clear" w:color="auto" w:fill="auto"/>
            <w:noWrap/>
            <w:vAlign w:val="center"/>
            <w:hideMark/>
          </w:tcPr>
          <w:p w14:paraId="19643E6F"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-76.6781824</w:t>
            </w:r>
          </w:p>
        </w:tc>
        <w:tc>
          <w:tcPr>
            <w:tcW w:w="1155" w:type="dxa"/>
            <w:tcBorders>
              <w:top w:val="nil"/>
              <w:left w:val="nil"/>
              <w:bottom w:val="single" w:sz="4" w:space="0" w:color="auto"/>
              <w:right w:val="single" w:sz="4" w:space="0" w:color="auto"/>
            </w:tcBorders>
            <w:shd w:val="clear" w:color="auto" w:fill="auto"/>
            <w:noWrap/>
            <w:vAlign w:val="center"/>
            <w:hideMark/>
          </w:tcPr>
          <w:p w14:paraId="35BBE28B"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3.58536348</w:t>
            </w:r>
          </w:p>
        </w:tc>
        <w:tc>
          <w:tcPr>
            <w:tcW w:w="1171" w:type="dxa"/>
            <w:tcBorders>
              <w:top w:val="nil"/>
              <w:left w:val="nil"/>
              <w:bottom w:val="single" w:sz="4" w:space="0" w:color="auto"/>
              <w:right w:val="single" w:sz="4" w:space="0" w:color="auto"/>
            </w:tcBorders>
            <w:shd w:val="clear" w:color="auto" w:fill="auto"/>
            <w:noWrap/>
            <w:vAlign w:val="center"/>
            <w:hideMark/>
          </w:tcPr>
          <w:p w14:paraId="03EECD82"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-76.9686926</w:t>
            </w:r>
          </w:p>
        </w:tc>
        <w:tc>
          <w:tcPr>
            <w:tcW w:w="1171" w:type="dxa"/>
            <w:tcBorders>
              <w:top w:val="nil"/>
              <w:left w:val="nil"/>
              <w:bottom w:val="single" w:sz="4" w:space="0" w:color="auto"/>
              <w:right w:val="single" w:sz="4" w:space="0" w:color="auto"/>
            </w:tcBorders>
            <w:shd w:val="clear" w:color="auto" w:fill="auto"/>
            <w:noWrap/>
            <w:vAlign w:val="center"/>
            <w:hideMark/>
          </w:tcPr>
          <w:p w14:paraId="7B4EB3FD"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3.76901056</w:t>
            </w:r>
          </w:p>
        </w:tc>
        <w:tc>
          <w:tcPr>
            <w:tcW w:w="992" w:type="dxa"/>
            <w:tcBorders>
              <w:top w:val="nil"/>
              <w:left w:val="nil"/>
              <w:bottom w:val="single" w:sz="4" w:space="0" w:color="auto"/>
              <w:right w:val="single" w:sz="4" w:space="0" w:color="auto"/>
            </w:tcBorders>
            <w:shd w:val="clear" w:color="auto" w:fill="auto"/>
            <w:noWrap/>
            <w:vAlign w:val="center"/>
            <w:hideMark/>
          </w:tcPr>
          <w:p w14:paraId="155BE0DB"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3</w:t>
            </w:r>
          </w:p>
        </w:tc>
        <w:tc>
          <w:tcPr>
            <w:tcW w:w="1710" w:type="dxa"/>
            <w:tcBorders>
              <w:top w:val="nil"/>
              <w:left w:val="nil"/>
              <w:bottom w:val="single" w:sz="4" w:space="0" w:color="auto"/>
              <w:right w:val="single" w:sz="4" w:space="0" w:color="auto"/>
            </w:tcBorders>
            <w:shd w:val="clear" w:color="auto" w:fill="auto"/>
            <w:noWrap/>
            <w:vAlign w:val="center"/>
            <w:hideMark/>
          </w:tcPr>
          <w:p w14:paraId="00CDF36D" w14:textId="77777777" w:rsidR="0063392B" w:rsidRPr="0054196A" w:rsidRDefault="0063392B" w:rsidP="00617729">
            <w:pPr>
              <w:spacing w:after="0"/>
              <w:jc w:val="center"/>
              <w:rPr>
                <w:rFonts w:ascii="Arial Narrow" w:hAnsi="Arial Narrow" w:cs="Calibri"/>
                <w:color w:val="000000"/>
                <w:sz w:val="20"/>
                <w:szCs w:val="20"/>
              </w:rPr>
            </w:pPr>
            <w:r w:rsidRPr="0054196A">
              <w:rPr>
                <w:rFonts w:ascii="Arial Narrow" w:hAnsi="Arial Narrow" w:cs="Calibri"/>
                <w:color w:val="000000"/>
                <w:sz w:val="20"/>
                <w:szCs w:val="20"/>
              </w:rPr>
              <w:t>$ 3,178,093,173</w:t>
            </w:r>
          </w:p>
        </w:tc>
      </w:tr>
    </w:tbl>
    <w:p w14:paraId="3D1B70F3" w14:textId="7B57642C" w:rsidR="0063392B" w:rsidRPr="0023660D" w:rsidRDefault="0063392B" w:rsidP="0063392B">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Las coordenadas hacen referencia al punto inicial y final del segmento de carretera a intervenir;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la columna “</w:t>
      </w:r>
      <w:r w:rsidRPr="004559C3">
        <w:rPr>
          <w:rFonts w:ascii="Arial Narrow" w:hAnsi="Arial Narrow"/>
          <w:i/>
          <w:iCs/>
          <w:color w:val="70AD47" w:themeColor="accent6"/>
          <w:sz w:val="18"/>
          <w:szCs w:val="18"/>
          <w:lang w:val="es-MX"/>
        </w:rPr>
        <w:t>Número EB</w:t>
      </w:r>
      <w:r w:rsidRPr="004559C3">
        <w:rPr>
          <w:rFonts w:ascii="Arial Narrow" w:hAnsi="Arial Narrow"/>
          <w:color w:val="70AD47" w:themeColor="accent6"/>
          <w:sz w:val="18"/>
          <w:szCs w:val="18"/>
          <w:lang w:val="es-MX"/>
        </w:rPr>
        <w:t>” corresponde al número de estaciones base que se van a reconocer para cumplir con el objetivo de cobertura</w:t>
      </w:r>
      <w:r w:rsidR="0023660D">
        <w:rPr>
          <w:rFonts w:ascii="Arial Narrow" w:hAnsi="Arial Narrow"/>
          <w:color w:val="70AD47" w:themeColor="accent6"/>
          <w:sz w:val="18"/>
          <w:szCs w:val="18"/>
          <w:lang w:val="es-MX"/>
        </w:rPr>
        <w:t xml:space="preserve">; </w:t>
      </w:r>
      <w:proofErr w:type="spellStart"/>
      <w:r w:rsidR="0023660D" w:rsidRPr="0023660D">
        <w:rPr>
          <w:rFonts w:ascii="Arial Narrow" w:hAnsi="Arial Narrow"/>
          <w:color w:val="70AD47" w:themeColor="accent6"/>
          <w:sz w:val="18"/>
          <w:szCs w:val="18"/>
          <w:lang w:val="es-MX"/>
        </w:rPr>
        <w:t>iii</w:t>
      </w:r>
      <w:proofErr w:type="spellEnd"/>
      <w:r w:rsidR="0023660D" w:rsidRPr="0023660D">
        <w:rPr>
          <w:rFonts w:ascii="Arial Narrow" w:hAnsi="Arial Narrow"/>
          <w:color w:val="70AD47" w:themeColor="accent6"/>
          <w:sz w:val="18"/>
          <w:szCs w:val="18"/>
          <w:lang w:val="es-MX"/>
        </w:rPr>
        <w:t>) el valor a reconocer corresponde a la tipología de valoración Fibra Óptica-Energía comercial de acuerdo con el Anexo 4 de la Resolución MINTIC 2715 de 2020.</w:t>
      </w:r>
    </w:p>
    <w:p w14:paraId="60C8EF52" w14:textId="77777777" w:rsidR="0063392B" w:rsidRPr="004559C3" w:rsidRDefault="0063392B" w:rsidP="0063392B">
      <w:pPr>
        <w:pStyle w:val="Sinespaciado"/>
        <w:jc w:val="both"/>
        <w:rPr>
          <w:rFonts w:ascii="Arial Narrow" w:hAnsi="Arial Narrow"/>
          <w:color w:val="70AD47" w:themeColor="accent6"/>
          <w:sz w:val="24"/>
          <w:szCs w:val="24"/>
          <w:lang w:val="es-MX"/>
        </w:rPr>
      </w:pPr>
    </w:p>
    <w:p w14:paraId="1791FCDA" w14:textId="77777777" w:rsidR="0063392B" w:rsidRPr="004559C3" w:rsidRDefault="0063392B" w:rsidP="0063392B">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 xml:space="preserve">Tabla 23. Obligaciones de cobertura en localidades del bloque tres (3) de 10 MHz de la banda de AWS extendida </w:t>
      </w:r>
    </w:p>
    <w:tbl>
      <w:tblPr>
        <w:tblW w:w="0" w:type="auto"/>
        <w:tblLayout w:type="fixed"/>
        <w:tblLook w:val="04A0" w:firstRow="1" w:lastRow="0" w:firstColumn="1" w:lastColumn="0" w:noHBand="0" w:noVBand="1"/>
      </w:tblPr>
      <w:tblGrid>
        <w:gridCol w:w="535"/>
        <w:gridCol w:w="796"/>
        <w:gridCol w:w="824"/>
        <w:gridCol w:w="1260"/>
        <w:gridCol w:w="810"/>
        <w:gridCol w:w="1260"/>
        <w:gridCol w:w="1170"/>
        <w:gridCol w:w="1202"/>
        <w:gridCol w:w="1408"/>
      </w:tblGrid>
      <w:tr w:rsidR="0063392B" w:rsidRPr="0054196A" w14:paraId="237C74A8" w14:textId="77777777" w:rsidTr="00617729">
        <w:trPr>
          <w:trHeight w:val="576"/>
          <w:tblHeader/>
        </w:trPr>
        <w:tc>
          <w:tcPr>
            <w:tcW w:w="53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569DE56D"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ID</w:t>
            </w:r>
          </w:p>
        </w:tc>
        <w:tc>
          <w:tcPr>
            <w:tcW w:w="796" w:type="dxa"/>
            <w:tcBorders>
              <w:top w:val="single" w:sz="4" w:space="0" w:color="auto"/>
              <w:left w:val="nil"/>
              <w:bottom w:val="single" w:sz="4" w:space="0" w:color="auto"/>
              <w:right w:val="single" w:sz="4" w:space="0" w:color="auto"/>
            </w:tcBorders>
            <w:shd w:val="clear" w:color="000000" w:fill="2F75B5"/>
            <w:vAlign w:val="center"/>
            <w:hideMark/>
          </w:tcPr>
          <w:p w14:paraId="02776337"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Localidad</w:t>
            </w:r>
          </w:p>
        </w:tc>
        <w:tc>
          <w:tcPr>
            <w:tcW w:w="824" w:type="dxa"/>
            <w:tcBorders>
              <w:top w:val="single" w:sz="4" w:space="0" w:color="auto"/>
              <w:left w:val="nil"/>
              <w:bottom w:val="single" w:sz="4" w:space="0" w:color="auto"/>
              <w:right w:val="single" w:sz="4" w:space="0" w:color="auto"/>
            </w:tcBorders>
            <w:shd w:val="clear" w:color="000000" w:fill="2F75B5"/>
            <w:vAlign w:val="center"/>
            <w:hideMark/>
          </w:tcPr>
          <w:p w14:paraId="3925D593"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 xml:space="preserve">Código DANE </w:t>
            </w:r>
            <w:proofErr w:type="spellStart"/>
            <w:r w:rsidRPr="0054196A">
              <w:rPr>
                <w:rFonts w:ascii="Arial Narrow" w:hAnsi="Arial Narrow" w:cs="Calibri"/>
                <w:color w:val="FFFFFF"/>
                <w:sz w:val="20"/>
                <w:szCs w:val="20"/>
                <w:lang w:val="es-419"/>
              </w:rPr>
              <w:t>Depto</w:t>
            </w:r>
            <w:proofErr w:type="spellEnd"/>
          </w:p>
        </w:tc>
        <w:tc>
          <w:tcPr>
            <w:tcW w:w="1260" w:type="dxa"/>
            <w:tcBorders>
              <w:top w:val="single" w:sz="4" w:space="0" w:color="auto"/>
              <w:left w:val="nil"/>
              <w:bottom w:val="single" w:sz="4" w:space="0" w:color="auto"/>
              <w:right w:val="single" w:sz="4" w:space="0" w:color="auto"/>
            </w:tcBorders>
            <w:shd w:val="clear" w:color="000000" w:fill="2F75B5"/>
            <w:vAlign w:val="center"/>
            <w:hideMark/>
          </w:tcPr>
          <w:p w14:paraId="7B7F42C4"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Departamento</w:t>
            </w:r>
          </w:p>
        </w:tc>
        <w:tc>
          <w:tcPr>
            <w:tcW w:w="810" w:type="dxa"/>
            <w:tcBorders>
              <w:top w:val="single" w:sz="4" w:space="0" w:color="auto"/>
              <w:left w:val="nil"/>
              <w:bottom w:val="single" w:sz="4" w:space="0" w:color="auto"/>
              <w:right w:val="single" w:sz="4" w:space="0" w:color="auto"/>
            </w:tcBorders>
            <w:shd w:val="clear" w:color="000000" w:fill="2F75B5"/>
            <w:vAlign w:val="center"/>
            <w:hideMark/>
          </w:tcPr>
          <w:p w14:paraId="5C314C4B"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Código DANE Muni</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14:paraId="6A48B315"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Municipio</w:t>
            </w:r>
          </w:p>
        </w:tc>
        <w:tc>
          <w:tcPr>
            <w:tcW w:w="1170" w:type="dxa"/>
            <w:tcBorders>
              <w:top w:val="single" w:sz="4" w:space="0" w:color="auto"/>
              <w:left w:val="nil"/>
              <w:bottom w:val="single" w:sz="4" w:space="0" w:color="auto"/>
              <w:right w:val="single" w:sz="4" w:space="0" w:color="auto"/>
            </w:tcBorders>
            <w:shd w:val="clear" w:color="000000" w:fill="2F75B5"/>
            <w:vAlign w:val="center"/>
            <w:hideMark/>
          </w:tcPr>
          <w:p w14:paraId="020B24AB"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Latitud</w:t>
            </w:r>
          </w:p>
        </w:tc>
        <w:tc>
          <w:tcPr>
            <w:tcW w:w="1202" w:type="dxa"/>
            <w:tcBorders>
              <w:top w:val="single" w:sz="4" w:space="0" w:color="auto"/>
              <w:left w:val="nil"/>
              <w:bottom w:val="single" w:sz="4" w:space="0" w:color="auto"/>
              <w:right w:val="single" w:sz="4" w:space="0" w:color="auto"/>
            </w:tcBorders>
            <w:shd w:val="clear" w:color="000000" w:fill="2F75B5"/>
            <w:vAlign w:val="center"/>
            <w:hideMark/>
          </w:tcPr>
          <w:p w14:paraId="008A6727"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Longitud</w:t>
            </w:r>
          </w:p>
        </w:tc>
        <w:tc>
          <w:tcPr>
            <w:tcW w:w="1408" w:type="dxa"/>
            <w:tcBorders>
              <w:top w:val="single" w:sz="4" w:space="0" w:color="auto"/>
              <w:left w:val="nil"/>
              <w:bottom w:val="single" w:sz="4" w:space="0" w:color="auto"/>
              <w:right w:val="single" w:sz="4" w:space="0" w:color="auto"/>
            </w:tcBorders>
            <w:shd w:val="clear" w:color="000000" w:fill="2F75B5"/>
            <w:vAlign w:val="center"/>
            <w:hideMark/>
          </w:tcPr>
          <w:p w14:paraId="58A3EB08" w14:textId="77777777" w:rsidR="0063392B" w:rsidRPr="0054196A" w:rsidRDefault="0063392B" w:rsidP="00617729">
            <w:pPr>
              <w:spacing w:after="0"/>
              <w:jc w:val="center"/>
              <w:rPr>
                <w:rFonts w:ascii="Arial Narrow" w:hAnsi="Arial Narrow" w:cs="Calibri"/>
                <w:color w:val="FFFFFF"/>
                <w:sz w:val="20"/>
                <w:szCs w:val="20"/>
                <w:lang w:val="es-419"/>
              </w:rPr>
            </w:pPr>
            <w:r w:rsidRPr="0054196A">
              <w:rPr>
                <w:rFonts w:ascii="Arial Narrow" w:hAnsi="Arial Narrow" w:cs="Calibri"/>
                <w:color w:val="FFFFFF"/>
                <w:sz w:val="20"/>
                <w:szCs w:val="20"/>
                <w:lang w:val="es-419"/>
              </w:rPr>
              <w:t>Valor a reconocer ($)</w:t>
            </w:r>
          </w:p>
        </w:tc>
      </w:tr>
      <w:tr w:rsidR="0063392B" w:rsidRPr="0054196A" w14:paraId="1BBE353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894273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269</w:t>
            </w:r>
          </w:p>
        </w:tc>
        <w:tc>
          <w:tcPr>
            <w:tcW w:w="796" w:type="dxa"/>
            <w:tcBorders>
              <w:top w:val="nil"/>
              <w:left w:val="nil"/>
              <w:bottom w:val="single" w:sz="4" w:space="0" w:color="auto"/>
              <w:right w:val="single" w:sz="4" w:space="0" w:color="auto"/>
            </w:tcBorders>
            <w:shd w:val="clear" w:color="auto" w:fill="auto"/>
            <w:noWrap/>
            <w:vAlign w:val="bottom"/>
            <w:hideMark/>
          </w:tcPr>
          <w:p w14:paraId="66B0A50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ALGECIRAS</w:t>
            </w:r>
          </w:p>
        </w:tc>
        <w:tc>
          <w:tcPr>
            <w:tcW w:w="824" w:type="dxa"/>
            <w:tcBorders>
              <w:top w:val="nil"/>
              <w:left w:val="nil"/>
              <w:bottom w:val="single" w:sz="4" w:space="0" w:color="auto"/>
              <w:right w:val="single" w:sz="4" w:space="0" w:color="auto"/>
            </w:tcBorders>
            <w:shd w:val="clear" w:color="auto" w:fill="auto"/>
            <w:noWrap/>
            <w:vAlign w:val="center"/>
            <w:hideMark/>
          </w:tcPr>
          <w:p w14:paraId="21B794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1AC4CF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0B68389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41020</w:t>
            </w:r>
          </w:p>
        </w:tc>
        <w:tc>
          <w:tcPr>
            <w:tcW w:w="1260" w:type="dxa"/>
            <w:tcBorders>
              <w:top w:val="nil"/>
              <w:left w:val="nil"/>
              <w:bottom w:val="single" w:sz="4" w:space="0" w:color="auto"/>
              <w:right w:val="single" w:sz="4" w:space="0" w:color="auto"/>
            </w:tcBorders>
            <w:shd w:val="clear" w:color="auto" w:fill="auto"/>
            <w:noWrap/>
            <w:vAlign w:val="center"/>
            <w:hideMark/>
          </w:tcPr>
          <w:p w14:paraId="384EEB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ALGECIRAS</w:t>
            </w:r>
          </w:p>
        </w:tc>
        <w:tc>
          <w:tcPr>
            <w:tcW w:w="1170" w:type="dxa"/>
            <w:tcBorders>
              <w:top w:val="nil"/>
              <w:left w:val="nil"/>
              <w:bottom w:val="single" w:sz="4" w:space="0" w:color="auto"/>
              <w:right w:val="single" w:sz="4" w:space="0" w:color="auto"/>
            </w:tcBorders>
            <w:shd w:val="clear" w:color="auto" w:fill="auto"/>
            <w:noWrap/>
            <w:vAlign w:val="center"/>
            <w:hideMark/>
          </w:tcPr>
          <w:p w14:paraId="46A377D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2.408967972</w:t>
            </w:r>
          </w:p>
        </w:tc>
        <w:tc>
          <w:tcPr>
            <w:tcW w:w="1202" w:type="dxa"/>
            <w:tcBorders>
              <w:top w:val="nil"/>
              <w:left w:val="nil"/>
              <w:bottom w:val="single" w:sz="4" w:space="0" w:color="auto"/>
              <w:right w:val="single" w:sz="4" w:space="0" w:color="auto"/>
            </w:tcBorders>
            <w:shd w:val="clear" w:color="auto" w:fill="auto"/>
            <w:noWrap/>
            <w:vAlign w:val="center"/>
            <w:hideMark/>
          </w:tcPr>
          <w:p w14:paraId="0838AC6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-75.52915955</w:t>
            </w:r>
          </w:p>
        </w:tc>
        <w:tc>
          <w:tcPr>
            <w:tcW w:w="1408" w:type="dxa"/>
            <w:tcBorders>
              <w:top w:val="nil"/>
              <w:left w:val="nil"/>
              <w:bottom w:val="single" w:sz="4" w:space="0" w:color="auto"/>
              <w:right w:val="single" w:sz="4" w:space="0" w:color="auto"/>
            </w:tcBorders>
            <w:shd w:val="clear" w:color="auto" w:fill="auto"/>
            <w:noWrap/>
            <w:vAlign w:val="center"/>
            <w:hideMark/>
          </w:tcPr>
          <w:p w14:paraId="0139A6B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24BE0F1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B0B69C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270</w:t>
            </w:r>
          </w:p>
        </w:tc>
        <w:tc>
          <w:tcPr>
            <w:tcW w:w="796" w:type="dxa"/>
            <w:tcBorders>
              <w:top w:val="nil"/>
              <w:left w:val="nil"/>
              <w:bottom w:val="single" w:sz="4" w:space="0" w:color="auto"/>
              <w:right w:val="single" w:sz="4" w:space="0" w:color="auto"/>
            </w:tcBorders>
            <w:shd w:val="clear" w:color="auto" w:fill="auto"/>
            <w:noWrap/>
            <w:vAlign w:val="bottom"/>
            <w:hideMark/>
          </w:tcPr>
          <w:p w14:paraId="2FE6AA0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AGUILA - BATATA</w:t>
            </w:r>
          </w:p>
        </w:tc>
        <w:tc>
          <w:tcPr>
            <w:tcW w:w="824" w:type="dxa"/>
            <w:tcBorders>
              <w:top w:val="nil"/>
              <w:left w:val="nil"/>
              <w:bottom w:val="single" w:sz="4" w:space="0" w:color="auto"/>
              <w:right w:val="single" w:sz="4" w:space="0" w:color="auto"/>
            </w:tcBorders>
            <w:shd w:val="clear" w:color="auto" w:fill="auto"/>
            <w:noWrap/>
            <w:vAlign w:val="center"/>
            <w:hideMark/>
          </w:tcPr>
          <w:p w14:paraId="3F1510B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262F8F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098EE91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23807</w:t>
            </w:r>
          </w:p>
        </w:tc>
        <w:tc>
          <w:tcPr>
            <w:tcW w:w="1260" w:type="dxa"/>
            <w:tcBorders>
              <w:top w:val="nil"/>
              <w:left w:val="nil"/>
              <w:bottom w:val="single" w:sz="4" w:space="0" w:color="auto"/>
              <w:right w:val="single" w:sz="4" w:space="0" w:color="auto"/>
            </w:tcBorders>
            <w:shd w:val="clear" w:color="auto" w:fill="auto"/>
            <w:noWrap/>
            <w:vAlign w:val="center"/>
            <w:hideMark/>
          </w:tcPr>
          <w:p w14:paraId="4A91FB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TIERRALTA</w:t>
            </w:r>
          </w:p>
        </w:tc>
        <w:tc>
          <w:tcPr>
            <w:tcW w:w="1170" w:type="dxa"/>
            <w:tcBorders>
              <w:top w:val="nil"/>
              <w:left w:val="nil"/>
              <w:bottom w:val="single" w:sz="4" w:space="0" w:color="auto"/>
              <w:right w:val="single" w:sz="4" w:space="0" w:color="auto"/>
            </w:tcBorders>
            <w:shd w:val="clear" w:color="auto" w:fill="auto"/>
            <w:noWrap/>
            <w:vAlign w:val="center"/>
            <w:hideMark/>
          </w:tcPr>
          <w:p w14:paraId="5D5B71D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8.035992</w:t>
            </w:r>
          </w:p>
        </w:tc>
        <w:tc>
          <w:tcPr>
            <w:tcW w:w="1202" w:type="dxa"/>
            <w:tcBorders>
              <w:top w:val="nil"/>
              <w:left w:val="nil"/>
              <w:bottom w:val="single" w:sz="4" w:space="0" w:color="auto"/>
              <w:right w:val="single" w:sz="4" w:space="0" w:color="auto"/>
            </w:tcBorders>
            <w:shd w:val="clear" w:color="auto" w:fill="auto"/>
            <w:noWrap/>
            <w:vAlign w:val="center"/>
            <w:hideMark/>
          </w:tcPr>
          <w:p w14:paraId="182BD5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-76.33621</w:t>
            </w:r>
          </w:p>
        </w:tc>
        <w:tc>
          <w:tcPr>
            <w:tcW w:w="1408" w:type="dxa"/>
            <w:tcBorders>
              <w:top w:val="nil"/>
              <w:left w:val="nil"/>
              <w:bottom w:val="single" w:sz="4" w:space="0" w:color="auto"/>
              <w:right w:val="single" w:sz="4" w:space="0" w:color="auto"/>
            </w:tcBorders>
            <w:shd w:val="clear" w:color="auto" w:fill="auto"/>
            <w:noWrap/>
            <w:vAlign w:val="center"/>
            <w:hideMark/>
          </w:tcPr>
          <w:p w14:paraId="649AE13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618FCDA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A55834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271</w:t>
            </w:r>
          </w:p>
        </w:tc>
        <w:tc>
          <w:tcPr>
            <w:tcW w:w="796" w:type="dxa"/>
            <w:tcBorders>
              <w:top w:val="nil"/>
              <w:left w:val="nil"/>
              <w:bottom w:val="single" w:sz="4" w:space="0" w:color="auto"/>
              <w:right w:val="single" w:sz="4" w:space="0" w:color="auto"/>
            </w:tcBorders>
            <w:shd w:val="clear" w:color="auto" w:fill="auto"/>
            <w:noWrap/>
            <w:vAlign w:val="bottom"/>
            <w:hideMark/>
          </w:tcPr>
          <w:p w14:paraId="2D991A4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DIEGO DE MUELLAMUES</w:t>
            </w:r>
          </w:p>
        </w:tc>
        <w:tc>
          <w:tcPr>
            <w:tcW w:w="824" w:type="dxa"/>
            <w:tcBorders>
              <w:top w:val="nil"/>
              <w:left w:val="nil"/>
              <w:bottom w:val="single" w:sz="4" w:space="0" w:color="auto"/>
              <w:right w:val="single" w:sz="4" w:space="0" w:color="auto"/>
            </w:tcBorders>
            <w:shd w:val="clear" w:color="auto" w:fill="auto"/>
            <w:noWrap/>
            <w:vAlign w:val="center"/>
            <w:hideMark/>
          </w:tcPr>
          <w:p w14:paraId="6592AC9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46F4655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28E17D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52317</w:t>
            </w:r>
          </w:p>
        </w:tc>
        <w:tc>
          <w:tcPr>
            <w:tcW w:w="1260" w:type="dxa"/>
            <w:tcBorders>
              <w:top w:val="nil"/>
              <w:left w:val="nil"/>
              <w:bottom w:val="single" w:sz="4" w:space="0" w:color="auto"/>
              <w:right w:val="single" w:sz="4" w:space="0" w:color="auto"/>
            </w:tcBorders>
            <w:shd w:val="clear" w:color="auto" w:fill="auto"/>
            <w:noWrap/>
            <w:vAlign w:val="center"/>
            <w:hideMark/>
          </w:tcPr>
          <w:p w14:paraId="6D91992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GUACHUCAL</w:t>
            </w:r>
          </w:p>
        </w:tc>
        <w:tc>
          <w:tcPr>
            <w:tcW w:w="1170" w:type="dxa"/>
            <w:tcBorders>
              <w:top w:val="nil"/>
              <w:left w:val="nil"/>
              <w:bottom w:val="single" w:sz="4" w:space="0" w:color="auto"/>
              <w:right w:val="single" w:sz="4" w:space="0" w:color="auto"/>
            </w:tcBorders>
            <w:shd w:val="clear" w:color="auto" w:fill="auto"/>
            <w:noWrap/>
            <w:vAlign w:val="center"/>
            <w:hideMark/>
          </w:tcPr>
          <w:p w14:paraId="05ACD89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0.956437</w:t>
            </w:r>
          </w:p>
        </w:tc>
        <w:tc>
          <w:tcPr>
            <w:tcW w:w="1202" w:type="dxa"/>
            <w:tcBorders>
              <w:top w:val="nil"/>
              <w:left w:val="nil"/>
              <w:bottom w:val="single" w:sz="4" w:space="0" w:color="auto"/>
              <w:right w:val="single" w:sz="4" w:space="0" w:color="auto"/>
            </w:tcBorders>
            <w:shd w:val="clear" w:color="auto" w:fill="auto"/>
            <w:noWrap/>
            <w:vAlign w:val="center"/>
            <w:hideMark/>
          </w:tcPr>
          <w:p w14:paraId="52FCE8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-77.7713</w:t>
            </w:r>
          </w:p>
        </w:tc>
        <w:tc>
          <w:tcPr>
            <w:tcW w:w="1408" w:type="dxa"/>
            <w:tcBorders>
              <w:top w:val="nil"/>
              <w:left w:val="nil"/>
              <w:bottom w:val="single" w:sz="4" w:space="0" w:color="auto"/>
              <w:right w:val="single" w:sz="4" w:space="0" w:color="auto"/>
            </w:tcBorders>
            <w:shd w:val="clear" w:color="auto" w:fill="auto"/>
            <w:noWrap/>
            <w:vAlign w:val="center"/>
            <w:hideMark/>
          </w:tcPr>
          <w:p w14:paraId="4B60F4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11B416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4D157A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272</w:t>
            </w:r>
          </w:p>
        </w:tc>
        <w:tc>
          <w:tcPr>
            <w:tcW w:w="796" w:type="dxa"/>
            <w:tcBorders>
              <w:top w:val="nil"/>
              <w:left w:val="nil"/>
              <w:bottom w:val="single" w:sz="4" w:space="0" w:color="auto"/>
              <w:right w:val="single" w:sz="4" w:space="0" w:color="auto"/>
            </w:tcBorders>
            <w:shd w:val="clear" w:color="auto" w:fill="auto"/>
            <w:noWrap/>
            <w:vAlign w:val="bottom"/>
            <w:hideMark/>
          </w:tcPr>
          <w:p w14:paraId="4E1BC52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GUADUALITO</w:t>
            </w:r>
          </w:p>
        </w:tc>
        <w:tc>
          <w:tcPr>
            <w:tcW w:w="824" w:type="dxa"/>
            <w:tcBorders>
              <w:top w:val="nil"/>
              <w:left w:val="nil"/>
              <w:bottom w:val="single" w:sz="4" w:space="0" w:color="auto"/>
              <w:right w:val="single" w:sz="4" w:space="0" w:color="auto"/>
            </w:tcBorders>
            <w:shd w:val="clear" w:color="auto" w:fill="auto"/>
            <w:noWrap/>
            <w:vAlign w:val="center"/>
            <w:hideMark/>
          </w:tcPr>
          <w:p w14:paraId="1A6676A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1260" w:type="dxa"/>
            <w:tcBorders>
              <w:top w:val="nil"/>
              <w:left w:val="nil"/>
              <w:bottom w:val="single" w:sz="4" w:space="0" w:color="auto"/>
              <w:right w:val="single" w:sz="4" w:space="0" w:color="auto"/>
            </w:tcBorders>
            <w:shd w:val="clear" w:color="auto" w:fill="auto"/>
            <w:noWrap/>
            <w:vAlign w:val="center"/>
            <w:hideMark/>
          </w:tcPr>
          <w:p w14:paraId="67E3B61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25CCA79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73624</w:t>
            </w:r>
          </w:p>
        </w:tc>
        <w:tc>
          <w:tcPr>
            <w:tcW w:w="1260" w:type="dxa"/>
            <w:tcBorders>
              <w:top w:val="nil"/>
              <w:left w:val="nil"/>
              <w:bottom w:val="single" w:sz="4" w:space="0" w:color="auto"/>
              <w:right w:val="single" w:sz="4" w:space="0" w:color="auto"/>
            </w:tcBorders>
            <w:shd w:val="clear" w:color="auto" w:fill="auto"/>
            <w:noWrap/>
            <w:vAlign w:val="center"/>
            <w:hideMark/>
          </w:tcPr>
          <w:p w14:paraId="3746C1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ROVIRA</w:t>
            </w:r>
          </w:p>
        </w:tc>
        <w:tc>
          <w:tcPr>
            <w:tcW w:w="1170" w:type="dxa"/>
            <w:tcBorders>
              <w:top w:val="nil"/>
              <w:left w:val="nil"/>
              <w:bottom w:val="single" w:sz="4" w:space="0" w:color="auto"/>
              <w:right w:val="single" w:sz="4" w:space="0" w:color="auto"/>
            </w:tcBorders>
            <w:shd w:val="clear" w:color="auto" w:fill="auto"/>
            <w:noWrap/>
            <w:vAlign w:val="center"/>
            <w:hideMark/>
          </w:tcPr>
          <w:p w14:paraId="3081A2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4.057496</w:t>
            </w:r>
          </w:p>
        </w:tc>
        <w:tc>
          <w:tcPr>
            <w:tcW w:w="1202" w:type="dxa"/>
            <w:tcBorders>
              <w:top w:val="nil"/>
              <w:left w:val="nil"/>
              <w:bottom w:val="single" w:sz="4" w:space="0" w:color="auto"/>
              <w:right w:val="single" w:sz="4" w:space="0" w:color="auto"/>
            </w:tcBorders>
            <w:shd w:val="clear" w:color="auto" w:fill="auto"/>
            <w:noWrap/>
            <w:vAlign w:val="center"/>
            <w:hideMark/>
          </w:tcPr>
          <w:p w14:paraId="7833BF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-75.40806</w:t>
            </w:r>
          </w:p>
        </w:tc>
        <w:tc>
          <w:tcPr>
            <w:tcW w:w="1408" w:type="dxa"/>
            <w:tcBorders>
              <w:top w:val="nil"/>
              <w:left w:val="nil"/>
              <w:bottom w:val="single" w:sz="4" w:space="0" w:color="auto"/>
              <w:right w:val="single" w:sz="4" w:space="0" w:color="auto"/>
            </w:tcBorders>
            <w:shd w:val="clear" w:color="auto" w:fill="auto"/>
            <w:noWrap/>
            <w:vAlign w:val="center"/>
            <w:hideMark/>
          </w:tcPr>
          <w:p w14:paraId="74594E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6BB251C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DA975D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273</w:t>
            </w:r>
          </w:p>
        </w:tc>
        <w:tc>
          <w:tcPr>
            <w:tcW w:w="796" w:type="dxa"/>
            <w:tcBorders>
              <w:top w:val="nil"/>
              <w:left w:val="nil"/>
              <w:bottom w:val="single" w:sz="4" w:space="0" w:color="auto"/>
              <w:right w:val="single" w:sz="4" w:space="0" w:color="auto"/>
            </w:tcBorders>
            <w:shd w:val="clear" w:color="auto" w:fill="auto"/>
            <w:noWrap/>
            <w:vAlign w:val="bottom"/>
            <w:hideMark/>
          </w:tcPr>
          <w:p w14:paraId="5919CBD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BERNARDO DE BATA</w:t>
            </w:r>
          </w:p>
        </w:tc>
        <w:tc>
          <w:tcPr>
            <w:tcW w:w="824" w:type="dxa"/>
            <w:tcBorders>
              <w:top w:val="nil"/>
              <w:left w:val="nil"/>
              <w:bottom w:val="single" w:sz="4" w:space="0" w:color="auto"/>
              <w:right w:val="single" w:sz="4" w:space="0" w:color="auto"/>
            </w:tcBorders>
            <w:shd w:val="clear" w:color="auto" w:fill="auto"/>
            <w:noWrap/>
            <w:vAlign w:val="center"/>
            <w:hideMark/>
          </w:tcPr>
          <w:p w14:paraId="4DAE97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260" w:type="dxa"/>
            <w:tcBorders>
              <w:top w:val="nil"/>
              <w:left w:val="nil"/>
              <w:bottom w:val="single" w:sz="4" w:space="0" w:color="auto"/>
              <w:right w:val="single" w:sz="4" w:space="0" w:color="auto"/>
            </w:tcBorders>
            <w:shd w:val="clear" w:color="auto" w:fill="auto"/>
            <w:noWrap/>
            <w:vAlign w:val="center"/>
            <w:hideMark/>
          </w:tcPr>
          <w:p w14:paraId="3DEB8F6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10E8BF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54820</w:t>
            </w:r>
          </w:p>
        </w:tc>
        <w:tc>
          <w:tcPr>
            <w:tcW w:w="1260" w:type="dxa"/>
            <w:tcBorders>
              <w:top w:val="nil"/>
              <w:left w:val="nil"/>
              <w:bottom w:val="single" w:sz="4" w:space="0" w:color="auto"/>
              <w:right w:val="single" w:sz="4" w:space="0" w:color="auto"/>
            </w:tcBorders>
            <w:shd w:val="clear" w:color="auto" w:fill="auto"/>
            <w:noWrap/>
            <w:vAlign w:val="center"/>
            <w:hideMark/>
          </w:tcPr>
          <w:p w14:paraId="4C0A58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TOLEDO</w:t>
            </w:r>
          </w:p>
        </w:tc>
        <w:tc>
          <w:tcPr>
            <w:tcW w:w="1170" w:type="dxa"/>
            <w:tcBorders>
              <w:top w:val="nil"/>
              <w:left w:val="nil"/>
              <w:bottom w:val="single" w:sz="4" w:space="0" w:color="auto"/>
              <w:right w:val="single" w:sz="4" w:space="0" w:color="auto"/>
            </w:tcBorders>
            <w:shd w:val="clear" w:color="auto" w:fill="auto"/>
            <w:noWrap/>
            <w:vAlign w:val="center"/>
            <w:hideMark/>
          </w:tcPr>
          <w:p w14:paraId="43FF4CA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7.202419</w:t>
            </w:r>
          </w:p>
        </w:tc>
        <w:tc>
          <w:tcPr>
            <w:tcW w:w="1202" w:type="dxa"/>
            <w:tcBorders>
              <w:top w:val="nil"/>
              <w:left w:val="nil"/>
              <w:bottom w:val="single" w:sz="4" w:space="0" w:color="auto"/>
              <w:right w:val="single" w:sz="4" w:space="0" w:color="auto"/>
            </w:tcBorders>
            <w:shd w:val="clear" w:color="auto" w:fill="auto"/>
            <w:noWrap/>
            <w:vAlign w:val="center"/>
            <w:hideMark/>
          </w:tcPr>
          <w:p w14:paraId="342BA77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-72.443485</w:t>
            </w:r>
          </w:p>
        </w:tc>
        <w:tc>
          <w:tcPr>
            <w:tcW w:w="1408" w:type="dxa"/>
            <w:tcBorders>
              <w:top w:val="nil"/>
              <w:left w:val="nil"/>
              <w:bottom w:val="single" w:sz="4" w:space="0" w:color="auto"/>
              <w:right w:val="single" w:sz="4" w:space="0" w:color="auto"/>
            </w:tcBorders>
            <w:shd w:val="clear" w:color="auto" w:fill="auto"/>
            <w:noWrap/>
            <w:vAlign w:val="center"/>
            <w:hideMark/>
          </w:tcPr>
          <w:p w14:paraId="09C528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481A52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2F889A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274</w:t>
            </w:r>
          </w:p>
        </w:tc>
        <w:tc>
          <w:tcPr>
            <w:tcW w:w="796" w:type="dxa"/>
            <w:tcBorders>
              <w:top w:val="nil"/>
              <w:left w:val="nil"/>
              <w:bottom w:val="single" w:sz="4" w:space="0" w:color="auto"/>
              <w:right w:val="single" w:sz="4" w:space="0" w:color="auto"/>
            </w:tcBorders>
            <w:shd w:val="clear" w:color="auto" w:fill="auto"/>
            <w:noWrap/>
            <w:vAlign w:val="bottom"/>
            <w:hideMark/>
          </w:tcPr>
          <w:p w14:paraId="03C67CD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INZA</w:t>
            </w:r>
          </w:p>
        </w:tc>
        <w:tc>
          <w:tcPr>
            <w:tcW w:w="824" w:type="dxa"/>
            <w:tcBorders>
              <w:top w:val="nil"/>
              <w:left w:val="nil"/>
              <w:bottom w:val="single" w:sz="4" w:space="0" w:color="auto"/>
              <w:right w:val="single" w:sz="4" w:space="0" w:color="auto"/>
            </w:tcBorders>
            <w:shd w:val="clear" w:color="auto" w:fill="auto"/>
            <w:noWrap/>
            <w:vAlign w:val="center"/>
            <w:hideMark/>
          </w:tcPr>
          <w:p w14:paraId="70B08A3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3FB343B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5B396DF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19355</w:t>
            </w:r>
          </w:p>
        </w:tc>
        <w:tc>
          <w:tcPr>
            <w:tcW w:w="1260" w:type="dxa"/>
            <w:tcBorders>
              <w:top w:val="nil"/>
              <w:left w:val="nil"/>
              <w:bottom w:val="single" w:sz="4" w:space="0" w:color="auto"/>
              <w:right w:val="single" w:sz="4" w:space="0" w:color="auto"/>
            </w:tcBorders>
            <w:shd w:val="clear" w:color="auto" w:fill="auto"/>
            <w:noWrap/>
            <w:vAlign w:val="center"/>
            <w:hideMark/>
          </w:tcPr>
          <w:p w14:paraId="453C76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INZÁ</w:t>
            </w:r>
          </w:p>
        </w:tc>
        <w:tc>
          <w:tcPr>
            <w:tcW w:w="1170" w:type="dxa"/>
            <w:tcBorders>
              <w:top w:val="nil"/>
              <w:left w:val="nil"/>
              <w:bottom w:val="single" w:sz="4" w:space="0" w:color="auto"/>
              <w:right w:val="single" w:sz="4" w:space="0" w:color="auto"/>
            </w:tcBorders>
            <w:shd w:val="clear" w:color="auto" w:fill="auto"/>
            <w:noWrap/>
            <w:vAlign w:val="center"/>
            <w:hideMark/>
          </w:tcPr>
          <w:p w14:paraId="3B8F315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2.58233</w:t>
            </w:r>
          </w:p>
        </w:tc>
        <w:tc>
          <w:tcPr>
            <w:tcW w:w="1202" w:type="dxa"/>
            <w:tcBorders>
              <w:top w:val="nil"/>
              <w:left w:val="nil"/>
              <w:bottom w:val="single" w:sz="4" w:space="0" w:color="auto"/>
              <w:right w:val="single" w:sz="4" w:space="0" w:color="auto"/>
            </w:tcBorders>
            <w:shd w:val="clear" w:color="auto" w:fill="auto"/>
            <w:noWrap/>
            <w:vAlign w:val="center"/>
            <w:hideMark/>
          </w:tcPr>
          <w:p w14:paraId="7F655E0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-76.04608</w:t>
            </w:r>
          </w:p>
        </w:tc>
        <w:tc>
          <w:tcPr>
            <w:tcW w:w="1408" w:type="dxa"/>
            <w:tcBorders>
              <w:top w:val="nil"/>
              <w:left w:val="nil"/>
              <w:bottom w:val="single" w:sz="4" w:space="0" w:color="auto"/>
              <w:right w:val="single" w:sz="4" w:space="0" w:color="auto"/>
            </w:tcBorders>
            <w:shd w:val="clear" w:color="auto" w:fill="auto"/>
            <w:noWrap/>
            <w:vAlign w:val="center"/>
            <w:hideMark/>
          </w:tcPr>
          <w:p w14:paraId="6ED60B6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BF3D82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CA8839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275</w:t>
            </w:r>
          </w:p>
        </w:tc>
        <w:tc>
          <w:tcPr>
            <w:tcW w:w="796" w:type="dxa"/>
            <w:tcBorders>
              <w:top w:val="nil"/>
              <w:left w:val="nil"/>
              <w:bottom w:val="single" w:sz="4" w:space="0" w:color="auto"/>
              <w:right w:val="single" w:sz="4" w:space="0" w:color="auto"/>
            </w:tcBorders>
            <w:shd w:val="clear" w:color="auto" w:fill="auto"/>
            <w:noWrap/>
            <w:vAlign w:val="bottom"/>
            <w:hideMark/>
          </w:tcPr>
          <w:p w14:paraId="07CCC57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NARANJAL</w:t>
            </w:r>
          </w:p>
        </w:tc>
        <w:tc>
          <w:tcPr>
            <w:tcW w:w="824" w:type="dxa"/>
            <w:tcBorders>
              <w:top w:val="nil"/>
              <w:left w:val="nil"/>
              <w:bottom w:val="single" w:sz="4" w:space="0" w:color="auto"/>
              <w:right w:val="single" w:sz="4" w:space="0" w:color="auto"/>
            </w:tcBorders>
            <w:shd w:val="clear" w:color="auto" w:fill="auto"/>
            <w:noWrap/>
            <w:vAlign w:val="center"/>
            <w:hideMark/>
          </w:tcPr>
          <w:p w14:paraId="55C14E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w:t>
            </w:r>
          </w:p>
        </w:tc>
        <w:tc>
          <w:tcPr>
            <w:tcW w:w="1260" w:type="dxa"/>
            <w:tcBorders>
              <w:top w:val="nil"/>
              <w:left w:val="nil"/>
              <w:bottom w:val="single" w:sz="4" w:space="0" w:color="auto"/>
              <w:right w:val="single" w:sz="4" w:space="0" w:color="auto"/>
            </w:tcBorders>
            <w:shd w:val="clear" w:color="auto" w:fill="auto"/>
            <w:noWrap/>
            <w:vAlign w:val="center"/>
            <w:hideMark/>
          </w:tcPr>
          <w:p w14:paraId="73FB30D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RISARALDA</w:t>
            </w:r>
          </w:p>
        </w:tc>
        <w:tc>
          <w:tcPr>
            <w:tcW w:w="810" w:type="dxa"/>
            <w:tcBorders>
              <w:top w:val="nil"/>
              <w:left w:val="nil"/>
              <w:bottom w:val="single" w:sz="4" w:space="0" w:color="auto"/>
              <w:right w:val="single" w:sz="4" w:space="0" w:color="auto"/>
            </w:tcBorders>
            <w:shd w:val="clear" w:color="auto" w:fill="auto"/>
            <w:noWrap/>
            <w:vAlign w:val="center"/>
            <w:hideMark/>
          </w:tcPr>
          <w:p w14:paraId="068D05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66594</w:t>
            </w:r>
          </w:p>
        </w:tc>
        <w:tc>
          <w:tcPr>
            <w:tcW w:w="1260" w:type="dxa"/>
            <w:tcBorders>
              <w:top w:val="nil"/>
              <w:left w:val="nil"/>
              <w:bottom w:val="single" w:sz="4" w:space="0" w:color="auto"/>
              <w:right w:val="single" w:sz="4" w:space="0" w:color="auto"/>
            </w:tcBorders>
            <w:shd w:val="clear" w:color="auto" w:fill="auto"/>
            <w:noWrap/>
            <w:vAlign w:val="center"/>
            <w:hideMark/>
          </w:tcPr>
          <w:p w14:paraId="6B26C8D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QUINCHÍA</w:t>
            </w:r>
          </w:p>
        </w:tc>
        <w:tc>
          <w:tcPr>
            <w:tcW w:w="1170" w:type="dxa"/>
            <w:tcBorders>
              <w:top w:val="nil"/>
              <w:left w:val="nil"/>
              <w:bottom w:val="single" w:sz="4" w:space="0" w:color="auto"/>
              <w:right w:val="single" w:sz="4" w:space="0" w:color="auto"/>
            </w:tcBorders>
            <w:shd w:val="clear" w:color="auto" w:fill="auto"/>
            <w:noWrap/>
            <w:vAlign w:val="center"/>
            <w:hideMark/>
          </w:tcPr>
          <w:p w14:paraId="49F322D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5.3246</w:t>
            </w:r>
          </w:p>
        </w:tc>
        <w:tc>
          <w:tcPr>
            <w:tcW w:w="1202" w:type="dxa"/>
            <w:tcBorders>
              <w:top w:val="nil"/>
              <w:left w:val="nil"/>
              <w:bottom w:val="single" w:sz="4" w:space="0" w:color="auto"/>
              <w:right w:val="single" w:sz="4" w:space="0" w:color="auto"/>
            </w:tcBorders>
            <w:shd w:val="clear" w:color="auto" w:fill="auto"/>
            <w:noWrap/>
            <w:vAlign w:val="center"/>
            <w:hideMark/>
          </w:tcPr>
          <w:p w14:paraId="0F8B6F9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-75.7093</w:t>
            </w:r>
          </w:p>
        </w:tc>
        <w:tc>
          <w:tcPr>
            <w:tcW w:w="1408" w:type="dxa"/>
            <w:tcBorders>
              <w:top w:val="nil"/>
              <w:left w:val="nil"/>
              <w:bottom w:val="single" w:sz="4" w:space="0" w:color="auto"/>
              <w:right w:val="single" w:sz="4" w:space="0" w:color="auto"/>
            </w:tcBorders>
            <w:shd w:val="clear" w:color="auto" w:fill="auto"/>
            <w:noWrap/>
            <w:vAlign w:val="center"/>
            <w:hideMark/>
          </w:tcPr>
          <w:p w14:paraId="7344A82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5578E3F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4B73C7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276</w:t>
            </w:r>
          </w:p>
        </w:tc>
        <w:tc>
          <w:tcPr>
            <w:tcW w:w="796" w:type="dxa"/>
            <w:tcBorders>
              <w:top w:val="nil"/>
              <w:left w:val="nil"/>
              <w:bottom w:val="single" w:sz="4" w:space="0" w:color="auto"/>
              <w:right w:val="single" w:sz="4" w:space="0" w:color="auto"/>
            </w:tcBorders>
            <w:shd w:val="clear" w:color="auto" w:fill="auto"/>
            <w:noWrap/>
            <w:vAlign w:val="bottom"/>
            <w:hideMark/>
          </w:tcPr>
          <w:p w14:paraId="44983A5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OLAYA HERRERA</w:t>
            </w:r>
          </w:p>
        </w:tc>
        <w:tc>
          <w:tcPr>
            <w:tcW w:w="824" w:type="dxa"/>
            <w:tcBorders>
              <w:top w:val="nil"/>
              <w:left w:val="nil"/>
              <w:bottom w:val="single" w:sz="4" w:space="0" w:color="auto"/>
              <w:right w:val="single" w:sz="4" w:space="0" w:color="auto"/>
            </w:tcBorders>
            <w:shd w:val="clear" w:color="auto" w:fill="auto"/>
            <w:noWrap/>
            <w:vAlign w:val="center"/>
            <w:hideMark/>
          </w:tcPr>
          <w:p w14:paraId="1F03C9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1260" w:type="dxa"/>
            <w:tcBorders>
              <w:top w:val="nil"/>
              <w:left w:val="nil"/>
              <w:bottom w:val="single" w:sz="4" w:space="0" w:color="auto"/>
              <w:right w:val="single" w:sz="4" w:space="0" w:color="auto"/>
            </w:tcBorders>
            <w:shd w:val="clear" w:color="auto" w:fill="auto"/>
            <w:noWrap/>
            <w:vAlign w:val="center"/>
            <w:hideMark/>
          </w:tcPr>
          <w:p w14:paraId="6F447A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312A889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73504</w:t>
            </w:r>
          </w:p>
        </w:tc>
        <w:tc>
          <w:tcPr>
            <w:tcW w:w="1260" w:type="dxa"/>
            <w:tcBorders>
              <w:top w:val="nil"/>
              <w:left w:val="nil"/>
              <w:bottom w:val="single" w:sz="4" w:space="0" w:color="auto"/>
              <w:right w:val="single" w:sz="4" w:space="0" w:color="auto"/>
            </w:tcBorders>
            <w:shd w:val="clear" w:color="auto" w:fill="auto"/>
            <w:noWrap/>
            <w:vAlign w:val="center"/>
            <w:hideMark/>
          </w:tcPr>
          <w:p w14:paraId="47C7D38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ORTEGA</w:t>
            </w:r>
          </w:p>
        </w:tc>
        <w:tc>
          <w:tcPr>
            <w:tcW w:w="1170" w:type="dxa"/>
            <w:tcBorders>
              <w:top w:val="nil"/>
              <w:left w:val="nil"/>
              <w:bottom w:val="single" w:sz="4" w:space="0" w:color="auto"/>
              <w:right w:val="single" w:sz="4" w:space="0" w:color="auto"/>
            </w:tcBorders>
            <w:shd w:val="clear" w:color="auto" w:fill="auto"/>
            <w:noWrap/>
            <w:vAlign w:val="center"/>
            <w:hideMark/>
          </w:tcPr>
          <w:p w14:paraId="580A38A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3.81164</w:t>
            </w:r>
          </w:p>
        </w:tc>
        <w:tc>
          <w:tcPr>
            <w:tcW w:w="1202" w:type="dxa"/>
            <w:tcBorders>
              <w:top w:val="nil"/>
              <w:left w:val="nil"/>
              <w:bottom w:val="single" w:sz="4" w:space="0" w:color="auto"/>
              <w:right w:val="single" w:sz="4" w:space="0" w:color="auto"/>
            </w:tcBorders>
            <w:shd w:val="clear" w:color="auto" w:fill="auto"/>
            <w:noWrap/>
            <w:vAlign w:val="center"/>
            <w:hideMark/>
          </w:tcPr>
          <w:p w14:paraId="1B2D61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-75.33181</w:t>
            </w:r>
          </w:p>
        </w:tc>
        <w:tc>
          <w:tcPr>
            <w:tcW w:w="1408" w:type="dxa"/>
            <w:tcBorders>
              <w:top w:val="nil"/>
              <w:left w:val="nil"/>
              <w:bottom w:val="single" w:sz="4" w:space="0" w:color="auto"/>
              <w:right w:val="single" w:sz="4" w:space="0" w:color="auto"/>
            </w:tcBorders>
            <w:shd w:val="clear" w:color="auto" w:fill="auto"/>
            <w:noWrap/>
            <w:vAlign w:val="center"/>
            <w:hideMark/>
          </w:tcPr>
          <w:p w14:paraId="36F7A4C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0CB9393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9CE891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277</w:t>
            </w:r>
          </w:p>
        </w:tc>
        <w:tc>
          <w:tcPr>
            <w:tcW w:w="796" w:type="dxa"/>
            <w:tcBorders>
              <w:top w:val="nil"/>
              <w:left w:val="nil"/>
              <w:bottom w:val="single" w:sz="4" w:space="0" w:color="auto"/>
              <w:right w:val="single" w:sz="4" w:space="0" w:color="auto"/>
            </w:tcBorders>
            <w:shd w:val="clear" w:color="auto" w:fill="auto"/>
            <w:noWrap/>
            <w:vAlign w:val="bottom"/>
            <w:hideMark/>
          </w:tcPr>
          <w:p w14:paraId="236E3C0E" w14:textId="77777777" w:rsidR="0063392B" w:rsidRPr="0054196A" w:rsidRDefault="0063392B" w:rsidP="00617729">
            <w:pPr>
              <w:spacing w:after="0"/>
              <w:rPr>
                <w:rFonts w:ascii="Arial Narrow" w:hAnsi="Arial Narrow" w:cs="Calibri"/>
                <w:color w:val="000000"/>
                <w:sz w:val="16"/>
                <w:szCs w:val="16"/>
                <w:lang w:val="es-MX"/>
              </w:rPr>
            </w:pPr>
            <w:r w:rsidRPr="0054196A">
              <w:rPr>
                <w:rFonts w:ascii="Arial Narrow" w:hAnsi="Arial Narrow" w:cs="Calibri"/>
                <w:color w:val="000000"/>
                <w:sz w:val="16"/>
                <w:szCs w:val="16"/>
                <w:lang w:val="es-MX"/>
              </w:rPr>
              <w:t>VEREDA EL PLACER, GUAYAB</w:t>
            </w:r>
            <w:r w:rsidRPr="0054196A">
              <w:rPr>
                <w:rFonts w:ascii="Arial Narrow" w:hAnsi="Arial Narrow" w:cs="Calibri"/>
                <w:color w:val="000000"/>
                <w:sz w:val="16"/>
                <w:szCs w:val="16"/>
                <w:lang w:val="es-MX"/>
              </w:rPr>
              <w:lastRenderedPageBreak/>
              <w:t>AL, ESPINALITO</w:t>
            </w:r>
          </w:p>
        </w:tc>
        <w:tc>
          <w:tcPr>
            <w:tcW w:w="824" w:type="dxa"/>
            <w:tcBorders>
              <w:top w:val="nil"/>
              <w:left w:val="nil"/>
              <w:bottom w:val="single" w:sz="4" w:space="0" w:color="auto"/>
              <w:right w:val="single" w:sz="4" w:space="0" w:color="auto"/>
            </w:tcBorders>
            <w:shd w:val="clear" w:color="auto" w:fill="auto"/>
            <w:noWrap/>
            <w:vAlign w:val="center"/>
            <w:hideMark/>
          </w:tcPr>
          <w:p w14:paraId="5702B2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25</w:t>
            </w:r>
          </w:p>
        </w:tc>
        <w:tc>
          <w:tcPr>
            <w:tcW w:w="1260" w:type="dxa"/>
            <w:tcBorders>
              <w:top w:val="nil"/>
              <w:left w:val="nil"/>
              <w:bottom w:val="single" w:sz="4" w:space="0" w:color="auto"/>
              <w:right w:val="single" w:sz="4" w:space="0" w:color="auto"/>
            </w:tcBorders>
            <w:shd w:val="clear" w:color="auto" w:fill="auto"/>
            <w:noWrap/>
            <w:vAlign w:val="center"/>
            <w:hideMark/>
          </w:tcPr>
          <w:p w14:paraId="1D94909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810" w:type="dxa"/>
            <w:tcBorders>
              <w:top w:val="nil"/>
              <w:left w:val="nil"/>
              <w:bottom w:val="single" w:sz="4" w:space="0" w:color="auto"/>
              <w:right w:val="single" w:sz="4" w:space="0" w:color="auto"/>
            </w:tcBorders>
            <w:shd w:val="clear" w:color="auto" w:fill="auto"/>
            <w:noWrap/>
            <w:vAlign w:val="center"/>
            <w:hideMark/>
          </w:tcPr>
          <w:p w14:paraId="677BD58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25290</w:t>
            </w:r>
          </w:p>
        </w:tc>
        <w:tc>
          <w:tcPr>
            <w:tcW w:w="1260" w:type="dxa"/>
            <w:tcBorders>
              <w:top w:val="nil"/>
              <w:left w:val="nil"/>
              <w:bottom w:val="single" w:sz="4" w:space="0" w:color="auto"/>
              <w:right w:val="single" w:sz="4" w:space="0" w:color="auto"/>
            </w:tcBorders>
            <w:shd w:val="clear" w:color="auto" w:fill="auto"/>
            <w:noWrap/>
            <w:vAlign w:val="center"/>
            <w:hideMark/>
          </w:tcPr>
          <w:p w14:paraId="14BCAD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FUSAGASUGÁ</w:t>
            </w:r>
          </w:p>
        </w:tc>
        <w:tc>
          <w:tcPr>
            <w:tcW w:w="1170" w:type="dxa"/>
            <w:tcBorders>
              <w:top w:val="nil"/>
              <w:left w:val="nil"/>
              <w:bottom w:val="single" w:sz="4" w:space="0" w:color="auto"/>
              <w:right w:val="single" w:sz="4" w:space="0" w:color="auto"/>
            </w:tcBorders>
            <w:shd w:val="clear" w:color="auto" w:fill="auto"/>
            <w:noWrap/>
            <w:vAlign w:val="center"/>
            <w:hideMark/>
          </w:tcPr>
          <w:p w14:paraId="255C16C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4.306309</w:t>
            </w:r>
          </w:p>
        </w:tc>
        <w:tc>
          <w:tcPr>
            <w:tcW w:w="1202" w:type="dxa"/>
            <w:tcBorders>
              <w:top w:val="nil"/>
              <w:left w:val="nil"/>
              <w:bottom w:val="single" w:sz="4" w:space="0" w:color="auto"/>
              <w:right w:val="single" w:sz="4" w:space="0" w:color="auto"/>
            </w:tcBorders>
            <w:shd w:val="clear" w:color="auto" w:fill="auto"/>
            <w:noWrap/>
            <w:vAlign w:val="center"/>
            <w:hideMark/>
          </w:tcPr>
          <w:p w14:paraId="58E2AE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-74.416214</w:t>
            </w:r>
          </w:p>
        </w:tc>
        <w:tc>
          <w:tcPr>
            <w:tcW w:w="1408" w:type="dxa"/>
            <w:tcBorders>
              <w:top w:val="nil"/>
              <w:left w:val="nil"/>
              <w:bottom w:val="single" w:sz="4" w:space="0" w:color="auto"/>
              <w:right w:val="single" w:sz="4" w:space="0" w:color="auto"/>
            </w:tcBorders>
            <w:shd w:val="clear" w:color="auto" w:fill="auto"/>
            <w:noWrap/>
            <w:vAlign w:val="center"/>
            <w:hideMark/>
          </w:tcPr>
          <w:p w14:paraId="0B4C648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03DCB5A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8D54A0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278</w:t>
            </w:r>
          </w:p>
        </w:tc>
        <w:tc>
          <w:tcPr>
            <w:tcW w:w="796" w:type="dxa"/>
            <w:tcBorders>
              <w:top w:val="nil"/>
              <w:left w:val="nil"/>
              <w:bottom w:val="single" w:sz="4" w:space="0" w:color="auto"/>
              <w:right w:val="single" w:sz="4" w:space="0" w:color="auto"/>
            </w:tcBorders>
            <w:shd w:val="clear" w:color="auto" w:fill="auto"/>
            <w:noWrap/>
            <w:vAlign w:val="bottom"/>
            <w:hideMark/>
          </w:tcPr>
          <w:p w14:paraId="6985ADD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VEREDA TETILLA</w:t>
            </w:r>
          </w:p>
        </w:tc>
        <w:tc>
          <w:tcPr>
            <w:tcW w:w="824" w:type="dxa"/>
            <w:tcBorders>
              <w:top w:val="nil"/>
              <w:left w:val="nil"/>
              <w:bottom w:val="single" w:sz="4" w:space="0" w:color="auto"/>
              <w:right w:val="single" w:sz="4" w:space="0" w:color="auto"/>
            </w:tcBorders>
            <w:shd w:val="clear" w:color="auto" w:fill="auto"/>
            <w:noWrap/>
            <w:vAlign w:val="center"/>
            <w:hideMark/>
          </w:tcPr>
          <w:p w14:paraId="486B97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628ECE8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810" w:type="dxa"/>
            <w:tcBorders>
              <w:top w:val="nil"/>
              <w:left w:val="nil"/>
              <w:bottom w:val="single" w:sz="4" w:space="0" w:color="auto"/>
              <w:right w:val="single" w:sz="4" w:space="0" w:color="auto"/>
            </w:tcBorders>
            <w:shd w:val="clear" w:color="auto" w:fill="auto"/>
            <w:noWrap/>
            <w:vAlign w:val="center"/>
            <w:hideMark/>
          </w:tcPr>
          <w:p w14:paraId="1B95CDB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25612</w:t>
            </w:r>
          </w:p>
        </w:tc>
        <w:tc>
          <w:tcPr>
            <w:tcW w:w="1260" w:type="dxa"/>
            <w:tcBorders>
              <w:top w:val="nil"/>
              <w:left w:val="nil"/>
              <w:bottom w:val="single" w:sz="4" w:space="0" w:color="auto"/>
              <w:right w:val="single" w:sz="4" w:space="0" w:color="auto"/>
            </w:tcBorders>
            <w:shd w:val="clear" w:color="auto" w:fill="auto"/>
            <w:noWrap/>
            <w:vAlign w:val="center"/>
            <w:hideMark/>
          </w:tcPr>
          <w:p w14:paraId="5D02841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RICAURTE</w:t>
            </w:r>
          </w:p>
        </w:tc>
        <w:tc>
          <w:tcPr>
            <w:tcW w:w="1170" w:type="dxa"/>
            <w:tcBorders>
              <w:top w:val="nil"/>
              <w:left w:val="nil"/>
              <w:bottom w:val="single" w:sz="4" w:space="0" w:color="auto"/>
              <w:right w:val="single" w:sz="4" w:space="0" w:color="auto"/>
            </w:tcBorders>
            <w:shd w:val="clear" w:color="auto" w:fill="auto"/>
            <w:noWrap/>
            <w:vAlign w:val="center"/>
            <w:hideMark/>
          </w:tcPr>
          <w:p w14:paraId="4491EA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4.305071</w:t>
            </w:r>
          </w:p>
        </w:tc>
        <w:tc>
          <w:tcPr>
            <w:tcW w:w="1202" w:type="dxa"/>
            <w:tcBorders>
              <w:top w:val="nil"/>
              <w:left w:val="nil"/>
              <w:bottom w:val="single" w:sz="4" w:space="0" w:color="auto"/>
              <w:right w:val="single" w:sz="4" w:space="0" w:color="auto"/>
            </w:tcBorders>
            <w:shd w:val="clear" w:color="auto" w:fill="auto"/>
            <w:noWrap/>
            <w:vAlign w:val="center"/>
            <w:hideMark/>
          </w:tcPr>
          <w:p w14:paraId="2CEB832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-74.718534</w:t>
            </w:r>
          </w:p>
        </w:tc>
        <w:tc>
          <w:tcPr>
            <w:tcW w:w="1408" w:type="dxa"/>
            <w:tcBorders>
              <w:top w:val="nil"/>
              <w:left w:val="nil"/>
              <w:bottom w:val="single" w:sz="4" w:space="0" w:color="auto"/>
              <w:right w:val="single" w:sz="4" w:space="0" w:color="auto"/>
            </w:tcBorders>
            <w:shd w:val="clear" w:color="auto" w:fill="auto"/>
            <w:noWrap/>
            <w:vAlign w:val="center"/>
            <w:hideMark/>
          </w:tcPr>
          <w:p w14:paraId="6212BCA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7DE503E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5309C3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279</w:t>
            </w:r>
          </w:p>
        </w:tc>
        <w:tc>
          <w:tcPr>
            <w:tcW w:w="796" w:type="dxa"/>
            <w:tcBorders>
              <w:top w:val="nil"/>
              <w:left w:val="nil"/>
              <w:bottom w:val="single" w:sz="4" w:space="0" w:color="auto"/>
              <w:right w:val="single" w:sz="4" w:space="0" w:color="auto"/>
            </w:tcBorders>
            <w:shd w:val="clear" w:color="auto" w:fill="auto"/>
            <w:noWrap/>
            <w:vAlign w:val="bottom"/>
            <w:hideMark/>
          </w:tcPr>
          <w:p w14:paraId="74E66CD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 FE</w:t>
            </w:r>
          </w:p>
        </w:tc>
        <w:tc>
          <w:tcPr>
            <w:tcW w:w="824" w:type="dxa"/>
            <w:tcBorders>
              <w:top w:val="nil"/>
              <w:left w:val="nil"/>
              <w:bottom w:val="single" w:sz="4" w:space="0" w:color="auto"/>
              <w:right w:val="single" w:sz="4" w:space="0" w:color="auto"/>
            </w:tcBorders>
            <w:shd w:val="clear" w:color="auto" w:fill="auto"/>
            <w:noWrap/>
            <w:vAlign w:val="center"/>
            <w:hideMark/>
          </w:tcPr>
          <w:p w14:paraId="46EAFD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400080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6E44A7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13430</w:t>
            </w:r>
          </w:p>
        </w:tc>
        <w:tc>
          <w:tcPr>
            <w:tcW w:w="1260" w:type="dxa"/>
            <w:tcBorders>
              <w:top w:val="nil"/>
              <w:left w:val="nil"/>
              <w:bottom w:val="single" w:sz="4" w:space="0" w:color="auto"/>
              <w:right w:val="single" w:sz="4" w:space="0" w:color="auto"/>
            </w:tcBorders>
            <w:shd w:val="clear" w:color="auto" w:fill="auto"/>
            <w:noWrap/>
            <w:vAlign w:val="center"/>
            <w:hideMark/>
          </w:tcPr>
          <w:p w14:paraId="5AE96F6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MAGANGUÉ</w:t>
            </w:r>
          </w:p>
        </w:tc>
        <w:tc>
          <w:tcPr>
            <w:tcW w:w="1170" w:type="dxa"/>
            <w:tcBorders>
              <w:top w:val="nil"/>
              <w:left w:val="nil"/>
              <w:bottom w:val="single" w:sz="4" w:space="0" w:color="auto"/>
              <w:right w:val="single" w:sz="4" w:space="0" w:color="auto"/>
            </w:tcBorders>
            <w:shd w:val="clear" w:color="auto" w:fill="auto"/>
            <w:noWrap/>
            <w:vAlign w:val="center"/>
            <w:hideMark/>
          </w:tcPr>
          <w:p w14:paraId="4862B3D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9.295761</w:t>
            </w:r>
          </w:p>
        </w:tc>
        <w:tc>
          <w:tcPr>
            <w:tcW w:w="1202" w:type="dxa"/>
            <w:tcBorders>
              <w:top w:val="nil"/>
              <w:left w:val="nil"/>
              <w:bottom w:val="single" w:sz="4" w:space="0" w:color="auto"/>
              <w:right w:val="single" w:sz="4" w:space="0" w:color="auto"/>
            </w:tcBorders>
            <w:shd w:val="clear" w:color="auto" w:fill="auto"/>
            <w:noWrap/>
            <w:vAlign w:val="center"/>
            <w:hideMark/>
          </w:tcPr>
          <w:p w14:paraId="0D99B2D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-74.711312</w:t>
            </w:r>
          </w:p>
        </w:tc>
        <w:tc>
          <w:tcPr>
            <w:tcW w:w="1408" w:type="dxa"/>
            <w:tcBorders>
              <w:top w:val="nil"/>
              <w:left w:val="nil"/>
              <w:bottom w:val="single" w:sz="4" w:space="0" w:color="auto"/>
              <w:right w:val="single" w:sz="4" w:space="0" w:color="auto"/>
            </w:tcBorders>
            <w:shd w:val="clear" w:color="auto" w:fill="auto"/>
            <w:noWrap/>
            <w:vAlign w:val="center"/>
            <w:hideMark/>
          </w:tcPr>
          <w:p w14:paraId="5C6DDDD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4FA38B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5D3C3F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280</w:t>
            </w:r>
          </w:p>
        </w:tc>
        <w:tc>
          <w:tcPr>
            <w:tcW w:w="796" w:type="dxa"/>
            <w:tcBorders>
              <w:top w:val="nil"/>
              <w:left w:val="nil"/>
              <w:bottom w:val="single" w:sz="4" w:space="0" w:color="auto"/>
              <w:right w:val="single" w:sz="4" w:space="0" w:color="auto"/>
            </w:tcBorders>
            <w:shd w:val="clear" w:color="auto" w:fill="auto"/>
            <w:noWrap/>
            <w:vAlign w:val="bottom"/>
            <w:hideMark/>
          </w:tcPr>
          <w:p w14:paraId="38115E67"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LOS SALADOS</w:t>
            </w:r>
          </w:p>
        </w:tc>
        <w:tc>
          <w:tcPr>
            <w:tcW w:w="824" w:type="dxa"/>
            <w:tcBorders>
              <w:top w:val="nil"/>
              <w:left w:val="nil"/>
              <w:bottom w:val="single" w:sz="4" w:space="0" w:color="auto"/>
              <w:right w:val="single" w:sz="4" w:space="0" w:color="auto"/>
            </w:tcBorders>
            <w:shd w:val="clear" w:color="auto" w:fill="auto"/>
            <w:noWrap/>
            <w:vAlign w:val="center"/>
            <w:hideMark/>
          </w:tcPr>
          <w:p w14:paraId="0D5F6B7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20A96F3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810" w:type="dxa"/>
            <w:tcBorders>
              <w:top w:val="nil"/>
              <w:left w:val="nil"/>
              <w:bottom w:val="single" w:sz="4" w:space="0" w:color="auto"/>
              <w:right w:val="single" w:sz="4" w:space="0" w:color="auto"/>
            </w:tcBorders>
            <w:shd w:val="clear" w:color="auto" w:fill="auto"/>
            <w:noWrap/>
            <w:vAlign w:val="center"/>
            <w:hideMark/>
          </w:tcPr>
          <w:p w14:paraId="1F1D89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5607</w:t>
            </w:r>
          </w:p>
        </w:tc>
        <w:tc>
          <w:tcPr>
            <w:tcW w:w="1260" w:type="dxa"/>
            <w:tcBorders>
              <w:top w:val="nil"/>
              <w:left w:val="nil"/>
              <w:bottom w:val="single" w:sz="4" w:space="0" w:color="auto"/>
              <w:right w:val="single" w:sz="4" w:space="0" w:color="auto"/>
            </w:tcBorders>
            <w:shd w:val="clear" w:color="auto" w:fill="auto"/>
            <w:noWrap/>
            <w:vAlign w:val="center"/>
            <w:hideMark/>
          </w:tcPr>
          <w:p w14:paraId="4B27FD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RETIRO</w:t>
            </w:r>
          </w:p>
        </w:tc>
        <w:tc>
          <w:tcPr>
            <w:tcW w:w="1170" w:type="dxa"/>
            <w:tcBorders>
              <w:top w:val="nil"/>
              <w:left w:val="nil"/>
              <w:bottom w:val="single" w:sz="4" w:space="0" w:color="auto"/>
              <w:right w:val="single" w:sz="4" w:space="0" w:color="auto"/>
            </w:tcBorders>
            <w:shd w:val="clear" w:color="auto" w:fill="auto"/>
            <w:noWrap/>
            <w:vAlign w:val="center"/>
            <w:hideMark/>
          </w:tcPr>
          <w:p w14:paraId="5836C9C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6.112655</w:t>
            </w:r>
          </w:p>
        </w:tc>
        <w:tc>
          <w:tcPr>
            <w:tcW w:w="1202" w:type="dxa"/>
            <w:tcBorders>
              <w:top w:val="nil"/>
              <w:left w:val="nil"/>
              <w:bottom w:val="single" w:sz="4" w:space="0" w:color="auto"/>
              <w:right w:val="single" w:sz="4" w:space="0" w:color="auto"/>
            </w:tcBorders>
            <w:shd w:val="clear" w:color="auto" w:fill="auto"/>
            <w:noWrap/>
            <w:vAlign w:val="center"/>
            <w:hideMark/>
          </w:tcPr>
          <w:p w14:paraId="48E718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-75.502069</w:t>
            </w:r>
          </w:p>
        </w:tc>
        <w:tc>
          <w:tcPr>
            <w:tcW w:w="1408" w:type="dxa"/>
            <w:tcBorders>
              <w:top w:val="nil"/>
              <w:left w:val="nil"/>
              <w:bottom w:val="single" w:sz="4" w:space="0" w:color="auto"/>
              <w:right w:val="single" w:sz="4" w:space="0" w:color="auto"/>
            </w:tcBorders>
            <w:shd w:val="clear" w:color="auto" w:fill="auto"/>
            <w:noWrap/>
            <w:vAlign w:val="center"/>
            <w:hideMark/>
          </w:tcPr>
          <w:p w14:paraId="64B23DD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512212E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E5FA53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281</w:t>
            </w:r>
          </w:p>
        </w:tc>
        <w:tc>
          <w:tcPr>
            <w:tcW w:w="796" w:type="dxa"/>
            <w:tcBorders>
              <w:top w:val="nil"/>
              <w:left w:val="nil"/>
              <w:bottom w:val="single" w:sz="4" w:space="0" w:color="auto"/>
              <w:right w:val="single" w:sz="4" w:space="0" w:color="auto"/>
            </w:tcBorders>
            <w:shd w:val="clear" w:color="auto" w:fill="auto"/>
            <w:noWrap/>
            <w:vAlign w:val="bottom"/>
            <w:hideMark/>
          </w:tcPr>
          <w:p w14:paraId="26531BA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PUEBLORRICO</w:t>
            </w:r>
          </w:p>
        </w:tc>
        <w:tc>
          <w:tcPr>
            <w:tcW w:w="824" w:type="dxa"/>
            <w:tcBorders>
              <w:top w:val="nil"/>
              <w:left w:val="nil"/>
              <w:bottom w:val="single" w:sz="4" w:space="0" w:color="auto"/>
              <w:right w:val="single" w:sz="4" w:space="0" w:color="auto"/>
            </w:tcBorders>
            <w:shd w:val="clear" w:color="auto" w:fill="auto"/>
            <w:noWrap/>
            <w:vAlign w:val="center"/>
            <w:hideMark/>
          </w:tcPr>
          <w:p w14:paraId="5D58D79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260" w:type="dxa"/>
            <w:tcBorders>
              <w:top w:val="nil"/>
              <w:left w:val="nil"/>
              <w:bottom w:val="single" w:sz="4" w:space="0" w:color="auto"/>
              <w:right w:val="single" w:sz="4" w:space="0" w:color="auto"/>
            </w:tcBorders>
            <w:shd w:val="clear" w:color="auto" w:fill="auto"/>
            <w:noWrap/>
            <w:vAlign w:val="center"/>
            <w:hideMark/>
          </w:tcPr>
          <w:p w14:paraId="3453BAB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810" w:type="dxa"/>
            <w:tcBorders>
              <w:top w:val="nil"/>
              <w:left w:val="nil"/>
              <w:bottom w:val="single" w:sz="4" w:space="0" w:color="auto"/>
              <w:right w:val="single" w:sz="4" w:space="0" w:color="auto"/>
            </w:tcBorders>
            <w:shd w:val="clear" w:color="auto" w:fill="auto"/>
            <w:noWrap/>
            <w:vAlign w:val="center"/>
            <w:hideMark/>
          </w:tcPr>
          <w:p w14:paraId="0B2E9F7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17486</w:t>
            </w:r>
          </w:p>
        </w:tc>
        <w:tc>
          <w:tcPr>
            <w:tcW w:w="1260" w:type="dxa"/>
            <w:tcBorders>
              <w:top w:val="nil"/>
              <w:left w:val="nil"/>
              <w:bottom w:val="single" w:sz="4" w:space="0" w:color="auto"/>
              <w:right w:val="single" w:sz="4" w:space="0" w:color="auto"/>
            </w:tcBorders>
            <w:shd w:val="clear" w:color="auto" w:fill="auto"/>
            <w:noWrap/>
            <w:vAlign w:val="center"/>
            <w:hideMark/>
          </w:tcPr>
          <w:p w14:paraId="16A7D59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NEIRA</w:t>
            </w:r>
          </w:p>
        </w:tc>
        <w:tc>
          <w:tcPr>
            <w:tcW w:w="1170" w:type="dxa"/>
            <w:tcBorders>
              <w:top w:val="nil"/>
              <w:left w:val="nil"/>
              <w:bottom w:val="single" w:sz="4" w:space="0" w:color="auto"/>
              <w:right w:val="single" w:sz="4" w:space="0" w:color="auto"/>
            </w:tcBorders>
            <w:shd w:val="clear" w:color="auto" w:fill="auto"/>
            <w:noWrap/>
            <w:vAlign w:val="center"/>
            <w:hideMark/>
          </w:tcPr>
          <w:p w14:paraId="3FBAFC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5.13692</w:t>
            </w:r>
          </w:p>
        </w:tc>
        <w:tc>
          <w:tcPr>
            <w:tcW w:w="1202" w:type="dxa"/>
            <w:tcBorders>
              <w:top w:val="nil"/>
              <w:left w:val="nil"/>
              <w:bottom w:val="single" w:sz="4" w:space="0" w:color="auto"/>
              <w:right w:val="single" w:sz="4" w:space="0" w:color="auto"/>
            </w:tcBorders>
            <w:shd w:val="clear" w:color="auto" w:fill="auto"/>
            <w:noWrap/>
            <w:vAlign w:val="center"/>
            <w:hideMark/>
          </w:tcPr>
          <w:p w14:paraId="036BBB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-75.52231</w:t>
            </w:r>
          </w:p>
        </w:tc>
        <w:tc>
          <w:tcPr>
            <w:tcW w:w="1408" w:type="dxa"/>
            <w:tcBorders>
              <w:top w:val="nil"/>
              <w:left w:val="nil"/>
              <w:bottom w:val="single" w:sz="4" w:space="0" w:color="auto"/>
              <w:right w:val="single" w:sz="4" w:space="0" w:color="auto"/>
            </w:tcBorders>
            <w:shd w:val="clear" w:color="auto" w:fill="auto"/>
            <w:noWrap/>
            <w:vAlign w:val="center"/>
            <w:hideMark/>
          </w:tcPr>
          <w:p w14:paraId="56FD5E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7FD408F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33D130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282</w:t>
            </w:r>
          </w:p>
        </w:tc>
        <w:tc>
          <w:tcPr>
            <w:tcW w:w="796" w:type="dxa"/>
            <w:tcBorders>
              <w:top w:val="nil"/>
              <w:left w:val="nil"/>
              <w:bottom w:val="single" w:sz="4" w:space="0" w:color="auto"/>
              <w:right w:val="single" w:sz="4" w:space="0" w:color="auto"/>
            </w:tcBorders>
            <w:shd w:val="clear" w:color="auto" w:fill="auto"/>
            <w:noWrap/>
            <w:vAlign w:val="bottom"/>
            <w:hideMark/>
          </w:tcPr>
          <w:p w14:paraId="790F897E"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GAMBOTE</w:t>
            </w:r>
          </w:p>
        </w:tc>
        <w:tc>
          <w:tcPr>
            <w:tcW w:w="824" w:type="dxa"/>
            <w:tcBorders>
              <w:top w:val="nil"/>
              <w:left w:val="nil"/>
              <w:bottom w:val="single" w:sz="4" w:space="0" w:color="auto"/>
              <w:right w:val="single" w:sz="4" w:space="0" w:color="auto"/>
            </w:tcBorders>
            <w:shd w:val="clear" w:color="auto" w:fill="auto"/>
            <w:noWrap/>
            <w:vAlign w:val="center"/>
            <w:hideMark/>
          </w:tcPr>
          <w:p w14:paraId="641AAF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6EC967E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3FA2F6C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13052</w:t>
            </w:r>
          </w:p>
        </w:tc>
        <w:tc>
          <w:tcPr>
            <w:tcW w:w="1260" w:type="dxa"/>
            <w:tcBorders>
              <w:top w:val="nil"/>
              <w:left w:val="nil"/>
              <w:bottom w:val="single" w:sz="4" w:space="0" w:color="auto"/>
              <w:right w:val="single" w:sz="4" w:space="0" w:color="auto"/>
            </w:tcBorders>
            <w:shd w:val="clear" w:color="auto" w:fill="auto"/>
            <w:noWrap/>
            <w:vAlign w:val="center"/>
            <w:hideMark/>
          </w:tcPr>
          <w:p w14:paraId="69E3358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ARJONA</w:t>
            </w:r>
          </w:p>
        </w:tc>
        <w:tc>
          <w:tcPr>
            <w:tcW w:w="1170" w:type="dxa"/>
            <w:tcBorders>
              <w:top w:val="nil"/>
              <w:left w:val="nil"/>
              <w:bottom w:val="single" w:sz="4" w:space="0" w:color="auto"/>
              <w:right w:val="single" w:sz="4" w:space="0" w:color="auto"/>
            </w:tcBorders>
            <w:shd w:val="clear" w:color="auto" w:fill="auto"/>
            <w:noWrap/>
            <w:vAlign w:val="center"/>
            <w:hideMark/>
          </w:tcPr>
          <w:p w14:paraId="4C8A07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10.16311</w:t>
            </w:r>
          </w:p>
        </w:tc>
        <w:tc>
          <w:tcPr>
            <w:tcW w:w="1202" w:type="dxa"/>
            <w:tcBorders>
              <w:top w:val="nil"/>
              <w:left w:val="nil"/>
              <w:bottom w:val="single" w:sz="4" w:space="0" w:color="auto"/>
              <w:right w:val="single" w:sz="4" w:space="0" w:color="auto"/>
            </w:tcBorders>
            <w:shd w:val="clear" w:color="auto" w:fill="auto"/>
            <w:noWrap/>
            <w:vAlign w:val="center"/>
            <w:hideMark/>
          </w:tcPr>
          <w:p w14:paraId="66447EA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-75.299292</w:t>
            </w:r>
          </w:p>
        </w:tc>
        <w:tc>
          <w:tcPr>
            <w:tcW w:w="1408" w:type="dxa"/>
            <w:tcBorders>
              <w:top w:val="nil"/>
              <w:left w:val="nil"/>
              <w:bottom w:val="single" w:sz="4" w:space="0" w:color="auto"/>
              <w:right w:val="single" w:sz="4" w:space="0" w:color="auto"/>
            </w:tcBorders>
            <w:shd w:val="clear" w:color="auto" w:fill="auto"/>
            <w:noWrap/>
            <w:vAlign w:val="center"/>
            <w:hideMark/>
          </w:tcPr>
          <w:p w14:paraId="6CBBE88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51F7852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468ACB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283</w:t>
            </w:r>
          </w:p>
        </w:tc>
        <w:tc>
          <w:tcPr>
            <w:tcW w:w="796" w:type="dxa"/>
            <w:tcBorders>
              <w:top w:val="nil"/>
              <w:left w:val="nil"/>
              <w:bottom w:val="single" w:sz="4" w:space="0" w:color="auto"/>
              <w:right w:val="single" w:sz="4" w:space="0" w:color="auto"/>
            </w:tcBorders>
            <w:shd w:val="clear" w:color="auto" w:fill="auto"/>
            <w:noWrap/>
            <w:vAlign w:val="bottom"/>
            <w:hideMark/>
          </w:tcPr>
          <w:p w14:paraId="3EB5EEB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TAUSAVITA</w:t>
            </w:r>
          </w:p>
        </w:tc>
        <w:tc>
          <w:tcPr>
            <w:tcW w:w="824" w:type="dxa"/>
            <w:tcBorders>
              <w:top w:val="nil"/>
              <w:left w:val="nil"/>
              <w:bottom w:val="single" w:sz="4" w:space="0" w:color="auto"/>
              <w:right w:val="single" w:sz="4" w:space="0" w:color="auto"/>
            </w:tcBorders>
            <w:shd w:val="clear" w:color="auto" w:fill="auto"/>
            <w:noWrap/>
            <w:vAlign w:val="center"/>
            <w:hideMark/>
          </w:tcPr>
          <w:p w14:paraId="649402A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1D378E0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810" w:type="dxa"/>
            <w:tcBorders>
              <w:top w:val="nil"/>
              <w:left w:val="nil"/>
              <w:bottom w:val="single" w:sz="4" w:space="0" w:color="auto"/>
              <w:right w:val="single" w:sz="4" w:space="0" w:color="auto"/>
            </w:tcBorders>
            <w:shd w:val="clear" w:color="auto" w:fill="auto"/>
            <w:noWrap/>
            <w:vAlign w:val="center"/>
            <w:hideMark/>
          </w:tcPr>
          <w:p w14:paraId="77505A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25843</w:t>
            </w:r>
          </w:p>
        </w:tc>
        <w:tc>
          <w:tcPr>
            <w:tcW w:w="1260" w:type="dxa"/>
            <w:tcBorders>
              <w:top w:val="nil"/>
              <w:left w:val="nil"/>
              <w:bottom w:val="single" w:sz="4" w:space="0" w:color="auto"/>
              <w:right w:val="single" w:sz="4" w:space="0" w:color="auto"/>
            </w:tcBorders>
            <w:shd w:val="clear" w:color="auto" w:fill="auto"/>
            <w:noWrap/>
            <w:vAlign w:val="center"/>
            <w:hideMark/>
          </w:tcPr>
          <w:p w14:paraId="60B02799" w14:textId="77777777" w:rsidR="0063392B" w:rsidRPr="0054196A" w:rsidRDefault="0063392B" w:rsidP="00617729">
            <w:pPr>
              <w:spacing w:after="0"/>
              <w:jc w:val="center"/>
              <w:rPr>
                <w:rFonts w:ascii="Arial Narrow" w:hAnsi="Arial Narrow" w:cs="Calibri"/>
                <w:color w:val="000000"/>
                <w:sz w:val="18"/>
                <w:szCs w:val="18"/>
                <w:lang w:val="es-MX"/>
              </w:rPr>
            </w:pPr>
            <w:r w:rsidRPr="0054196A">
              <w:rPr>
                <w:rFonts w:ascii="Arial Narrow" w:hAnsi="Arial Narrow" w:cs="Calibri"/>
                <w:color w:val="000000"/>
                <w:sz w:val="18"/>
                <w:szCs w:val="18"/>
                <w:lang w:val="es-MX"/>
              </w:rPr>
              <w:t>VILLA DE SAN DIEGO DE UBATÉ</w:t>
            </w:r>
          </w:p>
        </w:tc>
        <w:tc>
          <w:tcPr>
            <w:tcW w:w="1170" w:type="dxa"/>
            <w:tcBorders>
              <w:top w:val="nil"/>
              <w:left w:val="nil"/>
              <w:bottom w:val="single" w:sz="4" w:space="0" w:color="auto"/>
              <w:right w:val="single" w:sz="4" w:space="0" w:color="auto"/>
            </w:tcBorders>
            <w:shd w:val="clear" w:color="auto" w:fill="auto"/>
            <w:noWrap/>
            <w:vAlign w:val="center"/>
            <w:hideMark/>
          </w:tcPr>
          <w:p w14:paraId="60EC03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5.2769258</w:t>
            </w:r>
          </w:p>
        </w:tc>
        <w:tc>
          <w:tcPr>
            <w:tcW w:w="1202" w:type="dxa"/>
            <w:tcBorders>
              <w:top w:val="nil"/>
              <w:left w:val="nil"/>
              <w:bottom w:val="single" w:sz="4" w:space="0" w:color="auto"/>
              <w:right w:val="single" w:sz="4" w:space="0" w:color="auto"/>
            </w:tcBorders>
            <w:shd w:val="clear" w:color="auto" w:fill="auto"/>
            <w:noWrap/>
            <w:vAlign w:val="center"/>
            <w:hideMark/>
          </w:tcPr>
          <w:p w14:paraId="5943CD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-73.81491124</w:t>
            </w:r>
          </w:p>
        </w:tc>
        <w:tc>
          <w:tcPr>
            <w:tcW w:w="1408" w:type="dxa"/>
            <w:tcBorders>
              <w:top w:val="nil"/>
              <w:left w:val="nil"/>
              <w:bottom w:val="single" w:sz="4" w:space="0" w:color="auto"/>
              <w:right w:val="single" w:sz="4" w:space="0" w:color="auto"/>
            </w:tcBorders>
            <w:shd w:val="clear" w:color="auto" w:fill="auto"/>
            <w:noWrap/>
            <w:vAlign w:val="center"/>
            <w:hideMark/>
          </w:tcPr>
          <w:p w14:paraId="1940472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609E094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FBB1F8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284</w:t>
            </w:r>
          </w:p>
        </w:tc>
        <w:tc>
          <w:tcPr>
            <w:tcW w:w="796" w:type="dxa"/>
            <w:tcBorders>
              <w:top w:val="nil"/>
              <w:left w:val="nil"/>
              <w:bottom w:val="single" w:sz="4" w:space="0" w:color="auto"/>
              <w:right w:val="single" w:sz="4" w:space="0" w:color="auto"/>
            </w:tcBorders>
            <w:shd w:val="clear" w:color="auto" w:fill="auto"/>
            <w:noWrap/>
            <w:vAlign w:val="bottom"/>
            <w:hideMark/>
          </w:tcPr>
          <w:p w14:paraId="68B53E0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ESPARTAL</w:t>
            </w:r>
          </w:p>
        </w:tc>
        <w:tc>
          <w:tcPr>
            <w:tcW w:w="824" w:type="dxa"/>
            <w:tcBorders>
              <w:top w:val="nil"/>
              <w:left w:val="nil"/>
              <w:bottom w:val="single" w:sz="4" w:space="0" w:color="auto"/>
              <w:right w:val="single" w:sz="4" w:space="0" w:color="auto"/>
            </w:tcBorders>
            <w:shd w:val="clear" w:color="auto" w:fill="auto"/>
            <w:noWrap/>
            <w:vAlign w:val="center"/>
            <w:hideMark/>
          </w:tcPr>
          <w:p w14:paraId="0C19976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4CD1B3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BOYACÁ</w:t>
            </w:r>
          </w:p>
        </w:tc>
        <w:tc>
          <w:tcPr>
            <w:tcW w:w="810" w:type="dxa"/>
            <w:tcBorders>
              <w:top w:val="nil"/>
              <w:left w:val="nil"/>
              <w:bottom w:val="single" w:sz="4" w:space="0" w:color="auto"/>
              <w:right w:val="single" w:sz="4" w:space="0" w:color="auto"/>
            </w:tcBorders>
            <w:shd w:val="clear" w:color="auto" w:fill="auto"/>
            <w:noWrap/>
            <w:vAlign w:val="center"/>
            <w:hideMark/>
          </w:tcPr>
          <w:p w14:paraId="23CE6D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15806</w:t>
            </w:r>
          </w:p>
        </w:tc>
        <w:tc>
          <w:tcPr>
            <w:tcW w:w="1260" w:type="dxa"/>
            <w:tcBorders>
              <w:top w:val="nil"/>
              <w:left w:val="nil"/>
              <w:bottom w:val="single" w:sz="4" w:space="0" w:color="auto"/>
              <w:right w:val="single" w:sz="4" w:space="0" w:color="auto"/>
            </w:tcBorders>
            <w:shd w:val="clear" w:color="auto" w:fill="auto"/>
            <w:noWrap/>
            <w:vAlign w:val="center"/>
            <w:hideMark/>
          </w:tcPr>
          <w:p w14:paraId="413ABDE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TIBASOSA</w:t>
            </w:r>
          </w:p>
        </w:tc>
        <w:tc>
          <w:tcPr>
            <w:tcW w:w="1170" w:type="dxa"/>
            <w:tcBorders>
              <w:top w:val="nil"/>
              <w:left w:val="nil"/>
              <w:bottom w:val="single" w:sz="4" w:space="0" w:color="auto"/>
              <w:right w:val="single" w:sz="4" w:space="0" w:color="auto"/>
            </w:tcBorders>
            <w:shd w:val="clear" w:color="auto" w:fill="auto"/>
            <w:noWrap/>
            <w:vAlign w:val="center"/>
            <w:hideMark/>
          </w:tcPr>
          <w:p w14:paraId="05941E8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5.739729</w:t>
            </w:r>
          </w:p>
        </w:tc>
        <w:tc>
          <w:tcPr>
            <w:tcW w:w="1202" w:type="dxa"/>
            <w:tcBorders>
              <w:top w:val="nil"/>
              <w:left w:val="nil"/>
              <w:bottom w:val="single" w:sz="4" w:space="0" w:color="auto"/>
              <w:right w:val="single" w:sz="4" w:space="0" w:color="auto"/>
            </w:tcBorders>
            <w:shd w:val="clear" w:color="auto" w:fill="auto"/>
            <w:noWrap/>
            <w:vAlign w:val="center"/>
            <w:hideMark/>
          </w:tcPr>
          <w:p w14:paraId="1E6348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-73.067175</w:t>
            </w:r>
          </w:p>
        </w:tc>
        <w:tc>
          <w:tcPr>
            <w:tcW w:w="1408" w:type="dxa"/>
            <w:tcBorders>
              <w:top w:val="nil"/>
              <w:left w:val="nil"/>
              <w:bottom w:val="single" w:sz="4" w:space="0" w:color="auto"/>
              <w:right w:val="single" w:sz="4" w:space="0" w:color="auto"/>
            </w:tcBorders>
            <w:shd w:val="clear" w:color="auto" w:fill="auto"/>
            <w:noWrap/>
            <w:vAlign w:val="center"/>
            <w:hideMark/>
          </w:tcPr>
          <w:p w14:paraId="61CF167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49305BC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9D7DE0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285</w:t>
            </w:r>
          </w:p>
        </w:tc>
        <w:tc>
          <w:tcPr>
            <w:tcW w:w="796" w:type="dxa"/>
            <w:tcBorders>
              <w:top w:val="nil"/>
              <w:left w:val="nil"/>
              <w:bottom w:val="single" w:sz="4" w:space="0" w:color="auto"/>
              <w:right w:val="single" w:sz="4" w:space="0" w:color="auto"/>
            </w:tcBorders>
            <w:shd w:val="clear" w:color="auto" w:fill="auto"/>
            <w:noWrap/>
            <w:vAlign w:val="bottom"/>
            <w:hideMark/>
          </w:tcPr>
          <w:p w14:paraId="596CE96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SOCORRO</w:t>
            </w:r>
          </w:p>
        </w:tc>
        <w:tc>
          <w:tcPr>
            <w:tcW w:w="824" w:type="dxa"/>
            <w:tcBorders>
              <w:top w:val="nil"/>
              <w:left w:val="nil"/>
              <w:bottom w:val="single" w:sz="4" w:space="0" w:color="auto"/>
              <w:right w:val="single" w:sz="4" w:space="0" w:color="auto"/>
            </w:tcBorders>
            <w:shd w:val="clear" w:color="auto" w:fill="auto"/>
            <w:noWrap/>
            <w:vAlign w:val="center"/>
            <w:hideMark/>
          </w:tcPr>
          <w:p w14:paraId="4243568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2C5C77A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726620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41548</w:t>
            </w:r>
          </w:p>
        </w:tc>
        <w:tc>
          <w:tcPr>
            <w:tcW w:w="1260" w:type="dxa"/>
            <w:tcBorders>
              <w:top w:val="nil"/>
              <w:left w:val="nil"/>
              <w:bottom w:val="single" w:sz="4" w:space="0" w:color="auto"/>
              <w:right w:val="single" w:sz="4" w:space="0" w:color="auto"/>
            </w:tcBorders>
            <w:shd w:val="clear" w:color="auto" w:fill="auto"/>
            <w:noWrap/>
            <w:vAlign w:val="center"/>
            <w:hideMark/>
          </w:tcPr>
          <w:p w14:paraId="52F98D2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PITAL</w:t>
            </w:r>
          </w:p>
        </w:tc>
        <w:tc>
          <w:tcPr>
            <w:tcW w:w="1170" w:type="dxa"/>
            <w:tcBorders>
              <w:top w:val="nil"/>
              <w:left w:val="nil"/>
              <w:bottom w:val="single" w:sz="4" w:space="0" w:color="auto"/>
              <w:right w:val="single" w:sz="4" w:space="0" w:color="auto"/>
            </w:tcBorders>
            <w:shd w:val="clear" w:color="auto" w:fill="auto"/>
            <w:noWrap/>
            <w:vAlign w:val="center"/>
            <w:hideMark/>
          </w:tcPr>
          <w:p w14:paraId="4AA8723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2.3138044</w:t>
            </w:r>
          </w:p>
        </w:tc>
        <w:tc>
          <w:tcPr>
            <w:tcW w:w="1202" w:type="dxa"/>
            <w:tcBorders>
              <w:top w:val="nil"/>
              <w:left w:val="nil"/>
              <w:bottom w:val="single" w:sz="4" w:space="0" w:color="auto"/>
              <w:right w:val="single" w:sz="4" w:space="0" w:color="auto"/>
            </w:tcBorders>
            <w:shd w:val="clear" w:color="auto" w:fill="auto"/>
            <w:noWrap/>
            <w:vAlign w:val="center"/>
            <w:hideMark/>
          </w:tcPr>
          <w:p w14:paraId="3B32CDD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-75.83476</w:t>
            </w:r>
          </w:p>
        </w:tc>
        <w:tc>
          <w:tcPr>
            <w:tcW w:w="1408" w:type="dxa"/>
            <w:tcBorders>
              <w:top w:val="nil"/>
              <w:left w:val="nil"/>
              <w:bottom w:val="single" w:sz="4" w:space="0" w:color="auto"/>
              <w:right w:val="single" w:sz="4" w:space="0" w:color="auto"/>
            </w:tcBorders>
            <w:shd w:val="clear" w:color="auto" w:fill="auto"/>
            <w:noWrap/>
            <w:vAlign w:val="center"/>
            <w:hideMark/>
          </w:tcPr>
          <w:p w14:paraId="2710C3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751802C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F3DD28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286</w:t>
            </w:r>
          </w:p>
        </w:tc>
        <w:tc>
          <w:tcPr>
            <w:tcW w:w="796" w:type="dxa"/>
            <w:tcBorders>
              <w:top w:val="nil"/>
              <w:left w:val="nil"/>
              <w:bottom w:val="single" w:sz="4" w:space="0" w:color="auto"/>
              <w:right w:val="single" w:sz="4" w:space="0" w:color="auto"/>
            </w:tcBorders>
            <w:shd w:val="clear" w:color="auto" w:fill="auto"/>
            <w:noWrap/>
            <w:vAlign w:val="bottom"/>
            <w:hideMark/>
          </w:tcPr>
          <w:p w14:paraId="61C1B0A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LOS ROSALES</w:t>
            </w:r>
          </w:p>
        </w:tc>
        <w:tc>
          <w:tcPr>
            <w:tcW w:w="824" w:type="dxa"/>
            <w:tcBorders>
              <w:top w:val="nil"/>
              <w:left w:val="nil"/>
              <w:bottom w:val="single" w:sz="4" w:space="0" w:color="auto"/>
              <w:right w:val="single" w:sz="4" w:space="0" w:color="auto"/>
            </w:tcBorders>
            <w:shd w:val="clear" w:color="auto" w:fill="auto"/>
            <w:noWrap/>
            <w:vAlign w:val="center"/>
            <w:hideMark/>
          </w:tcPr>
          <w:p w14:paraId="5EA3A27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469C328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714B3E9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41132</w:t>
            </w:r>
          </w:p>
        </w:tc>
        <w:tc>
          <w:tcPr>
            <w:tcW w:w="1260" w:type="dxa"/>
            <w:tcBorders>
              <w:top w:val="nil"/>
              <w:left w:val="nil"/>
              <w:bottom w:val="single" w:sz="4" w:space="0" w:color="auto"/>
              <w:right w:val="single" w:sz="4" w:space="0" w:color="auto"/>
            </w:tcBorders>
            <w:shd w:val="clear" w:color="auto" w:fill="auto"/>
            <w:noWrap/>
            <w:vAlign w:val="center"/>
            <w:hideMark/>
          </w:tcPr>
          <w:p w14:paraId="6EACB64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CAMPOALEGRE</w:t>
            </w:r>
          </w:p>
        </w:tc>
        <w:tc>
          <w:tcPr>
            <w:tcW w:w="1170" w:type="dxa"/>
            <w:tcBorders>
              <w:top w:val="nil"/>
              <w:left w:val="nil"/>
              <w:bottom w:val="single" w:sz="4" w:space="0" w:color="auto"/>
              <w:right w:val="single" w:sz="4" w:space="0" w:color="auto"/>
            </w:tcBorders>
            <w:shd w:val="clear" w:color="auto" w:fill="auto"/>
            <w:noWrap/>
            <w:vAlign w:val="center"/>
            <w:hideMark/>
          </w:tcPr>
          <w:p w14:paraId="72DA1EE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2.599943</w:t>
            </w:r>
          </w:p>
        </w:tc>
        <w:tc>
          <w:tcPr>
            <w:tcW w:w="1202" w:type="dxa"/>
            <w:tcBorders>
              <w:top w:val="nil"/>
              <w:left w:val="nil"/>
              <w:bottom w:val="single" w:sz="4" w:space="0" w:color="auto"/>
              <w:right w:val="single" w:sz="4" w:space="0" w:color="auto"/>
            </w:tcBorders>
            <w:shd w:val="clear" w:color="auto" w:fill="auto"/>
            <w:noWrap/>
            <w:vAlign w:val="center"/>
            <w:hideMark/>
          </w:tcPr>
          <w:p w14:paraId="34E085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-75.416796</w:t>
            </w:r>
          </w:p>
        </w:tc>
        <w:tc>
          <w:tcPr>
            <w:tcW w:w="1408" w:type="dxa"/>
            <w:tcBorders>
              <w:top w:val="nil"/>
              <w:left w:val="nil"/>
              <w:bottom w:val="single" w:sz="4" w:space="0" w:color="auto"/>
              <w:right w:val="single" w:sz="4" w:space="0" w:color="auto"/>
            </w:tcBorders>
            <w:shd w:val="clear" w:color="auto" w:fill="auto"/>
            <w:noWrap/>
            <w:vAlign w:val="center"/>
            <w:hideMark/>
          </w:tcPr>
          <w:p w14:paraId="245BE9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764882C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52F348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287</w:t>
            </w:r>
          </w:p>
        </w:tc>
        <w:tc>
          <w:tcPr>
            <w:tcW w:w="796" w:type="dxa"/>
            <w:tcBorders>
              <w:top w:val="nil"/>
              <w:left w:val="nil"/>
              <w:bottom w:val="single" w:sz="4" w:space="0" w:color="auto"/>
              <w:right w:val="single" w:sz="4" w:space="0" w:color="auto"/>
            </w:tcBorders>
            <w:shd w:val="clear" w:color="auto" w:fill="auto"/>
            <w:noWrap/>
            <w:vAlign w:val="bottom"/>
            <w:hideMark/>
          </w:tcPr>
          <w:p w14:paraId="6EFF0DB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CABUYO ALTO</w:t>
            </w:r>
          </w:p>
        </w:tc>
        <w:tc>
          <w:tcPr>
            <w:tcW w:w="824" w:type="dxa"/>
            <w:tcBorders>
              <w:top w:val="nil"/>
              <w:left w:val="nil"/>
              <w:bottom w:val="single" w:sz="4" w:space="0" w:color="auto"/>
              <w:right w:val="single" w:sz="4" w:space="0" w:color="auto"/>
            </w:tcBorders>
            <w:shd w:val="clear" w:color="auto" w:fill="auto"/>
            <w:noWrap/>
            <w:vAlign w:val="center"/>
            <w:hideMark/>
          </w:tcPr>
          <w:p w14:paraId="49BDE3D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14D9CDE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02BDC06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19075</w:t>
            </w:r>
          </w:p>
        </w:tc>
        <w:tc>
          <w:tcPr>
            <w:tcW w:w="1260" w:type="dxa"/>
            <w:tcBorders>
              <w:top w:val="nil"/>
              <w:left w:val="nil"/>
              <w:bottom w:val="single" w:sz="4" w:space="0" w:color="auto"/>
              <w:right w:val="single" w:sz="4" w:space="0" w:color="auto"/>
            </w:tcBorders>
            <w:shd w:val="clear" w:color="auto" w:fill="auto"/>
            <w:noWrap/>
            <w:vAlign w:val="center"/>
            <w:hideMark/>
          </w:tcPr>
          <w:p w14:paraId="448A4DC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BALBOA</w:t>
            </w:r>
          </w:p>
        </w:tc>
        <w:tc>
          <w:tcPr>
            <w:tcW w:w="1170" w:type="dxa"/>
            <w:tcBorders>
              <w:top w:val="nil"/>
              <w:left w:val="nil"/>
              <w:bottom w:val="single" w:sz="4" w:space="0" w:color="auto"/>
              <w:right w:val="single" w:sz="4" w:space="0" w:color="auto"/>
            </w:tcBorders>
            <w:shd w:val="clear" w:color="auto" w:fill="auto"/>
            <w:noWrap/>
            <w:vAlign w:val="center"/>
            <w:hideMark/>
          </w:tcPr>
          <w:p w14:paraId="08D6FE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2.068527778</w:t>
            </w:r>
          </w:p>
        </w:tc>
        <w:tc>
          <w:tcPr>
            <w:tcW w:w="1202" w:type="dxa"/>
            <w:tcBorders>
              <w:top w:val="nil"/>
              <w:left w:val="nil"/>
              <w:bottom w:val="single" w:sz="4" w:space="0" w:color="auto"/>
              <w:right w:val="single" w:sz="4" w:space="0" w:color="auto"/>
            </w:tcBorders>
            <w:shd w:val="clear" w:color="auto" w:fill="auto"/>
            <w:noWrap/>
            <w:vAlign w:val="center"/>
            <w:hideMark/>
          </w:tcPr>
          <w:p w14:paraId="3AE3B84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-77.23627778</w:t>
            </w:r>
          </w:p>
        </w:tc>
        <w:tc>
          <w:tcPr>
            <w:tcW w:w="1408" w:type="dxa"/>
            <w:tcBorders>
              <w:top w:val="nil"/>
              <w:left w:val="nil"/>
              <w:bottom w:val="single" w:sz="4" w:space="0" w:color="auto"/>
              <w:right w:val="single" w:sz="4" w:space="0" w:color="auto"/>
            </w:tcBorders>
            <w:shd w:val="clear" w:color="auto" w:fill="auto"/>
            <w:noWrap/>
            <w:vAlign w:val="center"/>
            <w:hideMark/>
          </w:tcPr>
          <w:p w14:paraId="4D2096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2,817,292,296</w:t>
            </w:r>
          </w:p>
        </w:tc>
      </w:tr>
      <w:tr w:rsidR="0063392B" w:rsidRPr="0054196A" w14:paraId="24C1A5B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6CE457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288</w:t>
            </w:r>
          </w:p>
        </w:tc>
        <w:tc>
          <w:tcPr>
            <w:tcW w:w="796" w:type="dxa"/>
            <w:tcBorders>
              <w:top w:val="nil"/>
              <w:left w:val="nil"/>
              <w:bottom w:val="single" w:sz="4" w:space="0" w:color="auto"/>
              <w:right w:val="single" w:sz="4" w:space="0" w:color="auto"/>
            </w:tcBorders>
            <w:shd w:val="clear" w:color="auto" w:fill="auto"/>
            <w:noWrap/>
            <w:vAlign w:val="bottom"/>
            <w:hideMark/>
          </w:tcPr>
          <w:p w14:paraId="424AD39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PUERTO ALEJANDRÍA</w:t>
            </w:r>
          </w:p>
        </w:tc>
        <w:tc>
          <w:tcPr>
            <w:tcW w:w="824" w:type="dxa"/>
            <w:tcBorders>
              <w:top w:val="nil"/>
              <w:left w:val="nil"/>
              <w:bottom w:val="single" w:sz="4" w:space="0" w:color="auto"/>
              <w:right w:val="single" w:sz="4" w:space="0" w:color="auto"/>
            </w:tcBorders>
            <w:shd w:val="clear" w:color="auto" w:fill="auto"/>
            <w:noWrap/>
            <w:vAlign w:val="center"/>
            <w:hideMark/>
          </w:tcPr>
          <w:p w14:paraId="4BA45C5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w:t>
            </w:r>
          </w:p>
        </w:tc>
        <w:tc>
          <w:tcPr>
            <w:tcW w:w="1260" w:type="dxa"/>
            <w:tcBorders>
              <w:top w:val="nil"/>
              <w:left w:val="nil"/>
              <w:bottom w:val="single" w:sz="4" w:space="0" w:color="auto"/>
              <w:right w:val="single" w:sz="4" w:space="0" w:color="auto"/>
            </w:tcBorders>
            <w:shd w:val="clear" w:color="auto" w:fill="auto"/>
            <w:noWrap/>
            <w:vAlign w:val="center"/>
            <w:hideMark/>
          </w:tcPr>
          <w:p w14:paraId="7B78361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QUINDÍO</w:t>
            </w:r>
          </w:p>
        </w:tc>
        <w:tc>
          <w:tcPr>
            <w:tcW w:w="810" w:type="dxa"/>
            <w:tcBorders>
              <w:top w:val="nil"/>
              <w:left w:val="nil"/>
              <w:bottom w:val="single" w:sz="4" w:space="0" w:color="auto"/>
              <w:right w:val="single" w:sz="4" w:space="0" w:color="auto"/>
            </w:tcBorders>
            <w:shd w:val="clear" w:color="auto" w:fill="auto"/>
            <w:noWrap/>
            <w:vAlign w:val="center"/>
            <w:hideMark/>
          </w:tcPr>
          <w:p w14:paraId="4DBF4C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63594</w:t>
            </w:r>
          </w:p>
        </w:tc>
        <w:tc>
          <w:tcPr>
            <w:tcW w:w="1260" w:type="dxa"/>
            <w:tcBorders>
              <w:top w:val="nil"/>
              <w:left w:val="nil"/>
              <w:bottom w:val="single" w:sz="4" w:space="0" w:color="auto"/>
              <w:right w:val="single" w:sz="4" w:space="0" w:color="auto"/>
            </w:tcBorders>
            <w:shd w:val="clear" w:color="auto" w:fill="auto"/>
            <w:noWrap/>
            <w:vAlign w:val="center"/>
            <w:hideMark/>
          </w:tcPr>
          <w:p w14:paraId="3ED442D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QUIMBAYA</w:t>
            </w:r>
          </w:p>
        </w:tc>
        <w:tc>
          <w:tcPr>
            <w:tcW w:w="1170" w:type="dxa"/>
            <w:tcBorders>
              <w:top w:val="nil"/>
              <w:left w:val="nil"/>
              <w:bottom w:val="single" w:sz="4" w:space="0" w:color="auto"/>
              <w:right w:val="single" w:sz="4" w:space="0" w:color="auto"/>
            </w:tcBorders>
            <w:shd w:val="clear" w:color="auto" w:fill="auto"/>
            <w:noWrap/>
            <w:vAlign w:val="center"/>
            <w:hideMark/>
          </w:tcPr>
          <w:p w14:paraId="701528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4.623577</w:t>
            </w:r>
          </w:p>
        </w:tc>
        <w:tc>
          <w:tcPr>
            <w:tcW w:w="1202" w:type="dxa"/>
            <w:tcBorders>
              <w:top w:val="nil"/>
              <w:left w:val="nil"/>
              <w:bottom w:val="single" w:sz="4" w:space="0" w:color="auto"/>
              <w:right w:val="single" w:sz="4" w:space="0" w:color="auto"/>
            </w:tcBorders>
            <w:shd w:val="clear" w:color="auto" w:fill="auto"/>
            <w:noWrap/>
            <w:vAlign w:val="center"/>
            <w:hideMark/>
          </w:tcPr>
          <w:p w14:paraId="76D0828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-75.851626</w:t>
            </w:r>
          </w:p>
        </w:tc>
        <w:tc>
          <w:tcPr>
            <w:tcW w:w="1408" w:type="dxa"/>
            <w:tcBorders>
              <w:top w:val="nil"/>
              <w:left w:val="nil"/>
              <w:bottom w:val="single" w:sz="4" w:space="0" w:color="auto"/>
              <w:right w:val="single" w:sz="4" w:space="0" w:color="auto"/>
            </w:tcBorders>
            <w:shd w:val="clear" w:color="auto" w:fill="auto"/>
            <w:noWrap/>
            <w:vAlign w:val="center"/>
            <w:hideMark/>
          </w:tcPr>
          <w:p w14:paraId="382CABA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6A2F7C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4004AD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289</w:t>
            </w:r>
          </w:p>
        </w:tc>
        <w:tc>
          <w:tcPr>
            <w:tcW w:w="796" w:type="dxa"/>
            <w:tcBorders>
              <w:top w:val="nil"/>
              <w:left w:val="nil"/>
              <w:bottom w:val="single" w:sz="4" w:space="0" w:color="auto"/>
              <w:right w:val="single" w:sz="4" w:space="0" w:color="auto"/>
            </w:tcBorders>
            <w:shd w:val="clear" w:color="auto" w:fill="auto"/>
            <w:noWrap/>
            <w:vAlign w:val="bottom"/>
            <w:hideMark/>
          </w:tcPr>
          <w:p w14:paraId="0A439AE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PURNIO</w:t>
            </w:r>
          </w:p>
        </w:tc>
        <w:tc>
          <w:tcPr>
            <w:tcW w:w="824" w:type="dxa"/>
            <w:tcBorders>
              <w:top w:val="nil"/>
              <w:left w:val="nil"/>
              <w:bottom w:val="single" w:sz="4" w:space="0" w:color="auto"/>
              <w:right w:val="single" w:sz="4" w:space="0" w:color="auto"/>
            </w:tcBorders>
            <w:shd w:val="clear" w:color="auto" w:fill="auto"/>
            <w:noWrap/>
            <w:vAlign w:val="center"/>
            <w:hideMark/>
          </w:tcPr>
          <w:p w14:paraId="5E9B763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260" w:type="dxa"/>
            <w:tcBorders>
              <w:top w:val="nil"/>
              <w:left w:val="nil"/>
              <w:bottom w:val="single" w:sz="4" w:space="0" w:color="auto"/>
              <w:right w:val="single" w:sz="4" w:space="0" w:color="auto"/>
            </w:tcBorders>
            <w:shd w:val="clear" w:color="auto" w:fill="auto"/>
            <w:noWrap/>
            <w:vAlign w:val="center"/>
            <w:hideMark/>
          </w:tcPr>
          <w:p w14:paraId="0D1359C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810" w:type="dxa"/>
            <w:tcBorders>
              <w:top w:val="nil"/>
              <w:left w:val="nil"/>
              <w:bottom w:val="single" w:sz="4" w:space="0" w:color="auto"/>
              <w:right w:val="single" w:sz="4" w:space="0" w:color="auto"/>
            </w:tcBorders>
            <w:shd w:val="clear" w:color="auto" w:fill="auto"/>
            <w:noWrap/>
            <w:vAlign w:val="center"/>
            <w:hideMark/>
          </w:tcPr>
          <w:p w14:paraId="3A67DE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17380</w:t>
            </w:r>
          </w:p>
        </w:tc>
        <w:tc>
          <w:tcPr>
            <w:tcW w:w="1260" w:type="dxa"/>
            <w:tcBorders>
              <w:top w:val="nil"/>
              <w:left w:val="nil"/>
              <w:bottom w:val="single" w:sz="4" w:space="0" w:color="auto"/>
              <w:right w:val="single" w:sz="4" w:space="0" w:color="auto"/>
            </w:tcBorders>
            <w:shd w:val="clear" w:color="auto" w:fill="auto"/>
            <w:noWrap/>
            <w:vAlign w:val="center"/>
            <w:hideMark/>
          </w:tcPr>
          <w:p w14:paraId="3DCD62E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DORADA</w:t>
            </w:r>
          </w:p>
        </w:tc>
        <w:tc>
          <w:tcPr>
            <w:tcW w:w="1170" w:type="dxa"/>
            <w:tcBorders>
              <w:top w:val="nil"/>
              <w:left w:val="nil"/>
              <w:bottom w:val="single" w:sz="4" w:space="0" w:color="auto"/>
              <w:right w:val="single" w:sz="4" w:space="0" w:color="auto"/>
            </w:tcBorders>
            <w:shd w:val="clear" w:color="auto" w:fill="auto"/>
            <w:noWrap/>
            <w:vAlign w:val="center"/>
            <w:hideMark/>
          </w:tcPr>
          <w:p w14:paraId="0B5807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5.413168</w:t>
            </w:r>
          </w:p>
        </w:tc>
        <w:tc>
          <w:tcPr>
            <w:tcW w:w="1202" w:type="dxa"/>
            <w:tcBorders>
              <w:top w:val="nil"/>
              <w:left w:val="nil"/>
              <w:bottom w:val="single" w:sz="4" w:space="0" w:color="auto"/>
              <w:right w:val="single" w:sz="4" w:space="0" w:color="auto"/>
            </w:tcBorders>
            <w:shd w:val="clear" w:color="auto" w:fill="auto"/>
            <w:noWrap/>
            <w:vAlign w:val="center"/>
            <w:hideMark/>
          </w:tcPr>
          <w:p w14:paraId="4B18C36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-74.688011</w:t>
            </w:r>
          </w:p>
        </w:tc>
        <w:tc>
          <w:tcPr>
            <w:tcW w:w="1408" w:type="dxa"/>
            <w:tcBorders>
              <w:top w:val="nil"/>
              <w:left w:val="nil"/>
              <w:bottom w:val="single" w:sz="4" w:space="0" w:color="auto"/>
              <w:right w:val="single" w:sz="4" w:space="0" w:color="auto"/>
            </w:tcBorders>
            <w:shd w:val="clear" w:color="auto" w:fill="auto"/>
            <w:noWrap/>
            <w:vAlign w:val="center"/>
            <w:hideMark/>
          </w:tcPr>
          <w:p w14:paraId="100C659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3561829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5093D0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290</w:t>
            </w:r>
          </w:p>
        </w:tc>
        <w:tc>
          <w:tcPr>
            <w:tcW w:w="796" w:type="dxa"/>
            <w:tcBorders>
              <w:top w:val="nil"/>
              <w:left w:val="nil"/>
              <w:bottom w:val="single" w:sz="4" w:space="0" w:color="auto"/>
              <w:right w:val="single" w:sz="4" w:space="0" w:color="auto"/>
            </w:tcBorders>
            <w:shd w:val="clear" w:color="auto" w:fill="auto"/>
            <w:noWrap/>
            <w:vAlign w:val="bottom"/>
            <w:hideMark/>
          </w:tcPr>
          <w:p w14:paraId="7E7803C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 LUCÍA</w:t>
            </w:r>
          </w:p>
        </w:tc>
        <w:tc>
          <w:tcPr>
            <w:tcW w:w="824" w:type="dxa"/>
            <w:tcBorders>
              <w:top w:val="nil"/>
              <w:left w:val="nil"/>
              <w:bottom w:val="single" w:sz="4" w:space="0" w:color="auto"/>
              <w:right w:val="single" w:sz="4" w:space="0" w:color="auto"/>
            </w:tcBorders>
            <w:shd w:val="clear" w:color="auto" w:fill="auto"/>
            <w:noWrap/>
            <w:vAlign w:val="center"/>
            <w:hideMark/>
          </w:tcPr>
          <w:p w14:paraId="5D368E7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1105221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0CFA57B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13030</w:t>
            </w:r>
          </w:p>
        </w:tc>
        <w:tc>
          <w:tcPr>
            <w:tcW w:w="1260" w:type="dxa"/>
            <w:tcBorders>
              <w:top w:val="nil"/>
              <w:left w:val="nil"/>
              <w:bottom w:val="single" w:sz="4" w:space="0" w:color="auto"/>
              <w:right w:val="single" w:sz="4" w:space="0" w:color="auto"/>
            </w:tcBorders>
            <w:shd w:val="clear" w:color="auto" w:fill="auto"/>
            <w:noWrap/>
            <w:vAlign w:val="center"/>
            <w:hideMark/>
          </w:tcPr>
          <w:p w14:paraId="7B034B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ALTOS DEL ROSARIO</w:t>
            </w:r>
          </w:p>
        </w:tc>
        <w:tc>
          <w:tcPr>
            <w:tcW w:w="1170" w:type="dxa"/>
            <w:tcBorders>
              <w:top w:val="nil"/>
              <w:left w:val="nil"/>
              <w:bottom w:val="single" w:sz="4" w:space="0" w:color="auto"/>
              <w:right w:val="single" w:sz="4" w:space="0" w:color="auto"/>
            </w:tcBorders>
            <w:shd w:val="clear" w:color="auto" w:fill="auto"/>
            <w:noWrap/>
            <w:vAlign w:val="center"/>
            <w:hideMark/>
          </w:tcPr>
          <w:p w14:paraId="4872DB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8.672807</w:t>
            </w:r>
          </w:p>
        </w:tc>
        <w:tc>
          <w:tcPr>
            <w:tcW w:w="1202" w:type="dxa"/>
            <w:tcBorders>
              <w:top w:val="nil"/>
              <w:left w:val="nil"/>
              <w:bottom w:val="single" w:sz="4" w:space="0" w:color="auto"/>
              <w:right w:val="single" w:sz="4" w:space="0" w:color="auto"/>
            </w:tcBorders>
            <w:shd w:val="clear" w:color="auto" w:fill="auto"/>
            <w:noWrap/>
            <w:vAlign w:val="center"/>
            <w:hideMark/>
          </w:tcPr>
          <w:p w14:paraId="794CBB1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-74.207431</w:t>
            </w:r>
          </w:p>
        </w:tc>
        <w:tc>
          <w:tcPr>
            <w:tcW w:w="1408" w:type="dxa"/>
            <w:tcBorders>
              <w:top w:val="nil"/>
              <w:left w:val="nil"/>
              <w:bottom w:val="single" w:sz="4" w:space="0" w:color="auto"/>
              <w:right w:val="single" w:sz="4" w:space="0" w:color="auto"/>
            </w:tcBorders>
            <w:shd w:val="clear" w:color="auto" w:fill="auto"/>
            <w:noWrap/>
            <w:vAlign w:val="center"/>
            <w:hideMark/>
          </w:tcPr>
          <w:p w14:paraId="0FB1DC6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3,987,347,412</w:t>
            </w:r>
          </w:p>
        </w:tc>
      </w:tr>
      <w:tr w:rsidR="0063392B" w:rsidRPr="0054196A" w14:paraId="1E1EC29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8DB712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291</w:t>
            </w:r>
          </w:p>
        </w:tc>
        <w:tc>
          <w:tcPr>
            <w:tcW w:w="796" w:type="dxa"/>
            <w:tcBorders>
              <w:top w:val="nil"/>
              <w:left w:val="nil"/>
              <w:bottom w:val="single" w:sz="4" w:space="0" w:color="auto"/>
              <w:right w:val="single" w:sz="4" w:space="0" w:color="auto"/>
            </w:tcBorders>
            <w:shd w:val="clear" w:color="auto" w:fill="auto"/>
            <w:noWrap/>
            <w:vAlign w:val="bottom"/>
            <w:hideMark/>
          </w:tcPr>
          <w:p w14:paraId="1591F6D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FLORIDA</w:t>
            </w:r>
          </w:p>
        </w:tc>
        <w:tc>
          <w:tcPr>
            <w:tcW w:w="824" w:type="dxa"/>
            <w:tcBorders>
              <w:top w:val="nil"/>
              <w:left w:val="nil"/>
              <w:bottom w:val="single" w:sz="4" w:space="0" w:color="auto"/>
              <w:right w:val="single" w:sz="4" w:space="0" w:color="auto"/>
            </w:tcBorders>
            <w:shd w:val="clear" w:color="auto" w:fill="auto"/>
            <w:noWrap/>
            <w:vAlign w:val="center"/>
            <w:hideMark/>
          </w:tcPr>
          <w:p w14:paraId="1BB8273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02C56C4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6AD6DC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52560</w:t>
            </w:r>
          </w:p>
        </w:tc>
        <w:tc>
          <w:tcPr>
            <w:tcW w:w="1260" w:type="dxa"/>
            <w:tcBorders>
              <w:top w:val="nil"/>
              <w:left w:val="nil"/>
              <w:bottom w:val="single" w:sz="4" w:space="0" w:color="auto"/>
              <w:right w:val="single" w:sz="4" w:space="0" w:color="auto"/>
            </w:tcBorders>
            <w:shd w:val="clear" w:color="auto" w:fill="auto"/>
            <w:noWrap/>
            <w:vAlign w:val="center"/>
            <w:hideMark/>
          </w:tcPr>
          <w:p w14:paraId="4FD3CB4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POTOSÍ</w:t>
            </w:r>
          </w:p>
        </w:tc>
        <w:tc>
          <w:tcPr>
            <w:tcW w:w="1170" w:type="dxa"/>
            <w:tcBorders>
              <w:top w:val="nil"/>
              <w:left w:val="nil"/>
              <w:bottom w:val="single" w:sz="4" w:space="0" w:color="auto"/>
              <w:right w:val="single" w:sz="4" w:space="0" w:color="auto"/>
            </w:tcBorders>
            <w:shd w:val="clear" w:color="auto" w:fill="auto"/>
            <w:noWrap/>
            <w:vAlign w:val="center"/>
            <w:hideMark/>
          </w:tcPr>
          <w:p w14:paraId="0B2AF0E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0.8157</w:t>
            </w:r>
          </w:p>
        </w:tc>
        <w:tc>
          <w:tcPr>
            <w:tcW w:w="1202" w:type="dxa"/>
            <w:tcBorders>
              <w:top w:val="nil"/>
              <w:left w:val="nil"/>
              <w:bottom w:val="single" w:sz="4" w:space="0" w:color="auto"/>
              <w:right w:val="single" w:sz="4" w:space="0" w:color="auto"/>
            </w:tcBorders>
            <w:shd w:val="clear" w:color="auto" w:fill="auto"/>
            <w:noWrap/>
            <w:vAlign w:val="center"/>
            <w:hideMark/>
          </w:tcPr>
          <w:p w14:paraId="0968ED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-77.5068</w:t>
            </w:r>
          </w:p>
        </w:tc>
        <w:tc>
          <w:tcPr>
            <w:tcW w:w="1408" w:type="dxa"/>
            <w:tcBorders>
              <w:top w:val="nil"/>
              <w:left w:val="nil"/>
              <w:bottom w:val="single" w:sz="4" w:space="0" w:color="auto"/>
              <w:right w:val="single" w:sz="4" w:space="0" w:color="auto"/>
            </w:tcBorders>
            <w:shd w:val="clear" w:color="auto" w:fill="auto"/>
            <w:noWrap/>
            <w:vAlign w:val="center"/>
            <w:hideMark/>
          </w:tcPr>
          <w:p w14:paraId="1966F70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6C301A5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D1D1EC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292</w:t>
            </w:r>
          </w:p>
        </w:tc>
        <w:tc>
          <w:tcPr>
            <w:tcW w:w="796" w:type="dxa"/>
            <w:tcBorders>
              <w:top w:val="nil"/>
              <w:left w:val="nil"/>
              <w:bottom w:val="single" w:sz="4" w:space="0" w:color="auto"/>
              <w:right w:val="single" w:sz="4" w:space="0" w:color="auto"/>
            </w:tcBorders>
            <w:shd w:val="clear" w:color="auto" w:fill="auto"/>
            <w:noWrap/>
            <w:vAlign w:val="bottom"/>
            <w:hideMark/>
          </w:tcPr>
          <w:p w14:paraId="0131DFE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SULTANA</w:t>
            </w:r>
          </w:p>
        </w:tc>
        <w:tc>
          <w:tcPr>
            <w:tcW w:w="824" w:type="dxa"/>
            <w:tcBorders>
              <w:top w:val="nil"/>
              <w:left w:val="nil"/>
              <w:bottom w:val="single" w:sz="4" w:space="0" w:color="auto"/>
              <w:right w:val="single" w:sz="4" w:space="0" w:color="auto"/>
            </w:tcBorders>
            <w:shd w:val="clear" w:color="auto" w:fill="auto"/>
            <w:noWrap/>
            <w:vAlign w:val="center"/>
            <w:hideMark/>
          </w:tcPr>
          <w:p w14:paraId="716687B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057059B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422D5F6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76616</w:t>
            </w:r>
          </w:p>
        </w:tc>
        <w:tc>
          <w:tcPr>
            <w:tcW w:w="1260" w:type="dxa"/>
            <w:tcBorders>
              <w:top w:val="nil"/>
              <w:left w:val="nil"/>
              <w:bottom w:val="single" w:sz="4" w:space="0" w:color="auto"/>
              <w:right w:val="single" w:sz="4" w:space="0" w:color="auto"/>
            </w:tcBorders>
            <w:shd w:val="clear" w:color="auto" w:fill="auto"/>
            <w:noWrap/>
            <w:vAlign w:val="center"/>
            <w:hideMark/>
          </w:tcPr>
          <w:p w14:paraId="61B28B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RIOFRÍO</w:t>
            </w:r>
          </w:p>
        </w:tc>
        <w:tc>
          <w:tcPr>
            <w:tcW w:w="1170" w:type="dxa"/>
            <w:tcBorders>
              <w:top w:val="nil"/>
              <w:left w:val="nil"/>
              <w:bottom w:val="single" w:sz="4" w:space="0" w:color="auto"/>
              <w:right w:val="single" w:sz="4" w:space="0" w:color="auto"/>
            </w:tcBorders>
            <w:shd w:val="clear" w:color="auto" w:fill="auto"/>
            <w:noWrap/>
            <w:vAlign w:val="center"/>
            <w:hideMark/>
          </w:tcPr>
          <w:p w14:paraId="19A6273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4.117166</w:t>
            </w:r>
          </w:p>
        </w:tc>
        <w:tc>
          <w:tcPr>
            <w:tcW w:w="1202" w:type="dxa"/>
            <w:tcBorders>
              <w:top w:val="nil"/>
              <w:left w:val="nil"/>
              <w:bottom w:val="single" w:sz="4" w:space="0" w:color="auto"/>
              <w:right w:val="single" w:sz="4" w:space="0" w:color="auto"/>
            </w:tcBorders>
            <w:shd w:val="clear" w:color="auto" w:fill="auto"/>
            <w:noWrap/>
            <w:vAlign w:val="center"/>
            <w:hideMark/>
          </w:tcPr>
          <w:p w14:paraId="163B7D5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-76.297643</w:t>
            </w:r>
          </w:p>
        </w:tc>
        <w:tc>
          <w:tcPr>
            <w:tcW w:w="1408" w:type="dxa"/>
            <w:tcBorders>
              <w:top w:val="nil"/>
              <w:left w:val="nil"/>
              <w:bottom w:val="single" w:sz="4" w:space="0" w:color="auto"/>
              <w:right w:val="single" w:sz="4" w:space="0" w:color="auto"/>
            </w:tcBorders>
            <w:shd w:val="clear" w:color="auto" w:fill="auto"/>
            <w:noWrap/>
            <w:vAlign w:val="center"/>
            <w:hideMark/>
          </w:tcPr>
          <w:p w14:paraId="03443EF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476CECD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C70481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293</w:t>
            </w:r>
          </w:p>
        </w:tc>
        <w:tc>
          <w:tcPr>
            <w:tcW w:w="796" w:type="dxa"/>
            <w:tcBorders>
              <w:top w:val="nil"/>
              <w:left w:val="nil"/>
              <w:bottom w:val="single" w:sz="4" w:space="0" w:color="auto"/>
              <w:right w:val="single" w:sz="4" w:space="0" w:color="auto"/>
            </w:tcBorders>
            <w:shd w:val="clear" w:color="auto" w:fill="auto"/>
            <w:noWrap/>
            <w:vAlign w:val="bottom"/>
            <w:hideMark/>
          </w:tcPr>
          <w:p w14:paraId="4A897C55" w14:textId="77777777" w:rsidR="0063392B" w:rsidRPr="0054196A" w:rsidRDefault="0063392B" w:rsidP="00617729">
            <w:pPr>
              <w:spacing w:after="0"/>
              <w:rPr>
                <w:rFonts w:ascii="Arial Narrow" w:hAnsi="Arial Narrow" w:cs="Calibri"/>
                <w:color w:val="000000"/>
                <w:sz w:val="16"/>
                <w:szCs w:val="16"/>
                <w:lang w:val="es-MX"/>
              </w:rPr>
            </w:pPr>
            <w:r w:rsidRPr="0054196A">
              <w:rPr>
                <w:rFonts w:ascii="Arial Narrow" w:hAnsi="Arial Narrow" w:cs="Calibri"/>
                <w:color w:val="000000"/>
                <w:sz w:val="16"/>
                <w:szCs w:val="16"/>
                <w:lang w:val="es-MX"/>
              </w:rPr>
              <w:t>LA GRAN VÍA EL PORVENIR</w:t>
            </w:r>
          </w:p>
        </w:tc>
        <w:tc>
          <w:tcPr>
            <w:tcW w:w="824" w:type="dxa"/>
            <w:tcBorders>
              <w:top w:val="nil"/>
              <w:left w:val="nil"/>
              <w:bottom w:val="single" w:sz="4" w:space="0" w:color="auto"/>
              <w:right w:val="single" w:sz="4" w:space="0" w:color="auto"/>
            </w:tcBorders>
            <w:shd w:val="clear" w:color="auto" w:fill="auto"/>
            <w:noWrap/>
            <w:vAlign w:val="center"/>
            <w:hideMark/>
          </w:tcPr>
          <w:p w14:paraId="17739FA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49C063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74C231D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41306</w:t>
            </w:r>
          </w:p>
        </w:tc>
        <w:tc>
          <w:tcPr>
            <w:tcW w:w="1260" w:type="dxa"/>
            <w:tcBorders>
              <w:top w:val="nil"/>
              <w:left w:val="nil"/>
              <w:bottom w:val="single" w:sz="4" w:space="0" w:color="auto"/>
              <w:right w:val="single" w:sz="4" w:space="0" w:color="auto"/>
            </w:tcBorders>
            <w:shd w:val="clear" w:color="auto" w:fill="auto"/>
            <w:noWrap/>
            <w:vAlign w:val="center"/>
            <w:hideMark/>
          </w:tcPr>
          <w:p w14:paraId="58FE50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GIGANTE</w:t>
            </w:r>
          </w:p>
        </w:tc>
        <w:tc>
          <w:tcPr>
            <w:tcW w:w="1170" w:type="dxa"/>
            <w:tcBorders>
              <w:top w:val="nil"/>
              <w:left w:val="nil"/>
              <w:bottom w:val="single" w:sz="4" w:space="0" w:color="auto"/>
              <w:right w:val="single" w:sz="4" w:space="0" w:color="auto"/>
            </w:tcBorders>
            <w:shd w:val="clear" w:color="auto" w:fill="auto"/>
            <w:noWrap/>
            <w:vAlign w:val="center"/>
            <w:hideMark/>
          </w:tcPr>
          <w:p w14:paraId="2F71B0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2.374996</w:t>
            </w:r>
          </w:p>
        </w:tc>
        <w:tc>
          <w:tcPr>
            <w:tcW w:w="1202" w:type="dxa"/>
            <w:tcBorders>
              <w:top w:val="nil"/>
              <w:left w:val="nil"/>
              <w:bottom w:val="single" w:sz="4" w:space="0" w:color="auto"/>
              <w:right w:val="single" w:sz="4" w:space="0" w:color="auto"/>
            </w:tcBorders>
            <w:shd w:val="clear" w:color="auto" w:fill="auto"/>
            <w:noWrap/>
            <w:vAlign w:val="center"/>
            <w:hideMark/>
          </w:tcPr>
          <w:p w14:paraId="379AE2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-75.486025</w:t>
            </w:r>
          </w:p>
        </w:tc>
        <w:tc>
          <w:tcPr>
            <w:tcW w:w="1408" w:type="dxa"/>
            <w:tcBorders>
              <w:top w:val="nil"/>
              <w:left w:val="nil"/>
              <w:bottom w:val="single" w:sz="4" w:space="0" w:color="auto"/>
              <w:right w:val="single" w:sz="4" w:space="0" w:color="auto"/>
            </w:tcBorders>
            <w:shd w:val="clear" w:color="auto" w:fill="auto"/>
            <w:noWrap/>
            <w:vAlign w:val="center"/>
            <w:hideMark/>
          </w:tcPr>
          <w:p w14:paraId="4BDF0F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35D2748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8C763C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294</w:t>
            </w:r>
          </w:p>
        </w:tc>
        <w:tc>
          <w:tcPr>
            <w:tcW w:w="796" w:type="dxa"/>
            <w:tcBorders>
              <w:top w:val="nil"/>
              <w:left w:val="nil"/>
              <w:bottom w:val="single" w:sz="4" w:space="0" w:color="auto"/>
              <w:right w:val="single" w:sz="4" w:space="0" w:color="auto"/>
            </w:tcBorders>
            <w:shd w:val="clear" w:color="auto" w:fill="auto"/>
            <w:noWrap/>
            <w:vAlign w:val="bottom"/>
            <w:hideMark/>
          </w:tcPr>
          <w:p w14:paraId="544C8BE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CAUSADO</w:t>
            </w:r>
          </w:p>
        </w:tc>
        <w:tc>
          <w:tcPr>
            <w:tcW w:w="824" w:type="dxa"/>
            <w:tcBorders>
              <w:top w:val="nil"/>
              <w:left w:val="nil"/>
              <w:bottom w:val="single" w:sz="4" w:space="0" w:color="auto"/>
              <w:right w:val="single" w:sz="4" w:space="0" w:color="auto"/>
            </w:tcBorders>
            <w:shd w:val="clear" w:color="auto" w:fill="auto"/>
            <w:noWrap/>
            <w:vAlign w:val="center"/>
            <w:hideMark/>
          </w:tcPr>
          <w:p w14:paraId="17A12F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1D9CE6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2751614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13440</w:t>
            </w:r>
          </w:p>
        </w:tc>
        <w:tc>
          <w:tcPr>
            <w:tcW w:w="1260" w:type="dxa"/>
            <w:tcBorders>
              <w:top w:val="nil"/>
              <w:left w:val="nil"/>
              <w:bottom w:val="single" w:sz="4" w:space="0" w:color="auto"/>
              <w:right w:val="single" w:sz="4" w:space="0" w:color="auto"/>
            </w:tcBorders>
            <w:shd w:val="clear" w:color="auto" w:fill="auto"/>
            <w:noWrap/>
            <w:vAlign w:val="center"/>
            <w:hideMark/>
          </w:tcPr>
          <w:p w14:paraId="780D0A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MARGARITA</w:t>
            </w:r>
          </w:p>
        </w:tc>
        <w:tc>
          <w:tcPr>
            <w:tcW w:w="1170" w:type="dxa"/>
            <w:tcBorders>
              <w:top w:val="nil"/>
              <w:left w:val="nil"/>
              <w:bottom w:val="single" w:sz="4" w:space="0" w:color="auto"/>
              <w:right w:val="single" w:sz="4" w:space="0" w:color="auto"/>
            </w:tcBorders>
            <w:shd w:val="clear" w:color="auto" w:fill="auto"/>
            <w:noWrap/>
            <w:vAlign w:val="center"/>
            <w:hideMark/>
          </w:tcPr>
          <w:p w14:paraId="2768F9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9.129104</w:t>
            </w:r>
          </w:p>
        </w:tc>
        <w:tc>
          <w:tcPr>
            <w:tcW w:w="1202" w:type="dxa"/>
            <w:tcBorders>
              <w:top w:val="nil"/>
              <w:left w:val="nil"/>
              <w:bottom w:val="single" w:sz="4" w:space="0" w:color="auto"/>
              <w:right w:val="single" w:sz="4" w:space="0" w:color="auto"/>
            </w:tcBorders>
            <w:shd w:val="clear" w:color="auto" w:fill="auto"/>
            <w:noWrap/>
            <w:vAlign w:val="center"/>
            <w:hideMark/>
          </w:tcPr>
          <w:p w14:paraId="0143B68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-74.318944</w:t>
            </w:r>
          </w:p>
        </w:tc>
        <w:tc>
          <w:tcPr>
            <w:tcW w:w="1408" w:type="dxa"/>
            <w:tcBorders>
              <w:top w:val="nil"/>
              <w:left w:val="nil"/>
              <w:bottom w:val="single" w:sz="4" w:space="0" w:color="auto"/>
              <w:right w:val="single" w:sz="4" w:space="0" w:color="auto"/>
            </w:tcBorders>
            <w:shd w:val="clear" w:color="auto" w:fill="auto"/>
            <w:noWrap/>
            <w:vAlign w:val="center"/>
            <w:hideMark/>
          </w:tcPr>
          <w:p w14:paraId="1DBEA52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BB9E4B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5CE311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295</w:t>
            </w:r>
          </w:p>
        </w:tc>
        <w:tc>
          <w:tcPr>
            <w:tcW w:w="796" w:type="dxa"/>
            <w:tcBorders>
              <w:top w:val="nil"/>
              <w:left w:val="nil"/>
              <w:bottom w:val="single" w:sz="4" w:space="0" w:color="auto"/>
              <w:right w:val="single" w:sz="4" w:space="0" w:color="auto"/>
            </w:tcBorders>
            <w:shd w:val="clear" w:color="auto" w:fill="auto"/>
            <w:noWrap/>
            <w:vAlign w:val="bottom"/>
            <w:hideMark/>
          </w:tcPr>
          <w:p w14:paraId="323DCB5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HIGUERONES</w:t>
            </w:r>
          </w:p>
        </w:tc>
        <w:tc>
          <w:tcPr>
            <w:tcW w:w="824" w:type="dxa"/>
            <w:tcBorders>
              <w:top w:val="nil"/>
              <w:left w:val="nil"/>
              <w:bottom w:val="single" w:sz="4" w:space="0" w:color="auto"/>
              <w:right w:val="single" w:sz="4" w:space="0" w:color="auto"/>
            </w:tcBorders>
            <w:shd w:val="clear" w:color="auto" w:fill="auto"/>
            <w:noWrap/>
            <w:vAlign w:val="center"/>
            <w:hideMark/>
          </w:tcPr>
          <w:p w14:paraId="07AECB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57B67A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0E8F46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76736</w:t>
            </w:r>
          </w:p>
        </w:tc>
        <w:tc>
          <w:tcPr>
            <w:tcW w:w="1260" w:type="dxa"/>
            <w:tcBorders>
              <w:top w:val="nil"/>
              <w:left w:val="nil"/>
              <w:bottom w:val="single" w:sz="4" w:space="0" w:color="auto"/>
              <w:right w:val="single" w:sz="4" w:space="0" w:color="auto"/>
            </w:tcBorders>
            <w:shd w:val="clear" w:color="auto" w:fill="auto"/>
            <w:noWrap/>
            <w:vAlign w:val="center"/>
            <w:hideMark/>
          </w:tcPr>
          <w:p w14:paraId="299FE62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SEVILLA</w:t>
            </w:r>
          </w:p>
        </w:tc>
        <w:tc>
          <w:tcPr>
            <w:tcW w:w="1170" w:type="dxa"/>
            <w:tcBorders>
              <w:top w:val="nil"/>
              <w:left w:val="nil"/>
              <w:bottom w:val="single" w:sz="4" w:space="0" w:color="auto"/>
              <w:right w:val="single" w:sz="4" w:space="0" w:color="auto"/>
            </w:tcBorders>
            <w:shd w:val="clear" w:color="auto" w:fill="auto"/>
            <w:noWrap/>
            <w:vAlign w:val="center"/>
            <w:hideMark/>
          </w:tcPr>
          <w:p w14:paraId="764C748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4.224360465</w:t>
            </w:r>
          </w:p>
        </w:tc>
        <w:tc>
          <w:tcPr>
            <w:tcW w:w="1202" w:type="dxa"/>
            <w:tcBorders>
              <w:top w:val="nil"/>
              <w:left w:val="nil"/>
              <w:bottom w:val="single" w:sz="4" w:space="0" w:color="auto"/>
              <w:right w:val="single" w:sz="4" w:space="0" w:color="auto"/>
            </w:tcBorders>
            <w:shd w:val="clear" w:color="auto" w:fill="auto"/>
            <w:noWrap/>
            <w:vAlign w:val="center"/>
            <w:hideMark/>
          </w:tcPr>
          <w:p w14:paraId="6E1E3DA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-75.9504125</w:t>
            </w:r>
          </w:p>
        </w:tc>
        <w:tc>
          <w:tcPr>
            <w:tcW w:w="1408" w:type="dxa"/>
            <w:tcBorders>
              <w:top w:val="nil"/>
              <w:left w:val="nil"/>
              <w:bottom w:val="single" w:sz="4" w:space="0" w:color="auto"/>
              <w:right w:val="single" w:sz="4" w:space="0" w:color="auto"/>
            </w:tcBorders>
            <w:shd w:val="clear" w:color="auto" w:fill="auto"/>
            <w:noWrap/>
            <w:vAlign w:val="center"/>
            <w:hideMark/>
          </w:tcPr>
          <w:p w14:paraId="192FD9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67675D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58923C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296</w:t>
            </w:r>
          </w:p>
        </w:tc>
        <w:tc>
          <w:tcPr>
            <w:tcW w:w="796" w:type="dxa"/>
            <w:tcBorders>
              <w:top w:val="nil"/>
              <w:left w:val="nil"/>
              <w:bottom w:val="single" w:sz="4" w:space="0" w:color="auto"/>
              <w:right w:val="single" w:sz="4" w:space="0" w:color="auto"/>
            </w:tcBorders>
            <w:shd w:val="clear" w:color="auto" w:fill="auto"/>
            <w:noWrap/>
            <w:vAlign w:val="bottom"/>
            <w:hideMark/>
          </w:tcPr>
          <w:p w14:paraId="792EE34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SONORA</w:t>
            </w:r>
          </w:p>
        </w:tc>
        <w:tc>
          <w:tcPr>
            <w:tcW w:w="824" w:type="dxa"/>
            <w:tcBorders>
              <w:top w:val="nil"/>
              <w:left w:val="nil"/>
              <w:bottom w:val="single" w:sz="4" w:space="0" w:color="auto"/>
              <w:right w:val="single" w:sz="4" w:space="0" w:color="auto"/>
            </w:tcBorders>
            <w:shd w:val="clear" w:color="auto" w:fill="auto"/>
            <w:noWrap/>
            <w:vAlign w:val="center"/>
            <w:hideMark/>
          </w:tcPr>
          <w:p w14:paraId="16D143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7525CD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464D75F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76828</w:t>
            </w:r>
          </w:p>
        </w:tc>
        <w:tc>
          <w:tcPr>
            <w:tcW w:w="1260" w:type="dxa"/>
            <w:tcBorders>
              <w:top w:val="nil"/>
              <w:left w:val="nil"/>
              <w:bottom w:val="single" w:sz="4" w:space="0" w:color="auto"/>
              <w:right w:val="single" w:sz="4" w:space="0" w:color="auto"/>
            </w:tcBorders>
            <w:shd w:val="clear" w:color="auto" w:fill="auto"/>
            <w:noWrap/>
            <w:vAlign w:val="center"/>
            <w:hideMark/>
          </w:tcPr>
          <w:p w14:paraId="24B4849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TRUJILLO</w:t>
            </w:r>
          </w:p>
        </w:tc>
        <w:tc>
          <w:tcPr>
            <w:tcW w:w="1170" w:type="dxa"/>
            <w:tcBorders>
              <w:top w:val="nil"/>
              <w:left w:val="nil"/>
              <w:bottom w:val="single" w:sz="4" w:space="0" w:color="auto"/>
              <w:right w:val="single" w:sz="4" w:space="0" w:color="auto"/>
            </w:tcBorders>
            <w:shd w:val="clear" w:color="auto" w:fill="auto"/>
            <w:noWrap/>
            <w:vAlign w:val="center"/>
            <w:hideMark/>
          </w:tcPr>
          <w:p w14:paraId="3C4F5D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4.231675</w:t>
            </w:r>
          </w:p>
        </w:tc>
        <w:tc>
          <w:tcPr>
            <w:tcW w:w="1202" w:type="dxa"/>
            <w:tcBorders>
              <w:top w:val="nil"/>
              <w:left w:val="nil"/>
              <w:bottom w:val="single" w:sz="4" w:space="0" w:color="auto"/>
              <w:right w:val="single" w:sz="4" w:space="0" w:color="auto"/>
            </w:tcBorders>
            <w:shd w:val="clear" w:color="auto" w:fill="auto"/>
            <w:noWrap/>
            <w:vAlign w:val="center"/>
            <w:hideMark/>
          </w:tcPr>
          <w:p w14:paraId="4BB8B27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-76.389807</w:t>
            </w:r>
          </w:p>
        </w:tc>
        <w:tc>
          <w:tcPr>
            <w:tcW w:w="1408" w:type="dxa"/>
            <w:tcBorders>
              <w:top w:val="nil"/>
              <w:left w:val="nil"/>
              <w:bottom w:val="single" w:sz="4" w:space="0" w:color="auto"/>
              <w:right w:val="single" w:sz="4" w:space="0" w:color="auto"/>
            </w:tcBorders>
            <w:shd w:val="clear" w:color="auto" w:fill="auto"/>
            <w:noWrap/>
            <w:vAlign w:val="center"/>
            <w:hideMark/>
          </w:tcPr>
          <w:p w14:paraId="07A3801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65F8EA2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993470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297</w:t>
            </w:r>
          </w:p>
        </w:tc>
        <w:tc>
          <w:tcPr>
            <w:tcW w:w="796" w:type="dxa"/>
            <w:tcBorders>
              <w:top w:val="nil"/>
              <w:left w:val="nil"/>
              <w:bottom w:val="single" w:sz="4" w:space="0" w:color="auto"/>
              <w:right w:val="single" w:sz="4" w:space="0" w:color="auto"/>
            </w:tcBorders>
            <w:shd w:val="clear" w:color="auto" w:fill="auto"/>
            <w:noWrap/>
            <w:vAlign w:val="bottom"/>
            <w:hideMark/>
          </w:tcPr>
          <w:p w14:paraId="1219429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PIAMONTE</w:t>
            </w:r>
          </w:p>
        </w:tc>
        <w:tc>
          <w:tcPr>
            <w:tcW w:w="824" w:type="dxa"/>
            <w:tcBorders>
              <w:top w:val="nil"/>
              <w:left w:val="nil"/>
              <w:bottom w:val="single" w:sz="4" w:space="0" w:color="auto"/>
              <w:right w:val="single" w:sz="4" w:space="0" w:color="auto"/>
            </w:tcBorders>
            <w:shd w:val="clear" w:color="auto" w:fill="auto"/>
            <w:noWrap/>
            <w:vAlign w:val="center"/>
            <w:hideMark/>
          </w:tcPr>
          <w:p w14:paraId="6E1C93A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w:t>
            </w:r>
          </w:p>
        </w:tc>
        <w:tc>
          <w:tcPr>
            <w:tcW w:w="1260" w:type="dxa"/>
            <w:tcBorders>
              <w:top w:val="nil"/>
              <w:left w:val="nil"/>
              <w:bottom w:val="single" w:sz="4" w:space="0" w:color="auto"/>
              <w:right w:val="single" w:sz="4" w:space="0" w:color="auto"/>
            </w:tcBorders>
            <w:shd w:val="clear" w:color="auto" w:fill="auto"/>
            <w:noWrap/>
            <w:vAlign w:val="center"/>
            <w:hideMark/>
          </w:tcPr>
          <w:p w14:paraId="5958CC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QUINDÍO</w:t>
            </w:r>
          </w:p>
        </w:tc>
        <w:tc>
          <w:tcPr>
            <w:tcW w:w="810" w:type="dxa"/>
            <w:tcBorders>
              <w:top w:val="nil"/>
              <w:left w:val="nil"/>
              <w:bottom w:val="single" w:sz="4" w:space="0" w:color="auto"/>
              <w:right w:val="single" w:sz="4" w:space="0" w:color="auto"/>
            </w:tcBorders>
            <w:shd w:val="clear" w:color="auto" w:fill="auto"/>
            <w:noWrap/>
            <w:vAlign w:val="center"/>
            <w:hideMark/>
          </w:tcPr>
          <w:p w14:paraId="3EBA6B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63190</w:t>
            </w:r>
          </w:p>
        </w:tc>
        <w:tc>
          <w:tcPr>
            <w:tcW w:w="1260" w:type="dxa"/>
            <w:tcBorders>
              <w:top w:val="nil"/>
              <w:left w:val="nil"/>
              <w:bottom w:val="single" w:sz="4" w:space="0" w:color="auto"/>
              <w:right w:val="single" w:sz="4" w:space="0" w:color="auto"/>
            </w:tcBorders>
            <w:shd w:val="clear" w:color="auto" w:fill="auto"/>
            <w:noWrap/>
            <w:vAlign w:val="center"/>
            <w:hideMark/>
          </w:tcPr>
          <w:p w14:paraId="10BCD6B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CIRCASIA</w:t>
            </w:r>
          </w:p>
        </w:tc>
        <w:tc>
          <w:tcPr>
            <w:tcW w:w="1170" w:type="dxa"/>
            <w:tcBorders>
              <w:top w:val="nil"/>
              <w:left w:val="nil"/>
              <w:bottom w:val="single" w:sz="4" w:space="0" w:color="auto"/>
              <w:right w:val="single" w:sz="4" w:space="0" w:color="auto"/>
            </w:tcBorders>
            <w:shd w:val="clear" w:color="auto" w:fill="auto"/>
            <w:noWrap/>
            <w:vAlign w:val="center"/>
            <w:hideMark/>
          </w:tcPr>
          <w:p w14:paraId="37850F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4.561981</w:t>
            </w:r>
          </w:p>
        </w:tc>
        <w:tc>
          <w:tcPr>
            <w:tcW w:w="1202" w:type="dxa"/>
            <w:tcBorders>
              <w:top w:val="nil"/>
              <w:left w:val="nil"/>
              <w:bottom w:val="single" w:sz="4" w:space="0" w:color="auto"/>
              <w:right w:val="single" w:sz="4" w:space="0" w:color="auto"/>
            </w:tcBorders>
            <w:shd w:val="clear" w:color="auto" w:fill="auto"/>
            <w:noWrap/>
            <w:vAlign w:val="center"/>
            <w:hideMark/>
          </w:tcPr>
          <w:p w14:paraId="06A8F65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-75.698724</w:t>
            </w:r>
          </w:p>
        </w:tc>
        <w:tc>
          <w:tcPr>
            <w:tcW w:w="1408" w:type="dxa"/>
            <w:tcBorders>
              <w:top w:val="nil"/>
              <w:left w:val="nil"/>
              <w:bottom w:val="single" w:sz="4" w:space="0" w:color="auto"/>
              <w:right w:val="single" w:sz="4" w:space="0" w:color="auto"/>
            </w:tcBorders>
            <w:shd w:val="clear" w:color="auto" w:fill="auto"/>
            <w:noWrap/>
            <w:vAlign w:val="center"/>
            <w:hideMark/>
          </w:tcPr>
          <w:p w14:paraId="1AFFE4C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3A38EC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93BD30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298</w:t>
            </w:r>
          </w:p>
        </w:tc>
        <w:tc>
          <w:tcPr>
            <w:tcW w:w="796" w:type="dxa"/>
            <w:tcBorders>
              <w:top w:val="nil"/>
              <w:left w:val="nil"/>
              <w:bottom w:val="single" w:sz="4" w:space="0" w:color="auto"/>
              <w:right w:val="single" w:sz="4" w:space="0" w:color="auto"/>
            </w:tcBorders>
            <w:shd w:val="clear" w:color="auto" w:fill="auto"/>
            <w:noWrap/>
            <w:vAlign w:val="bottom"/>
            <w:hideMark/>
          </w:tcPr>
          <w:p w14:paraId="271B8CD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SIERRA</w:t>
            </w:r>
          </w:p>
        </w:tc>
        <w:tc>
          <w:tcPr>
            <w:tcW w:w="824" w:type="dxa"/>
            <w:tcBorders>
              <w:top w:val="nil"/>
              <w:left w:val="nil"/>
              <w:bottom w:val="single" w:sz="4" w:space="0" w:color="auto"/>
              <w:right w:val="single" w:sz="4" w:space="0" w:color="auto"/>
            </w:tcBorders>
            <w:shd w:val="clear" w:color="auto" w:fill="auto"/>
            <w:noWrap/>
            <w:vAlign w:val="center"/>
            <w:hideMark/>
          </w:tcPr>
          <w:p w14:paraId="66F79B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440903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28DB5D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52256</w:t>
            </w:r>
          </w:p>
        </w:tc>
        <w:tc>
          <w:tcPr>
            <w:tcW w:w="1260" w:type="dxa"/>
            <w:tcBorders>
              <w:top w:val="nil"/>
              <w:left w:val="nil"/>
              <w:bottom w:val="single" w:sz="4" w:space="0" w:color="auto"/>
              <w:right w:val="single" w:sz="4" w:space="0" w:color="auto"/>
            </w:tcBorders>
            <w:shd w:val="clear" w:color="auto" w:fill="auto"/>
            <w:noWrap/>
            <w:vAlign w:val="center"/>
            <w:hideMark/>
          </w:tcPr>
          <w:p w14:paraId="028F462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ROSARIO</w:t>
            </w:r>
          </w:p>
        </w:tc>
        <w:tc>
          <w:tcPr>
            <w:tcW w:w="1170" w:type="dxa"/>
            <w:tcBorders>
              <w:top w:val="nil"/>
              <w:left w:val="nil"/>
              <w:bottom w:val="single" w:sz="4" w:space="0" w:color="auto"/>
              <w:right w:val="single" w:sz="4" w:space="0" w:color="auto"/>
            </w:tcBorders>
            <w:shd w:val="clear" w:color="auto" w:fill="auto"/>
            <w:noWrap/>
            <w:vAlign w:val="center"/>
            <w:hideMark/>
          </w:tcPr>
          <w:p w14:paraId="4D81FC6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1.7291615</w:t>
            </w:r>
          </w:p>
        </w:tc>
        <w:tc>
          <w:tcPr>
            <w:tcW w:w="1202" w:type="dxa"/>
            <w:tcBorders>
              <w:top w:val="nil"/>
              <w:left w:val="nil"/>
              <w:bottom w:val="single" w:sz="4" w:space="0" w:color="auto"/>
              <w:right w:val="single" w:sz="4" w:space="0" w:color="auto"/>
            </w:tcBorders>
            <w:shd w:val="clear" w:color="auto" w:fill="auto"/>
            <w:noWrap/>
            <w:vAlign w:val="center"/>
            <w:hideMark/>
          </w:tcPr>
          <w:p w14:paraId="0EBC35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-77.36882434</w:t>
            </w:r>
          </w:p>
        </w:tc>
        <w:tc>
          <w:tcPr>
            <w:tcW w:w="1408" w:type="dxa"/>
            <w:tcBorders>
              <w:top w:val="nil"/>
              <w:left w:val="nil"/>
              <w:bottom w:val="single" w:sz="4" w:space="0" w:color="auto"/>
              <w:right w:val="single" w:sz="4" w:space="0" w:color="auto"/>
            </w:tcBorders>
            <w:shd w:val="clear" w:color="auto" w:fill="auto"/>
            <w:noWrap/>
            <w:vAlign w:val="center"/>
            <w:hideMark/>
          </w:tcPr>
          <w:p w14:paraId="656660F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2,817,292,296</w:t>
            </w:r>
          </w:p>
        </w:tc>
      </w:tr>
      <w:tr w:rsidR="0063392B" w:rsidRPr="0054196A" w14:paraId="69075B0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4A8F2A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299</w:t>
            </w:r>
          </w:p>
        </w:tc>
        <w:tc>
          <w:tcPr>
            <w:tcW w:w="796" w:type="dxa"/>
            <w:tcBorders>
              <w:top w:val="nil"/>
              <w:left w:val="nil"/>
              <w:bottom w:val="single" w:sz="4" w:space="0" w:color="auto"/>
              <w:right w:val="single" w:sz="4" w:space="0" w:color="auto"/>
            </w:tcBorders>
            <w:shd w:val="clear" w:color="auto" w:fill="auto"/>
            <w:noWrap/>
            <w:vAlign w:val="bottom"/>
            <w:hideMark/>
          </w:tcPr>
          <w:p w14:paraId="70710D3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MEXICO</w:t>
            </w:r>
          </w:p>
        </w:tc>
        <w:tc>
          <w:tcPr>
            <w:tcW w:w="824" w:type="dxa"/>
            <w:tcBorders>
              <w:top w:val="nil"/>
              <w:left w:val="nil"/>
              <w:bottom w:val="single" w:sz="4" w:space="0" w:color="auto"/>
              <w:right w:val="single" w:sz="4" w:space="0" w:color="auto"/>
            </w:tcBorders>
            <w:shd w:val="clear" w:color="auto" w:fill="auto"/>
            <w:noWrap/>
            <w:vAlign w:val="center"/>
            <w:hideMark/>
          </w:tcPr>
          <w:p w14:paraId="3C15B5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27E3AF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64C25F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19573</w:t>
            </w:r>
          </w:p>
        </w:tc>
        <w:tc>
          <w:tcPr>
            <w:tcW w:w="1260" w:type="dxa"/>
            <w:tcBorders>
              <w:top w:val="nil"/>
              <w:left w:val="nil"/>
              <w:bottom w:val="single" w:sz="4" w:space="0" w:color="auto"/>
              <w:right w:val="single" w:sz="4" w:space="0" w:color="auto"/>
            </w:tcBorders>
            <w:shd w:val="clear" w:color="auto" w:fill="auto"/>
            <w:noWrap/>
            <w:vAlign w:val="center"/>
            <w:hideMark/>
          </w:tcPr>
          <w:p w14:paraId="0FE7DA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PUERTO TEJADA</w:t>
            </w:r>
          </w:p>
        </w:tc>
        <w:tc>
          <w:tcPr>
            <w:tcW w:w="1170" w:type="dxa"/>
            <w:tcBorders>
              <w:top w:val="nil"/>
              <w:left w:val="nil"/>
              <w:bottom w:val="single" w:sz="4" w:space="0" w:color="auto"/>
              <w:right w:val="single" w:sz="4" w:space="0" w:color="auto"/>
            </w:tcBorders>
            <w:shd w:val="clear" w:color="auto" w:fill="auto"/>
            <w:noWrap/>
            <w:vAlign w:val="center"/>
            <w:hideMark/>
          </w:tcPr>
          <w:p w14:paraId="4CBFB9B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3.2605398</w:t>
            </w:r>
          </w:p>
        </w:tc>
        <w:tc>
          <w:tcPr>
            <w:tcW w:w="1202" w:type="dxa"/>
            <w:tcBorders>
              <w:top w:val="nil"/>
              <w:left w:val="nil"/>
              <w:bottom w:val="single" w:sz="4" w:space="0" w:color="auto"/>
              <w:right w:val="single" w:sz="4" w:space="0" w:color="auto"/>
            </w:tcBorders>
            <w:shd w:val="clear" w:color="auto" w:fill="auto"/>
            <w:noWrap/>
            <w:vAlign w:val="center"/>
            <w:hideMark/>
          </w:tcPr>
          <w:p w14:paraId="724368C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-76.3752875</w:t>
            </w:r>
          </w:p>
        </w:tc>
        <w:tc>
          <w:tcPr>
            <w:tcW w:w="1408" w:type="dxa"/>
            <w:tcBorders>
              <w:top w:val="nil"/>
              <w:left w:val="nil"/>
              <w:bottom w:val="single" w:sz="4" w:space="0" w:color="auto"/>
              <w:right w:val="single" w:sz="4" w:space="0" w:color="auto"/>
            </w:tcBorders>
            <w:shd w:val="clear" w:color="auto" w:fill="auto"/>
            <w:noWrap/>
            <w:vAlign w:val="center"/>
            <w:hideMark/>
          </w:tcPr>
          <w:p w14:paraId="1F17A45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1EC9B34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A3B8D0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lastRenderedPageBreak/>
              <w:t>300</w:t>
            </w:r>
          </w:p>
        </w:tc>
        <w:tc>
          <w:tcPr>
            <w:tcW w:w="796" w:type="dxa"/>
            <w:tcBorders>
              <w:top w:val="nil"/>
              <w:left w:val="nil"/>
              <w:bottom w:val="single" w:sz="4" w:space="0" w:color="auto"/>
              <w:right w:val="single" w:sz="4" w:space="0" w:color="auto"/>
            </w:tcBorders>
            <w:shd w:val="clear" w:color="auto" w:fill="auto"/>
            <w:noWrap/>
            <w:vAlign w:val="bottom"/>
            <w:hideMark/>
          </w:tcPr>
          <w:p w14:paraId="399D566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LOS VADOS</w:t>
            </w:r>
          </w:p>
        </w:tc>
        <w:tc>
          <w:tcPr>
            <w:tcW w:w="824" w:type="dxa"/>
            <w:tcBorders>
              <w:top w:val="nil"/>
              <w:left w:val="nil"/>
              <w:bottom w:val="single" w:sz="4" w:space="0" w:color="auto"/>
              <w:right w:val="single" w:sz="4" w:space="0" w:color="auto"/>
            </w:tcBorders>
            <w:shd w:val="clear" w:color="auto" w:fill="auto"/>
            <w:noWrap/>
            <w:vAlign w:val="center"/>
            <w:hideMark/>
          </w:tcPr>
          <w:p w14:paraId="64095F2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260" w:type="dxa"/>
            <w:tcBorders>
              <w:top w:val="nil"/>
              <w:left w:val="nil"/>
              <w:bottom w:val="single" w:sz="4" w:space="0" w:color="auto"/>
              <w:right w:val="single" w:sz="4" w:space="0" w:color="auto"/>
            </w:tcBorders>
            <w:shd w:val="clear" w:color="auto" w:fill="auto"/>
            <w:noWrap/>
            <w:vAlign w:val="center"/>
            <w:hideMark/>
          </w:tcPr>
          <w:p w14:paraId="56932C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670E28B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54405</w:t>
            </w:r>
          </w:p>
        </w:tc>
        <w:tc>
          <w:tcPr>
            <w:tcW w:w="1260" w:type="dxa"/>
            <w:tcBorders>
              <w:top w:val="nil"/>
              <w:left w:val="nil"/>
              <w:bottom w:val="single" w:sz="4" w:space="0" w:color="auto"/>
              <w:right w:val="single" w:sz="4" w:space="0" w:color="auto"/>
            </w:tcBorders>
            <w:shd w:val="clear" w:color="auto" w:fill="auto"/>
            <w:noWrap/>
            <w:vAlign w:val="center"/>
            <w:hideMark/>
          </w:tcPr>
          <w:p w14:paraId="253C08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LOS PATIOS</w:t>
            </w:r>
          </w:p>
        </w:tc>
        <w:tc>
          <w:tcPr>
            <w:tcW w:w="1170" w:type="dxa"/>
            <w:tcBorders>
              <w:top w:val="nil"/>
              <w:left w:val="nil"/>
              <w:bottom w:val="single" w:sz="4" w:space="0" w:color="auto"/>
              <w:right w:val="single" w:sz="4" w:space="0" w:color="auto"/>
            </w:tcBorders>
            <w:shd w:val="clear" w:color="auto" w:fill="auto"/>
            <w:noWrap/>
            <w:vAlign w:val="center"/>
            <w:hideMark/>
          </w:tcPr>
          <w:p w14:paraId="0B0E07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7.771027</w:t>
            </w:r>
          </w:p>
        </w:tc>
        <w:tc>
          <w:tcPr>
            <w:tcW w:w="1202" w:type="dxa"/>
            <w:tcBorders>
              <w:top w:val="nil"/>
              <w:left w:val="nil"/>
              <w:bottom w:val="single" w:sz="4" w:space="0" w:color="auto"/>
              <w:right w:val="single" w:sz="4" w:space="0" w:color="auto"/>
            </w:tcBorders>
            <w:shd w:val="clear" w:color="auto" w:fill="auto"/>
            <w:noWrap/>
            <w:vAlign w:val="center"/>
            <w:hideMark/>
          </w:tcPr>
          <w:p w14:paraId="34489A9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-72.524471</w:t>
            </w:r>
          </w:p>
        </w:tc>
        <w:tc>
          <w:tcPr>
            <w:tcW w:w="1408" w:type="dxa"/>
            <w:tcBorders>
              <w:top w:val="nil"/>
              <w:left w:val="nil"/>
              <w:bottom w:val="single" w:sz="4" w:space="0" w:color="auto"/>
              <w:right w:val="single" w:sz="4" w:space="0" w:color="auto"/>
            </w:tcBorders>
            <w:shd w:val="clear" w:color="auto" w:fill="auto"/>
            <w:noWrap/>
            <w:vAlign w:val="center"/>
            <w:hideMark/>
          </w:tcPr>
          <w:p w14:paraId="605E5AA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722EBDD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AEFA47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301</w:t>
            </w:r>
          </w:p>
        </w:tc>
        <w:tc>
          <w:tcPr>
            <w:tcW w:w="796" w:type="dxa"/>
            <w:tcBorders>
              <w:top w:val="nil"/>
              <w:left w:val="nil"/>
              <w:bottom w:val="single" w:sz="4" w:space="0" w:color="auto"/>
              <w:right w:val="single" w:sz="4" w:space="0" w:color="auto"/>
            </w:tcBorders>
            <w:shd w:val="clear" w:color="auto" w:fill="auto"/>
            <w:noWrap/>
            <w:vAlign w:val="bottom"/>
            <w:hideMark/>
          </w:tcPr>
          <w:p w14:paraId="1685B59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AGUA BLANCA</w:t>
            </w:r>
          </w:p>
        </w:tc>
        <w:tc>
          <w:tcPr>
            <w:tcW w:w="824" w:type="dxa"/>
            <w:tcBorders>
              <w:top w:val="nil"/>
              <w:left w:val="nil"/>
              <w:bottom w:val="single" w:sz="4" w:space="0" w:color="auto"/>
              <w:right w:val="single" w:sz="4" w:space="0" w:color="auto"/>
            </w:tcBorders>
            <w:shd w:val="clear" w:color="auto" w:fill="auto"/>
            <w:noWrap/>
            <w:vAlign w:val="center"/>
            <w:hideMark/>
          </w:tcPr>
          <w:p w14:paraId="2293159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w:t>
            </w:r>
          </w:p>
        </w:tc>
        <w:tc>
          <w:tcPr>
            <w:tcW w:w="1260" w:type="dxa"/>
            <w:tcBorders>
              <w:top w:val="nil"/>
              <w:left w:val="nil"/>
              <w:bottom w:val="single" w:sz="4" w:space="0" w:color="auto"/>
              <w:right w:val="single" w:sz="4" w:space="0" w:color="auto"/>
            </w:tcBorders>
            <w:shd w:val="clear" w:color="auto" w:fill="auto"/>
            <w:noWrap/>
            <w:vAlign w:val="center"/>
            <w:hideMark/>
          </w:tcPr>
          <w:p w14:paraId="7FB088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PUTUMAYO</w:t>
            </w:r>
          </w:p>
        </w:tc>
        <w:tc>
          <w:tcPr>
            <w:tcW w:w="810" w:type="dxa"/>
            <w:tcBorders>
              <w:top w:val="nil"/>
              <w:left w:val="nil"/>
              <w:bottom w:val="single" w:sz="4" w:space="0" w:color="auto"/>
              <w:right w:val="single" w:sz="4" w:space="0" w:color="auto"/>
            </w:tcBorders>
            <w:shd w:val="clear" w:color="auto" w:fill="auto"/>
            <w:noWrap/>
            <w:vAlign w:val="center"/>
            <w:hideMark/>
          </w:tcPr>
          <w:p w14:paraId="328250C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86757</w:t>
            </w:r>
          </w:p>
        </w:tc>
        <w:tc>
          <w:tcPr>
            <w:tcW w:w="1260" w:type="dxa"/>
            <w:tcBorders>
              <w:top w:val="nil"/>
              <w:left w:val="nil"/>
              <w:bottom w:val="single" w:sz="4" w:space="0" w:color="auto"/>
              <w:right w:val="single" w:sz="4" w:space="0" w:color="auto"/>
            </w:tcBorders>
            <w:shd w:val="clear" w:color="auto" w:fill="auto"/>
            <w:noWrap/>
            <w:vAlign w:val="center"/>
            <w:hideMark/>
          </w:tcPr>
          <w:p w14:paraId="4C61CA3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MIGUEL</w:t>
            </w:r>
          </w:p>
        </w:tc>
        <w:tc>
          <w:tcPr>
            <w:tcW w:w="1170" w:type="dxa"/>
            <w:tcBorders>
              <w:top w:val="nil"/>
              <w:left w:val="nil"/>
              <w:bottom w:val="single" w:sz="4" w:space="0" w:color="auto"/>
              <w:right w:val="single" w:sz="4" w:space="0" w:color="auto"/>
            </w:tcBorders>
            <w:shd w:val="clear" w:color="auto" w:fill="auto"/>
            <w:noWrap/>
            <w:vAlign w:val="center"/>
            <w:hideMark/>
          </w:tcPr>
          <w:p w14:paraId="5E979DB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0.374987</w:t>
            </w:r>
          </w:p>
        </w:tc>
        <w:tc>
          <w:tcPr>
            <w:tcW w:w="1202" w:type="dxa"/>
            <w:tcBorders>
              <w:top w:val="nil"/>
              <w:left w:val="nil"/>
              <w:bottom w:val="single" w:sz="4" w:space="0" w:color="auto"/>
              <w:right w:val="single" w:sz="4" w:space="0" w:color="auto"/>
            </w:tcBorders>
            <w:shd w:val="clear" w:color="auto" w:fill="auto"/>
            <w:noWrap/>
            <w:vAlign w:val="center"/>
            <w:hideMark/>
          </w:tcPr>
          <w:p w14:paraId="798A210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-76.938906</w:t>
            </w:r>
          </w:p>
        </w:tc>
        <w:tc>
          <w:tcPr>
            <w:tcW w:w="1408" w:type="dxa"/>
            <w:tcBorders>
              <w:top w:val="nil"/>
              <w:left w:val="nil"/>
              <w:bottom w:val="single" w:sz="4" w:space="0" w:color="auto"/>
              <w:right w:val="single" w:sz="4" w:space="0" w:color="auto"/>
            </w:tcBorders>
            <w:shd w:val="clear" w:color="auto" w:fill="auto"/>
            <w:noWrap/>
            <w:vAlign w:val="center"/>
            <w:hideMark/>
          </w:tcPr>
          <w:p w14:paraId="43215E6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BA60FF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6353AE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302</w:t>
            </w:r>
          </w:p>
        </w:tc>
        <w:tc>
          <w:tcPr>
            <w:tcW w:w="796" w:type="dxa"/>
            <w:tcBorders>
              <w:top w:val="nil"/>
              <w:left w:val="nil"/>
              <w:bottom w:val="single" w:sz="4" w:space="0" w:color="auto"/>
              <w:right w:val="single" w:sz="4" w:space="0" w:color="auto"/>
            </w:tcBorders>
            <w:shd w:val="clear" w:color="auto" w:fill="auto"/>
            <w:noWrap/>
            <w:vAlign w:val="bottom"/>
            <w:hideMark/>
          </w:tcPr>
          <w:p w14:paraId="432124C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COLON</w:t>
            </w:r>
          </w:p>
        </w:tc>
        <w:tc>
          <w:tcPr>
            <w:tcW w:w="824" w:type="dxa"/>
            <w:tcBorders>
              <w:top w:val="nil"/>
              <w:left w:val="nil"/>
              <w:bottom w:val="single" w:sz="4" w:space="0" w:color="auto"/>
              <w:right w:val="single" w:sz="4" w:space="0" w:color="auto"/>
            </w:tcBorders>
            <w:shd w:val="clear" w:color="auto" w:fill="auto"/>
            <w:noWrap/>
            <w:vAlign w:val="center"/>
            <w:hideMark/>
          </w:tcPr>
          <w:p w14:paraId="698BD7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1260" w:type="dxa"/>
            <w:tcBorders>
              <w:top w:val="nil"/>
              <w:left w:val="nil"/>
              <w:bottom w:val="single" w:sz="4" w:space="0" w:color="auto"/>
              <w:right w:val="single" w:sz="4" w:space="0" w:color="auto"/>
            </w:tcBorders>
            <w:shd w:val="clear" w:color="auto" w:fill="auto"/>
            <w:noWrap/>
            <w:vAlign w:val="center"/>
            <w:hideMark/>
          </w:tcPr>
          <w:p w14:paraId="34D65B9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1E842B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73686</w:t>
            </w:r>
          </w:p>
        </w:tc>
        <w:tc>
          <w:tcPr>
            <w:tcW w:w="1260" w:type="dxa"/>
            <w:tcBorders>
              <w:top w:val="nil"/>
              <w:left w:val="nil"/>
              <w:bottom w:val="single" w:sz="4" w:space="0" w:color="auto"/>
              <w:right w:val="single" w:sz="4" w:space="0" w:color="auto"/>
            </w:tcBorders>
            <w:shd w:val="clear" w:color="auto" w:fill="auto"/>
            <w:noWrap/>
            <w:vAlign w:val="center"/>
            <w:hideMark/>
          </w:tcPr>
          <w:p w14:paraId="4F74C6A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SANTA ISABEL</w:t>
            </w:r>
          </w:p>
        </w:tc>
        <w:tc>
          <w:tcPr>
            <w:tcW w:w="1170" w:type="dxa"/>
            <w:tcBorders>
              <w:top w:val="nil"/>
              <w:left w:val="nil"/>
              <w:bottom w:val="single" w:sz="4" w:space="0" w:color="auto"/>
              <w:right w:val="single" w:sz="4" w:space="0" w:color="auto"/>
            </w:tcBorders>
            <w:shd w:val="clear" w:color="auto" w:fill="auto"/>
            <w:noWrap/>
            <w:vAlign w:val="center"/>
            <w:hideMark/>
          </w:tcPr>
          <w:p w14:paraId="4DF6A7B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4.742822127</w:t>
            </w:r>
          </w:p>
        </w:tc>
        <w:tc>
          <w:tcPr>
            <w:tcW w:w="1202" w:type="dxa"/>
            <w:tcBorders>
              <w:top w:val="nil"/>
              <w:left w:val="nil"/>
              <w:bottom w:val="single" w:sz="4" w:space="0" w:color="auto"/>
              <w:right w:val="single" w:sz="4" w:space="0" w:color="auto"/>
            </w:tcBorders>
            <w:shd w:val="clear" w:color="auto" w:fill="auto"/>
            <w:noWrap/>
            <w:vAlign w:val="center"/>
            <w:hideMark/>
          </w:tcPr>
          <w:p w14:paraId="0A8D4BF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-75.07308521</w:t>
            </w:r>
          </w:p>
        </w:tc>
        <w:tc>
          <w:tcPr>
            <w:tcW w:w="1408" w:type="dxa"/>
            <w:tcBorders>
              <w:top w:val="nil"/>
              <w:left w:val="nil"/>
              <w:bottom w:val="single" w:sz="4" w:space="0" w:color="auto"/>
              <w:right w:val="single" w:sz="4" w:space="0" w:color="auto"/>
            </w:tcBorders>
            <w:shd w:val="clear" w:color="auto" w:fill="auto"/>
            <w:noWrap/>
            <w:vAlign w:val="center"/>
            <w:hideMark/>
          </w:tcPr>
          <w:p w14:paraId="69A8CBF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36189CF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CBF178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303</w:t>
            </w:r>
          </w:p>
        </w:tc>
        <w:tc>
          <w:tcPr>
            <w:tcW w:w="796" w:type="dxa"/>
            <w:tcBorders>
              <w:top w:val="nil"/>
              <w:left w:val="nil"/>
              <w:bottom w:val="single" w:sz="4" w:space="0" w:color="auto"/>
              <w:right w:val="single" w:sz="4" w:space="0" w:color="auto"/>
            </w:tcBorders>
            <w:shd w:val="clear" w:color="auto" w:fill="auto"/>
            <w:noWrap/>
            <w:vAlign w:val="bottom"/>
            <w:hideMark/>
          </w:tcPr>
          <w:p w14:paraId="49F7452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CAMPO ALEGRE</w:t>
            </w:r>
          </w:p>
        </w:tc>
        <w:tc>
          <w:tcPr>
            <w:tcW w:w="824" w:type="dxa"/>
            <w:tcBorders>
              <w:top w:val="nil"/>
              <w:left w:val="nil"/>
              <w:bottom w:val="single" w:sz="4" w:space="0" w:color="auto"/>
              <w:right w:val="single" w:sz="4" w:space="0" w:color="auto"/>
            </w:tcBorders>
            <w:shd w:val="clear" w:color="auto" w:fill="auto"/>
            <w:noWrap/>
            <w:vAlign w:val="center"/>
            <w:hideMark/>
          </w:tcPr>
          <w:p w14:paraId="2E23D2C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2F5A54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375605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23350</w:t>
            </w:r>
          </w:p>
        </w:tc>
        <w:tc>
          <w:tcPr>
            <w:tcW w:w="1260" w:type="dxa"/>
            <w:tcBorders>
              <w:top w:val="nil"/>
              <w:left w:val="nil"/>
              <w:bottom w:val="single" w:sz="4" w:space="0" w:color="auto"/>
              <w:right w:val="single" w:sz="4" w:space="0" w:color="auto"/>
            </w:tcBorders>
            <w:shd w:val="clear" w:color="auto" w:fill="auto"/>
            <w:noWrap/>
            <w:vAlign w:val="center"/>
            <w:hideMark/>
          </w:tcPr>
          <w:p w14:paraId="7A30309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APARTADA</w:t>
            </w:r>
          </w:p>
        </w:tc>
        <w:tc>
          <w:tcPr>
            <w:tcW w:w="1170" w:type="dxa"/>
            <w:tcBorders>
              <w:top w:val="nil"/>
              <w:left w:val="nil"/>
              <w:bottom w:val="single" w:sz="4" w:space="0" w:color="auto"/>
              <w:right w:val="single" w:sz="4" w:space="0" w:color="auto"/>
            </w:tcBorders>
            <w:shd w:val="clear" w:color="auto" w:fill="auto"/>
            <w:noWrap/>
            <w:vAlign w:val="center"/>
            <w:hideMark/>
          </w:tcPr>
          <w:p w14:paraId="25C4285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8.008057</w:t>
            </w:r>
          </w:p>
        </w:tc>
        <w:tc>
          <w:tcPr>
            <w:tcW w:w="1202" w:type="dxa"/>
            <w:tcBorders>
              <w:top w:val="nil"/>
              <w:left w:val="nil"/>
              <w:bottom w:val="single" w:sz="4" w:space="0" w:color="auto"/>
              <w:right w:val="single" w:sz="4" w:space="0" w:color="auto"/>
            </w:tcBorders>
            <w:shd w:val="clear" w:color="auto" w:fill="auto"/>
            <w:noWrap/>
            <w:vAlign w:val="center"/>
            <w:hideMark/>
          </w:tcPr>
          <w:p w14:paraId="714C0F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-75.245919</w:t>
            </w:r>
          </w:p>
        </w:tc>
        <w:tc>
          <w:tcPr>
            <w:tcW w:w="1408" w:type="dxa"/>
            <w:tcBorders>
              <w:top w:val="nil"/>
              <w:left w:val="nil"/>
              <w:bottom w:val="single" w:sz="4" w:space="0" w:color="auto"/>
              <w:right w:val="single" w:sz="4" w:space="0" w:color="auto"/>
            </w:tcBorders>
            <w:shd w:val="clear" w:color="auto" w:fill="auto"/>
            <w:noWrap/>
            <w:vAlign w:val="center"/>
            <w:hideMark/>
          </w:tcPr>
          <w:p w14:paraId="0E0A242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1184E20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94B8D0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304</w:t>
            </w:r>
          </w:p>
        </w:tc>
        <w:tc>
          <w:tcPr>
            <w:tcW w:w="796" w:type="dxa"/>
            <w:tcBorders>
              <w:top w:val="nil"/>
              <w:left w:val="nil"/>
              <w:bottom w:val="single" w:sz="4" w:space="0" w:color="auto"/>
              <w:right w:val="single" w:sz="4" w:space="0" w:color="auto"/>
            </w:tcBorders>
            <w:shd w:val="clear" w:color="auto" w:fill="auto"/>
            <w:noWrap/>
            <w:vAlign w:val="bottom"/>
            <w:hideMark/>
          </w:tcPr>
          <w:p w14:paraId="126ED7D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LOMITAS</w:t>
            </w:r>
          </w:p>
        </w:tc>
        <w:tc>
          <w:tcPr>
            <w:tcW w:w="824" w:type="dxa"/>
            <w:tcBorders>
              <w:top w:val="nil"/>
              <w:left w:val="nil"/>
              <w:bottom w:val="single" w:sz="4" w:space="0" w:color="auto"/>
              <w:right w:val="single" w:sz="4" w:space="0" w:color="auto"/>
            </w:tcBorders>
            <w:shd w:val="clear" w:color="auto" w:fill="auto"/>
            <w:noWrap/>
            <w:vAlign w:val="center"/>
            <w:hideMark/>
          </w:tcPr>
          <w:p w14:paraId="415BC5E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78C2E9A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6889BBB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76377</w:t>
            </w:r>
          </w:p>
        </w:tc>
        <w:tc>
          <w:tcPr>
            <w:tcW w:w="1260" w:type="dxa"/>
            <w:tcBorders>
              <w:top w:val="nil"/>
              <w:left w:val="nil"/>
              <w:bottom w:val="single" w:sz="4" w:space="0" w:color="auto"/>
              <w:right w:val="single" w:sz="4" w:space="0" w:color="auto"/>
            </w:tcBorders>
            <w:shd w:val="clear" w:color="auto" w:fill="auto"/>
            <w:noWrap/>
            <w:vAlign w:val="center"/>
            <w:hideMark/>
          </w:tcPr>
          <w:p w14:paraId="06F39A5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CUMBRE</w:t>
            </w:r>
          </w:p>
        </w:tc>
        <w:tc>
          <w:tcPr>
            <w:tcW w:w="1170" w:type="dxa"/>
            <w:tcBorders>
              <w:top w:val="nil"/>
              <w:left w:val="nil"/>
              <w:bottom w:val="single" w:sz="4" w:space="0" w:color="auto"/>
              <w:right w:val="single" w:sz="4" w:space="0" w:color="auto"/>
            </w:tcBorders>
            <w:shd w:val="clear" w:color="auto" w:fill="auto"/>
            <w:noWrap/>
            <w:vAlign w:val="center"/>
            <w:hideMark/>
          </w:tcPr>
          <w:p w14:paraId="4A742E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3.636049</w:t>
            </w:r>
          </w:p>
        </w:tc>
        <w:tc>
          <w:tcPr>
            <w:tcW w:w="1202" w:type="dxa"/>
            <w:tcBorders>
              <w:top w:val="nil"/>
              <w:left w:val="nil"/>
              <w:bottom w:val="single" w:sz="4" w:space="0" w:color="auto"/>
              <w:right w:val="single" w:sz="4" w:space="0" w:color="auto"/>
            </w:tcBorders>
            <w:shd w:val="clear" w:color="auto" w:fill="auto"/>
            <w:noWrap/>
            <w:vAlign w:val="center"/>
            <w:hideMark/>
          </w:tcPr>
          <w:p w14:paraId="661A88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-76.640807</w:t>
            </w:r>
          </w:p>
        </w:tc>
        <w:tc>
          <w:tcPr>
            <w:tcW w:w="1408" w:type="dxa"/>
            <w:tcBorders>
              <w:top w:val="nil"/>
              <w:left w:val="nil"/>
              <w:bottom w:val="single" w:sz="4" w:space="0" w:color="auto"/>
              <w:right w:val="single" w:sz="4" w:space="0" w:color="auto"/>
            </w:tcBorders>
            <w:shd w:val="clear" w:color="auto" w:fill="auto"/>
            <w:noWrap/>
            <w:vAlign w:val="center"/>
            <w:hideMark/>
          </w:tcPr>
          <w:p w14:paraId="2301A78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50C2559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1E0D7C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305</w:t>
            </w:r>
          </w:p>
        </w:tc>
        <w:tc>
          <w:tcPr>
            <w:tcW w:w="796" w:type="dxa"/>
            <w:tcBorders>
              <w:top w:val="nil"/>
              <w:left w:val="nil"/>
              <w:bottom w:val="single" w:sz="4" w:space="0" w:color="auto"/>
              <w:right w:val="single" w:sz="4" w:space="0" w:color="auto"/>
            </w:tcBorders>
            <w:shd w:val="clear" w:color="auto" w:fill="auto"/>
            <w:noWrap/>
            <w:vAlign w:val="bottom"/>
            <w:hideMark/>
          </w:tcPr>
          <w:p w14:paraId="19C3AD77"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 xml:space="preserve">LOS CEIBOS </w:t>
            </w:r>
          </w:p>
        </w:tc>
        <w:tc>
          <w:tcPr>
            <w:tcW w:w="824" w:type="dxa"/>
            <w:tcBorders>
              <w:top w:val="nil"/>
              <w:left w:val="nil"/>
              <w:bottom w:val="single" w:sz="4" w:space="0" w:color="auto"/>
              <w:right w:val="single" w:sz="4" w:space="0" w:color="auto"/>
            </w:tcBorders>
            <w:shd w:val="clear" w:color="auto" w:fill="auto"/>
            <w:noWrap/>
            <w:vAlign w:val="center"/>
            <w:hideMark/>
          </w:tcPr>
          <w:p w14:paraId="02E2677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260" w:type="dxa"/>
            <w:tcBorders>
              <w:top w:val="nil"/>
              <w:left w:val="nil"/>
              <w:bottom w:val="single" w:sz="4" w:space="0" w:color="auto"/>
              <w:right w:val="single" w:sz="4" w:space="0" w:color="auto"/>
            </w:tcBorders>
            <w:shd w:val="clear" w:color="auto" w:fill="auto"/>
            <w:noWrap/>
            <w:vAlign w:val="center"/>
            <w:hideMark/>
          </w:tcPr>
          <w:p w14:paraId="42A8847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810" w:type="dxa"/>
            <w:tcBorders>
              <w:top w:val="nil"/>
              <w:left w:val="nil"/>
              <w:bottom w:val="single" w:sz="4" w:space="0" w:color="auto"/>
              <w:right w:val="single" w:sz="4" w:space="0" w:color="auto"/>
            </w:tcBorders>
            <w:shd w:val="clear" w:color="auto" w:fill="auto"/>
            <w:noWrap/>
            <w:vAlign w:val="center"/>
            <w:hideMark/>
          </w:tcPr>
          <w:p w14:paraId="55EEBE9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17495</w:t>
            </w:r>
          </w:p>
        </w:tc>
        <w:tc>
          <w:tcPr>
            <w:tcW w:w="1260" w:type="dxa"/>
            <w:tcBorders>
              <w:top w:val="nil"/>
              <w:left w:val="nil"/>
              <w:bottom w:val="single" w:sz="4" w:space="0" w:color="auto"/>
              <w:right w:val="single" w:sz="4" w:space="0" w:color="auto"/>
            </w:tcBorders>
            <w:shd w:val="clear" w:color="auto" w:fill="auto"/>
            <w:noWrap/>
            <w:vAlign w:val="center"/>
            <w:hideMark/>
          </w:tcPr>
          <w:p w14:paraId="4311C2C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NORCASIA</w:t>
            </w:r>
          </w:p>
        </w:tc>
        <w:tc>
          <w:tcPr>
            <w:tcW w:w="1170" w:type="dxa"/>
            <w:tcBorders>
              <w:top w:val="nil"/>
              <w:left w:val="nil"/>
              <w:bottom w:val="single" w:sz="4" w:space="0" w:color="auto"/>
              <w:right w:val="single" w:sz="4" w:space="0" w:color="auto"/>
            </w:tcBorders>
            <w:shd w:val="clear" w:color="auto" w:fill="auto"/>
            <w:noWrap/>
            <w:vAlign w:val="center"/>
            <w:hideMark/>
          </w:tcPr>
          <w:p w14:paraId="1B69262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5.596762</w:t>
            </w:r>
          </w:p>
        </w:tc>
        <w:tc>
          <w:tcPr>
            <w:tcW w:w="1202" w:type="dxa"/>
            <w:tcBorders>
              <w:top w:val="nil"/>
              <w:left w:val="nil"/>
              <w:bottom w:val="single" w:sz="4" w:space="0" w:color="auto"/>
              <w:right w:val="single" w:sz="4" w:space="0" w:color="auto"/>
            </w:tcBorders>
            <w:shd w:val="clear" w:color="auto" w:fill="auto"/>
            <w:noWrap/>
            <w:vAlign w:val="center"/>
            <w:hideMark/>
          </w:tcPr>
          <w:p w14:paraId="2BEA71C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-74.876381</w:t>
            </w:r>
          </w:p>
        </w:tc>
        <w:tc>
          <w:tcPr>
            <w:tcW w:w="1408" w:type="dxa"/>
            <w:tcBorders>
              <w:top w:val="nil"/>
              <w:left w:val="nil"/>
              <w:bottom w:val="single" w:sz="4" w:space="0" w:color="auto"/>
              <w:right w:val="single" w:sz="4" w:space="0" w:color="auto"/>
            </w:tcBorders>
            <w:shd w:val="clear" w:color="auto" w:fill="auto"/>
            <w:noWrap/>
            <w:vAlign w:val="center"/>
            <w:hideMark/>
          </w:tcPr>
          <w:p w14:paraId="5C1C9D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6924C26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A5B49F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306</w:t>
            </w:r>
          </w:p>
        </w:tc>
        <w:tc>
          <w:tcPr>
            <w:tcW w:w="796" w:type="dxa"/>
            <w:tcBorders>
              <w:top w:val="nil"/>
              <w:left w:val="nil"/>
              <w:bottom w:val="single" w:sz="4" w:space="0" w:color="auto"/>
              <w:right w:val="single" w:sz="4" w:space="0" w:color="auto"/>
            </w:tcBorders>
            <w:shd w:val="clear" w:color="auto" w:fill="auto"/>
            <w:noWrap/>
            <w:vAlign w:val="bottom"/>
            <w:hideMark/>
          </w:tcPr>
          <w:p w14:paraId="2B31721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CAROLINA</w:t>
            </w:r>
          </w:p>
        </w:tc>
        <w:tc>
          <w:tcPr>
            <w:tcW w:w="824" w:type="dxa"/>
            <w:tcBorders>
              <w:top w:val="nil"/>
              <w:left w:val="nil"/>
              <w:bottom w:val="single" w:sz="4" w:space="0" w:color="auto"/>
              <w:right w:val="single" w:sz="4" w:space="0" w:color="auto"/>
            </w:tcBorders>
            <w:shd w:val="clear" w:color="auto" w:fill="auto"/>
            <w:noWrap/>
            <w:vAlign w:val="center"/>
            <w:hideMark/>
          </w:tcPr>
          <w:p w14:paraId="22F251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453E5AE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043112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23162</w:t>
            </w:r>
          </w:p>
        </w:tc>
        <w:tc>
          <w:tcPr>
            <w:tcW w:w="1260" w:type="dxa"/>
            <w:tcBorders>
              <w:top w:val="nil"/>
              <w:left w:val="nil"/>
              <w:bottom w:val="single" w:sz="4" w:space="0" w:color="auto"/>
              <w:right w:val="single" w:sz="4" w:space="0" w:color="auto"/>
            </w:tcBorders>
            <w:shd w:val="clear" w:color="auto" w:fill="auto"/>
            <w:noWrap/>
            <w:vAlign w:val="center"/>
            <w:hideMark/>
          </w:tcPr>
          <w:p w14:paraId="699CAB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CERETÉ</w:t>
            </w:r>
          </w:p>
        </w:tc>
        <w:tc>
          <w:tcPr>
            <w:tcW w:w="1170" w:type="dxa"/>
            <w:tcBorders>
              <w:top w:val="nil"/>
              <w:left w:val="nil"/>
              <w:bottom w:val="single" w:sz="4" w:space="0" w:color="auto"/>
              <w:right w:val="single" w:sz="4" w:space="0" w:color="auto"/>
            </w:tcBorders>
            <w:shd w:val="clear" w:color="auto" w:fill="auto"/>
            <w:noWrap/>
            <w:vAlign w:val="center"/>
            <w:hideMark/>
          </w:tcPr>
          <w:p w14:paraId="3A6387C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8.840916</w:t>
            </w:r>
          </w:p>
        </w:tc>
        <w:tc>
          <w:tcPr>
            <w:tcW w:w="1202" w:type="dxa"/>
            <w:tcBorders>
              <w:top w:val="nil"/>
              <w:left w:val="nil"/>
              <w:bottom w:val="single" w:sz="4" w:space="0" w:color="auto"/>
              <w:right w:val="single" w:sz="4" w:space="0" w:color="auto"/>
            </w:tcBorders>
            <w:shd w:val="clear" w:color="auto" w:fill="auto"/>
            <w:noWrap/>
            <w:vAlign w:val="center"/>
            <w:hideMark/>
          </w:tcPr>
          <w:p w14:paraId="175DA87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-75.742061</w:t>
            </w:r>
          </w:p>
        </w:tc>
        <w:tc>
          <w:tcPr>
            <w:tcW w:w="1408" w:type="dxa"/>
            <w:tcBorders>
              <w:top w:val="nil"/>
              <w:left w:val="nil"/>
              <w:bottom w:val="single" w:sz="4" w:space="0" w:color="auto"/>
              <w:right w:val="single" w:sz="4" w:space="0" w:color="auto"/>
            </w:tcBorders>
            <w:shd w:val="clear" w:color="auto" w:fill="auto"/>
            <w:noWrap/>
            <w:vAlign w:val="center"/>
            <w:hideMark/>
          </w:tcPr>
          <w:p w14:paraId="7F1524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797ADB1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2427C8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307</w:t>
            </w:r>
          </w:p>
        </w:tc>
        <w:tc>
          <w:tcPr>
            <w:tcW w:w="796" w:type="dxa"/>
            <w:tcBorders>
              <w:top w:val="nil"/>
              <w:left w:val="nil"/>
              <w:bottom w:val="single" w:sz="4" w:space="0" w:color="auto"/>
              <w:right w:val="single" w:sz="4" w:space="0" w:color="auto"/>
            </w:tcBorders>
            <w:shd w:val="clear" w:color="auto" w:fill="auto"/>
            <w:noWrap/>
            <w:vAlign w:val="bottom"/>
            <w:hideMark/>
          </w:tcPr>
          <w:p w14:paraId="0BB006B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HIGUERETAL</w:t>
            </w:r>
          </w:p>
        </w:tc>
        <w:tc>
          <w:tcPr>
            <w:tcW w:w="824" w:type="dxa"/>
            <w:tcBorders>
              <w:top w:val="nil"/>
              <w:left w:val="nil"/>
              <w:bottom w:val="single" w:sz="4" w:space="0" w:color="auto"/>
              <w:right w:val="single" w:sz="4" w:space="0" w:color="auto"/>
            </w:tcBorders>
            <w:shd w:val="clear" w:color="auto" w:fill="auto"/>
            <w:noWrap/>
            <w:vAlign w:val="center"/>
            <w:hideMark/>
          </w:tcPr>
          <w:p w14:paraId="7AFF1C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2804DC7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5D8B193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13620</w:t>
            </w:r>
          </w:p>
        </w:tc>
        <w:tc>
          <w:tcPr>
            <w:tcW w:w="1260" w:type="dxa"/>
            <w:tcBorders>
              <w:top w:val="nil"/>
              <w:left w:val="nil"/>
              <w:bottom w:val="single" w:sz="4" w:space="0" w:color="auto"/>
              <w:right w:val="single" w:sz="4" w:space="0" w:color="auto"/>
            </w:tcBorders>
            <w:shd w:val="clear" w:color="auto" w:fill="auto"/>
            <w:noWrap/>
            <w:vAlign w:val="center"/>
            <w:hideMark/>
          </w:tcPr>
          <w:p w14:paraId="3C54796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CRISTÓBAL</w:t>
            </w:r>
          </w:p>
        </w:tc>
        <w:tc>
          <w:tcPr>
            <w:tcW w:w="1170" w:type="dxa"/>
            <w:tcBorders>
              <w:top w:val="nil"/>
              <w:left w:val="nil"/>
              <w:bottom w:val="single" w:sz="4" w:space="0" w:color="auto"/>
              <w:right w:val="single" w:sz="4" w:space="0" w:color="auto"/>
            </w:tcBorders>
            <w:shd w:val="clear" w:color="auto" w:fill="auto"/>
            <w:noWrap/>
            <w:vAlign w:val="center"/>
            <w:hideMark/>
          </w:tcPr>
          <w:p w14:paraId="0FC327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10.366396</w:t>
            </w:r>
          </w:p>
        </w:tc>
        <w:tc>
          <w:tcPr>
            <w:tcW w:w="1202" w:type="dxa"/>
            <w:tcBorders>
              <w:top w:val="nil"/>
              <w:left w:val="nil"/>
              <w:bottom w:val="single" w:sz="4" w:space="0" w:color="auto"/>
              <w:right w:val="single" w:sz="4" w:space="0" w:color="auto"/>
            </w:tcBorders>
            <w:shd w:val="clear" w:color="auto" w:fill="auto"/>
            <w:noWrap/>
            <w:vAlign w:val="center"/>
            <w:hideMark/>
          </w:tcPr>
          <w:p w14:paraId="4CDDE86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-75.091982</w:t>
            </w:r>
          </w:p>
        </w:tc>
        <w:tc>
          <w:tcPr>
            <w:tcW w:w="1408" w:type="dxa"/>
            <w:tcBorders>
              <w:top w:val="nil"/>
              <w:left w:val="nil"/>
              <w:bottom w:val="single" w:sz="4" w:space="0" w:color="auto"/>
              <w:right w:val="single" w:sz="4" w:space="0" w:color="auto"/>
            </w:tcBorders>
            <w:shd w:val="clear" w:color="auto" w:fill="auto"/>
            <w:noWrap/>
            <w:vAlign w:val="center"/>
            <w:hideMark/>
          </w:tcPr>
          <w:p w14:paraId="7829DFC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65F827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934D14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308</w:t>
            </w:r>
          </w:p>
        </w:tc>
        <w:tc>
          <w:tcPr>
            <w:tcW w:w="796" w:type="dxa"/>
            <w:tcBorders>
              <w:top w:val="nil"/>
              <w:left w:val="nil"/>
              <w:bottom w:val="single" w:sz="4" w:space="0" w:color="auto"/>
              <w:right w:val="single" w:sz="4" w:space="0" w:color="auto"/>
            </w:tcBorders>
            <w:shd w:val="clear" w:color="auto" w:fill="auto"/>
            <w:noWrap/>
            <w:vAlign w:val="bottom"/>
            <w:hideMark/>
          </w:tcPr>
          <w:p w14:paraId="7A4CB63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CAMPO ALEGRE</w:t>
            </w:r>
          </w:p>
        </w:tc>
        <w:tc>
          <w:tcPr>
            <w:tcW w:w="824" w:type="dxa"/>
            <w:tcBorders>
              <w:top w:val="nil"/>
              <w:left w:val="nil"/>
              <w:bottom w:val="single" w:sz="4" w:space="0" w:color="auto"/>
              <w:right w:val="single" w:sz="4" w:space="0" w:color="auto"/>
            </w:tcBorders>
            <w:shd w:val="clear" w:color="auto" w:fill="auto"/>
            <w:noWrap/>
            <w:vAlign w:val="center"/>
            <w:hideMark/>
          </w:tcPr>
          <w:p w14:paraId="6BF6D20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260" w:type="dxa"/>
            <w:tcBorders>
              <w:top w:val="nil"/>
              <w:left w:val="nil"/>
              <w:bottom w:val="single" w:sz="4" w:space="0" w:color="auto"/>
              <w:right w:val="single" w:sz="4" w:space="0" w:color="auto"/>
            </w:tcBorders>
            <w:shd w:val="clear" w:color="auto" w:fill="auto"/>
            <w:noWrap/>
            <w:vAlign w:val="center"/>
            <w:hideMark/>
          </w:tcPr>
          <w:p w14:paraId="76E3B74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18FBC25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54385</w:t>
            </w:r>
          </w:p>
        </w:tc>
        <w:tc>
          <w:tcPr>
            <w:tcW w:w="1260" w:type="dxa"/>
            <w:tcBorders>
              <w:top w:val="nil"/>
              <w:left w:val="nil"/>
              <w:bottom w:val="single" w:sz="4" w:space="0" w:color="auto"/>
              <w:right w:val="single" w:sz="4" w:space="0" w:color="auto"/>
            </w:tcBorders>
            <w:shd w:val="clear" w:color="auto" w:fill="auto"/>
            <w:noWrap/>
            <w:vAlign w:val="center"/>
            <w:hideMark/>
          </w:tcPr>
          <w:p w14:paraId="0D5B547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ESPERANZA</w:t>
            </w:r>
          </w:p>
        </w:tc>
        <w:tc>
          <w:tcPr>
            <w:tcW w:w="1170" w:type="dxa"/>
            <w:tcBorders>
              <w:top w:val="nil"/>
              <w:left w:val="nil"/>
              <w:bottom w:val="single" w:sz="4" w:space="0" w:color="auto"/>
              <w:right w:val="single" w:sz="4" w:space="0" w:color="auto"/>
            </w:tcBorders>
            <w:shd w:val="clear" w:color="auto" w:fill="auto"/>
            <w:noWrap/>
            <w:vAlign w:val="center"/>
            <w:hideMark/>
          </w:tcPr>
          <w:p w14:paraId="03C3BF9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7.615216</w:t>
            </w:r>
          </w:p>
        </w:tc>
        <w:tc>
          <w:tcPr>
            <w:tcW w:w="1202" w:type="dxa"/>
            <w:tcBorders>
              <w:top w:val="nil"/>
              <w:left w:val="nil"/>
              <w:bottom w:val="single" w:sz="4" w:space="0" w:color="auto"/>
              <w:right w:val="single" w:sz="4" w:space="0" w:color="auto"/>
            </w:tcBorders>
            <w:shd w:val="clear" w:color="auto" w:fill="auto"/>
            <w:noWrap/>
            <w:vAlign w:val="center"/>
            <w:hideMark/>
          </w:tcPr>
          <w:p w14:paraId="079A728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-73.437573</w:t>
            </w:r>
          </w:p>
        </w:tc>
        <w:tc>
          <w:tcPr>
            <w:tcW w:w="1408" w:type="dxa"/>
            <w:tcBorders>
              <w:top w:val="nil"/>
              <w:left w:val="nil"/>
              <w:bottom w:val="single" w:sz="4" w:space="0" w:color="auto"/>
              <w:right w:val="single" w:sz="4" w:space="0" w:color="auto"/>
            </w:tcBorders>
            <w:shd w:val="clear" w:color="auto" w:fill="auto"/>
            <w:noWrap/>
            <w:vAlign w:val="center"/>
            <w:hideMark/>
          </w:tcPr>
          <w:p w14:paraId="4B2786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3,197,582,535</w:t>
            </w:r>
          </w:p>
        </w:tc>
      </w:tr>
      <w:tr w:rsidR="0063392B" w:rsidRPr="0054196A" w14:paraId="5A3B542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91DD2C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309</w:t>
            </w:r>
          </w:p>
        </w:tc>
        <w:tc>
          <w:tcPr>
            <w:tcW w:w="796" w:type="dxa"/>
            <w:tcBorders>
              <w:top w:val="nil"/>
              <w:left w:val="nil"/>
              <w:bottom w:val="single" w:sz="4" w:space="0" w:color="auto"/>
              <w:right w:val="single" w:sz="4" w:space="0" w:color="auto"/>
            </w:tcBorders>
            <w:shd w:val="clear" w:color="auto" w:fill="auto"/>
            <w:noWrap/>
            <w:vAlign w:val="bottom"/>
            <w:hideMark/>
          </w:tcPr>
          <w:p w14:paraId="682BB5D7"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TIO GOLLO</w:t>
            </w:r>
          </w:p>
        </w:tc>
        <w:tc>
          <w:tcPr>
            <w:tcW w:w="824" w:type="dxa"/>
            <w:tcBorders>
              <w:top w:val="nil"/>
              <w:left w:val="nil"/>
              <w:bottom w:val="single" w:sz="4" w:space="0" w:color="auto"/>
              <w:right w:val="single" w:sz="4" w:space="0" w:color="auto"/>
            </w:tcBorders>
            <w:shd w:val="clear" w:color="auto" w:fill="auto"/>
            <w:noWrap/>
            <w:vAlign w:val="center"/>
            <w:hideMark/>
          </w:tcPr>
          <w:p w14:paraId="6FEBF6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260" w:type="dxa"/>
            <w:tcBorders>
              <w:top w:val="nil"/>
              <w:left w:val="nil"/>
              <w:bottom w:val="single" w:sz="4" w:space="0" w:color="auto"/>
              <w:right w:val="single" w:sz="4" w:space="0" w:color="auto"/>
            </w:tcBorders>
            <w:shd w:val="clear" w:color="auto" w:fill="auto"/>
            <w:noWrap/>
            <w:vAlign w:val="center"/>
            <w:hideMark/>
          </w:tcPr>
          <w:p w14:paraId="4A6F016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1F94CC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47258</w:t>
            </w:r>
          </w:p>
        </w:tc>
        <w:tc>
          <w:tcPr>
            <w:tcW w:w="1260" w:type="dxa"/>
            <w:tcBorders>
              <w:top w:val="nil"/>
              <w:left w:val="nil"/>
              <w:bottom w:val="single" w:sz="4" w:space="0" w:color="auto"/>
              <w:right w:val="single" w:sz="4" w:space="0" w:color="auto"/>
            </w:tcBorders>
            <w:shd w:val="clear" w:color="auto" w:fill="auto"/>
            <w:noWrap/>
            <w:vAlign w:val="center"/>
            <w:hideMark/>
          </w:tcPr>
          <w:p w14:paraId="2A70FBB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PIÑÓN</w:t>
            </w:r>
          </w:p>
        </w:tc>
        <w:tc>
          <w:tcPr>
            <w:tcW w:w="1170" w:type="dxa"/>
            <w:tcBorders>
              <w:top w:val="nil"/>
              <w:left w:val="nil"/>
              <w:bottom w:val="single" w:sz="4" w:space="0" w:color="auto"/>
              <w:right w:val="single" w:sz="4" w:space="0" w:color="auto"/>
            </w:tcBorders>
            <w:shd w:val="clear" w:color="auto" w:fill="auto"/>
            <w:noWrap/>
            <w:vAlign w:val="center"/>
            <w:hideMark/>
          </w:tcPr>
          <w:p w14:paraId="4B75F6A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10.34147607</w:t>
            </w:r>
          </w:p>
        </w:tc>
        <w:tc>
          <w:tcPr>
            <w:tcW w:w="1202" w:type="dxa"/>
            <w:tcBorders>
              <w:top w:val="nil"/>
              <w:left w:val="nil"/>
              <w:bottom w:val="single" w:sz="4" w:space="0" w:color="auto"/>
              <w:right w:val="single" w:sz="4" w:space="0" w:color="auto"/>
            </w:tcBorders>
            <w:shd w:val="clear" w:color="auto" w:fill="auto"/>
            <w:noWrap/>
            <w:vAlign w:val="center"/>
            <w:hideMark/>
          </w:tcPr>
          <w:p w14:paraId="0783FD4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-74.73377635</w:t>
            </w:r>
          </w:p>
        </w:tc>
        <w:tc>
          <w:tcPr>
            <w:tcW w:w="1408" w:type="dxa"/>
            <w:tcBorders>
              <w:top w:val="nil"/>
              <w:left w:val="nil"/>
              <w:bottom w:val="single" w:sz="4" w:space="0" w:color="auto"/>
              <w:right w:val="single" w:sz="4" w:space="0" w:color="auto"/>
            </w:tcBorders>
            <w:shd w:val="clear" w:color="auto" w:fill="auto"/>
            <w:noWrap/>
            <w:vAlign w:val="center"/>
            <w:hideMark/>
          </w:tcPr>
          <w:p w14:paraId="6D97238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C0977A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11923A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310</w:t>
            </w:r>
          </w:p>
        </w:tc>
        <w:tc>
          <w:tcPr>
            <w:tcW w:w="796" w:type="dxa"/>
            <w:tcBorders>
              <w:top w:val="nil"/>
              <w:left w:val="nil"/>
              <w:bottom w:val="single" w:sz="4" w:space="0" w:color="auto"/>
              <w:right w:val="single" w:sz="4" w:space="0" w:color="auto"/>
            </w:tcBorders>
            <w:shd w:val="clear" w:color="auto" w:fill="auto"/>
            <w:noWrap/>
            <w:vAlign w:val="bottom"/>
            <w:hideMark/>
          </w:tcPr>
          <w:p w14:paraId="2C7AA22E" w14:textId="77777777" w:rsidR="0063392B" w:rsidRPr="0054196A" w:rsidRDefault="0063392B" w:rsidP="00617729">
            <w:pPr>
              <w:spacing w:after="0"/>
              <w:rPr>
                <w:rFonts w:ascii="Arial Narrow" w:hAnsi="Arial Narrow" w:cs="Calibri"/>
                <w:color w:val="000000"/>
                <w:sz w:val="16"/>
                <w:szCs w:val="16"/>
                <w:lang w:val="es-MX"/>
              </w:rPr>
            </w:pPr>
            <w:r w:rsidRPr="0054196A">
              <w:rPr>
                <w:rFonts w:ascii="Arial Narrow" w:hAnsi="Arial Narrow" w:cs="Calibri"/>
                <w:color w:val="000000"/>
                <w:sz w:val="16"/>
                <w:szCs w:val="16"/>
                <w:lang w:val="es-MX"/>
              </w:rPr>
              <w:t>COMUNIDAD INDÍGENA SAN ANTONIO DE LOS LAGOS</w:t>
            </w:r>
          </w:p>
        </w:tc>
        <w:tc>
          <w:tcPr>
            <w:tcW w:w="824" w:type="dxa"/>
            <w:tcBorders>
              <w:top w:val="nil"/>
              <w:left w:val="nil"/>
              <w:bottom w:val="single" w:sz="4" w:space="0" w:color="auto"/>
              <w:right w:val="single" w:sz="4" w:space="0" w:color="auto"/>
            </w:tcBorders>
            <w:shd w:val="clear" w:color="auto" w:fill="auto"/>
            <w:noWrap/>
            <w:vAlign w:val="center"/>
            <w:hideMark/>
          </w:tcPr>
          <w:p w14:paraId="77AC7B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w:t>
            </w:r>
          </w:p>
        </w:tc>
        <w:tc>
          <w:tcPr>
            <w:tcW w:w="1260" w:type="dxa"/>
            <w:tcBorders>
              <w:top w:val="nil"/>
              <w:left w:val="nil"/>
              <w:bottom w:val="single" w:sz="4" w:space="0" w:color="auto"/>
              <w:right w:val="single" w:sz="4" w:space="0" w:color="auto"/>
            </w:tcBorders>
            <w:shd w:val="clear" w:color="auto" w:fill="auto"/>
            <w:noWrap/>
            <w:vAlign w:val="center"/>
            <w:hideMark/>
          </w:tcPr>
          <w:p w14:paraId="2F0F9C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AMAZONAS</w:t>
            </w:r>
          </w:p>
        </w:tc>
        <w:tc>
          <w:tcPr>
            <w:tcW w:w="810" w:type="dxa"/>
            <w:tcBorders>
              <w:top w:val="nil"/>
              <w:left w:val="nil"/>
              <w:bottom w:val="single" w:sz="4" w:space="0" w:color="auto"/>
              <w:right w:val="single" w:sz="4" w:space="0" w:color="auto"/>
            </w:tcBorders>
            <w:shd w:val="clear" w:color="auto" w:fill="auto"/>
            <w:noWrap/>
            <w:vAlign w:val="center"/>
            <w:hideMark/>
          </w:tcPr>
          <w:p w14:paraId="04FFC2C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91001</w:t>
            </w:r>
          </w:p>
        </w:tc>
        <w:tc>
          <w:tcPr>
            <w:tcW w:w="1260" w:type="dxa"/>
            <w:tcBorders>
              <w:top w:val="nil"/>
              <w:left w:val="nil"/>
              <w:bottom w:val="single" w:sz="4" w:space="0" w:color="auto"/>
              <w:right w:val="single" w:sz="4" w:space="0" w:color="auto"/>
            </w:tcBorders>
            <w:shd w:val="clear" w:color="auto" w:fill="auto"/>
            <w:noWrap/>
            <w:vAlign w:val="center"/>
            <w:hideMark/>
          </w:tcPr>
          <w:p w14:paraId="62E0701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LETICIA</w:t>
            </w:r>
          </w:p>
        </w:tc>
        <w:tc>
          <w:tcPr>
            <w:tcW w:w="1170" w:type="dxa"/>
            <w:tcBorders>
              <w:top w:val="nil"/>
              <w:left w:val="nil"/>
              <w:bottom w:val="single" w:sz="4" w:space="0" w:color="auto"/>
              <w:right w:val="single" w:sz="4" w:space="0" w:color="auto"/>
            </w:tcBorders>
            <w:shd w:val="clear" w:color="auto" w:fill="auto"/>
            <w:noWrap/>
            <w:vAlign w:val="center"/>
            <w:hideMark/>
          </w:tcPr>
          <w:p w14:paraId="5738D86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-4.152787</w:t>
            </w:r>
          </w:p>
        </w:tc>
        <w:tc>
          <w:tcPr>
            <w:tcW w:w="1202" w:type="dxa"/>
            <w:tcBorders>
              <w:top w:val="nil"/>
              <w:left w:val="nil"/>
              <w:bottom w:val="single" w:sz="4" w:space="0" w:color="auto"/>
              <w:right w:val="single" w:sz="4" w:space="0" w:color="auto"/>
            </w:tcBorders>
            <w:shd w:val="clear" w:color="auto" w:fill="auto"/>
            <w:noWrap/>
            <w:vAlign w:val="center"/>
            <w:hideMark/>
          </w:tcPr>
          <w:p w14:paraId="3AD1D9A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-69.967782</w:t>
            </w:r>
          </w:p>
        </w:tc>
        <w:tc>
          <w:tcPr>
            <w:tcW w:w="1408" w:type="dxa"/>
            <w:tcBorders>
              <w:top w:val="nil"/>
              <w:left w:val="nil"/>
              <w:bottom w:val="single" w:sz="4" w:space="0" w:color="auto"/>
              <w:right w:val="single" w:sz="4" w:space="0" w:color="auto"/>
            </w:tcBorders>
            <w:shd w:val="clear" w:color="auto" w:fill="auto"/>
            <w:noWrap/>
            <w:vAlign w:val="center"/>
            <w:hideMark/>
          </w:tcPr>
          <w:p w14:paraId="1F97C2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3,987,347,412</w:t>
            </w:r>
          </w:p>
        </w:tc>
      </w:tr>
      <w:tr w:rsidR="0063392B" w:rsidRPr="0054196A" w14:paraId="3CCA37B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2402F2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311</w:t>
            </w:r>
          </w:p>
        </w:tc>
        <w:tc>
          <w:tcPr>
            <w:tcW w:w="796" w:type="dxa"/>
            <w:tcBorders>
              <w:top w:val="nil"/>
              <w:left w:val="nil"/>
              <w:bottom w:val="single" w:sz="4" w:space="0" w:color="auto"/>
              <w:right w:val="single" w:sz="4" w:space="0" w:color="auto"/>
            </w:tcBorders>
            <w:shd w:val="clear" w:color="auto" w:fill="auto"/>
            <w:noWrap/>
            <w:vAlign w:val="bottom"/>
            <w:hideMark/>
          </w:tcPr>
          <w:p w14:paraId="635D3A0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 ROSA</w:t>
            </w:r>
          </w:p>
        </w:tc>
        <w:tc>
          <w:tcPr>
            <w:tcW w:w="824" w:type="dxa"/>
            <w:tcBorders>
              <w:top w:val="nil"/>
              <w:left w:val="nil"/>
              <w:bottom w:val="single" w:sz="4" w:space="0" w:color="auto"/>
              <w:right w:val="single" w:sz="4" w:space="0" w:color="auto"/>
            </w:tcBorders>
            <w:shd w:val="clear" w:color="auto" w:fill="auto"/>
            <w:noWrap/>
            <w:vAlign w:val="center"/>
            <w:hideMark/>
          </w:tcPr>
          <w:p w14:paraId="0A877F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260" w:type="dxa"/>
            <w:tcBorders>
              <w:top w:val="nil"/>
              <w:left w:val="nil"/>
              <w:bottom w:val="single" w:sz="4" w:space="0" w:color="auto"/>
              <w:right w:val="single" w:sz="4" w:space="0" w:color="auto"/>
            </w:tcBorders>
            <w:shd w:val="clear" w:color="auto" w:fill="auto"/>
            <w:noWrap/>
            <w:vAlign w:val="center"/>
            <w:hideMark/>
          </w:tcPr>
          <w:p w14:paraId="0B2B6A4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810" w:type="dxa"/>
            <w:tcBorders>
              <w:top w:val="nil"/>
              <w:left w:val="nil"/>
              <w:bottom w:val="single" w:sz="4" w:space="0" w:color="auto"/>
              <w:right w:val="single" w:sz="4" w:space="0" w:color="auto"/>
            </w:tcBorders>
            <w:shd w:val="clear" w:color="auto" w:fill="auto"/>
            <w:noWrap/>
            <w:vAlign w:val="center"/>
            <w:hideMark/>
          </w:tcPr>
          <w:p w14:paraId="1B987C8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27491</w:t>
            </w:r>
          </w:p>
        </w:tc>
        <w:tc>
          <w:tcPr>
            <w:tcW w:w="1260" w:type="dxa"/>
            <w:tcBorders>
              <w:top w:val="nil"/>
              <w:left w:val="nil"/>
              <w:bottom w:val="single" w:sz="4" w:space="0" w:color="auto"/>
              <w:right w:val="single" w:sz="4" w:space="0" w:color="auto"/>
            </w:tcBorders>
            <w:shd w:val="clear" w:color="auto" w:fill="auto"/>
            <w:noWrap/>
            <w:vAlign w:val="center"/>
            <w:hideMark/>
          </w:tcPr>
          <w:p w14:paraId="43ED5DD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NÓVITA</w:t>
            </w:r>
          </w:p>
        </w:tc>
        <w:tc>
          <w:tcPr>
            <w:tcW w:w="1170" w:type="dxa"/>
            <w:tcBorders>
              <w:top w:val="nil"/>
              <w:left w:val="nil"/>
              <w:bottom w:val="single" w:sz="4" w:space="0" w:color="auto"/>
              <w:right w:val="single" w:sz="4" w:space="0" w:color="auto"/>
            </w:tcBorders>
            <w:shd w:val="clear" w:color="auto" w:fill="auto"/>
            <w:noWrap/>
            <w:vAlign w:val="center"/>
            <w:hideMark/>
          </w:tcPr>
          <w:p w14:paraId="0436006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4.964674</w:t>
            </w:r>
          </w:p>
        </w:tc>
        <w:tc>
          <w:tcPr>
            <w:tcW w:w="1202" w:type="dxa"/>
            <w:tcBorders>
              <w:top w:val="nil"/>
              <w:left w:val="nil"/>
              <w:bottom w:val="single" w:sz="4" w:space="0" w:color="auto"/>
              <w:right w:val="single" w:sz="4" w:space="0" w:color="auto"/>
            </w:tcBorders>
            <w:shd w:val="clear" w:color="auto" w:fill="auto"/>
            <w:noWrap/>
            <w:vAlign w:val="center"/>
            <w:hideMark/>
          </w:tcPr>
          <w:p w14:paraId="26BA86E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-76.651223</w:t>
            </w:r>
          </w:p>
        </w:tc>
        <w:tc>
          <w:tcPr>
            <w:tcW w:w="1408" w:type="dxa"/>
            <w:tcBorders>
              <w:top w:val="nil"/>
              <w:left w:val="nil"/>
              <w:bottom w:val="single" w:sz="4" w:space="0" w:color="auto"/>
              <w:right w:val="single" w:sz="4" w:space="0" w:color="auto"/>
            </w:tcBorders>
            <w:shd w:val="clear" w:color="auto" w:fill="auto"/>
            <w:noWrap/>
            <w:vAlign w:val="center"/>
            <w:hideMark/>
          </w:tcPr>
          <w:p w14:paraId="5CD6F0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6,778,501,913</w:t>
            </w:r>
          </w:p>
        </w:tc>
      </w:tr>
      <w:tr w:rsidR="0063392B" w:rsidRPr="0054196A" w14:paraId="1F6C15C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4C810C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312</w:t>
            </w:r>
          </w:p>
        </w:tc>
        <w:tc>
          <w:tcPr>
            <w:tcW w:w="796" w:type="dxa"/>
            <w:tcBorders>
              <w:top w:val="nil"/>
              <w:left w:val="nil"/>
              <w:bottom w:val="single" w:sz="4" w:space="0" w:color="auto"/>
              <w:right w:val="single" w:sz="4" w:space="0" w:color="auto"/>
            </w:tcBorders>
            <w:shd w:val="clear" w:color="auto" w:fill="auto"/>
            <w:noWrap/>
            <w:vAlign w:val="bottom"/>
            <w:hideMark/>
          </w:tcPr>
          <w:p w14:paraId="7A380C4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TANGUANA</w:t>
            </w:r>
          </w:p>
        </w:tc>
        <w:tc>
          <w:tcPr>
            <w:tcW w:w="824" w:type="dxa"/>
            <w:tcBorders>
              <w:top w:val="nil"/>
              <w:left w:val="nil"/>
              <w:bottom w:val="single" w:sz="4" w:space="0" w:color="auto"/>
              <w:right w:val="single" w:sz="4" w:space="0" w:color="auto"/>
            </w:tcBorders>
            <w:shd w:val="clear" w:color="auto" w:fill="auto"/>
            <w:noWrap/>
            <w:vAlign w:val="center"/>
            <w:hideMark/>
          </w:tcPr>
          <w:p w14:paraId="533B571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26898EE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063B596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52260</w:t>
            </w:r>
          </w:p>
        </w:tc>
        <w:tc>
          <w:tcPr>
            <w:tcW w:w="1260" w:type="dxa"/>
            <w:tcBorders>
              <w:top w:val="nil"/>
              <w:left w:val="nil"/>
              <w:bottom w:val="single" w:sz="4" w:space="0" w:color="auto"/>
              <w:right w:val="single" w:sz="4" w:space="0" w:color="auto"/>
            </w:tcBorders>
            <w:shd w:val="clear" w:color="auto" w:fill="auto"/>
            <w:noWrap/>
            <w:vAlign w:val="center"/>
            <w:hideMark/>
          </w:tcPr>
          <w:p w14:paraId="2DE1B47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TAMBO</w:t>
            </w:r>
          </w:p>
        </w:tc>
        <w:tc>
          <w:tcPr>
            <w:tcW w:w="1170" w:type="dxa"/>
            <w:tcBorders>
              <w:top w:val="nil"/>
              <w:left w:val="nil"/>
              <w:bottom w:val="single" w:sz="4" w:space="0" w:color="auto"/>
              <w:right w:val="single" w:sz="4" w:space="0" w:color="auto"/>
            </w:tcBorders>
            <w:shd w:val="clear" w:color="auto" w:fill="auto"/>
            <w:noWrap/>
            <w:vAlign w:val="center"/>
            <w:hideMark/>
          </w:tcPr>
          <w:p w14:paraId="46D3F5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1.391978</w:t>
            </w:r>
          </w:p>
        </w:tc>
        <w:tc>
          <w:tcPr>
            <w:tcW w:w="1202" w:type="dxa"/>
            <w:tcBorders>
              <w:top w:val="nil"/>
              <w:left w:val="nil"/>
              <w:bottom w:val="single" w:sz="4" w:space="0" w:color="auto"/>
              <w:right w:val="single" w:sz="4" w:space="0" w:color="auto"/>
            </w:tcBorders>
            <w:shd w:val="clear" w:color="auto" w:fill="auto"/>
            <w:noWrap/>
            <w:vAlign w:val="center"/>
            <w:hideMark/>
          </w:tcPr>
          <w:p w14:paraId="4C78F85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-77.403878</w:t>
            </w:r>
          </w:p>
        </w:tc>
        <w:tc>
          <w:tcPr>
            <w:tcW w:w="1408" w:type="dxa"/>
            <w:tcBorders>
              <w:top w:val="nil"/>
              <w:left w:val="nil"/>
              <w:bottom w:val="single" w:sz="4" w:space="0" w:color="auto"/>
              <w:right w:val="single" w:sz="4" w:space="0" w:color="auto"/>
            </w:tcBorders>
            <w:shd w:val="clear" w:color="auto" w:fill="auto"/>
            <w:noWrap/>
            <w:vAlign w:val="center"/>
            <w:hideMark/>
          </w:tcPr>
          <w:p w14:paraId="57DB9E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69B55F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08D4C6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313</w:t>
            </w:r>
          </w:p>
        </w:tc>
        <w:tc>
          <w:tcPr>
            <w:tcW w:w="796" w:type="dxa"/>
            <w:tcBorders>
              <w:top w:val="nil"/>
              <w:left w:val="nil"/>
              <w:bottom w:val="single" w:sz="4" w:space="0" w:color="auto"/>
              <w:right w:val="single" w:sz="4" w:space="0" w:color="auto"/>
            </w:tcBorders>
            <w:shd w:val="clear" w:color="auto" w:fill="auto"/>
            <w:noWrap/>
            <w:vAlign w:val="bottom"/>
            <w:hideMark/>
          </w:tcPr>
          <w:p w14:paraId="17B94A6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COSTA RICA</w:t>
            </w:r>
          </w:p>
        </w:tc>
        <w:tc>
          <w:tcPr>
            <w:tcW w:w="824" w:type="dxa"/>
            <w:tcBorders>
              <w:top w:val="nil"/>
              <w:left w:val="nil"/>
              <w:bottom w:val="single" w:sz="4" w:space="0" w:color="auto"/>
              <w:right w:val="single" w:sz="4" w:space="0" w:color="auto"/>
            </w:tcBorders>
            <w:shd w:val="clear" w:color="auto" w:fill="auto"/>
            <w:noWrap/>
            <w:vAlign w:val="center"/>
            <w:hideMark/>
          </w:tcPr>
          <w:p w14:paraId="3A6878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1260" w:type="dxa"/>
            <w:tcBorders>
              <w:top w:val="nil"/>
              <w:left w:val="nil"/>
              <w:bottom w:val="single" w:sz="4" w:space="0" w:color="auto"/>
              <w:right w:val="single" w:sz="4" w:space="0" w:color="auto"/>
            </w:tcBorders>
            <w:shd w:val="clear" w:color="auto" w:fill="auto"/>
            <w:noWrap/>
            <w:vAlign w:val="center"/>
            <w:hideMark/>
          </w:tcPr>
          <w:p w14:paraId="54D2B01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CAQUETÁ</w:t>
            </w:r>
          </w:p>
        </w:tc>
        <w:tc>
          <w:tcPr>
            <w:tcW w:w="810" w:type="dxa"/>
            <w:tcBorders>
              <w:top w:val="nil"/>
              <w:left w:val="nil"/>
              <w:bottom w:val="single" w:sz="4" w:space="0" w:color="auto"/>
              <w:right w:val="single" w:sz="4" w:space="0" w:color="auto"/>
            </w:tcBorders>
            <w:shd w:val="clear" w:color="auto" w:fill="auto"/>
            <w:noWrap/>
            <w:vAlign w:val="center"/>
            <w:hideMark/>
          </w:tcPr>
          <w:p w14:paraId="31BA37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18610</w:t>
            </w:r>
          </w:p>
        </w:tc>
        <w:tc>
          <w:tcPr>
            <w:tcW w:w="1260" w:type="dxa"/>
            <w:tcBorders>
              <w:top w:val="nil"/>
              <w:left w:val="nil"/>
              <w:bottom w:val="single" w:sz="4" w:space="0" w:color="auto"/>
              <w:right w:val="single" w:sz="4" w:space="0" w:color="auto"/>
            </w:tcBorders>
            <w:shd w:val="clear" w:color="auto" w:fill="auto"/>
            <w:noWrap/>
            <w:vAlign w:val="center"/>
            <w:hideMark/>
          </w:tcPr>
          <w:p w14:paraId="4FF4C3B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JOSÉ DEL FRAGUA</w:t>
            </w:r>
          </w:p>
        </w:tc>
        <w:tc>
          <w:tcPr>
            <w:tcW w:w="1170" w:type="dxa"/>
            <w:tcBorders>
              <w:top w:val="nil"/>
              <w:left w:val="nil"/>
              <w:bottom w:val="single" w:sz="4" w:space="0" w:color="auto"/>
              <w:right w:val="single" w:sz="4" w:space="0" w:color="auto"/>
            </w:tcBorders>
            <w:shd w:val="clear" w:color="auto" w:fill="auto"/>
            <w:noWrap/>
            <w:vAlign w:val="center"/>
            <w:hideMark/>
          </w:tcPr>
          <w:p w14:paraId="7C057E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1.23271537</w:t>
            </w:r>
          </w:p>
        </w:tc>
        <w:tc>
          <w:tcPr>
            <w:tcW w:w="1202" w:type="dxa"/>
            <w:tcBorders>
              <w:top w:val="nil"/>
              <w:left w:val="nil"/>
              <w:bottom w:val="single" w:sz="4" w:space="0" w:color="auto"/>
              <w:right w:val="single" w:sz="4" w:space="0" w:color="auto"/>
            </w:tcBorders>
            <w:shd w:val="clear" w:color="auto" w:fill="auto"/>
            <w:noWrap/>
            <w:vAlign w:val="center"/>
            <w:hideMark/>
          </w:tcPr>
          <w:p w14:paraId="79DE5C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-76.0815312</w:t>
            </w:r>
          </w:p>
        </w:tc>
        <w:tc>
          <w:tcPr>
            <w:tcW w:w="1408" w:type="dxa"/>
            <w:tcBorders>
              <w:top w:val="nil"/>
              <w:left w:val="nil"/>
              <w:bottom w:val="single" w:sz="4" w:space="0" w:color="auto"/>
              <w:right w:val="single" w:sz="4" w:space="0" w:color="auto"/>
            </w:tcBorders>
            <w:shd w:val="clear" w:color="auto" w:fill="auto"/>
            <w:noWrap/>
            <w:vAlign w:val="center"/>
            <w:hideMark/>
          </w:tcPr>
          <w:p w14:paraId="628440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1,866,258,593</w:t>
            </w:r>
          </w:p>
        </w:tc>
      </w:tr>
      <w:tr w:rsidR="0063392B" w:rsidRPr="0054196A" w14:paraId="5A47D91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03D097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314</w:t>
            </w:r>
          </w:p>
        </w:tc>
        <w:tc>
          <w:tcPr>
            <w:tcW w:w="796" w:type="dxa"/>
            <w:tcBorders>
              <w:top w:val="nil"/>
              <w:left w:val="nil"/>
              <w:bottom w:val="single" w:sz="4" w:space="0" w:color="auto"/>
              <w:right w:val="single" w:sz="4" w:space="0" w:color="auto"/>
            </w:tcBorders>
            <w:shd w:val="clear" w:color="auto" w:fill="auto"/>
            <w:noWrap/>
            <w:vAlign w:val="bottom"/>
            <w:hideMark/>
          </w:tcPr>
          <w:p w14:paraId="10A1114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PUNTA DE PIEDRA</w:t>
            </w:r>
          </w:p>
        </w:tc>
        <w:tc>
          <w:tcPr>
            <w:tcW w:w="824" w:type="dxa"/>
            <w:tcBorders>
              <w:top w:val="nil"/>
              <w:left w:val="nil"/>
              <w:bottom w:val="single" w:sz="4" w:space="0" w:color="auto"/>
              <w:right w:val="single" w:sz="4" w:space="0" w:color="auto"/>
            </w:tcBorders>
            <w:shd w:val="clear" w:color="auto" w:fill="auto"/>
            <w:noWrap/>
            <w:vAlign w:val="center"/>
            <w:hideMark/>
          </w:tcPr>
          <w:p w14:paraId="0E2135C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2B18CA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810" w:type="dxa"/>
            <w:tcBorders>
              <w:top w:val="nil"/>
              <w:left w:val="nil"/>
              <w:bottom w:val="single" w:sz="4" w:space="0" w:color="auto"/>
              <w:right w:val="single" w:sz="4" w:space="0" w:color="auto"/>
            </w:tcBorders>
            <w:shd w:val="clear" w:color="auto" w:fill="auto"/>
            <w:noWrap/>
            <w:vAlign w:val="center"/>
            <w:hideMark/>
          </w:tcPr>
          <w:p w14:paraId="71183F0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5837</w:t>
            </w:r>
          </w:p>
        </w:tc>
        <w:tc>
          <w:tcPr>
            <w:tcW w:w="1260" w:type="dxa"/>
            <w:tcBorders>
              <w:top w:val="nil"/>
              <w:left w:val="nil"/>
              <w:bottom w:val="single" w:sz="4" w:space="0" w:color="auto"/>
              <w:right w:val="single" w:sz="4" w:space="0" w:color="auto"/>
            </w:tcBorders>
            <w:shd w:val="clear" w:color="auto" w:fill="auto"/>
            <w:noWrap/>
            <w:vAlign w:val="center"/>
            <w:hideMark/>
          </w:tcPr>
          <w:p w14:paraId="4A36E94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TURBO</w:t>
            </w:r>
          </w:p>
        </w:tc>
        <w:tc>
          <w:tcPr>
            <w:tcW w:w="1170" w:type="dxa"/>
            <w:tcBorders>
              <w:top w:val="nil"/>
              <w:left w:val="nil"/>
              <w:bottom w:val="single" w:sz="4" w:space="0" w:color="auto"/>
              <w:right w:val="single" w:sz="4" w:space="0" w:color="auto"/>
            </w:tcBorders>
            <w:shd w:val="clear" w:color="auto" w:fill="auto"/>
            <w:noWrap/>
            <w:vAlign w:val="center"/>
            <w:hideMark/>
          </w:tcPr>
          <w:p w14:paraId="37A10F4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8.189062</w:t>
            </w:r>
          </w:p>
        </w:tc>
        <w:tc>
          <w:tcPr>
            <w:tcW w:w="1202" w:type="dxa"/>
            <w:tcBorders>
              <w:top w:val="nil"/>
              <w:left w:val="nil"/>
              <w:bottom w:val="single" w:sz="4" w:space="0" w:color="auto"/>
              <w:right w:val="single" w:sz="4" w:space="0" w:color="auto"/>
            </w:tcBorders>
            <w:shd w:val="clear" w:color="auto" w:fill="auto"/>
            <w:noWrap/>
            <w:vAlign w:val="center"/>
            <w:hideMark/>
          </w:tcPr>
          <w:p w14:paraId="38D31A1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-76.743711</w:t>
            </w:r>
          </w:p>
        </w:tc>
        <w:tc>
          <w:tcPr>
            <w:tcW w:w="1408" w:type="dxa"/>
            <w:tcBorders>
              <w:top w:val="nil"/>
              <w:left w:val="nil"/>
              <w:bottom w:val="single" w:sz="4" w:space="0" w:color="auto"/>
              <w:right w:val="single" w:sz="4" w:space="0" w:color="auto"/>
            </w:tcBorders>
            <w:shd w:val="clear" w:color="auto" w:fill="auto"/>
            <w:noWrap/>
            <w:vAlign w:val="center"/>
            <w:hideMark/>
          </w:tcPr>
          <w:p w14:paraId="159D9AC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14280C9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1608A3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315</w:t>
            </w:r>
          </w:p>
        </w:tc>
        <w:tc>
          <w:tcPr>
            <w:tcW w:w="796" w:type="dxa"/>
            <w:tcBorders>
              <w:top w:val="nil"/>
              <w:left w:val="nil"/>
              <w:bottom w:val="single" w:sz="4" w:space="0" w:color="auto"/>
              <w:right w:val="single" w:sz="4" w:space="0" w:color="auto"/>
            </w:tcBorders>
            <w:shd w:val="clear" w:color="auto" w:fill="auto"/>
            <w:noWrap/>
            <w:vAlign w:val="bottom"/>
            <w:hideMark/>
          </w:tcPr>
          <w:p w14:paraId="3FA4578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CEJA - MESITAS</w:t>
            </w:r>
          </w:p>
        </w:tc>
        <w:tc>
          <w:tcPr>
            <w:tcW w:w="824" w:type="dxa"/>
            <w:tcBorders>
              <w:top w:val="nil"/>
              <w:left w:val="nil"/>
              <w:bottom w:val="single" w:sz="4" w:space="0" w:color="auto"/>
              <w:right w:val="single" w:sz="4" w:space="0" w:color="auto"/>
            </w:tcBorders>
            <w:shd w:val="clear" w:color="auto" w:fill="auto"/>
            <w:noWrap/>
            <w:vAlign w:val="center"/>
            <w:hideMark/>
          </w:tcPr>
          <w:p w14:paraId="1EBE71D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0B222D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394601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41016</w:t>
            </w:r>
          </w:p>
        </w:tc>
        <w:tc>
          <w:tcPr>
            <w:tcW w:w="1260" w:type="dxa"/>
            <w:tcBorders>
              <w:top w:val="nil"/>
              <w:left w:val="nil"/>
              <w:bottom w:val="single" w:sz="4" w:space="0" w:color="auto"/>
              <w:right w:val="single" w:sz="4" w:space="0" w:color="auto"/>
            </w:tcBorders>
            <w:shd w:val="clear" w:color="auto" w:fill="auto"/>
            <w:noWrap/>
            <w:vAlign w:val="center"/>
            <w:hideMark/>
          </w:tcPr>
          <w:p w14:paraId="4DC1D32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AIPE</w:t>
            </w:r>
          </w:p>
        </w:tc>
        <w:tc>
          <w:tcPr>
            <w:tcW w:w="1170" w:type="dxa"/>
            <w:tcBorders>
              <w:top w:val="nil"/>
              <w:left w:val="nil"/>
              <w:bottom w:val="single" w:sz="4" w:space="0" w:color="auto"/>
              <w:right w:val="single" w:sz="4" w:space="0" w:color="auto"/>
            </w:tcBorders>
            <w:shd w:val="clear" w:color="auto" w:fill="auto"/>
            <w:noWrap/>
            <w:vAlign w:val="center"/>
            <w:hideMark/>
          </w:tcPr>
          <w:p w14:paraId="1FCD3EA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3.312824</w:t>
            </w:r>
          </w:p>
        </w:tc>
        <w:tc>
          <w:tcPr>
            <w:tcW w:w="1202" w:type="dxa"/>
            <w:tcBorders>
              <w:top w:val="nil"/>
              <w:left w:val="nil"/>
              <w:bottom w:val="single" w:sz="4" w:space="0" w:color="auto"/>
              <w:right w:val="single" w:sz="4" w:space="0" w:color="auto"/>
            </w:tcBorders>
            <w:shd w:val="clear" w:color="auto" w:fill="auto"/>
            <w:noWrap/>
            <w:vAlign w:val="center"/>
            <w:hideMark/>
          </w:tcPr>
          <w:p w14:paraId="1FEA5AB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-75.522054</w:t>
            </w:r>
          </w:p>
        </w:tc>
        <w:tc>
          <w:tcPr>
            <w:tcW w:w="1408" w:type="dxa"/>
            <w:tcBorders>
              <w:top w:val="nil"/>
              <w:left w:val="nil"/>
              <w:bottom w:val="single" w:sz="4" w:space="0" w:color="auto"/>
              <w:right w:val="single" w:sz="4" w:space="0" w:color="auto"/>
            </w:tcBorders>
            <w:shd w:val="clear" w:color="auto" w:fill="auto"/>
            <w:noWrap/>
            <w:vAlign w:val="center"/>
            <w:hideMark/>
          </w:tcPr>
          <w:p w14:paraId="7CA6556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A38075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F78D0F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316</w:t>
            </w:r>
          </w:p>
        </w:tc>
        <w:tc>
          <w:tcPr>
            <w:tcW w:w="796" w:type="dxa"/>
            <w:tcBorders>
              <w:top w:val="nil"/>
              <w:left w:val="nil"/>
              <w:bottom w:val="single" w:sz="4" w:space="0" w:color="auto"/>
              <w:right w:val="single" w:sz="4" w:space="0" w:color="auto"/>
            </w:tcBorders>
            <w:shd w:val="clear" w:color="auto" w:fill="auto"/>
            <w:noWrap/>
            <w:vAlign w:val="bottom"/>
            <w:hideMark/>
          </w:tcPr>
          <w:p w14:paraId="38F50C6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TENJO</w:t>
            </w:r>
          </w:p>
        </w:tc>
        <w:tc>
          <w:tcPr>
            <w:tcW w:w="824" w:type="dxa"/>
            <w:tcBorders>
              <w:top w:val="nil"/>
              <w:left w:val="nil"/>
              <w:bottom w:val="single" w:sz="4" w:space="0" w:color="auto"/>
              <w:right w:val="single" w:sz="4" w:space="0" w:color="auto"/>
            </w:tcBorders>
            <w:shd w:val="clear" w:color="auto" w:fill="auto"/>
            <w:noWrap/>
            <w:vAlign w:val="center"/>
            <w:hideMark/>
          </w:tcPr>
          <w:p w14:paraId="2BE9137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279BE25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2246187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76520</w:t>
            </w:r>
          </w:p>
        </w:tc>
        <w:tc>
          <w:tcPr>
            <w:tcW w:w="1260" w:type="dxa"/>
            <w:tcBorders>
              <w:top w:val="nil"/>
              <w:left w:val="nil"/>
              <w:bottom w:val="single" w:sz="4" w:space="0" w:color="auto"/>
              <w:right w:val="single" w:sz="4" w:space="0" w:color="auto"/>
            </w:tcBorders>
            <w:shd w:val="clear" w:color="auto" w:fill="auto"/>
            <w:noWrap/>
            <w:vAlign w:val="center"/>
            <w:hideMark/>
          </w:tcPr>
          <w:p w14:paraId="76255B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PALMIRA</w:t>
            </w:r>
          </w:p>
        </w:tc>
        <w:tc>
          <w:tcPr>
            <w:tcW w:w="1170" w:type="dxa"/>
            <w:tcBorders>
              <w:top w:val="nil"/>
              <w:left w:val="nil"/>
              <w:bottom w:val="single" w:sz="4" w:space="0" w:color="auto"/>
              <w:right w:val="single" w:sz="4" w:space="0" w:color="auto"/>
            </w:tcBorders>
            <w:shd w:val="clear" w:color="auto" w:fill="auto"/>
            <w:noWrap/>
            <w:vAlign w:val="center"/>
            <w:hideMark/>
          </w:tcPr>
          <w:p w14:paraId="122CA38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3.520515347</w:t>
            </w:r>
          </w:p>
        </w:tc>
        <w:tc>
          <w:tcPr>
            <w:tcW w:w="1202" w:type="dxa"/>
            <w:tcBorders>
              <w:top w:val="nil"/>
              <w:left w:val="nil"/>
              <w:bottom w:val="single" w:sz="4" w:space="0" w:color="auto"/>
              <w:right w:val="single" w:sz="4" w:space="0" w:color="auto"/>
            </w:tcBorders>
            <w:shd w:val="clear" w:color="auto" w:fill="auto"/>
            <w:noWrap/>
            <w:vAlign w:val="center"/>
            <w:hideMark/>
          </w:tcPr>
          <w:p w14:paraId="5589D33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-76.17071408</w:t>
            </w:r>
          </w:p>
        </w:tc>
        <w:tc>
          <w:tcPr>
            <w:tcW w:w="1408" w:type="dxa"/>
            <w:tcBorders>
              <w:top w:val="nil"/>
              <w:left w:val="nil"/>
              <w:bottom w:val="single" w:sz="4" w:space="0" w:color="auto"/>
              <w:right w:val="single" w:sz="4" w:space="0" w:color="auto"/>
            </w:tcBorders>
            <w:shd w:val="clear" w:color="auto" w:fill="auto"/>
            <w:noWrap/>
            <w:vAlign w:val="center"/>
            <w:hideMark/>
          </w:tcPr>
          <w:p w14:paraId="2379FE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2BCB813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27EE08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317</w:t>
            </w:r>
          </w:p>
        </w:tc>
        <w:tc>
          <w:tcPr>
            <w:tcW w:w="796" w:type="dxa"/>
            <w:tcBorders>
              <w:top w:val="nil"/>
              <w:left w:val="nil"/>
              <w:bottom w:val="single" w:sz="4" w:space="0" w:color="auto"/>
              <w:right w:val="single" w:sz="4" w:space="0" w:color="auto"/>
            </w:tcBorders>
            <w:shd w:val="clear" w:color="auto" w:fill="auto"/>
            <w:noWrap/>
            <w:vAlign w:val="bottom"/>
            <w:hideMark/>
          </w:tcPr>
          <w:p w14:paraId="0879B82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MATUYA</w:t>
            </w:r>
          </w:p>
        </w:tc>
        <w:tc>
          <w:tcPr>
            <w:tcW w:w="824" w:type="dxa"/>
            <w:tcBorders>
              <w:top w:val="nil"/>
              <w:left w:val="nil"/>
              <w:bottom w:val="single" w:sz="4" w:space="0" w:color="auto"/>
              <w:right w:val="single" w:sz="4" w:space="0" w:color="auto"/>
            </w:tcBorders>
            <w:shd w:val="clear" w:color="auto" w:fill="auto"/>
            <w:noWrap/>
            <w:vAlign w:val="center"/>
            <w:hideMark/>
          </w:tcPr>
          <w:p w14:paraId="409965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57E8788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0C6408A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13442</w:t>
            </w:r>
          </w:p>
        </w:tc>
        <w:tc>
          <w:tcPr>
            <w:tcW w:w="1260" w:type="dxa"/>
            <w:tcBorders>
              <w:top w:val="nil"/>
              <w:left w:val="nil"/>
              <w:bottom w:val="single" w:sz="4" w:space="0" w:color="auto"/>
              <w:right w:val="single" w:sz="4" w:space="0" w:color="auto"/>
            </w:tcBorders>
            <w:shd w:val="clear" w:color="auto" w:fill="auto"/>
            <w:noWrap/>
            <w:vAlign w:val="center"/>
            <w:hideMark/>
          </w:tcPr>
          <w:p w14:paraId="74AC474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MARÍA LA BAJA</w:t>
            </w:r>
          </w:p>
        </w:tc>
        <w:tc>
          <w:tcPr>
            <w:tcW w:w="1170" w:type="dxa"/>
            <w:tcBorders>
              <w:top w:val="nil"/>
              <w:left w:val="nil"/>
              <w:bottom w:val="single" w:sz="4" w:space="0" w:color="auto"/>
              <w:right w:val="single" w:sz="4" w:space="0" w:color="auto"/>
            </w:tcBorders>
            <w:shd w:val="clear" w:color="auto" w:fill="auto"/>
            <w:noWrap/>
            <w:vAlign w:val="center"/>
            <w:hideMark/>
          </w:tcPr>
          <w:p w14:paraId="103673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9.941911</w:t>
            </w:r>
          </w:p>
        </w:tc>
        <w:tc>
          <w:tcPr>
            <w:tcW w:w="1202" w:type="dxa"/>
            <w:tcBorders>
              <w:top w:val="nil"/>
              <w:left w:val="nil"/>
              <w:bottom w:val="single" w:sz="4" w:space="0" w:color="auto"/>
              <w:right w:val="single" w:sz="4" w:space="0" w:color="auto"/>
            </w:tcBorders>
            <w:shd w:val="clear" w:color="auto" w:fill="auto"/>
            <w:noWrap/>
            <w:vAlign w:val="center"/>
            <w:hideMark/>
          </w:tcPr>
          <w:p w14:paraId="140C6FA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-75.302974</w:t>
            </w:r>
          </w:p>
        </w:tc>
        <w:tc>
          <w:tcPr>
            <w:tcW w:w="1408" w:type="dxa"/>
            <w:tcBorders>
              <w:top w:val="nil"/>
              <w:left w:val="nil"/>
              <w:bottom w:val="single" w:sz="4" w:space="0" w:color="auto"/>
              <w:right w:val="single" w:sz="4" w:space="0" w:color="auto"/>
            </w:tcBorders>
            <w:shd w:val="clear" w:color="auto" w:fill="auto"/>
            <w:noWrap/>
            <w:vAlign w:val="center"/>
            <w:hideMark/>
          </w:tcPr>
          <w:p w14:paraId="3C23283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467BE05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92887F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318</w:t>
            </w:r>
          </w:p>
        </w:tc>
        <w:tc>
          <w:tcPr>
            <w:tcW w:w="796" w:type="dxa"/>
            <w:tcBorders>
              <w:top w:val="nil"/>
              <w:left w:val="nil"/>
              <w:bottom w:val="single" w:sz="4" w:space="0" w:color="auto"/>
              <w:right w:val="single" w:sz="4" w:space="0" w:color="auto"/>
            </w:tcBorders>
            <w:shd w:val="clear" w:color="auto" w:fill="auto"/>
            <w:noWrap/>
            <w:vAlign w:val="bottom"/>
            <w:hideMark/>
          </w:tcPr>
          <w:p w14:paraId="62F449D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GOLPE</w:t>
            </w:r>
          </w:p>
        </w:tc>
        <w:tc>
          <w:tcPr>
            <w:tcW w:w="824" w:type="dxa"/>
            <w:tcBorders>
              <w:top w:val="nil"/>
              <w:left w:val="nil"/>
              <w:bottom w:val="single" w:sz="4" w:space="0" w:color="auto"/>
              <w:right w:val="single" w:sz="4" w:space="0" w:color="auto"/>
            </w:tcBorders>
            <w:shd w:val="clear" w:color="auto" w:fill="auto"/>
            <w:noWrap/>
            <w:vAlign w:val="center"/>
            <w:hideMark/>
          </w:tcPr>
          <w:p w14:paraId="50C2CC9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5C30DD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810" w:type="dxa"/>
            <w:tcBorders>
              <w:top w:val="nil"/>
              <w:left w:val="nil"/>
              <w:bottom w:val="single" w:sz="4" w:space="0" w:color="auto"/>
              <w:right w:val="single" w:sz="4" w:space="0" w:color="auto"/>
            </w:tcBorders>
            <w:shd w:val="clear" w:color="auto" w:fill="auto"/>
            <w:noWrap/>
            <w:vAlign w:val="center"/>
            <w:hideMark/>
          </w:tcPr>
          <w:p w14:paraId="599E48F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5209</w:t>
            </w:r>
          </w:p>
        </w:tc>
        <w:tc>
          <w:tcPr>
            <w:tcW w:w="1260" w:type="dxa"/>
            <w:tcBorders>
              <w:top w:val="nil"/>
              <w:left w:val="nil"/>
              <w:bottom w:val="single" w:sz="4" w:space="0" w:color="auto"/>
              <w:right w:val="single" w:sz="4" w:space="0" w:color="auto"/>
            </w:tcBorders>
            <w:shd w:val="clear" w:color="auto" w:fill="auto"/>
            <w:noWrap/>
            <w:vAlign w:val="center"/>
            <w:hideMark/>
          </w:tcPr>
          <w:p w14:paraId="2863145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CONCORDIA</w:t>
            </w:r>
          </w:p>
        </w:tc>
        <w:tc>
          <w:tcPr>
            <w:tcW w:w="1170" w:type="dxa"/>
            <w:tcBorders>
              <w:top w:val="nil"/>
              <w:left w:val="nil"/>
              <w:bottom w:val="single" w:sz="4" w:space="0" w:color="auto"/>
              <w:right w:val="single" w:sz="4" w:space="0" w:color="auto"/>
            </w:tcBorders>
            <w:shd w:val="clear" w:color="auto" w:fill="auto"/>
            <w:noWrap/>
            <w:vAlign w:val="center"/>
            <w:hideMark/>
          </w:tcPr>
          <w:p w14:paraId="7C10F0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6.006808</w:t>
            </w:r>
          </w:p>
        </w:tc>
        <w:tc>
          <w:tcPr>
            <w:tcW w:w="1202" w:type="dxa"/>
            <w:tcBorders>
              <w:top w:val="nil"/>
              <w:left w:val="nil"/>
              <w:bottom w:val="single" w:sz="4" w:space="0" w:color="auto"/>
              <w:right w:val="single" w:sz="4" w:space="0" w:color="auto"/>
            </w:tcBorders>
            <w:shd w:val="clear" w:color="auto" w:fill="auto"/>
            <w:noWrap/>
            <w:vAlign w:val="center"/>
            <w:hideMark/>
          </w:tcPr>
          <w:p w14:paraId="30E0975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-75.841065</w:t>
            </w:r>
          </w:p>
        </w:tc>
        <w:tc>
          <w:tcPr>
            <w:tcW w:w="1408" w:type="dxa"/>
            <w:tcBorders>
              <w:top w:val="nil"/>
              <w:left w:val="nil"/>
              <w:bottom w:val="single" w:sz="4" w:space="0" w:color="auto"/>
              <w:right w:val="single" w:sz="4" w:space="0" w:color="auto"/>
            </w:tcBorders>
            <w:shd w:val="clear" w:color="auto" w:fill="auto"/>
            <w:noWrap/>
            <w:vAlign w:val="center"/>
            <w:hideMark/>
          </w:tcPr>
          <w:p w14:paraId="331BA4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7931393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95946F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319</w:t>
            </w:r>
          </w:p>
        </w:tc>
        <w:tc>
          <w:tcPr>
            <w:tcW w:w="796" w:type="dxa"/>
            <w:tcBorders>
              <w:top w:val="nil"/>
              <w:left w:val="nil"/>
              <w:bottom w:val="single" w:sz="4" w:space="0" w:color="auto"/>
              <w:right w:val="single" w:sz="4" w:space="0" w:color="auto"/>
            </w:tcBorders>
            <w:shd w:val="clear" w:color="auto" w:fill="auto"/>
            <w:noWrap/>
            <w:vAlign w:val="bottom"/>
            <w:hideMark/>
          </w:tcPr>
          <w:p w14:paraId="110331E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PORVENIR</w:t>
            </w:r>
          </w:p>
        </w:tc>
        <w:tc>
          <w:tcPr>
            <w:tcW w:w="824" w:type="dxa"/>
            <w:tcBorders>
              <w:top w:val="nil"/>
              <w:left w:val="nil"/>
              <w:bottom w:val="single" w:sz="4" w:space="0" w:color="auto"/>
              <w:right w:val="single" w:sz="4" w:space="0" w:color="auto"/>
            </w:tcBorders>
            <w:shd w:val="clear" w:color="auto" w:fill="auto"/>
            <w:noWrap/>
            <w:vAlign w:val="center"/>
            <w:hideMark/>
          </w:tcPr>
          <w:p w14:paraId="429EB7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260" w:type="dxa"/>
            <w:tcBorders>
              <w:top w:val="nil"/>
              <w:left w:val="nil"/>
              <w:bottom w:val="single" w:sz="4" w:space="0" w:color="auto"/>
              <w:right w:val="single" w:sz="4" w:space="0" w:color="auto"/>
            </w:tcBorders>
            <w:shd w:val="clear" w:color="auto" w:fill="auto"/>
            <w:noWrap/>
            <w:vAlign w:val="center"/>
            <w:hideMark/>
          </w:tcPr>
          <w:p w14:paraId="5DFFD18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3A151B4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70742</w:t>
            </w:r>
          </w:p>
        </w:tc>
        <w:tc>
          <w:tcPr>
            <w:tcW w:w="1260" w:type="dxa"/>
            <w:tcBorders>
              <w:top w:val="nil"/>
              <w:left w:val="nil"/>
              <w:bottom w:val="single" w:sz="4" w:space="0" w:color="auto"/>
              <w:right w:val="single" w:sz="4" w:space="0" w:color="auto"/>
            </w:tcBorders>
            <w:shd w:val="clear" w:color="auto" w:fill="auto"/>
            <w:noWrap/>
            <w:vAlign w:val="center"/>
            <w:hideMark/>
          </w:tcPr>
          <w:p w14:paraId="56C35AD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LUIS DE SINCÉ</w:t>
            </w:r>
          </w:p>
        </w:tc>
        <w:tc>
          <w:tcPr>
            <w:tcW w:w="1170" w:type="dxa"/>
            <w:tcBorders>
              <w:top w:val="nil"/>
              <w:left w:val="nil"/>
              <w:bottom w:val="single" w:sz="4" w:space="0" w:color="auto"/>
              <w:right w:val="single" w:sz="4" w:space="0" w:color="auto"/>
            </w:tcBorders>
            <w:shd w:val="clear" w:color="auto" w:fill="auto"/>
            <w:noWrap/>
            <w:vAlign w:val="center"/>
            <w:hideMark/>
          </w:tcPr>
          <w:p w14:paraId="1F80B5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9.391683929</w:t>
            </w:r>
          </w:p>
        </w:tc>
        <w:tc>
          <w:tcPr>
            <w:tcW w:w="1202" w:type="dxa"/>
            <w:tcBorders>
              <w:top w:val="nil"/>
              <w:left w:val="nil"/>
              <w:bottom w:val="single" w:sz="4" w:space="0" w:color="auto"/>
              <w:right w:val="single" w:sz="4" w:space="0" w:color="auto"/>
            </w:tcBorders>
            <w:shd w:val="clear" w:color="auto" w:fill="auto"/>
            <w:noWrap/>
            <w:vAlign w:val="center"/>
            <w:hideMark/>
          </w:tcPr>
          <w:p w14:paraId="27CD84E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-75.12406856</w:t>
            </w:r>
          </w:p>
        </w:tc>
        <w:tc>
          <w:tcPr>
            <w:tcW w:w="1408" w:type="dxa"/>
            <w:tcBorders>
              <w:top w:val="nil"/>
              <w:left w:val="nil"/>
              <w:bottom w:val="single" w:sz="4" w:space="0" w:color="auto"/>
              <w:right w:val="single" w:sz="4" w:space="0" w:color="auto"/>
            </w:tcBorders>
            <w:shd w:val="clear" w:color="auto" w:fill="auto"/>
            <w:noWrap/>
            <w:vAlign w:val="center"/>
            <w:hideMark/>
          </w:tcPr>
          <w:p w14:paraId="12704C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3CD626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06C7BE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320</w:t>
            </w:r>
          </w:p>
        </w:tc>
        <w:tc>
          <w:tcPr>
            <w:tcW w:w="796" w:type="dxa"/>
            <w:tcBorders>
              <w:top w:val="nil"/>
              <w:left w:val="nil"/>
              <w:bottom w:val="single" w:sz="4" w:space="0" w:color="auto"/>
              <w:right w:val="single" w:sz="4" w:space="0" w:color="auto"/>
            </w:tcBorders>
            <w:shd w:val="clear" w:color="auto" w:fill="auto"/>
            <w:noWrap/>
            <w:vAlign w:val="bottom"/>
            <w:hideMark/>
          </w:tcPr>
          <w:p w14:paraId="0CD9F1B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CORREGIMIENTO CURIACO</w:t>
            </w:r>
          </w:p>
        </w:tc>
        <w:tc>
          <w:tcPr>
            <w:tcW w:w="824" w:type="dxa"/>
            <w:tcBorders>
              <w:top w:val="nil"/>
              <w:left w:val="nil"/>
              <w:bottom w:val="single" w:sz="4" w:space="0" w:color="auto"/>
              <w:right w:val="single" w:sz="4" w:space="0" w:color="auto"/>
            </w:tcBorders>
            <w:shd w:val="clear" w:color="auto" w:fill="auto"/>
            <w:noWrap/>
            <w:vAlign w:val="center"/>
            <w:hideMark/>
          </w:tcPr>
          <w:p w14:paraId="201A8DC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35BE3A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5DD627B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52786</w:t>
            </w:r>
          </w:p>
        </w:tc>
        <w:tc>
          <w:tcPr>
            <w:tcW w:w="1260" w:type="dxa"/>
            <w:tcBorders>
              <w:top w:val="nil"/>
              <w:left w:val="nil"/>
              <w:bottom w:val="single" w:sz="4" w:space="0" w:color="auto"/>
              <w:right w:val="single" w:sz="4" w:space="0" w:color="auto"/>
            </w:tcBorders>
            <w:shd w:val="clear" w:color="auto" w:fill="auto"/>
            <w:noWrap/>
            <w:vAlign w:val="center"/>
            <w:hideMark/>
          </w:tcPr>
          <w:p w14:paraId="7BBEB00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TAMINANGO</w:t>
            </w:r>
          </w:p>
        </w:tc>
        <w:tc>
          <w:tcPr>
            <w:tcW w:w="1170" w:type="dxa"/>
            <w:tcBorders>
              <w:top w:val="nil"/>
              <w:left w:val="nil"/>
              <w:bottom w:val="single" w:sz="4" w:space="0" w:color="auto"/>
              <w:right w:val="single" w:sz="4" w:space="0" w:color="auto"/>
            </w:tcBorders>
            <w:shd w:val="clear" w:color="auto" w:fill="auto"/>
            <w:noWrap/>
            <w:vAlign w:val="center"/>
            <w:hideMark/>
          </w:tcPr>
          <w:p w14:paraId="5D741C3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1.556077428</w:t>
            </w:r>
          </w:p>
        </w:tc>
        <w:tc>
          <w:tcPr>
            <w:tcW w:w="1202" w:type="dxa"/>
            <w:tcBorders>
              <w:top w:val="nil"/>
              <w:left w:val="nil"/>
              <w:bottom w:val="single" w:sz="4" w:space="0" w:color="auto"/>
              <w:right w:val="single" w:sz="4" w:space="0" w:color="auto"/>
            </w:tcBorders>
            <w:shd w:val="clear" w:color="auto" w:fill="auto"/>
            <w:noWrap/>
            <w:vAlign w:val="center"/>
            <w:hideMark/>
          </w:tcPr>
          <w:p w14:paraId="4A6B46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-77.32722986</w:t>
            </w:r>
          </w:p>
        </w:tc>
        <w:tc>
          <w:tcPr>
            <w:tcW w:w="1408" w:type="dxa"/>
            <w:tcBorders>
              <w:top w:val="nil"/>
              <w:left w:val="nil"/>
              <w:bottom w:val="single" w:sz="4" w:space="0" w:color="auto"/>
              <w:right w:val="single" w:sz="4" w:space="0" w:color="auto"/>
            </w:tcBorders>
            <w:shd w:val="clear" w:color="auto" w:fill="auto"/>
            <w:noWrap/>
            <w:vAlign w:val="center"/>
            <w:hideMark/>
          </w:tcPr>
          <w:p w14:paraId="10889B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4AACAC3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94426D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321</w:t>
            </w:r>
          </w:p>
        </w:tc>
        <w:tc>
          <w:tcPr>
            <w:tcW w:w="796" w:type="dxa"/>
            <w:tcBorders>
              <w:top w:val="nil"/>
              <w:left w:val="nil"/>
              <w:bottom w:val="single" w:sz="4" w:space="0" w:color="auto"/>
              <w:right w:val="single" w:sz="4" w:space="0" w:color="auto"/>
            </w:tcBorders>
            <w:shd w:val="clear" w:color="auto" w:fill="auto"/>
            <w:noWrap/>
            <w:vAlign w:val="bottom"/>
            <w:hideMark/>
          </w:tcPr>
          <w:p w14:paraId="2691D1E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PUENTE AMARILLO</w:t>
            </w:r>
          </w:p>
        </w:tc>
        <w:tc>
          <w:tcPr>
            <w:tcW w:w="824" w:type="dxa"/>
            <w:tcBorders>
              <w:top w:val="nil"/>
              <w:left w:val="nil"/>
              <w:bottom w:val="single" w:sz="4" w:space="0" w:color="auto"/>
              <w:right w:val="single" w:sz="4" w:space="0" w:color="auto"/>
            </w:tcBorders>
            <w:shd w:val="clear" w:color="auto" w:fill="auto"/>
            <w:noWrap/>
            <w:vAlign w:val="center"/>
            <w:hideMark/>
          </w:tcPr>
          <w:p w14:paraId="432E6AA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66BF4DE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810" w:type="dxa"/>
            <w:tcBorders>
              <w:top w:val="nil"/>
              <w:left w:val="nil"/>
              <w:bottom w:val="single" w:sz="4" w:space="0" w:color="auto"/>
              <w:right w:val="single" w:sz="4" w:space="0" w:color="auto"/>
            </w:tcBorders>
            <w:shd w:val="clear" w:color="auto" w:fill="auto"/>
            <w:noWrap/>
            <w:vAlign w:val="center"/>
            <w:hideMark/>
          </w:tcPr>
          <w:p w14:paraId="541D90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25841</w:t>
            </w:r>
          </w:p>
        </w:tc>
        <w:tc>
          <w:tcPr>
            <w:tcW w:w="1260" w:type="dxa"/>
            <w:tcBorders>
              <w:top w:val="nil"/>
              <w:left w:val="nil"/>
              <w:bottom w:val="single" w:sz="4" w:space="0" w:color="auto"/>
              <w:right w:val="single" w:sz="4" w:space="0" w:color="auto"/>
            </w:tcBorders>
            <w:shd w:val="clear" w:color="auto" w:fill="auto"/>
            <w:noWrap/>
            <w:vAlign w:val="center"/>
            <w:hideMark/>
          </w:tcPr>
          <w:p w14:paraId="0D3F836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UBAQUE</w:t>
            </w:r>
          </w:p>
        </w:tc>
        <w:tc>
          <w:tcPr>
            <w:tcW w:w="1170" w:type="dxa"/>
            <w:tcBorders>
              <w:top w:val="nil"/>
              <w:left w:val="nil"/>
              <w:bottom w:val="single" w:sz="4" w:space="0" w:color="auto"/>
              <w:right w:val="single" w:sz="4" w:space="0" w:color="auto"/>
            </w:tcBorders>
            <w:shd w:val="clear" w:color="auto" w:fill="auto"/>
            <w:noWrap/>
            <w:vAlign w:val="center"/>
            <w:hideMark/>
          </w:tcPr>
          <w:p w14:paraId="58A1153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4.48845667</w:t>
            </w:r>
          </w:p>
        </w:tc>
        <w:tc>
          <w:tcPr>
            <w:tcW w:w="1202" w:type="dxa"/>
            <w:tcBorders>
              <w:top w:val="nil"/>
              <w:left w:val="nil"/>
              <w:bottom w:val="single" w:sz="4" w:space="0" w:color="auto"/>
              <w:right w:val="single" w:sz="4" w:space="0" w:color="auto"/>
            </w:tcBorders>
            <w:shd w:val="clear" w:color="auto" w:fill="auto"/>
            <w:noWrap/>
            <w:vAlign w:val="center"/>
            <w:hideMark/>
          </w:tcPr>
          <w:p w14:paraId="36B85A3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-73.93302806</w:t>
            </w:r>
          </w:p>
        </w:tc>
        <w:tc>
          <w:tcPr>
            <w:tcW w:w="1408" w:type="dxa"/>
            <w:tcBorders>
              <w:top w:val="nil"/>
              <w:left w:val="nil"/>
              <w:bottom w:val="single" w:sz="4" w:space="0" w:color="auto"/>
              <w:right w:val="single" w:sz="4" w:space="0" w:color="auto"/>
            </w:tcBorders>
            <w:shd w:val="clear" w:color="auto" w:fill="auto"/>
            <w:noWrap/>
            <w:vAlign w:val="center"/>
            <w:hideMark/>
          </w:tcPr>
          <w:p w14:paraId="5969CB6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4753605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D58BC7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322</w:t>
            </w:r>
          </w:p>
        </w:tc>
        <w:tc>
          <w:tcPr>
            <w:tcW w:w="796" w:type="dxa"/>
            <w:tcBorders>
              <w:top w:val="nil"/>
              <w:left w:val="nil"/>
              <w:bottom w:val="single" w:sz="4" w:space="0" w:color="auto"/>
              <w:right w:val="single" w:sz="4" w:space="0" w:color="auto"/>
            </w:tcBorders>
            <w:shd w:val="clear" w:color="auto" w:fill="auto"/>
            <w:noWrap/>
            <w:vAlign w:val="bottom"/>
            <w:hideMark/>
          </w:tcPr>
          <w:p w14:paraId="3042D0F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TALAGA</w:t>
            </w:r>
          </w:p>
        </w:tc>
        <w:tc>
          <w:tcPr>
            <w:tcW w:w="824" w:type="dxa"/>
            <w:tcBorders>
              <w:top w:val="nil"/>
              <w:left w:val="nil"/>
              <w:bottom w:val="single" w:sz="4" w:space="0" w:color="auto"/>
              <w:right w:val="single" w:sz="4" w:space="0" w:color="auto"/>
            </w:tcBorders>
            <w:shd w:val="clear" w:color="auto" w:fill="auto"/>
            <w:noWrap/>
            <w:vAlign w:val="center"/>
            <w:hideMark/>
          </w:tcPr>
          <w:p w14:paraId="0E573B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43A1817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25F0210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19517</w:t>
            </w:r>
          </w:p>
        </w:tc>
        <w:tc>
          <w:tcPr>
            <w:tcW w:w="1260" w:type="dxa"/>
            <w:tcBorders>
              <w:top w:val="nil"/>
              <w:left w:val="nil"/>
              <w:bottom w:val="single" w:sz="4" w:space="0" w:color="auto"/>
              <w:right w:val="single" w:sz="4" w:space="0" w:color="auto"/>
            </w:tcBorders>
            <w:shd w:val="clear" w:color="auto" w:fill="auto"/>
            <w:noWrap/>
            <w:vAlign w:val="center"/>
            <w:hideMark/>
          </w:tcPr>
          <w:p w14:paraId="082EB9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PÁEZ</w:t>
            </w:r>
          </w:p>
        </w:tc>
        <w:tc>
          <w:tcPr>
            <w:tcW w:w="1170" w:type="dxa"/>
            <w:tcBorders>
              <w:top w:val="nil"/>
              <w:left w:val="nil"/>
              <w:bottom w:val="single" w:sz="4" w:space="0" w:color="auto"/>
              <w:right w:val="single" w:sz="4" w:space="0" w:color="auto"/>
            </w:tcBorders>
            <w:shd w:val="clear" w:color="auto" w:fill="auto"/>
            <w:noWrap/>
            <w:vAlign w:val="center"/>
            <w:hideMark/>
          </w:tcPr>
          <w:p w14:paraId="037CBB4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2.713758</w:t>
            </w:r>
          </w:p>
        </w:tc>
        <w:tc>
          <w:tcPr>
            <w:tcW w:w="1202" w:type="dxa"/>
            <w:tcBorders>
              <w:top w:val="nil"/>
              <w:left w:val="nil"/>
              <w:bottom w:val="single" w:sz="4" w:space="0" w:color="auto"/>
              <w:right w:val="single" w:sz="4" w:space="0" w:color="auto"/>
            </w:tcBorders>
            <w:shd w:val="clear" w:color="auto" w:fill="auto"/>
            <w:noWrap/>
            <w:vAlign w:val="center"/>
            <w:hideMark/>
          </w:tcPr>
          <w:p w14:paraId="632856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-76.022256</w:t>
            </w:r>
          </w:p>
        </w:tc>
        <w:tc>
          <w:tcPr>
            <w:tcW w:w="1408" w:type="dxa"/>
            <w:tcBorders>
              <w:top w:val="nil"/>
              <w:left w:val="nil"/>
              <w:bottom w:val="single" w:sz="4" w:space="0" w:color="auto"/>
              <w:right w:val="single" w:sz="4" w:space="0" w:color="auto"/>
            </w:tcBorders>
            <w:shd w:val="clear" w:color="auto" w:fill="auto"/>
            <w:noWrap/>
            <w:vAlign w:val="center"/>
            <w:hideMark/>
          </w:tcPr>
          <w:p w14:paraId="1D7FB51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xml:space="preserve">$            </w:t>
            </w:r>
            <w:r w:rsidRPr="0054196A">
              <w:rPr>
                <w:rFonts w:ascii="Arial Narrow" w:hAnsi="Arial Narrow" w:cs="Calibri"/>
                <w:color w:val="000000"/>
                <w:sz w:val="18"/>
                <w:szCs w:val="18"/>
              </w:rPr>
              <w:lastRenderedPageBreak/>
              <w:t>2,817,292,296</w:t>
            </w:r>
          </w:p>
        </w:tc>
      </w:tr>
      <w:tr w:rsidR="0063392B" w:rsidRPr="0054196A" w14:paraId="7120D14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4A4B94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lastRenderedPageBreak/>
              <w:t>323</w:t>
            </w:r>
          </w:p>
        </w:tc>
        <w:tc>
          <w:tcPr>
            <w:tcW w:w="796" w:type="dxa"/>
            <w:tcBorders>
              <w:top w:val="nil"/>
              <w:left w:val="nil"/>
              <w:bottom w:val="single" w:sz="4" w:space="0" w:color="auto"/>
              <w:right w:val="single" w:sz="4" w:space="0" w:color="auto"/>
            </w:tcBorders>
            <w:shd w:val="clear" w:color="auto" w:fill="auto"/>
            <w:noWrap/>
            <w:vAlign w:val="bottom"/>
            <w:hideMark/>
          </w:tcPr>
          <w:p w14:paraId="1E64F5C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MAKENCAL</w:t>
            </w:r>
          </w:p>
        </w:tc>
        <w:tc>
          <w:tcPr>
            <w:tcW w:w="824" w:type="dxa"/>
            <w:tcBorders>
              <w:top w:val="nil"/>
              <w:left w:val="nil"/>
              <w:bottom w:val="single" w:sz="4" w:space="0" w:color="auto"/>
              <w:right w:val="single" w:sz="4" w:space="0" w:color="auto"/>
            </w:tcBorders>
            <w:shd w:val="clear" w:color="auto" w:fill="auto"/>
            <w:noWrap/>
            <w:vAlign w:val="center"/>
            <w:hideMark/>
          </w:tcPr>
          <w:p w14:paraId="22354EA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7217061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810" w:type="dxa"/>
            <w:tcBorders>
              <w:top w:val="nil"/>
              <w:left w:val="nil"/>
              <w:bottom w:val="single" w:sz="4" w:space="0" w:color="auto"/>
              <w:right w:val="single" w:sz="4" w:space="0" w:color="auto"/>
            </w:tcBorders>
            <w:shd w:val="clear" w:color="auto" w:fill="auto"/>
            <w:noWrap/>
            <w:vAlign w:val="center"/>
            <w:hideMark/>
          </w:tcPr>
          <w:p w14:paraId="7851FE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5837</w:t>
            </w:r>
          </w:p>
        </w:tc>
        <w:tc>
          <w:tcPr>
            <w:tcW w:w="1260" w:type="dxa"/>
            <w:tcBorders>
              <w:top w:val="nil"/>
              <w:left w:val="nil"/>
              <w:bottom w:val="single" w:sz="4" w:space="0" w:color="auto"/>
              <w:right w:val="single" w:sz="4" w:space="0" w:color="auto"/>
            </w:tcBorders>
            <w:shd w:val="clear" w:color="auto" w:fill="auto"/>
            <w:noWrap/>
            <w:vAlign w:val="center"/>
            <w:hideMark/>
          </w:tcPr>
          <w:p w14:paraId="7C9B1D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TURBO</w:t>
            </w:r>
          </w:p>
        </w:tc>
        <w:tc>
          <w:tcPr>
            <w:tcW w:w="1170" w:type="dxa"/>
            <w:tcBorders>
              <w:top w:val="nil"/>
              <w:left w:val="nil"/>
              <w:bottom w:val="single" w:sz="4" w:space="0" w:color="auto"/>
              <w:right w:val="single" w:sz="4" w:space="0" w:color="auto"/>
            </w:tcBorders>
            <w:shd w:val="clear" w:color="auto" w:fill="auto"/>
            <w:noWrap/>
            <w:vAlign w:val="center"/>
            <w:hideMark/>
          </w:tcPr>
          <w:p w14:paraId="65CA79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8.282637</w:t>
            </w:r>
          </w:p>
        </w:tc>
        <w:tc>
          <w:tcPr>
            <w:tcW w:w="1202" w:type="dxa"/>
            <w:tcBorders>
              <w:top w:val="nil"/>
              <w:left w:val="nil"/>
              <w:bottom w:val="single" w:sz="4" w:space="0" w:color="auto"/>
              <w:right w:val="single" w:sz="4" w:space="0" w:color="auto"/>
            </w:tcBorders>
            <w:shd w:val="clear" w:color="auto" w:fill="auto"/>
            <w:noWrap/>
            <w:vAlign w:val="center"/>
            <w:hideMark/>
          </w:tcPr>
          <w:p w14:paraId="2399846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-76.417238</w:t>
            </w:r>
          </w:p>
        </w:tc>
        <w:tc>
          <w:tcPr>
            <w:tcW w:w="1408" w:type="dxa"/>
            <w:tcBorders>
              <w:top w:val="nil"/>
              <w:left w:val="nil"/>
              <w:bottom w:val="single" w:sz="4" w:space="0" w:color="auto"/>
              <w:right w:val="single" w:sz="4" w:space="0" w:color="auto"/>
            </w:tcBorders>
            <w:shd w:val="clear" w:color="auto" w:fill="auto"/>
            <w:noWrap/>
            <w:vAlign w:val="center"/>
            <w:hideMark/>
          </w:tcPr>
          <w:p w14:paraId="537957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1B7BFB8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3088F5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324</w:t>
            </w:r>
          </w:p>
        </w:tc>
        <w:tc>
          <w:tcPr>
            <w:tcW w:w="796" w:type="dxa"/>
            <w:tcBorders>
              <w:top w:val="nil"/>
              <w:left w:val="nil"/>
              <w:bottom w:val="single" w:sz="4" w:space="0" w:color="auto"/>
              <w:right w:val="single" w:sz="4" w:space="0" w:color="auto"/>
            </w:tcBorders>
            <w:shd w:val="clear" w:color="auto" w:fill="auto"/>
            <w:noWrap/>
            <w:vAlign w:val="bottom"/>
            <w:hideMark/>
          </w:tcPr>
          <w:p w14:paraId="4A6EF50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FLOR</w:t>
            </w:r>
          </w:p>
        </w:tc>
        <w:tc>
          <w:tcPr>
            <w:tcW w:w="824" w:type="dxa"/>
            <w:tcBorders>
              <w:top w:val="nil"/>
              <w:left w:val="nil"/>
              <w:bottom w:val="single" w:sz="4" w:space="0" w:color="auto"/>
              <w:right w:val="single" w:sz="4" w:space="0" w:color="auto"/>
            </w:tcBorders>
            <w:shd w:val="clear" w:color="auto" w:fill="auto"/>
            <w:noWrap/>
            <w:vAlign w:val="center"/>
            <w:hideMark/>
          </w:tcPr>
          <w:p w14:paraId="1DBC2A1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1260" w:type="dxa"/>
            <w:tcBorders>
              <w:top w:val="nil"/>
              <w:left w:val="nil"/>
              <w:bottom w:val="single" w:sz="4" w:space="0" w:color="auto"/>
              <w:right w:val="single" w:sz="4" w:space="0" w:color="auto"/>
            </w:tcBorders>
            <w:shd w:val="clear" w:color="auto" w:fill="auto"/>
            <w:noWrap/>
            <w:vAlign w:val="center"/>
            <w:hideMark/>
          </w:tcPr>
          <w:p w14:paraId="56A7DF4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012D19E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73001</w:t>
            </w:r>
          </w:p>
        </w:tc>
        <w:tc>
          <w:tcPr>
            <w:tcW w:w="1260" w:type="dxa"/>
            <w:tcBorders>
              <w:top w:val="nil"/>
              <w:left w:val="nil"/>
              <w:bottom w:val="single" w:sz="4" w:space="0" w:color="auto"/>
              <w:right w:val="single" w:sz="4" w:space="0" w:color="auto"/>
            </w:tcBorders>
            <w:shd w:val="clear" w:color="auto" w:fill="auto"/>
            <w:noWrap/>
            <w:vAlign w:val="center"/>
            <w:hideMark/>
          </w:tcPr>
          <w:p w14:paraId="3A47A9D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IBAGUÉ</w:t>
            </w:r>
          </w:p>
        </w:tc>
        <w:tc>
          <w:tcPr>
            <w:tcW w:w="1170" w:type="dxa"/>
            <w:tcBorders>
              <w:top w:val="nil"/>
              <w:left w:val="nil"/>
              <w:bottom w:val="single" w:sz="4" w:space="0" w:color="auto"/>
              <w:right w:val="single" w:sz="4" w:space="0" w:color="auto"/>
            </w:tcBorders>
            <w:shd w:val="clear" w:color="auto" w:fill="auto"/>
            <w:noWrap/>
            <w:vAlign w:val="center"/>
            <w:hideMark/>
          </w:tcPr>
          <w:p w14:paraId="6A4B0DF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4.483008</w:t>
            </w:r>
          </w:p>
        </w:tc>
        <w:tc>
          <w:tcPr>
            <w:tcW w:w="1202" w:type="dxa"/>
            <w:tcBorders>
              <w:top w:val="nil"/>
              <w:left w:val="nil"/>
              <w:bottom w:val="single" w:sz="4" w:space="0" w:color="auto"/>
              <w:right w:val="single" w:sz="4" w:space="0" w:color="auto"/>
            </w:tcBorders>
            <w:shd w:val="clear" w:color="auto" w:fill="auto"/>
            <w:noWrap/>
            <w:vAlign w:val="center"/>
            <w:hideMark/>
          </w:tcPr>
          <w:p w14:paraId="5C63D4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-75.099435</w:t>
            </w:r>
          </w:p>
        </w:tc>
        <w:tc>
          <w:tcPr>
            <w:tcW w:w="1408" w:type="dxa"/>
            <w:tcBorders>
              <w:top w:val="nil"/>
              <w:left w:val="nil"/>
              <w:bottom w:val="single" w:sz="4" w:space="0" w:color="auto"/>
              <w:right w:val="single" w:sz="4" w:space="0" w:color="auto"/>
            </w:tcBorders>
            <w:shd w:val="clear" w:color="auto" w:fill="auto"/>
            <w:noWrap/>
            <w:vAlign w:val="center"/>
            <w:hideMark/>
          </w:tcPr>
          <w:p w14:paraId="7CD1E64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06608CD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E6D135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325</w:t>
            </w:r>
          </w:p>
        </w:tc>
        <w:tc>
          <w:tcPr>
            <w:tcW w:w="796" w:type="dxa"/>
            <w:tcBorders>
              <w:top w:val="nil"/>
              <w:left w:val="nil"/>
              <w:bottom w:val="single" w:sz="4" w:space="0" w:color="auto"/>
              <w:right w:val="single" w:sz="4" w:space="0" w:color="auto"/>
            </w:tcBorders>
            <w:shd w:val="clear" w:color="auto" w:fill="auto"/>
            <w:noWrap/>
            <w:vAlign w:val="bottom"/>
            <w:hideMark/>
          </w:tcPr>
          <w:p w14:paraId="398B5A9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MATEO PÉREZ</w:t>
            </w:r>
          </w:p>
        </w:tc>
        <w:tc>
          <w:tcPr>
            <w:tcW w:w="824" w:type="dxa"/>
            <w:tcBorders>
              <w:top w:val="nil"/>
              <w:left w:val="nil"/>
              <w:bottom w:val="single" w:sz="4" w:space="0" w:color="auto"/>
              <w:right w:val="single" w:sz="4" w:space="0" w:color="auto"/>
            </w:tcBorders>
            <w:shd w:val="clear" w:color="auto" w:fill="auto"/>
            <w:noWrap/>
            <w:vAlign w:val="center"/>
            <w:hideMark/>
          </w:tcPr>
          <w:p w14:paraId="321EAA5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260" w:type="dxa"/>
            <w:tcBorders>
              <w:top w:val="nil"/>
              <w:left w:val="nil"/>
              <w:bottom w:val="single" w:sz="4" w:space="0" w:color="auto"/>
              <w:right w:val="single" w:sz="4" w:space="0" w:color="auto"/>
            </w:tcBorders>
            <w:shd w:val="clear" w:color="auto" w:fill="auto"/>
            <w:noWrap/>
            <w:vAlign w:val="center"/>
            <w:hideMark/>
          </w:tcPr>
          <w:p w14:paraId="5D78DB5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008454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70670</w:t>
            </w:r>
          </w:p>
        </w:tc>
        <w:tc>
          <w:tcPr>
            <w:tcW w:w="1260" w:type="dxa"/>
            <w:tcBorders>
              <w:top w:val="nil"/>
              <w:left w:val="nil"/>
              <w:bottom w:val="single" w:sz="4" w:space="0" w:color="auto"/>
              <w:right w:val="single" w:sz="4" w:space="0" w:color="auto"/>
            </w:tcBorders>
            <w:shd w:val="clear" w:color="auto" w:fill="auto"/>
            <w:noWrap/>
            <w:vAlign w:val="center"/>
            <w:hideMark/>
          </w:tcPr>
          <w:p w14:paraId="6FB90A4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SAMPUÉS</w:t>
            </w:r>
          </w:p>
        </w:tc>
        <w:tc>
          <w:tcPr>
            <w:tcW w:w="1170" w:type="dxa"/>
            <w:tcBorders>
              <w:top w:val="nil"/>
              <w:left w:val="nil"/>
              <w:bottom w:val="single" w:sz="4" w:space="0" w:color="auto"/>
              <w:right w:val="single" w:sz="4" w:space="0" w:color="auto"/>
            </w:tcBorders>
            <w:shd w:val="clear" w:color="auto" w:fill="auto"/>
            <w:noWrap/>
            <w:vAlign w:val="center"/>
            <w:hideMark/>
          </w:tcPr>
          <w:p w14:paraId="28CB93F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9.21453</w:t>
            </w:r>
          </w:p>
        </w:tc>
        <w:tc>
          <w:tcPr>
            <w:tcW w:w="1202" w:type="dxa"/>
            <w:tcBorders>
              <w:top w:val="nil"/>
              <w:left w:val="nil"/>
              <w:bottom w:val="single" w:sz="4" w:space="0" w:color="auto"/>
              <w:right w:val="single" w:sz="4" w:space="0" w:color="auto"/>
            </w:tcBorders>
            <w:shd w:val="clear" w:color="auto" w:fill="auto"/>
            <w:noWrap/>
            <w:vAlign w:val="center"/>
            <w:hideMark/>
          </w:tcPr>
          <w:p w14:paraId="24F8583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-75.385136</w:t>
            </w:r>
          </w:p>
        </w:tc>
        <w:tc>
          <w:tcPr>
            <w:tcW w:w="1408" w:type="dxa"/>
            <w:tcBorders>
              <w:top w:val="nil"/>
              <w:left w:val="nil"/>
              <w:bottom w:val="single" w:sz="4" w:space="0" w:color="auto"/>
              <w:right w:val="single" w:sz="4" w:space="0" w:color="auto"/>
            </w:tcBorders>
            <w:shd w:val="clear" w:color="auto" w:fill="auto"/>
            <w:noWrap/>
            <w:vAlign w:val="center"/>
            <w:hideMark/>
          </w:tcPr>
          <w:p w14:paraId="665C84D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352F961C"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108B79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326</w:t>
            </w:r>
          </w:p>
        </w:tc>
        <w:tc>
          <w:tcPr>
            <w:tcW w:w="796" w:type="dxa"/>
            <w:tcBorders>
              <w:top w:val="nil"/>
              <w:left w:val="nil"/>
              <w:bottom w:val="single" w:sz="4" w:space="0" w:color="auto"/>
              <w:right w:val="single" w:sz="4" w:space="0" w:color="auto"/>
            </w:tcBorders>
            <w:shd w:val="clear" w:color="auto" w:fill="auto"/>
            <w:noWrap/>
            <w:vAlign w:val="bottom"/>
            <w:hideMark/>
          </w:tcPr>
          <w:p w14:paraId="0677729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TIGRE II</w:t>
            </w:r>
          </w:p>
        </w:tc>
        <w:tc>
          <w:tcPr>
            <w:tcW w:w="824" w:type="dxa"/>
            <w:tcBorders>
              <w:top w:val="nil"/>
              <w:left w:val="nil"/>
              <w:bottom w:val="single" w:sz="4" w:space="0" w:color="auto"/>
              <w:right w:val="single" w:sz="4" w:space="0" w:color="auto"/>
            </w:tcBorders>
            <w:shd w:val="clear" w:color="auto" w:fill="auto"/>
            <w:noWrap/>
            <w:vAlign w:val="center"/>
            <w:hideMark/>
          </w:tcPr>
          <w:p w14:paraId="2F7321A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6EDF02F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7C81D53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13810</w:t>
            </w:r>
          </w:p>
        </w:tc>
        <w:tc>
          <w:tcPr>
            <w:tcW w:w="1260" w:type="dxa"/>
            <w:tcBorders>
              <w:top w:val="nil"/>
              <w:left w:val="nil"/>
              <w:bottom w:val="single" w:sz="4" w:space="0" w:color="auto"/>
              <w:right w:val="single" w:sz="4" w:space="0" w:color="auto"/>
            </w:tcBorders>
            <w:shd w:val="clear" w:color="auto" w:fill="auto"/>
            <w:noWrap/>
            <w:vAlign w:val="center"/>
            <w:hideMark/>
          </w:tcPr>
          <w:p w14:paraId="1BDE436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TIQUISIO</w:t>
            </w:r>
          </w:p>
        </w:tc>
        <w:tc>
          <w:tcPr>
            <w:tcW w:w="1170" w:type="dxa"/>
            <w:tcBorders>
              <w:top w:val="nil"/>
              <w:left w:val="nil"/>
              <w:bottom w:val="single" w:sz="4" w:space="0" w:color="auto"/>
              <w:right w:val="single" w:sz="4" w:space="0" w:color="auto"/>
            </w:tcBorders>
            <w:shd w:val="clear" w:color="auto" w:fill="auto"/>
            <w:noWrap/>
            <w:vAlign w:val="center"/>
            <w:hideMark/>
          </w:tcPr>
          <w:p w14:paraId="38CD845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8.61609491</w:t>
            </w:r>
          </w:p>
        </w:tc>
        <w:tc>
          <w:tcPr>
            <w:tcW w:w="1202" w:type="dxa"/>
            <w:tcBorders>
              <w:top w:val="nil"/>
              <w:left w:val="nil"/>
              <w:bottom w:val="single" w:sz="4" w:space="0" w:color="auto"/>
              <w:right w:val="single" w:sz="4" w:space="0" w:color="auto"/>
            </w:tcBorders>
            <w:shd w:val="clear" w:color="auto" w:fill="auto"/>
            <w:noWrap/>
            <w:vAlign w:val="center"/>
            <w:hideMark/>
          </w:tcPr>
          <w:p w14:paraId="3F5ACBF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-74.27599688</w:t>
            </w:r>
          </w:p>
        </w:tc>
        <w:tc>
          <w:tcPr>
            <w:tcW w:w="1408" w:type="dxa"/>
            <w:tcBorders>
              <w:top w:val="nil"/>
              <w:left w:val="nil"/>
              <w:bottom w:val="single" w:sz="4" w:space="0" w:color="auto"/>
              <w:right w:val="single" w:sz="4" w:space="0" w:color="auto"/>
            </w:tcBorders>
            <w:shd w:val="clear" w:color="auto" w:fill="auto"/>
            <w:noWrap/>
            <w:vAlign w:val="center"/>
            <w:hideMark/>
          </w:tcPr>
          <w:p w14:paraId="195035E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6,318,929,047</w:t>
            </w:r>
          </w:p>
        </w:tc>
      </w:tr>
      <w:tr w:rsidR="0063392B" w:rsidRPr="0054196A" w14:paraId="6944EB6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D9E91C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327</w:t>
            </w:r>
          </w:p>
        </w:tc>
        <w:tc>
          <w:tcPr>
            <w:tcW w:w="796" w:type="dxa"/>
            <w:tcBorders>
              <w:top w:val="nil"/>
              <w:left w:val="nil"/>
              <w:bottom w:val="single" w:sz="4" w:space="0" w:color="auto"/>
              <w:right w:val="single" w:sz="4" w:space="0" w:color="auto"/>
            </w:tcBorders>
            <w:shd w:val="clear" w:color="auto" w:fill="auto"/>
            <w:noWrap/>
            <w:vAlign w:val="bottom"/>
            <w:hideMark/>
          </w:tcPr>
          <w:p w14:paraId="474C595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LOS MILAGROS</w:t>
            </w:r>
          </w:p>
        </w:tc>
        <w:tc>
          <w:tcPr>
            <w:tcW w:w="824" w:type="dxa"/>
            <w:tcBorders>
              <w:top w:val="nil"/>
              <w:left w:val="nil"/>
              <w:bottom w:val="single" w:sz="4" w:space="0" w:color="auto"/>
              <w:right w:val="single" w:sz="4" w:space="0" w:color="auto"/>
            </w:tcBorders>
            <w:shd w:val="clear" w:color="auto" w:fill="auto"/>
            <w:noWrap/>
            <w:vAlign w:val="center"/>
            <w:hideMark/>
          </w:tcPr>
          <w:p w14:paraId="570B250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61979A7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00E824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19100</w:t>
            </w:r>
          </w:p>
        </w:tc>
        <w:tc>
          <w:tcPr>
            <w:tcW w:w="1260" w:type="dxa"/>
            <w:tcBorders>
              <w:top w:val="nil"/>
              <w:left w:val="nil"/>
              <w:bottom w:val="single" w:sz="4" w:space="0" w:color="auto"/>
              <w:right w:val="single" w:sz="4" w:space="0" w:color="auto"/>
            </w:tcBorders>
            <w:shd w:val="clear" w:color="auto" w:fill="auto"/>
            <w:noWrap/>
            <w:vAlign w:val="center"/>
            <w:hideMark/>
          </w:tcPr>
          <w:p w14:paraId="17A9BC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1170" w:type="dxa"/>
            <w:tcBorders>
              <w:top w:val="nil"/>
              <w:left w:val="nil"/>
              <w:bottom w:val="single" w:sz="4" w:space="0" w:color="auto"/>
              <w:right w:val="single" w:sz="4" w:space="0" w:color="auto"/>
            </w:tcBorders>
            <w:shd w:val="clear" w:color="auto" w:fill="auto"/>
            <w:noWrap/>
            <w:vAlign w:val="center"/>
            <w:hideMark/>
          </w:tcPr>
          <w:p w14:paraId="65AFB15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1.75174</w:t>
            </w:r>
          </w:p>
        </w:tc>
        <w:tc>
          <w:tcPr>
            <w:tcW w:w="1202" w:type="dxa"/>
            <w:tcBorders>
              <w:top w:val="nil"/>
              <w:left w:val="nil"/>
              <w:bottom w:val="single" w:sz="4" w:space="0" w:color="auto"/>
              <w:right w:val="single" w:sz="4" w:space="0" w:color="auto"/>
            </w:tcBorders>
            <w:shd w:val="clear" w:color="auto" w:fill="auto"/>
            <w:noWrap/>
            <w:vAlign w:val="center"/>
            <w:hideMark/>
          </w:tcPr>
          <w:p w14:paraId="2033327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-76.892403</w:t>
            </w:r>
          </w:p>
        </w:tc>
        <w:tc>
          <w:tcPr>
            <w:tcW w:w="1408" w:type="dxa"/>
            <w:tcBorders>
              <w:top w:val="nil"/>
              <w:left w:val="nil"/>
              <w:bottom w:val="single" w:sz="4" w:space="0" w:color="auto"/>
              <w:right w:val="single" w:sz="4" w:space="0" w:color="auto"/>
            </w:tcBorders>
            <w:shd w:val="clear" w:color="auto" w:fill="auto"/>
            <w:noWrap/>
            <w:vAlign w:val="center"/>
            <w:hideMark/>
          </w:tcPr>
          <w:p w14:paraId="6723F39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81B5B4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408B34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328</w:t>
            </w:r>
          </w:p>
        </w:tc>
        <w:tc>
          <w:tcPr>
            <w:tcW w:w="796" w:type="dxa"/>
            <w:tcBorders>
              <w:top w:val="nil"/>
              <w:left w:val="nil"/>
              <w:bottom w:val="single" w:sz="4" w:space="0" w:color="auto"/>
              <w:right w:val="single" w:sz="4" w:space="0" w:color="auto"/>
            </w:tcBorders>
            <w:shd w:val="clear" w:color="auto" w:fill="auto"/>
            <w:noWrap/>
            <w:vAlign w:val="bottom"/>
            <w:hideMark/>
          </w:tcPr>
          <w:p w14:paraId="2CD370BC"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CHEVA</w:t>
            </w:r>
          </w:p>
        </w:tc>
        <w:tc>
          <w:tcPr>
            <w:tcW w:w="824" w:type="dxa"/>
            <w:tcBorders>
              <w:top w:val="nil"/>
              <w:left w:val="nil"/>
              <w:bottom w:val="single" w:sz="4" w:space="0" w:color="auto"/>
              <w:right w:val="single" w:sz="4" w:space="0" w:color="auto"/>
            </w:tcBorders>
            <w:shd w:val="clear" w:color="auto" w:fill="auto"/>
            <w:noWrap/>
            <w:vAlign w:val="center"/>
            <w:hideMark/>
          </w:tcPr>
          <w:p w14:paraId="4698950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6699A7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BOYACÁ</w:t>
            </w:r>
          </w:p>
        </w:tc>
        <w:tc>
          <w:tcPr>
            <w:tcW w:w="810" w:type="dxa"/>
            <w:tcBorders>
              <w:top w:val="nil"/>
              <w:left w:val="nil"/>
              <w:bottom w:val="single" w:sz="4" w:space="0" w:color="auto"/>
              <w:right w:val="single" w:sz="4" w:space="0" w:color="auto"/>
            </w:tcBorders>
            <w:shd w:val="clear" w:color="auto" w:fill="auto"/>
            <w:noWrap/>
            <w:vAlign w:val="center"/>
            <w:hideMark/>
          </w:tcPr>
          <w:p w14:paraId="2FBD91A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15368</w:t>
            </w:r>
          </w:p>
        </w:tc>
        <w:tc>
          <w:tcPr>
            <w:tcW w:w="1260" w:type="dxa"/>
            <w:tcBorders>
              <w:top w:val="nil"/>
              <w:left w:val="nil"/>
              <w:bottom w:val="single" w:sz="4" w:space="0" w:color="auto"/>
              <w:right w:val="single" w:sz="4" w:space="0" w:color="auto"/>
            </w:tcBorders>
            <w:shd w:val="clear" w:color="auto" w:fill="auto"/>
            <w:noWrap/>
            <w:vAlign w:val="center"/>
            <w:hideMark/>
          </w:tcPr>
          <w:p w14:paraId="168AA8A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JERICÓ</w:t>
            </w:r>
          </w:p>
        </w:tc>
        <w:tc>
          <w:tcPr>
            <w:tcW w:w="1170" w:type="dxa"/>
            <w:tcBorders>
              <w:top w:val="nil"/>
              <w:left w:val="nil"/>
              <w:bottom w:val="single" w:sz="4" w:space="0" w:color="auto"/>
              <w:right w:val="single" w:sz="4" w:space="0" w:color="auto"/>
            </w:tcBorders>
            <w:shd w:val="clear" w:color="auto" w:fill="auto"/>
            <w:noWrap/>
            <w:vAlign w:val="center"/>
            <w:hideMark/>
          </w:tcPr>
          <w:p w14:paraId="60753D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6.154392906</w:t>
            </w:r>
          </w:p>
        </w:tc>
        <w:tc>
          <w:tcPr>
            <w:tcW w:w="1202" w:type="dxa"/>
            <w:tcBorders>
              <w:top w:val="nil"/>
              <w:left w:val="nil"/>
              <w:bottom w:val="single" w:sz="4" w:space="0" w:color="auto"/>
              <w:right w:val="single" w:sz="4" w:space="0" w:color="auto"/>
            </w:tcBorders>
            <w:shd w:val="clear" w:color="auto" w:fill="auto"/>
            <w:noWrap/>
            <w:vAlign w:val="center"/>
            <w:hideMark/>
          </w:tcPr>
          <w:p w14:paraId="0CB8C2C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-72.54629476</w:t>
            </w:r>
          </w:p>
        </w:tc>
        <w:tc>
          <w:tcPr>
            <w:tcW w:w="1408" w:type="dxa"/>
            <w:tcBorders>
              <w:top w:val="nil"/>
              <w:left w:val="nil"/>
              <w:bottom w:val="single" w:sz="4" w:space="0" w:color="auto"/>
              <w:right w:val="single" w:sz="4" w:space="0" w:color="auto"/>
            </w:tcBorders>
            <w:shd w:val="clear" w:color="auto" w:fill="auto"/>
            <w:noWrap/>
            <w:vAlign w:val="center"/>
            <w:hideMark/>
          </w:tcPr>
          <w:p w14:paraId="27147D6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078565C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C8915C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329</w:t>
            </w:r>
          </w:p>
        </w:tc>
        <w:tc>
          <w:tcPr>
            <w:tcW w:w="796" w:type="dxa"/>
            <w:tcBorders>
              <w:top w:val="nil"/>
              <w:left w:val="nil"/>
              <w:bottom w:val="single" w:sz="4" w:space="0" w:color="auto"/>
              <w:right w:val="single" w:sz="4" w:space="0" w:color="auto"/>
            </w:tcBorders>
            <w:shd w:val="clear" w:color="auto" w:fill="auto"/>
            <w:noWrap/>
            <w:vAlign w:val="bottom"/>
            <w:hideMark/>
          </w:tcPr>
          <w:p w14:paraId="221601A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CANDELARIA</w:t>
            </w:r>
          </w:p>
        </w:tc>
        <w:tc>
          <w:tcPr>
            <w:tcW w:w="824" w:type="dxa"/>
            <w:tcBorders>
              <w:top w:val="nil"/>
              <w:left w:val="nil"/>
              <w:bottom w:val="single" w:sz="4" w:space="0" w:color="auto"/>
              <w:right w:val="single" w:sz="4" w:space="0" w:color="auto"/>
            </w:tcBorders>
            <w:shd w:val="clear" w:color="auto" w:fill="auto"/>
            <w:noWrap/>
            <w:vAlign w:val="center"/>
            <w:hideMark/>
          </w:tcPr>
          <w:p w14:paraId="41498B7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3D78A9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810" w:type="dxa"/>
            <w:tcBorders>
              <w:top w:val="nil"/>
              <w:left w:val="nil"/>
              <w:bottom w:val="single" w:sz="4" w:space="0" w:color="auto"/>
              <w:right w:val="single" w:sz="4" w:space="0" w:color="auto"/>
            </w:tcBorders>
            <w:shd w:val="clear" w:color="auto" w:fill="auto"/>
            <w:noWrap/>
            <w:vAlign w:val="center"/>
            <w:hideMark/>
          </w:tcPr>
          <w:p w14:paraId="58FF05B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5051</w:t>
            </w:r>
          </w:p>
        </w:tc>
        <w:tc>
          <w:tcPr>
            <w:tcW w:w="1260" w:type="dxa"/>
            <w:tcBorders>
              <w:top w:val="nil"/>
              <w:left w:val="nil"/>
              <w:bottom w:val="single" w:sz="4" w:space="0" w:color="auto"/>
              <w:right w:val="single" w:sz="4" w:space="0" w:color="auto"/>
            </w:tcBorders>
            <w:shd w:val="clear" w:color="auto" w:fill="auto"/>
            <w:noWrap/>
            <w:vAlign w:val="center"/>
            <w:hideMark/>
          </w:tcPr>
          <w:p w14:paraId="4A8B9D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ARBOLETES</w:t>
            </w:r>
          </w:p>
        </w:tc>
        <w:tc>
          <w:tcPr>
            <w:tcW w:w="1170" w:type="dxa"/>
            <w:tcBorders>
              <w:top w:val="nil"/>
              <w:left w:val="nil"/>
              <w:bottom w:val="single" w:sz="4" w:space="0" w:color="auto"/>
              <w:right w:val="single" w:sz="4" w:space="0" w:color="auto"/>
            </w:tcBorders>
            <w:shd w:val="clear" w:color="auto" w:fill="auto"/>
            <w:noWrap/>
            <w:vAlign w:val="center"/>
            <w:hideMark/>
          </w:tcPr>
          <w:p w14:paraId="6920EF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8.657619</w:t>
            </w:r>
          </w:p>
        </w:tc>
        <w:tc>
          <w:tcPr>
            <w:tcW w:w="1202" w:type="dxa"/>
            <w:tcBorders>
              <w:top w:val="nil"/>
              <w:left w:val="nil"/>
              <w:bottom w:val="single" w:sz="4" w:space="0" w:color="auto"/>
              <w:right w:val="single" w:sz="4" w:space="0" w:color="auto"/>
            </w:tcBorders>
            <w:shd w:val="clear" w:color="auto" w:fill="auto"/>
            <w:noWrap/>
            <w:vAlign w:val="center"/>
            <w:hideMark/>
          </w:tcPr>
          <w:p w14:paraId="2F8164A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-76.450294</w:t>
            </w:r>
          </w:p>
        </w:tc>
        <w:tc>
          <w:tcPr>
            <w:tcW w:w="1408" w:type="dxa"/>
            <w:tcBorders>
              <w:top w:val="nil"/>
              <w:left w:val="nil"/>
              <w:bottom w:val="single" w:sz="4" w:space="0" w:color="auto"/>
              <w:right w:val="single" w:sz="4" w:space="0" w:color="auto"/>
            </w:tcBorders>
            <w:shd w:val="clear" w:color="auto" w:fill="auto"/>
            <w:noWrap/>
            <w:vAlign w:val="center"/>
            <w:hideMark/>
          </w:tcPr>
          <w:p w14:paraId="11FF3AF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683E21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39E538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330</w:t>
            </w:r>
          </w:p>
        </w:tc>
        <w:tc>
          <w:tcPr>
            <w:tcW w:w="796" w:type="dxa"/>
            <w:tcBorders>
              <w:top w:val="nil"/>
              <w:left w:val="nil"/>
              <w:bottom w:val="single" w:sz="4" w:space="0" w:color="auto"/>
              <w:right w:val="single" w:sz="4" w:space="0" w:color="auto"/>
            </w:tcBorders>
            <w:shd w:val="clear" w:color="auto" w:fill="auto"/>
            <w:noWrap/>
            <w:vAlign w:val="bottom"/>
            <w:hideMark/>
          </w:tcPr>
          <w:p w14:paraId="0BF7C39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AGUSTÍN</w:t>
            </w:r>
          </w:p>
        </w:tc>
        <w:tc>
          <w:tcPr>
            <w:tcW w:w="824" w:type="dxa"/>
            <w:tcBorders>
              <w:top w:val="nil"/>
              <w:left w:val="nil"/>
              <w:bottom w:val="single" w:sz="4" w:space="0" w:color="auto"/>
              <w:right w:val="single" w:sz="4" w:space="0" w:color="auto"/>
            </w:tcBorders>
            <w:shd w:val="clear" w:color="auto" w:fill="auto"/>
            <w:noWrap/>
            <w:vAlign w:val="center"/>
            <w:hideMark/>
          </w:tcPr>
          <w:p w14:paraId="3B16D49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75E5834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00EB563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13657</w:t>
            </w:r>
          </w:p>
        </w:tc>
        <w:tc>
          <w:tcPr>
            <w:tcW w:w="1260" w:type="dxa"/>
            <w:tcBorders>
              <w:top w:val="nil"/>
              <w:left w:val="nil"/>
              <w:bottom w:val="single" w:sz="4" w:space="0" w:color="auto"/>
              <w:right w:val="single" w:sz="4" w:space="0" w:color="auto"/>
            </w:tcBorders>
            <w:shd w:val="clear" w:color="auto" w:fill="auto"/>
            <w:noWrap/>
            <w:vAlign w:val="center"/>
            <w:hideMark/>
          </w:tcPr>
          <w:p w14:paraId="5F57B18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JUAN NEPOMUCENO</w:t>
            </w:r>
          </w:p>
        </w:tc>
        <w:tc>
          <w:tcPr>
            <w:tcW w:w="1170" w:type="dxa"/>
            <w:tcBorders>
              <w:top w:val="nil"/>
              <w:left w:val="nil"/>
              <w:bottom w:val="single" w:sz="4" w:space="0" w:color="auto"/>
              <w:right w:val="single" w:sz="4" w:space="0" w:color="auto"/>
            </w:tcBorders>
            <w:shd w:val="clear" w:color="auto" w:fill="auto"/>
            <w:noWrap/>
            <w:vAlign w:val="center"/>
            <w:hideMark/>
          </w:tcPr>
          <w:p w14:paraId="42428C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9.941393</w:t>
            </w:r>
          </w:p>
        </w:tc>
        <w:tc>
          <w:tcPr>
            <w:tcW w:w="1202" w:type="dxa"/>
            <w:tcBorders>
              <w:top w:val="nil"/>
              <w:left w:val="nil"/>
              <w:bottom w:val="single" w:sz="4" w:space="0" w:color="auto"/>
              <w:right w:val="single" w:sz="4" w:space="0" w:color="auto"/>
            </w:tcBorders>
            <w:shd w:val="clear" w:color="auto" w:fill="auto"/>
            <w:noWrap/>
            <w:vAlign w:val="center"/>
            <w:hideMark/>
          </w:tcPr>
          <w:p w14:paraId="0E1B4E6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-74.872357</w:t>
            </w:r>
          </w:p>
        </w:tc>
        <w:tc>
          <w:tcPr>
            <w:tcW w:w="1408" w:type="dxa"/>
            <w:tcBorders>
              <w:top w:val="nil"/>
              <w:left w:val="nil"/>
              <w:bottom w:val="single" w:sz="4" w:space="0" w:color="auto"/>
              <w:right w:val="single" w:sz="4" w:space="0" w:color="auto"/>
            </w:tcBorders>
            <w:shd w:val="clear" w:color="auto" w:fill="auto"/>
            <w:noWrap/>
            <w:vAlign w:val="center"/>
            <w:hideMark/>
          </w:tcPr>
          <w:p w14:paraId="489B3D1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1336A2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C8474E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331</w:t>
            </w:r>
          </w:p>
        </w:tc>
        <w:tc>
          <w:tcPr>
            <w:tcW w:w="796" w:type="dxa"/>
            <w:tcBorders>
              <w:top w:val="nil"/>
              <w:left w:val="nil"/>
              <w:bottom w:val="single" w:sz="4" w:space="0" w:color="auto"/>
              <w:right w:val="single" w:sz="4" w:space="0" w:color="auto"/>
            </w:tcBorders>
            <w:shd w:val="clear" w:color="auto" w:fill="auto"/>
            <w:noWrap/>
            <w:vAlign w:val="bottom"/>
            <w:hideMark/>
          </w:tcPr>
          <w:p w14:paraId="50867E44"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PALO ALTO</w:t>
            </w:r>
          </w:p>
        </w:tc>
        <w:tc>
          <w:tcPr>
            <w:tcW w:w="824" w:type="dxa"/>
            <w:tcBorders>
              <w:top w:val="nil"/>
              <w:left w:val="nil"/>
              <w:bottom w:val="single" w:sz="4" w:space="0" w:color="auto"/>
              <w:right w:val="single" w:sz="4" w:space="0" w:color="auto"/>
            </w:tcBorders>
            <w:shd w:val="clear" w:color="auto" w:fill="auto"/>
            <w:noWrap/>
            <w:vAlign w:val="center"/>
            <w:hideMark/>
          </w:tcPr>
          <w:p w14:paraId="52A6CC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w:t>
            </w:r>
          </w:p>
        </w:tc>
        <w:tc>
          <w:tcPr>
            <w:tcW w:w="1260" w:type="dxa"/>
            <w:tcBorders>
              <w:top w:val="nil"/>
              <w:left w:val="nil"/>
              <w:bottom w:val="single" w:sz="4" w:space="0" w:color="auto"/>
              <w:right w:val="single" w:sz="4" w:space="0" w:color="auto"/>
            </w:tcBorders>
            <w:shd w:val="clear" w:color="auto" w:fill="auto"/>
            <w:noWrap/>
            <w:vAlign w:val="center"/>
            <w:hideMark/>
          </w:tcPr>
          <w:p w14:paraId="63F47DA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3585EB5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70708</w:t>
            </w:r>
          </w:p>
        </w:tc>
        <w:tc>
          <w:tcPr>
            <w:tcW w:w="1260" w:type="dxa"/>
            <w:tcBorders>
              <w:top w:val="nil"/>
              <w:left w:val="nil"/>
              <w:bottom w:val="single" w:sz="4" w:space="0" w:color="auto"/>
              <w:right w:val="single" w:sz="4" w:space="0" w:color="auto"/>
            </w:tcBorders>
            <w:shd w:val="clear" w:color="auto" w:fill="auto"/>
            <w:noWrap/>
            <w:vAlign w:val="center"/>
            <w:hideMark/>
          </w:tcPr>
          <w:p w14:paraId="6DA2BA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MARCOS</w:t>
            </w:r>
          </w:p>
        </w:tc>
        <w:tc>
          <w:tcPr>
            <w:tcW w:w="1170" w:type="dxa"/>
            <w:tcBorders>
              <w:top w:val="nil"/>
              <w:left w:val="nil"/>
              <w:bottom w:val="single" w:sz="4" w:space="0" w:color="auto"/>
              <w:right w:val="single" w:sz="4" w:space="0" w:color="auto"/>
            </w:tcBorders>
            <w:shd w:val="clear" w:color="auto" w:fill="auto"/>
            <w:noWrap/>
            <w:vAlign w:val="center"/>
            <w:hideMark/>
          </w:tcPr>
          <w:p w14:paraId="16DBB1C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8.700544</w:t>
            </w:r>
          </w:p>
        </w:tc>
        <w:tc>
          <w:tcPr>
            <w:tcW w:w="1202" w:type="dxa"/>
            <w:tcBorders>
              <w:top w:val="nil"/>
              <w:left w:val="nil"/>
              <w:bottom w:val="single" w:sz="4" w:space="0" w:color="auto"/>
              <w:right w:val="single" w:sz="4" w:space="0" w:color="auto"/>
            </w:tcBorders>
            <w:shd w:val="clear" w:color="auto" w:fill="auto"/>
            <w:noWrap/>
            <w:vAlign w:val="center"/>
            <w:hideMark/>
          </w:tcPr>
          <w:p w14:paraId="053FF1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-75.13762</w:t>
            </w:r>
          </w:p>
        </w:tc>
        <w:tc>
          <w:tcPr>
            <w:tcW w:w="1408" w:type="dxa"/>
            <w:tcBorders>
              <w:top w:val="nil"/>
              <w:left w:val="nil"/>
              <w:bottom w:val="single" w:sz="4" w:space="0" w:color="auto"/>
              <w:right w:val="single" w:sz="4" w:space="0" w:color="auto"/>
            </w:tcBorders>
            <w:shd w:val="clear" w:color="auto" w:fill="auto"/>
            <w:noWrap/>
            <w:vAlign w:val="center"/>
            <w:hideMark/>
          </w:tcPr>
          <w:p w14:paraId="0114ACB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52EEFA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C7C73C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332</w:t>
            </w:r>
          </w:p>
        </w:tc>
        <w:tc>
          <w:tcPr>
            <w:tcW w:w="796" w:type="dxa"/>
            <w:tcBorders>
              <w:top w:val="nil"/>
              <w:left w:val="nil"/>
              <w:bottom w:val="single" w:sz="4" w:space="0" w:color="auto"/>
              <w:right w:val="single" w:sz="4" w:space="0" w:color="auto"/>
            </w:tcBorders>
            <w:shd w:val="clear" w:color="auto" w:fill="auto"/>
            <w:noWrap/>
            <w:vAlign w:val="bottom"/>
            <w:hideMark/>
          </w:tcPr>
          <w:p w14:paraId="4D723FD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DINAMARCA</w:t>
            </w:r>
          </w:p>
        </w:tc>
        <w:tc>
          <w:tcPr>
            <w:tcW w:w="824" w:type="dxa"/>
            <w:tcBorders>
              <w:top w:val="nil"/>
              <w:left w:val="nil"/>
              <w:bottom w:val="single" w:sz="4" w:space="0" w:color="auto"/>
              <w:right w:val="single" w:sz="4" w:space="0" w:color="auto"/>
            </w:tcBorders>
            <w:shd w:val="clear" w:color="auto" w:fill="auto"/>
            <w:noWrap/>
            <w:vAlign w:val="center"/>
            <w:hideMark/>
          </w:tcPr>
          <w:p w14:paraId="330819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58CD3A3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543F37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76845</w:t>
            </w:r>
          </w:p>
        </w:tc>
        <w:tc>
          <w:tcPr>
            <w:tcW w:w="1260" w:type="dxa"/>
            <w:tcBorders>
              <w:top w:val="nil"/>
              <w:left w:val="nil"/>
              <w:bottom w:val="single" w:sz="4" w:space="0" w:color="auto"/>
              <w:right w:val="single" w:sz="4" w:space="0" w:color="auto"/>
            </w:tcBorders>
            <w:shd w:val="clear" w:color="auto" w:fill="auto"/>
            <w:noWrap/>
            <w:vAlign w:val="center"/>
            <w:hideMark/>
          </w:tcPr>
          <w:p w14:paraId="183997A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ULLOA</w:t>
            </w:r>
          </w:p>
        </w:tc>
        <w:tc>
          <w:tcPr>
            <w:tcW w:w="1170" w:type="dxa"/>
            <w:tcBorders>
              <w:top w:val="nil"/>
              <w:left w:val="nil"/>
              <w:bottom w:val="single" w:sz="4" w:space="0" w:color="auto"/>
              <w:right w:val="single" w:sz="4" w:space="0" w:color="auto"/>
            </w:tcBorders>
            <w:shd w:val="clear" w:color="auto" w:fill="auto"/>
            <w:noWrap/>
            <w:vAlign w:val="center"/>
            <w:hideMark/>
          </w:tcPr>
          <w:p w14:paraId="747CE11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4.704588</w:t>
            </w:r>
          </w:p>
        </w:tc>
        <w:tc>
          <w:tcPr>
            <w:tcW w:w="1202" w:type="dxa"/>
            <w:tcBorders>
              <w:top w:val="nil"/>
              <w:left w:val="nil"/>
              <w:bottom w:val="single" w:sz="4" w:space="0" w:color="auto"/>
              <w:right w:val="single" w:sz="4" w:space="0" w:color="auto"/>
            </w:tcBorders>
            <w:shd w:val="clear" w:color="auto" w:fill="auto"/>
            <w:noWrap/>
            <w:vAlign w:val="center"/>
            <w:hideMark/>
          </w:tcPr>
          <w:p w14:paraId="75D3813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-75.795501</w:t>
            </w:r>
          </w:p>
        </w:tc>
        <w:tc>
          <w:tcPr>
            <w:tcW w:w="1408" w:type="dxa"/>
            <w:tcBorders>
              <w:top w:val="nil"/>
              <w:left w:val="nil"/>
              <w:bottom w:val="single" w:sz="4" w:space="0" w:color="auto"/>
              <w:right w:val="single" w:sz="4" w:space="0" w:color="auto"/>
            </w:tcBorders>
            <w:shd w:val="clear" w:color="auto" w:fill="auto"/>
            <w:noWrap/>
            <w:vAlign w:val="center"/>
            <w:hideMark/>
          </w:tcPr>
          <w:p w14:paraId="4E105F9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143CF80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4ACB96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333</w:t>
            </w:r>
          </w:p>
        </w:tc>
        <w:tc>
          <w:tcPr>
            <w:tcW w:w="796" w:type="dxa"/>
            <w:tcBorders>
              <w:top w:val="nil"/>
              <w:left w:val="nil"/>
              <w:bottom w:val="single" w:sz="4" w:space="0" w:color="auto"/>
              <w:right w:val="single" w:sz="4" w:space="0" w:color="auto"/>
            </w:tcBorders>
            <w:shd w:val="clear" w:color="auto" w:fill="auto"/>
            <w:noWrap/>
            <w:vAlign w:val="bottom"/>
            <w:hideMark/>
          </w:tcPr>
          <w:p w14:paraId="015269B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CAMPO PALLARES</w:t>
            </w:r>
          </w:p>
        </w:tc>
        <w:tc>
          <w:tcPr>
            <w:tcW w:w="824" w:type="dxa"/>
            <w:tcBorders>
              <w:top w:val="nil"/>
              <w:left w:val="nil"/>
              <w:bottom w:val="single" w:sz="4" w:space="0" w:color="auto"/>
              <w:right w:val="single" w:sz="4" w:space="0" w:color="auto"/>
            </w:tcBorders>
            <w:shd w:val="clear" w:color="auto" w:fill="auto"/>
            <w:noWrap/>
            <w:vAlign w:val="center"/>
            <w:hideMark/>
          </w:tcPr>
          <w:p w14:paraId="51AD25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7A7D0D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2A6EAB7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13744</w:t>
            </w:r>
          </w:p>
        </w:tc>
        <w:tc>
          <w:tcPr>
            <w:tcW w:w="1260" w:type="dxa"/>
            <w:tcBorders>
              <w:top w:val="nil"/>
              <w:left w:val="nil"/>
              <w:bottom w:val="single" w:sz="4" w:space="0" w:color="auto"/>
              <w:right w:val="single" w:sz="4" w:space="0" w:color="auto"/>
            </w:tcBorders>
            <w:shd w:val="clear" w:color="auto" w:fill="auto"/>
            <w:noWrap/>
            <w:vAlign w:val="center"/>
            <w:hideMark/>
          </w:tcPr>
          <w:p w14:paraId="72B40E4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SIMITÍ</w:t>
            </w:r>
          </w:p>
        </w:tc>
        <w:tc>
          <w:tcPr>
            <w:tcW w:w="1170" w:type="dxa"/>
            <w:tcBorders>
              <w:top w:val="nil"/>
              <w:left w:val="nil"/>
              <w:bottom w:val="single" w:sz="4" w:space="0" w:color="auto"/>
              <w:right w:val="single" w:sz="4" w:space="0" w:color="auto"/>
            </w:tcBorders>
            <w:shd w:val="clear" w:color="auto" w:fill="auto"/>
            <w:noWrap/>
            <w:vAlign w:val="center"/>
            <w:hideMark/>
          </w:tcPr>
          <w:p w14:paraId="0093A54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8.038402</w:t>
            </w:r>
          </w:p>
        </w:tc>
        <w:tc>
          <w:tcPr>
            <w:tcW w:w="1202" w:type="dxa"/>
            <w:tcBorders>
              <w:top w:val="nil"/>
              <w:left w:val="nil"/>
              <w:bottom w:val="single" w:sz="4" w:space="0" w:color="auto"/>
              <w:right w:val="single" w:sz="4" w:space="0" w:color="auto"/>
            </w:tcBorders>
            <w:shd w:val="clear" w:color="auto" w:fill="auto"/>
            <w:noWrap/>
            <w:vAlign w:val="center"/>
            <w:hideMark/>
          </w:tcPr>
          <w:p w14:paraId="3B38BB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-73.871482</w:t>
            </w:r>
          </w:p>
        </w:tc>
        <w:tc>
          <w:tcPr>
            <w:tcW w:w="1408" w:type="dxa"/>
            <w:tcBorders>
              <w:top w:val="nil"/>
              <w:left w:val="nil"/>
              <w:bottom w:val="single" w:sz="4" w:space="0" w:color="auto"/>
              <w:right w:val="single" w:sz="4" w:space="0" w:color="auto"/>
            </w:tcBorders>
            <w:shd w:val="clear" w:color="auto" w:fill="auto"/>
            <w:noWrap/>
            <w:vAlign w:val="center"/>
            <w:hideMark/>
          </w:tcPr>
          <w:p w14:paraId="0A6D0A9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4E311E3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2034FC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334</w:t>
            </w:r>
          </w:p>
        </w:tc>
        <w:tc>
          <w:tcPr>
            <w:tcW w:w="796" w:type="dxa"/>
            <w:tcBorders>
              <w:top w:val="nil"/>
              <w:left w:val="nil"/>
              <w:bottom w:val="single" w:sz="4" w:space="0" w:color="auto"/>
              <w:right w:val="single" w:sz="4" w:space="0" w:color="auto"/>
            </w:tcBorders>
            <w:shd w:val="clear" w:color="auto" w:fill="auto"/>
            <w:noWrap/>
            <w:vAlign w:val="bottom"/>
            <w:hideMark/>
          </w:tcPr>
          <w:p w14:paraId="5419349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TRAVESIAS</w:t>
            </w:r>
          </w:p>
        </w:tc>
        <w:tc>
          <w:tcPr>
            <w:tcW w:w="824" w:type="dxa"/>
            <w:tcBorders>
              <w:top w:val="nil"/>
              <w:left w:val="nil"/>
              <w:bottom w:val="single" w:sz="4" w:space="0" w:color="auto"/>
              <w:right w:val="single" w:sz="4" w:space="0" w:color="auto"/>
            </w:tcBorders>
            <w:shd w:val="clear" w:color="auto" w:fill="auto"/>
            <w:noWrap/>
            <w:vAlign w:val="center"/>
            <w:hideMark/>
          </w:tcPr>
          <w:p w14:paraId="6603DC9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3D31E21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810" w:type="dxa"/>
            <w:tcBorders>
              <w:top w:val="nil"/>
              <w:left w:val="nil"/>
              <w:bottom w:val="single" w:sz="4" w:space="0" w:color="auto"/>
              <w:right w:val="single" w:sz="4" w:space="0" w:color="auto"/>
            </w:tcBorders>
            <w:shd w:val="clear" w:color="auto" w:fill="auto"/>
            <w:noWrap/>
            <w:vAlign w:val="center"/>
            <w:hideMark/>
          </w:tcPr>
          <w:p w14:paraId="3DBAB1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5107</w:t>
            </w:r>
          </w:p>
        </w:tc>
        <w:tc>
          <w:tcPr>
            <w:tcW w:w="1260" w:type="dxa"/>
            <w:tcBorders>
              <w:top w:val="nil"/>
              <w:left w:val="nil"/>
              <w:bottom w:val="single" w:sz="4" w:space="0" w:color="auto"/>
              <w:right w:val="single" w:sz="4" w:space="0" w:color="auto"/>
            </w:tcBorders>
            <w:shd w:val="clear" w:color="auto" w:fill="auto"/>
            <w:noWrap/>
            <w:vAlign w:val="center"/>
            <w:hideMark/>
          </w:tcPr>
          <w:p w14:paraId="3E2E762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BRICEÑO</w:t>
            </w:r>
          </w:p>
        </w:tc>
        <w:tc>
          <w:tcPr>
            <w:tcW w:w="1170" w:type="dxa"/>
            <w:tcBorders>
              <w:top w:val="nil"/>
              <w:left w:val="nil"/>
              <w:bottom w:val="single" w:sz="4" w:space="0" w:color="auto"/>
              <w:right w:val="single" w:sz="4" w:space="0" w:color="auto"/>
            </w:tcBorders>
            <w:shd w:val="clear" w:color="auto" w:fill="auto"/>
            <w:noWrap/>
            <w:vAlign w:val="center"/>
            <w:hideMark/>
          </w:tcPr>
          <w:p w14:paraId="1777C62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7.14165539</w:t>
            </w:r>
          </w:p>
        </w:tc>
        <w:tc>
          <w:tcPr>
            <w:tcW w:w="1202" w:type="dxa"/>
            <w:tcBorders>
              <w:top w:val="nil"/>
              <w:left w:val="nil"/>
              <w:bottom w:val="single" w:sz="4" w:space="0" w:color="auto"/>
              <w:right w:val="single" w:sz="4" w:space="0" w:color="auto"/>
            </w:tcBorders>
            <w:shd w:val="clear" w:color="auto" w:fill="auto"/>
            <w:noWrap/>
            <w:vAlign w:val="center"/>
            <w:hideMark/>
          </w:tcPr>
          <w:p w14:paraId="68FAB0E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-75.5750808</w:t>
            </w:r>
          </w:p>
        </w:tc>
        <w:tc>
          <w:tcPr>
            <w:tcW w:w="1408" w:type="dxa"/>
            <w:tcBorders>
              <w:top w:val="nil"/>
              <w:left w:val="nil"/>
              <w:bottom w:val="single" w:sz="4" w:space="0" w:color="auto"/>
              <w:right w:val="single" w:sz="4" w:space="0" w:color="auto"/>
            </w:tcBorders>
            <w:shd w:val="clear" w:color="auto" w:fill="auto"/>
            <w:noWrap/>
            <w:vAlign w:val="center"/>
            <w:hideMark/>
          </w:tcPr>
          <w:p w14:paraId="7461276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5,468,750,993</w:t>
            </w:r>
          </w:p>
        </w:tc>
      </w:tr>
      <w:tr w:rsidR="0063392B" w:rsidRPr="0054196A" w14:paraId="75B020B3"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D61EE3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335</w:t>
            </w:r>
          </w:p>
        </w:tc>
        <w:tc>
          <w:tcPr>
            <w:tcW w:w="796" w:type="dxa"/>
            <w:tcBorders>
              <w:top w:val="nil"/>
              <w:left w:val="nil"/>
              <w:bottom w:val="single" w:sz="4" w:space="0" w:color="auto"/>
              <w:right w:val="single" w:sz="4" w:space="0" w:color="auto"/>
            </w:tcBorders>
            <w:shd w:val="clear" w:color="auto" w:fill="auto"/>
            <w:noWrap/>
            <w:vAlign w:val="bottom"/>
            <w:hideMark/>
          </w:tcPr>
          <w:p w14:paraId="40FB941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SANTUARIO</w:t>
            </w:r>
          </w:p>
        </w:tc>
        <w:tc>
          <w:tcPr>
            <w:tcW w:w="824" w:type="dxa"/>
            <w:tcBorders>
              <w:top w:val="nil"/>
              <w:left w:val="nil"/>
              <w:bottom w:val="single" w:sz="4" w:space="0" w:color="auto"/>
              <w:right w:val="single" w:sz="4" w:space="0" w:color="auto"/>
            </w:tcBorders>
            <w:shd w:val="clear" w:color="auto" w:fill="auto"/>
            <w:noWrap/>
            <w:vAlign w:val="center"/>
            <w:hideMark/>
          </w:tcPr>
          <w:p w14:paraId="0E6CD20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w:t>
            </w:r>
          </w:p>
        </w:tc>
        <w:tc>
          <w:tcPr>
            <w:tcW w:w="1260" w:type="dxa"/>
            <w:tcBorders>
              <w:top w:val="nil"/>
              <w:left w:val="nil"/>
              <w:bottom w:val="single" w:sz="4" w:space="0" w:color="auto"/>
              <w:right w:val="single" w:sz="4" w:space="0" w:color="auto"/>
            </w:tcBorders>
            <w:shd w:val="clear" w:color="auto" w:fill="auto"/>
            <w:noWrap/>
            <w:vAlign w:val="center"/>
            <w:hideMark/>
          </w:tcPr>
          <w:p w14:paraId="7FC14B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CAQUETÁ</w:t>
            </w:r>
          </w:p>
        </w:tc>
        <w:tc>
          <w:tcPr>
            <w:tcW w:w="810" w:type="dxa"/>
            <w:tcBorders>
              <w:top w:val="nil"/>
              <w:left w:val="nil"/>
              <w:bottom w:val="single" w:sz="4" w:space="0" w:color="auto"/>
              <w:right w:val="single" w:sz="4" w:space="0" w:color="auto"/>
            </w:tcBorders>
            <w:shd w:val="clear" w:color="auto" w:fill="auto"/>
            <w:noWrap/>
            <w:vAlign w:val="center"/>
            <w:hideMark/>
          </w:tcPr>
          <w:p w14:paraId="356DDC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18410</w:t>
            </w:r>
          </w:p>
        </w:tc>
        <w:tc>
          <w:tcPr>
            <w:tcW w:w="1260" w:type="dxa"/>
            <w:tcBorders>
              <w:top w:val="nil"/>
              <w:left w:val="nil"/>
              <w:bottom w:val="single" w:sz="4" w:space="0" w:color="auto"/>
              <w:right w:val="single" w:sz="4" w:space="0" w:color="auto"/>
            </w:tcBorders>
            <w:shd w:val="clear" w:color="auto" w:fill="auto"/>
            <w:noWrap/>
            <w:vAlign w:val="center"/>
            <w:hideMark/>
          </w:tcPr>
          <w:p w14:paraId="52BF94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MONTAÑITA</w:t>
            </w:r>
          </w:p>
        </w:tc>
        <w:tc>
          <w:tcPr>
            <w:tcW w:w="1170" w:type="dxa"/>
            <w:tcBorders>
              <w:top w:val="nil"/>
              <w:left w:val="nil"/>
              <w:bottom w:val="single" w:sz="4" w:space="0" w:color="auto"/>
              <w:right w:val="single" w:sz="4" w:space="0" w:color="auto"/>
            </w:tcBorders>
            <w:shd w:val="clear" w:color="auto" w:fill="auto"/>
            <w:noWrap/>
            <w:vAlign w:val="center"/>
            <w:hideMark/>
          </w:tcPr>
          <w:p w14:paraId="1AAB412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1.509487</w:t>
            </w:r>
          </w:p>
        </w:tc>
        <w:tc>
          <w:tcPr>
            <w:tcW w:w="1202" w:type="dxa"/>
            <w:tcBorders>
              <w:top w:val="nil"/>
              <w:left w:val="nil"/>
              <w:bottom w:val="single" w:sz="4" w:space="0" w:color="auto"/>
              <w:right w:val="single" w:sz="4" w:space="0" w:color="auto"/>
            </w:tcBorders>
            <w:shd w:val="clear" w:color="auto" w:fill="auto"/>
            <w:noWrap/>
            <w:vAlign w:val="center"/>
            <w:hideMark/>
          </w:tcPr>
          <w:p w14:paraId="36EE28D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-75.468213</w:t>
            </w:r>
          </w:p>
        </w:tc>
        <w:tc>
          <w:tcPr>
            <w:tcW w:w="1408" w:type="dxa"/>
            <w:tcBorders>
              <w:top w:val="nil"/>
              <w:left w:val="nil"/>
              <w:bottom w:val="single" w:sz="4" w:space="0" w:color="auto"/>
              <w:right w:val="single" w:sz="4" w:space="0" w:color="auto"/>
            </w:tcBorders>
            <w:shd w:val="clear" w:color="auto" w:fill="auto"/>
            <w:noWrap/>
            <w:vAlign w:val="center"/>
            <w:hideMark/>
          </w:tcPr>
          <w:p w14:paraId="69A18D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3C124D0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0E35A9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336</w:t>
            </w:r>
          </w:p>
        </w:tc>
        <w:tc>
          <w:tcPr>
            <w:tcW w:w="796" w:type="dxa"/>
            <w:tcBorders>
              <w:top w:val="nil"/>
              <w:left w:val="nil"/>
              <w:bottom w:val="single" w:sz="4" w:space="0" w:color="auto"/>
              <w:right w:val="single" w:sz="4" w:space="0" w:color="auto"/>
            </w:tcBorders>
            <w:shd w:val="clear" w:color="auto" w:fill="auto"/>
            <w:noWrap/>
            <w:vAlign w:val="bottom"/>
            <w:hideMark/>
          </w:tcPr>
          <w:p w14:paraId="2D16BACE"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CABUYALES</w:t>
            </w:r>
          </w:p>
        </w:tc>
        <w:tc>
          <w:tcPr>
            <w:tcW w:w="824" w:type="dxa"/>
            <w:tcBorders>
              <w:top w:val="nil"/>
              <w:left w:val="nil"/>
              <w:bottom w:val="single" w:sz="4" w:space="0" w:color="auto"/>
              <w:right w:val="single" w:sz="4" w:space="0" w:color="auto"/>
            </w:tcBorders>
            <w:shd w:val="clear" w:color="auto" w:fill="auto"/>
            <w:noWrap/>
            <w:vAlign w:val="center"/>
            <w:hideMark/>
          </w:tcPr>
          <w:p w14:paraId="5C093EE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69BF60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6DDF33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52378</w:t>
            </w:r>
          </w:p>
        </w:tc>
        <w:tc>
          <w:tcPr>
            <w:tcW w:w="1260" w:type="dxa"/>
            <w:tcBorders>
              <w:top w:val="nil"/>
              <w:left w:val="nil"/>
              <w:bottom w:val="single" w:sz="4" w:space="0" w:color="auto"/>
              <w:right w:val="single" w:sz="4" w:space="0" w:color="auto"/>
            </w:tcBorders>
            <w:shd w:val="clear" w:color="auto" w:fill="auto"/>
            <w:noWrap/>
            <w:vAlign w:val="center"/>
            <w:hideMark/>
          </w:tcPr>
          <w:p w14:paraId="26B6974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CRUZ</w:t>
            </w:r>
          </w:p>
        </w:tc>
        <w:tc>
          <w:tcPr>
            <w:tcW w:w="1170" w:type="dxa"/>
            <w:tcBorders>
              <w:top w:val="nil"/>
              <w:left w:val="nil"/>
              <w:bottom w:val="single" w:sz="4" w:space="0" w:color="auto"/>
              <w:right w:val="single" w:sz="4" w:space="0" w:color="auto"/>
            </w:tcBorders>
            <w:shd w:val="clear" w:color="auto" w:fill="auto"/>
            <w:noWrap/>
            <w:vAlign w:val="center"/>
            <w:hideMark/>
          </w:tcPr>
          <w:p w14:paraId="45D7182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1.652703</w:t>
            </w:r>
          </w:p>
        </w:tc>
        <w:tc>
          <w:tcPr>
            <w:tcW w:w="1202" w:type="dxa"/>
            <w:tcBorders>
              <w:top w:val="nil"/>
              <w:left w:val="nil"/>
              <w:bottom w:val="single" w:sz="4" w:space="0" w:color="auto"/>
              <w:right w:val="single" w:sz="4" w:space="0" w:color="auto"/>
            </w:tcBorders>
            <w:shd w:val="clear" w:color="auto" w:fill="auto"/>
            <w:noWrap/>
            <w:vAlign w:val="center"/>
            <w:hideMark/>
          </w:tcPr>
          <w:p w14:paraId="67C645F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-76.976245</w:t>
            </w:r>
          </w:p>
        </w:tc>
        <w:tc>
          <w:tcPr>
            <w:tcW w:w="1408" w:type="dxa"/>
            <w:tcBorders>
              <w:top w:val="nil"/>
              <w:left w:val="nil"/>
              <w:bottom w:val="single" w:sz="4" w:space="0" w:color="auto"/>
              <w:right w:val="single" w:sz="4" w:space="0" w:color="auto"/>
            </w:tcBorders>
            <w:shd w:val="clear" w:color="auto" w:fill="auto"/>
            <w:noWrap/>
            <w:vAlign w:val="center"/>
            <w:hideMark/>
          </w:tcPr>
          <w:p w14:paraId="3C76FE9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3360298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5222C1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337</w:t>
            </w:r>
          </w:p>
        </w:tc>
        <w:tc>
          <w:tcPr>
            <w:tcW w:w="796" w:type="dxa"/>
            <w:tcBorders>
              <w:top w:val="nil"/>
              <w:left w:val="nil"/>
              <w:bottom w:val="single" w:sz="4" w:space="0" w:color="auto"/>
              <w:right w:val="single" w:sz="4" w:space="0" w:color="auto"/>
            </w:tcBorders>
            <w:shd w:val="clear" w:color="auto" w:fill="auto"/>
            <w:noWrap/>
            <w:vAlign w:val="bottom"/>
            <w:hideMark/>
          </w:tcPr>
          <w:p w14:paraId="2B02FFD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DIONISIO CORTES</w:t>
            </w:r>
          </w:p>
        </w:tc>
        <w:tc>
          <w:tcPr>
            <w:tcW w:w="824" w:type="dxa"/>
            <w:tcBorders>
              <w:top w:val="nil"/>
              <w:left w:val="nil"/>
              <w:bottom w:val="single" w:sz="4" w:space="0" w:color="auto"/>
              <w:right w:val="single" w:sz="4" w:space="0" w:color="auto"/>
            </w:tcBorders>
            <w:shd w:val="clear" w:color="auto" w:fill="auto"/>
            <w:noWrap/>
            <w:vAlign w:val="center"/>
            <w:hideMark/>
          </w:tcPr>
          <w:p w14:paraId="2D1DDA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6D61F82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6279958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76243</w:t>
            </w:r>
          </w:p>
        </w:tc>
        <w:tc>
          <w:tcPr>
            <w:tcW w:w="1260" w:type="dxa"/>
            <w:tcBorders>
              <w:top w:val="nil"/>
              <w:left w:val="nil"/>
              <w:bottom w:val="single" w:sz="4" w:space="0" w:color="auto"/>
              <w:right w:val="single" w:sz="4" w:space="0" w:color="auto"/>
            </w:tcBorders>
            <w:shd w:val="clear" w:color="auto" w:fill="auto"/>
            <w:noWrap/>
            <w:vAlign w:val="center"/>
            <w:hideMark/>
          </w:tcPr>
          <w:p w14:paraId="6D6B5B0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ÁGUILA</w:t>
            </w:r>
          </w:p>
        </w:tc>
        <w:tc>
          <w:tcPr>
            <w:tcW w:w="1170" w:type="dxa"/>
            <w:tcBorders>
              <w:top w:val="nil"/>
              <w:left w:val="nil"/>
              <w:bottom w:val="single" w:sz="4" w:space="0" w:color="auto"/>
              <w:right w:val="single" w:sz="4" w:space="0" w:color="auto"/>
            </w:tcBorders>
            <w:shd w:val="clear" w:color="auto" w:fill="auto"/>
            <w:noWrap/>
            <w:vAlign w:val="center"/>
            <w:hideMark/>
          </w:tcPr>
          <w:p w14:paraId="4A8EF6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4.867849</w:t>
            </w:r>
          </w:p>
        </w:tc>
        <w:tc>
          <w:tcPr>
            <w:tcW w:w="1202" w:type="dxa"/>
            <w:tcBorders>
              <w:top w:val="nil"/>
              <w:left w:val="nil"/>
              <w:bottom w:val="single" w:sz="4" w:space="0" w:color="auto"/>
              <w:right w:val="single" w:sz="4" w:space="0" w:color="auto"/>
            </w:tcBorders>
            <w:shd w:val="clear" w:color="auto" w:fill="auto"/>
            <w:noWrap/>
            <w:vAlign w:val="center"/>
            <w:hideMark/>
          </w:tcPr>
          <w:p w14:paraId="69A0D9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-76.082945</w:t>
            </w:r>
          </w:p>
        </w:tc>
        <w:tc>
          <w:tcPr>
            <w:tcW w:w="1408" w:type="dxa"/>
            <w:tcBorders>
              <w:top w:val="nil"/>
              <w:left w:val="nil"/>
              <w:bottom w:val="single" w:sz="4" w:space="0" w:color="auto"/>
              <w:right w:val="single" w:sz="4" w:space="0" w:color="auto"/>
            </w:tcBorders>
            <w:shd w:val="clear" w:color="auto" w:fill="auto"/>
            <w:noWrap/>
            <w:vAlign w:val="center"/>
            <w:hideMark/>
          </w:tcPr>
          <w:p w14:paraId="5ACE31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4842AEF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B24D9A3"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338</w:t>
            </w:r>
          </w:p>
        </w:tc>
        <w:tc>
          <w:tcPr>
            <w:tcW w:w="796" w:type="dxa"/>
            <w:tcBorders>
              <w:top w:val="nil"/>
              <w:left w:val="nil"/>
              <w:bottom w:val="single" w:sz="4" w:space="0" w:color="auto"/>
              <w:right w:val="single" w:sz="4" w:space="0" w:color="auto"/>
            </w:tcBorders>
            <w:shd w:val="clear" w:color="auto" w:fill="auto"/>
            <w:noWrap/>
            <w:vAlign w:val="bottom"/>
            <w:hideMark/>
          </w:tcPr>
          <w:p w14:paraId="1FBDF64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CHINOBLAS</w:t>
            </w:r>
          </w:p>
        </w:tc>
        <w:tc>
          <w:tcPr>
            <w:tcW w:w="824" w:type="dxa"/>
            <w:tcBorders>
              <w:top w:val="nil"/>
              <w:left w:val="nil"/>
              <w:bottom w:val="single" w:sz="4" w:space="0" w:color="auto"/>
              <w:right w:val="single" w:sz="4" w:space="0" w:color="auto"/>
            </w:tcBorders>
            <w:shd w:val="clear" w:color="auto" w:fill="auto"/>
            <w:noWrap/>
            <w:vAlign w:val="center"/>
            <w:hideMark/>
          </w:tcPr>
          <w:p w14:paraId="559E57F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260" w:type="dxa"/>
            <w:tcBorders>
              <w:top w:val="nil"/>
              <w:left w:val="nil"/>
              <w:bottom w:val="single" w:sz="4" w:space="0" w:color="auto"/>
              <w:right w:val="single" w:sz="4" w:space="0" w:color="auto"/>
            </w:tcBorders>
            <w:shd w:val="clear" w:color="auto" w:fill="auto"/>
            <w:noWrap/>
            <w:vAlign w:val="center"/>
            <w:hideMark/>
          </w:tcPr>
          <w:p w14:paraId="36A070F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441AD1A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47551</w:t>
            </w:r>
          </w:p>
        </w:tc>
        <w:tc>
          <w:tcPr>
            <w:tcW w:w="1260" w:type="dxa"/>
            <w:tcBorders>
              <w:top w:val="nil"/>
              <w:left w:val="nil"/>
              <w:bottom w:val="single" w:sz="4" w:space="0" w:color="auto"/>
              <w:right w:val="single" w:sz="4" w:space="0" w:color="auto"/>
            </w:tcBorders>
            <w:shd w:val="clear" w:color="auto" w:fill="auto"/>
            <w:noWrap/>
            <w:vAlign w:val="center"/>
            <w:hideMark/>
          </w:tcPr>
          <w:p w14:paraId="53EAD62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PIVIJAY</w:t>
            </w:r>
          </w:p>
        </w:tc>
        <w:tc>
          <w:tcPr>
            <w:tcW w:w="1170" w:type="dxa"/>
            <w:tcBorders>
              <w:top w:val="nil"/>
              <w:left w:val="nil"/>
              <w:bottom w:val="single" w:sz="4" w:space="0" w:color="auto"/>
              <w:right w:val="single" w:sz="4" w:space="0" w:color="auto"/>
            </w:tcBorders>
            <w:shd w:val="clear" w:color="auto" w:fill="auto"/>
            <w:noWrap/>
            <w:vAlign w:val="center"/>
            <w:hideMark/>
          </w:tcPr>
          <w:p w14:paraId="73267D1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10.402876</w:t>
            </w:r>
          </w:p>
        </w:tc>
        <w:tc>
          <w:tcPr>
            <w:tcW w:w="1202" w:type="dxa"/>
            <w:tcBorders>
              <w:top w:val="nil"/>
              <w:left w:val="nil"/>
              <w:bottom w:val="single" w:sz="4" w:space="0" w:color="auto"/>
              <w:right w:val="single" w:sz="4" w:space="0" w:color="auto"/>
            </w:tcBorders>
            <w:shd w:val="clear" w:color="auto" w:fill="auto"/>
            <w:noWrap/>
            <w:vAlign w:val="center"/>
            <w:hideMark/>
          </w:tcPr>
          <w:p w14:paraId="269AD7C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-74.431408</w:t>
            </w:r>
          </w:p>
        </w:tc>
        <w:tc>
          <w:tcPr>
            <w:tcW w:w="1408" w:type="dxa"/>
            <w:tcBorders>
              <w:top w:val="nil"/>
              <w:left w:val="nil"/>
              <w:bottom w:val="single" w:sz="4" w:space="0" w:color="auto"/>
              <w:right w:val="single" w:sz="4" w:space="0" w:color="auto"/>
            </w:tcBorders>
            <w:shd w:val="clear" w:color="auto" w:fill="auto"/>
            <w:noWrap/>
            <w:vAlign w:val="center"/>
            <w:hideMark/>
          </w:tcPr>
          <w:p w14:paraId="1D545B6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181EBB0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14031C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339</w:t>
            </w:r>
          </w:p>
        </w:tc>
        <w:tc>
          <w:tcPr>
            <w:tcW w:w="796" w:type="dxa"/>
            <w:tcBorders>
              <w:top w:val="nil"/>
              <w:left w:val="nil"/>
              <w:bottom w:val="single" w:sz="4" w:space="0" w:color="auto"/>
              <w:right w:val="single" w:sz="4" w:space="0" w:color="auto"/>
            </w:tcBorders>
            <w:shd w:val="clear" w:color="auto" w:fill="auto"/>
            <w:noWrap/>
            <w:vAlign w:val="bottom"/>
            <w:hideMark/>
          </w:tcPr>
          <w:p w14:paraId="56C32BA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ALTO DEL REY</w:t>
            </w:r>
          </w:p>
        </w:tc>
        <w:tc>
          <w:tcPr>
            <w:tcW w:w="824" w:type="dxa"/>
            <w:tcBorders>
              <w:top w:val="nil"/>
              <w:left w:val="nil"/>
              <w:bottom w:val="single" w:sz="4" w:space="0" w:color="auto"/>
              <w:right w:val="single" w:sz="4" w:space="0" w:color="auto"/>
            </w:tcBorders>
            <w:shd w:val="clear" w:color="auto" w:fill="auto"/>
            <w:noWrap/>
            <w:vAlign w:val="center"/>
            <w:hideMark/>
          </w:tcPr>
          <w:p w14:paraId="186FCAD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13C5740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900BC7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19256</w:t>
            </w:r>
          </w:p>
        </w:tc>
        <w:tc>
          <w:tcPr>
            <w:tcW w:w="1260" w:type="dxa"/>
            <w:tcBorders>
              <w:top w:val="nil"/>
              <w:left w:val="nil"/>
              <w:bottom w:val="single" w:sz="4" w:space="0" w:color="auto"/>
              <w:right w:val="single" w:sz="4" w:space="0" w:color="auto"/>
            </w:tcBorders>
            <w:shd w:val="clear" w:color="auto" w:fill="auto"/>
            <w:noWrap/>
            <w:vAlign w:val="center"/>
            <w:hideMark/>
          </w:tcPr>
          <w:p w14:paraId="4C4AA9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TAMBO</w:t>
            </w:r>
          </w:p>
        </w:tc>
        <w:tc>
          <w:tcPr>
            <w:tcW w:w="1170" w:type="dxa"/>
            <w:tcBorders>
              <w:top w:val="nil"/>
              <w:left w:val="nil"/>
              <w:bottom w:val="single" w:sz="4" w:space="0" w:color="auto"/>
              <w:right w:val="single" w:sz="4" w:space="0" w:color="auto"/>
            </w:tcBorders>
            <w:shd w:val="clear" w:color="auto" w:fill="auto"/>
            <w:noWrap/>
            <w:vAlign w:val="center"/>
            <w:hideMark/>
          </w:tcPr>
          <w:p w14:paraId="675FDF8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2.436931</w:t>
            </w:r>
          </w:p>
        </w:tc>
        <w:tc>
          <w:tcPr>
            <w:tcW w:w="1202" w:type="dxa"/>
            <w:tcBorders>
              <w:top w:val="nil"/>
              <w:left w:val="nil"/>
              <w:bottom w:val="single" w:sz="4" w:space="0" w:color="auto"/>
              <w:right w:val="single" w:sz="4" w:space="0" w:color="auto"/>
            </w:tcBorders>
            <w:shd w:val="clear" w:color="auto" w:fill="auto"/>
            <w:noWrap/>
            <w:vAlign w:val="center"/>
            <w:hideMark/>
          </w:tcPr>
          <w:p w14:paraId="640F2CA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-76.851842</w:t>
            </w:r>
          </w:p>
        </w:tc>
        <w:tc>
          <w:tcPr>
            <w:tcW w:w="1408" w:type="dxa"/>
            <w:tcBorders>
              <w:top w:val="nil"/>
              <w:left w:val="nil"/>
              <w:bottom w:val="single" w:sz="4" w:space="0" w:color="auto"/>
              <w:right w:val="single" w:sz="4" w:space="0" w:color="auto"/>
            </w:tcBorders>
            <w:shd w:val="clear" w:color="auto" w:fill="auto"/>
            <w:noWrap/>
            <w:vAlign w:val="center"/>
            <w:hideMark/>
          </w:tcPr>
          <w:p w14:paraId="353046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50FB32D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DFA0B2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340</w:t>
            </w:r>
          </w:p>
        </w:tc>
        <w:tc>
          <w:tcPr>
            <w:tcW w:w="796" w:type="dxa"/>
            <w:tcBorders>
              <w:top w:val="nil"/>
              <w:left w:val="nil"/>
              <w:bottom w:val="single" w:sz="4" w:space="0" w:color="auto"/>
              <w:right w:val="single" w:sz="4" w:space="0" w:color="auto"/>
            </w:tcBorders>
            <w:shd w:val="clear" w:color="auto" w:fill="auto"/>
            <w:noWrap/>
            <w:vAlign w:val="bottom"/>
            <w:hideMark/>
          </w:tcPr>
          <w:p w14:paraId="2C8BC56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SALTO</w:t>
            </w:r>
          </w:p>
        </w:tc>
        <w:tc>
          <w:tcPr>
            <w:tcW w:w="824" w:type="dxa"/>
            <w:tcBorders>
              <w:top w:val="nil"/>
              <w:left w:val="nil"/>
              <w:bottom w:val="single" w:sz="4" w:space="0" w:color="auto"/>
              <w:right w:val="single" w:sz="4" w:space="0" w:color="auto"/>
            </w:tcBorders>
            <w:shd w:val="clear" w:color="auto" w:fill="auto"/>
            <w:noWrap/>
            <w:vAlign w:val="center"/>
            <w:hideMark/>
          </w:tcPr>
          <w:p w14:paraId="09216E5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6291E8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1281FCA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76109</w:t>
            </w:r>
          </w:p>
        </w:tc>
        <w:tc>
          <w:tcPr>
            <w:tcW w:w="1260" w:type="dxa"/>
            <w:tcBorders>
              <w:top w:val="nil"/>
              <w:left w:val="nil"/>
              <w:bottom w:val="single" w:sz="4" w:space="0" w:color="auto"/>
              <w:right w:val="single" w:sz="4" w:space="0" w:color="auto"/>
            </w:tcBorders>
            <w:shd w:val="clear" w:color="auto" w:fill="auto"/>
            <w:noWrap/>
            <w:vAlign w:val="center"/>
            <w:hideMark/>
          </w:tcPr>
          <w:p w14:paraId="1FC61F8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BUENAVENTURA</w:t>
            </w:r>
          </w:p>
        </w:tc>
        <w:tc>
          <w:tcPr>
            <w:tcW w:w="1170" w:type="dxa"/>
            <w:tcBorders>
              <w:top w:val="nil"/>
              <w:left w:val="nil"/>
              <w:bottom w:val="single" w:sz="4" w:space="0" w:color="auto"/>
              <w:right w:val="single" w:sz="4" w:space="0" w:color="auto"/>
            </w:tcBorders>
            <w:shd w:val="clear" w:color="auto" w:fill="auto"/>
            <w:noWrap/>
            <w:vAlign w:val="center"/>
            <w:hideMark/>
          </w:tcPr>
          <w:p w14:paraId="0EB56DB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3.837845</w:t>
            </w:r>
          </w:p>
        </w:tc>
        <w:tc>
          <w:tcPr>
            <w:tcW w:w="1202" w:type="dxa"/>
            <w:tcBorders>
              <w:top w:val="nil"/>
              <w:left w:val="nil"/>
              <w:bottom w:val="single" w:sz="4" w:space="0" w:color="auto"/>
              <w:right w:val="single" w:sz="4" w:space="0" w:color="auto"/>
            </w:tcBorders>
            <w:shd w:val="clear" w:color="auto" w:fill="auto"/>
            <w:noWrap/>
            <w:vAlign w:val="center"/>
            <w:hideMark/>
          </w:tcPr>
          <w:p w14:paraId="613EEB3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-76.793221</w:t>
            </w:r>
          </w:p>
        </w:tc>
        <w:tc>
          <w:tcPr>
            <w:tcW w:w="1408" w:type="dxa"/>
            <w:tcBorders>
              <w:top w:val="nil"/>
              <w:left w:val="nil"/>
              <w:bottom w:val="single" w:sz="4" w:space="0" w:color="auto"/>
              <w:right w:val="single" w:sz="4" w:space="0" w:color="auto"/>
            </w:tcBorders>
            <w:shd w:val="clear" w:color="auto" w:fill="auto"/>
            <w:noWrap/>
            <w:vAlign w:val="center"/>
            <w:hideMark/>
          </w:tcPr>
          <w:p w14:paraId="45D329E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54D9220C"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FDB787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341</w:t>
            </w:r>
          </w:p>
        </w:tc>
        <w:tc>
          <w:tcPr>
            <w:tcW w:w="796" w:type="dxa"/>
            <w:tcBorders>
              <w:top w:val="nil"/>
              <w:left w:val="nil"/>
              <w:bottom w:val="single" w:sz="4" w:space="0" w:color="auto"/>
              <w:right w:val="single" w:sz="4" w:space="0" w:color="auto"/>
            </w:tcBorders>
            <w:shd w:val="clear" w:color="auto" w:fill="auto"/>
            <w:noWrap/>
            <w:vAlign w:val="bottom"/>
            <w:hideMark/>
          </w:tcPr>
          <w:p w14:paraId="31A8625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ZAPOTAL</w:t>
            </w:r>
          </w:p>
        </w:tc>
        <w:tc>
          <w:tcPr>
            <w:tcW w:w="824" w:type="dxa"/>
            <w:tcBorders>
              <w:top w:val="nil"/>
              <w:left w:val="nil"/>
              <w:bottom w:val="single" w:sz="4" w:space="0" w:color="auto"/>
              <w:right w:val="single" w:sz="4" w:space="0" w:color="auto"/>
            </w:tcBorders>
            <w:shd w:val="clear" w:color="auto" w:fill="auto"/>
            <w:noWrap/>
            <w:vAlign w:val="center"/>
            <w:hideMark/>
          </w:tcPr>
          <w:p w14:paraId="23D07A0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0FE6CFD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24BF33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52835</w:t>
            </w:r>
          </w:p>
        </w:tc>
        <w:tc>
          <w:tcPr>
            <w:tcW w:w="1260" w:type="dxa"/>
            <w:tcBorders>
              <w:top w:val="nil"/>
              <w:left w:val="nil"/>
              <w:bottom w:val="single" w:sz="4" w:space="0" w:color="auto"/>
              <w:right w:val="single" w:sz="4" w:space="0" w:color="auto"/>
            </w:tcBorders>
            <w:shd w:val="clear" w:color="auto" w:fill="auto"/>
            <w:noWrap/>
            <w:vAlign w:val="center"/>
            <w:hideMark/>
          </w:tcPr>
          <w:p w14:paraId="563720D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ANDRÉS DE TUMACO</w:t>
            </w:r>
          </w:p>
        </w:tc>
        <w:tc>
          <w:tcPr>
            <w:tcW w:w="1170" w:type="dxa"/>
            <w:tcBorders>
              <w:top w:val="nil"/>
              <w:left w:val="nil"/>
              <w:bottom w:val="single" w:sz="4" w:space="0" w:color="auto"/>
              <w:right w:val="single" w:sz="4" w:space="0" w:color="auto"/>
            </w:tcBorders>
            <w:shd w:val="clear" w:color="auto" w:fill="auto"/>
            <w:noWrap/>
            <w:vAlign w:val="center"/>
            <w:hideMark/>
          </w:tcPr>
          <w:p w14:paraId="1BF40F4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1.58693</w:t>
            </w:r>
          </w:p>
        </w:tc>
        <w:tc>
          <w:tcPr>
            <w:tcW w:w="1202" w:type="dxa"/>
            <w:tcBorders>
              <w:top w:val="nil"/>
              <w:left w:val="nil"/>
              <w:bottom w:val="single" w:sz="4" w:space="0" w:color="auto"/>
              <w:right w:val="single" w:sz="4" w:space="0" w:color="auto"/>
            </w:tcBorders>
            <w:shd w:val="clear" w:color="auto" w:fill="auto"/>
            <w:noWrap/>
            <w:vAlign w:val="center"/>
            <w:hideMark/>
          </w:tcPr>
          <w:p w14:paraId="7CFC017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-78.671657</w:t>
            </w:r>
          </w:p>
        </w:tc>
        <w:tc>
          <w:tcPr>
            <w:tcW w:w="1408" w:type="dxa"/>
            <w:tcBorders>
              <w:top w:val="nil"/>
              <w:left w:val="nil"/>
              <w:bottom w:val="single" w:sz="4" w:space="0" w:color="auto"/>
              <w:right w:val="single" w:sz="4" w:space="0" w:color="auto"/>
            </w:tcBorders>
            <w:shd w:val="clear" w:color="auto" w:fill="auto"/>
            <w:noWrap/>
            <w:vAlign w:val="center"/>
            <w:hideMark/>
          </w:tcPr>
          <w:p w14:paraId="6AD051A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3BAD777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8FC10FC"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342</w:t>
            </w:r>
          </w:p>
        </w:tc>
        <w:tc>
          <w:tcPr>
            <w:tcW w:w="796" w:type="dxa"/>
            <w:tcBorders>
              <w:top w:val="nil"/>
              <w:left w:val="nil"/>
              <w:bottom w:val="single" w:sz="4" w:space="0" w:color="auto"/>
              <w:right w:val="single" w:sz="4" w:space="0" w:color="auto"/>
            </w:tcBorders>
            <w:shd w:val="clear" w:color="auto" w:fill="auto"/>
            <w:noWrap/>
            <w:vAlign w:val="bottom"/>
            <w:hideMark/>
          </w:tcPr>
          <w:p w14:paraId="6924593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BUENAVISTA</w:t>
            </w:r>
          </w:p>
        </w:tc>
        <w:tc>
          <w:tcPr>
            <w:tcW w:w="824" w:type="dxa"/>
            <w:tcBorders>
              <w:top w:val="nil"/>
              <w:left w:val="nil"/>
              <w:bottom w:val="single" w:sz="4" w:space="0" w:color="auto"/>
              <w:right w:val="single" w:sz="4" w:space="0" w:color="auto"/>
            </w:tcBorders>
            <w:shd w:val="clear" w:color="auto" w:fill="auto"/>
            <w:noWrap/>
            <w:vAlign w:val="center"/>
            <w:hideMark/>
          </w:tcPr>
          <w:p w14:paraId="3280036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w:t>
            </w:r>
          </w:p>
        </w:tc>
        <w:tc>
          <w:tcPr>
            <w:tcW w:w="1260" w:type="dxa"/>
            <w:tcBorders>
              <w:top w:val="nil"/>
              <w:left w:val="nil"/>
              <w:bottom w:val="single" w:sz="4" w:space="0" w:color="auto"/>
              <w:right w:val="single" w:sz="4" w:space="0" w:color="auto"/>
            </w:tcBorders>
            <w:shd w:val="clear" w:color="auto" w:fill="auto"/>
            <w:noWrap/>
            <w:vAlign w:val="center"/>
            <w:hideMark/>
          </w:tcPr>
          <w:p w14:paraId="7410420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810" w:type="dxa"/>
            <w:tcBorders>
              <w:top w:val="nil"/>
              <w:left w:val="nil"/>
              <w:bottom w:val="single" w:sz="4" w:space="0" w:color="auto"/>
              <w:right w:val="single" w:sz="4" w:space="0" w:color="auto"/>
            </w:tcBorders>
            <w:shd w:val="clear" w:color="auto" w:fill="auto"/>
            <w:noWrap/>
            <w:vAlign w:val="center"/>
            <w:hideMark/>
          </w:tcPr>
          <w:p w14:paraId="2EC16FF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17380</w:t>
            </w:r>
          </w:p>
        </w:tc>
        <w:tc>
          <w:tcPr>
            <w:tcW w:w="1260" w:type="dxa"/>
            <w:tcBorders>
              <w:top w:val="nil"/>
              <w:left w:val="nil"/>
              <w:bottom w:val="single" w:sz="4" w:space="0" w:color="auto"/>
              <w:right w:val="single" w:sz="4" w:space="0" w:color="auto"/>
            </w:tcBorders>
            <w:shd w:val="clear" w:color="auto" w:fill="auto"/>
            <w:noWrap/>
            <w:vAlign w:val="center"/>
            <w:hideMark/>
          </w:tcPr>
          <w:p w14:paraId="4DF2235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DORADA</w:t>
            </w:r>
          </w:p>
        </w:tc>
        <w:tc>
          <w:tcPr>
            <w:tcW w:w="1170" w:type="dxa"/>
            <w:tcBorders>
              <w:top w:val="nil"/>
              <w:left w:val="nil"/>
              <w:bottom w:val="single" w:sz="4" w:space="0" w:color="auto"/>
              <w:right w:val="single" w:sz="4" w:space="0" w:color="auto"/>
            </w:tcBorders>
            <w:shd w:val="clear" w:color="auto" w:fill="auto"/>
            <w:noWrap/>
            <w:vAlign w:val="center"/>
            <w:hideMark/>
          </w:tcPr>
          <w:p w14:paraId="5D427FB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5.766906</w:t>
            </w:r>
          </w:p>
        </w:tc>
        <w:tc>
          <w:tcPr>
            <w:tcW w:w="1202" w:type="dxa"/>
            <w:tcBorders>
              <w:top w:val="nil"/>
              <w:left w:val="nil"/>
              <w:bottom w:val="single" w:sz="4" w:space="0" w:color="auto"/>
              <w:right w:val="single" w:sz="4" w:space="0" w:color="auto"/>
            </w:tcBorders>
            <w:shd w:val="clear" w:color="auto" w:fill="auto"/>
            <w:noWrap/>
            <w:vAlign w:val="center"/>
            <w:hideMark/>
          </w:tcPr>
          <w:p w14:paraId="5B29A74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-74.674244</w:t>
            </w:r>
          </w:p>
        </w:tc>
        <w:tc>
          <w:tcPr>
            <w:tcW w:w="1408" w:type="dxa"/>
            <w:tcBorders>
              <w:top w:val="nil"/>
              <w:left w:val="nil"/>
              <w:bottom w:val="single" w:sz="4" w:space="0" w:color="auto"/>
              <w:right w:val="single" w:sz="4" w:space="0" w:color="auto"/>
            </w:tcBorders>
            <w:shd w:val="clear" w:color="auto" w:fill="auto"/>
            <w:noWrap/>
            <w:vAlign w:val="center"/>
            <w:hideMark/>
          </w:tcPr>
          <w:p w14:paraId="68024F6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3CF8FE0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8CBED0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343</w:t>
            </w:r>
          </w:p>
        </w:tc>
        <w:tc>
          <w:tcPr>
            <w:tcW w:w="796" w:type="dxa"/>
            <w:tcBorders>
              <w:top w:val="nil"/>
              <w:left w:val="nil"/>
              <w:bottom w:val="single" w:sz="4" w:space="0" w:color="auto"/>
              <w:right w:val="single" w:sz="4" w:space="0" w:color="auto"/>
            </w:tcBorders>
            <w:shd w:val="clear" w:color="auto" w:fill="auto"/>
            <w:noWrap/>
            <w:vAlign w:val="bottom"/>
            <w:hideMark/>
          </w:tcPr>
          <w:p w14:paraId="12515AF3"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PUERTO REY</w:t>
            </w:r>
          </w:p>
        </w:tc>
        <w:tc>
          <w:tcPr>
            <w:tcW w:w="824" w:type="dxa"/>
            <w:tcBorders>
              <w:top w:val="nil"/>
              <w:left w:val="nil"/>
              <w:bottom w:val="single" w:sz="4" w:space="0" w:color="auto"/>
              <w:right w:val="single" w:sz="4" w:space="0" w:color="auto"/>
            </w:tcBorders>
            <w:shd w:val="clear" w:color="auto" w:fill="auto"/>
            <w:noWrap/>
            <w:vAlign w:val="center"/>
            <w:hideMark/>
          </w:tcPr>
          <w:p w14:paraId="561AC6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5C33E13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4D53A04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23419</w:t>
            </w:r>
          </w:p>
        </w:tc>
        <w:tc>
          <w:tcPr>
            <w:tcW w:w="1260" w:type="dxa"/>
            <w:tcBorders>
              <w:top w:val="nil"/>
              <w:left w:val="nil"/>
              <w:bottom w:val="single" w:sz="4" w:space="0" w:color="auto"/>
              <w:right w:val="single" w:sz="4" w:space="0" w:color="auto"/>
            </w:tcBorders>
            <w:shd w:val="clear" w:color="auto" w:fill="auto"/>
            <w:noWrap/>
            <w:vAlign w:val="center"/>
            <w:hideMark/>
          </w:tcPr>
          <w:p w14:paraId="1C39489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LOS CÓRDOBAS</w:t>
            </w:r>
          </w:p>
        </w:tc>
        <w:tc>
          <w:tcPr>
            <w:tcW w:w="1170" w:type="dxa"/>
            <w:tcBorders>
              <w:top w:val="nil"/>
              <w:left w:val="nil"/>
              <w:bottom w:val="single" w:sz="4" w:space="0" w:color="auto"/>
              <w:right w:val="single" w:sz="4" w:space="0" w:color="auto"/>
            </w:tcBorders>
            <w:shd w:val="clear" w:color="auto" w:fill="auto"/>
            <w:noWrap/>
            <w:vAlign w:val="center"/>
            <w:hideMark/>
          </w:tcPr>
          <w:p w14:paraId="5CA3BA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8.887253</w:t>
            </w:r>
          </w:p>
        </w:tc>
        <w:tc>
          <w:tcPr>
            <w:tcW w:w="1202" w:type="dxa"/>
            <w:tcBorders>
              <w:top w:val="nil"/>
              <w:left w:val="nil"/>
              <w:bottom w:val="single" w:sz="4" w:space="0" w:color="auto"/>
              <w:right w:val="single" w:sz="4" w:space="0" w:color="auto"/>
            </w:tcBorders>
            <w:shd w:val="clear" w:color="auto" w:fill="auto"/>
            <w:noWrap/>
            <w:vAlign w:val="center"/>
            <w:hideMark/>
          </w:tcPr>
          <w:p w14:paraId="1032D59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-76.41523</w:t>
            </w:r>
          </w:p>
        </w:tc>
        <w:tc>
          <w:tcPr>
            <w:tcW w:w="1408" w:type="dxa"/>
            <w:tcBorders>
              <w:top w:val="nil"/>
              <w:left w:val="nil"/>
              <w:bottom w:val="single" w:sz="4" w:space="0" w:color="auto"/>
              <w:right w:val="single" w:sz="4" w:space="0" w:color="auto"/>
            </w:tcBorders>
            <w:shd w:val="clear" w:color="auto" w:fill="auto"/>
            <w:noWrap/>
            <w:vAlign w:val="center"/>
            <w:hideMark/>
          </w:tcPr>
          <w:p w14:paraId="0937CE7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13B3600B"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735447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344</w:t>
            </w:r>
          </w:p>
        </w:tc>
        <w:tc>
          <w:tcPr>
            <w:tcW w:w="796" w:type="dxa"/>
            <w:tcBorders>
              <w:top w:val="nil"/>
              <w:left w:val="nil"/>
              <w:bottom w:val="single" w:sz="4" w:space="0" w:color="auto"/>
              <w:right w:val="single" w:sz="4" w:space="0" w:color="auto"/>
            </w:tcBorders>
            <w:shd w:val="clear" w:color="auto" w:fill="auto"/>
            <w:noWrap/>
            <w:vAlign w:val="bottom"/>
            <w:hideMark/>
          </w:tcPr>
          <w:p w14:paraId="1190ED8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RÍO CEDRO</w:t>
            </w:r>
          </w:p>
        </w:tc>
        <w:tc>
          <w:tcPr>
            <w:tcW w:w="824" w:type="dxa"/>
            <w:tcBorders>
              <w:top w:val="nil"/>
              <w:left w:val="nil"/>
              <w:bottom w:val="single" w:sz="4" w:space="0" w:color="auto"/>
              <w:right w:val="single" w:sz="4" w:space="0" w:color="auto"/>
            </w:tcBorders>
            <w:shd w:val="clear" w:color="auto" w:fill="auto"/>
            <w:noWrap/>
            <w:vAlign w:val="center"/>
            <w:hideMark/>
          </w:tcPr>
          <w:p w14:paraId="7FF58C3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0A1105F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4A1E31B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23500</w:t>
            </w:r>
          </w:p>
        </w:tc>
        <w:tc>
          <w:tcPr>
            <w:tcW w:w="1260" w:type="dxa"/>
            <w:tcBorders>
              <w:top w:val="nil"/>
              <w:left w:val="nil"/>
              <w:bottom w:val="single" w:sz="4" w:space="0" w:color="auto"/>
              <w:right w:val="single" w:sz="4" w:space="0" w:color="auto"/>
            </w:tcBorders>
            <w:shd w:val="clear" w:color="auto" w:fill="auto"/>
            <w:noWrap/>
            <w:vAlign w:val="center"/>
            <w:hideMark/>
          </w:tcPr>
          <w:p w14:paraId="036700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MOÑITOS</w:t>
            </w:r>
          </w:p>
        </w:tc>
        <w:tc>
          <w:tcPr>
            <w:tcW w:w="1170" w:type="dxa"/>
            <w:tcBorders>
              <w:top w:val="nil"/>
              <w:left w:val="nil"/>
              <w:bottom w:val="single" w:sz="4" w:space="0" w:color="auto"/>
              <w:right w:val="single" w:sz="4" w:space="0" w:color="auto"/>
            </w:tcBorders>
            <w:shd w:val="clear" w:color="auto" w:fill="auto"/>
            <w:noWrap/>
            <w:vAlign w:val="center"/>
            <w:hideMark/>
          </w:tcPr>
          <w:p w14:paraId="217E49A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9.152156</w:t>
            </w:r>
          </w:p>
        </w:tc>
        <w:tc>
          <w:tcPr>
            <w:tcW w:w="1202" w:type="dxa"/>
            <w:tcBorders>
              <w:top w:val="nil"/>
              <w:left w:val="nil"/>
              <w:bottom w:val="single" w:sz="4" w:space="0" w:color="auto"/>
              <w:right w:val="single" w:sz="4" w:space="0" w:color="auto"/>
            </w:tcBorders>
            <w:shd w:val="clear" w:color="auto" w:fill="auto"/>
            <w:noWrap/>
            <w:vAlign w:val="center"/>
            <w:hideMark/>
          </w:tcPr>
          <w:p w14:paraId="04DCC2A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-76.176503</w:t>
            </w:r>
          </w:p>
        </w:tc>
        <w:tc>
          <w:tcPr>
            <w:tcW w:w="1408" w:type="dxa"/>
            <w:tcBorders>
              <w:top w:val="nil"/>
              <w:left w:val="nil"/>
              <w:bottom w:val="single" w:sz="4" w:space="0" w:color="auto"/>
              <w:right w:val="single" w:sz="4" w:space="0" w:color="auto"/>
            </w:tcBorders>
            <w:shd w:val="clear" w:color="auto" w:fill="auto"/>
            <w:noWrap/>
            <w:vAlign w:val="center"/>
            <w:hideMark/>
          </w:tcPr>
          <w:p w14:paraId="2423FD2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1C624D2"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378332D"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345</w:t>
            </w:r>
          </w:p>
        </w:tc>
        <w:tc>
          <w:tcPr>
            <w:tcW w:w="796" w:type="dxa"/>
            <w:tcBorders>
              <w:top w:val="nil"/>
              <w:left w:val="nil"/>
              <w:bottom w:val="single" w:sz="4" w:space="0" w:color="auto"/>
              <w:right w:val="single" w:sz="4" w:space="0" w:color="auto"/>
            </w:tcBorders>
            <w:shd w:val="clear" w:color="auto" w:fill="auto"/>
            <w:noWrap/>
            <w:vAlign w:val="bottom"/>
            <w:hideMark/>
          </w:tcPr>
          <w:p w14:paraId="1550337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SANTA MARTA</w:t>
            </w:r>
          </w:p>
        </w:tc>
        <w:tc>
          <w:tcPr>
            <w:tcW w:w="824" w:type="dxa"/>
            <w:tcBorders>
              <w:top w:val="nil"/>
              <w:left w:val="nil"/>
              <w:bottom w:val="single" w:sz="4" w:space="0" w:color="auto"/>
              <w:right w:val="single" w:sz="4" w:space="0" w:color="auto"/>
            </w:tcBorders>
            <w:shd w:val="clear" w:color="auto" w:fill="auto"/>
            <w:noWrap/>
            <w:vAlign w:val="center"/>
            <w:hideMark/>
          </w:tcPr>
          <w:p w14:paraId="40D443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2A1D91E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4B743E7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52687</w:t>
            </w:r>
          </w:p>
        </w:tc>
        <w:tc>
          <w:tcPr>
            <w:tcW w:w="1260" w:type="dxa"/>
            <w:tcBorders>
              <w:top w:val="nil"/>
              <w:left w:val="nil"/>
              <w:bottom w:val="single" w:sz="4" w:space="0" w:color="auto"/>
              <w:right w:val="single" w:sz="4" w:space="0" w:color="auto"/>
            </w:tcBorders>
            <w:shd w:val="clear" w:color="auto" w:fill="auto"/>
            <w:noWrap/>
            <w:vAlign w:val="center"/>
            <w:hideMark/>
          </w:tcPr>
          <w:p w14:paraId="458E11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LORENZO</w:t>
            </w:r>
          </w:p>
        </w:tc>
        <w:tc>
          <w:tcPr>
            <w:tcW w:w="1170" w:type="dxa"/>
            <w:tcBorders>
              <w:top w:val="nil"/>
              <w:left w:val="nil"/>
              <w:bottom w:val="single" w:sz="4" w:space="0" w:color="auto"/>
              <w:right w:val="single" w:sz="4" w:space="0" w:color="auto"/>
            </w:tcBorders>
            <w:shd w:val="clear" w:color="auto" w:fill="auto"/>
            <w:noWrap/>
            <w:vAlign w:val="center"/>
            <w:hideMark/>
          </w:tcPr>
          <w:p w14:paraId="7650E81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1.479147116</w:t>
            </w:r>
          </w:p>
        </w:tc>
        <w:tc>
          <w:tcPr>
            <w:tcW w:w="1202" w:type="dxa"/>
            <w:tcBorders>
              <w:top w:val="nil"/>
              <w:left w:val="nil"/>
              <w:bottom w:val="single" w:sz="4" w:space="0" w:color="auto"/>
              <w:right w:val="single" w:sz="4" w:space="0" w:color="auto"/>
            </w:tcBorders>
            <w:shd w:val="clear" w:color="auto" w:fill="auto"/>
            <w:noWrap/>
            <w:vAlign w:val="center"/>
            <w:hideMark/>
          </w:tcPr>
          <w:p w14:paraId="18E47DC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-77.17713695</w:t>
            </w:r>
          </w:p>
        </w:tc>
        <w:tc>
          <w:tcPr>
            <w:tcW w:w="1408" w:type="dxa"/>
            <w:tcBorders>
              <w:top w:val="nil"/>
              <w:left w:val="nil"/>
              <w:bottom w:val="single" w:sz="4" w:space="0" w:color="auto"/>
              <w:right w:val="single" w:sz="4" w:space="0" w:color="auto"/>
            </w:tcBorders>
            <w:shd w:val="clear" w:color="auto" w:fill="auto"/>
            <w:noWrap/>
            <w:vAlign w:val="center"/>
            <w:hideMark/>
          </w:tcPr>
          <w:p w14:paraId="10BA9A8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5EE702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97F83F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346</w:t>
            </w:r>
          </w:p>
        </w:tc>
        <w:tc>
          <w:tcPr>
            <w:tcW w:w="796" w:type="dxa"/>
            <w:tcBorders>
              <w:top w:val="nil"/>
              <w:left w:val="nil"/>
              <w:bottom w:val="single" w:sz="4" w:space="0" w:color="auto"/>
              <w:right w:val="single" w:sz="4" w:space="0" w:color="auto"/>
            </w:tcBorders>
            <w:shd w:val="clear" w:color="auto" w:fill="auto"/>
            <w:noWrap/>
            <w:vAlign w:val="bottom"/>
            <w:hideMark/>
          </w:tcPr>
          <w:p w14:paraId="7BF5DE2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CEDRO</w:t>
            </w:r>
          </w:p>
        </w:tc>
        <w:tc>
          <w:tcPr>
            <w:tcW w:w="824" w:type="dxa"/>
            <w:tcBorders>
              <w:top w:val="nil"/>
              <w:left w:val="nil"/>
              <w:bottom w:val="single" w:sz="4" w:space="0" w:color="auto"/>
              <w:right w:val="single" w:sz="4" w:space="0" w:color="auto"/>
            </w:tcBorders>
            <w:shd w:val="clear" w:color="auto" w:fill="auto"/>
            <w:noWrap/>
            <w:vAlign w:val="center"/>
            <w:hideMark/>
          </w:tcPr>
          <w:p w14:paraId="2259BA4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674BB3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5E1FAB5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23068</w:t>
            </w:r>
          </w:p>
        </w:tc>
        <w:tc>
          <w:tcPr>
            <w:tcW w:w="1260" w:type="dxa"/>
            <w:tcBorders>
              <w:top w:val="nil"/>
              <w:left w:val="nil"/>
              <w:bottom w:val="single" w:sz="4" w:space="0" w:color="auto"/>
              <w:right w:val="single" w:sz="4" w:space="0" w:color="auto"/>
            </w:tcBorders>
            <w:shd w:val="clear" w:color="auto" w:fill="auto"/>
            <w:noWrap/>
            <w:vAlign w:val="center"/>
            <w:hideMark/>
          </w:tcPr>
          <w:p w14:paraId="7FFE2C3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AYAPEL</w:t>
            </w:r>
          </w:p>
        </w:tc>
        <w:tc>
          <w:tcPr>
            <w:tcW w:w="1170" w:type="dxa"/>
            <w:tcBorders>
              <w:top w:val="nil"/>
              <w:left w:val="nil"/>
              <w:bottom w:val="single" w:sz="4" w:space="0" w:color="auto"/>
              <w:right w:val="single" w:sz="4" w:space="0" w:color="auto"/>
            </w:tcBorders>
            <w:shd w:val="clear" w:color="auto" w:fill="auto"/>
            <w:noWrap/>
            <w:vAlign w:val="center"/>
            <w:hideMark/>
          </w:tcPr>
          <w:p w14:paraId="54F2DF2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8.284519</w:t>
            </w:r>
          </w:p>
        </w:tc>
        <w:tc>
          <w:tcPr>
            <w:tcW w:w="1202" w:type="dxa"/>
            <w:tcBorders>
              <w:top w:val="nil"/>
              <w:left w:val="nil"/>
              <w:bottom w:val="single" w:sz="4" w:space="0" w:color="auto"/>
              <w:right w:val="single" w:sz="4" w:space="0" w:color="auto"/>
            </w:tcBorders>
            <w:shd w:val="clear" w:color="auto" w:fill="auto"/>
            <w:noWrap/>
            <w:vAlign w:val="center"/>
            <w:hideMark/>
          </w:tcPr>
          <w:p w14:paraId="04676BE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-75.127491</w:t>
            </w:r>
          </w:p>
        </w:tc>
        <w:tc>
          <w:tcPr>
            <w:tcW w:w="1408" w:type="dxa"/>
            <w:tcBorders>
              <w:top w:val="nil"/>
              <w:left w:val="nil"/>
              <w:bottom w:val="single" w:sz="4" w:space="0" w:color="auto"/>
              <w:right w:val="single" w:sz="4" w:space="0" w:color="auto"/>
            </w:tcBorders>
            <w:shd w:val="clear" w:color="auto" w:fill="auto"/>
            <w:noWrap/>
            <w:vAlign w:val="center"/>
            <w:hideMark/>
          </w:tcPr>
          <w:p w14:paraId="0EA25D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25FB7C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7518EB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lastRenderedPageBreak/>
              <w:t>347</w:t>
            </w:r>
          </w:p>
        </w:tc>
        <w:tc>
          <w:tcPr>
            <w:tcW w:w="796" w:type="dxa"/>
            <w:tcBorders>
              <w:top w:val="nil"/>
              <w:left w:val="nil"/>
              <w:bottom w:val="single" w:sz="4" w:space="0" w:color="auto"/>
              <w:right w:val="single" w:sz="4" w:space="0" w:color="auto"/>
            </w:tcBorders>
            <w:shd w:val="clear" w:color="auto" w:fill="auto"/>
            <w:noWrap/>
            <w:vAlign w:val="bottom"/>
            <w:hideMark/>
          </w:tcPr>
          <w:p w14:paraId="7EDDCB3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CARMEN</w:t>
            </w:r>
          </w:p>
        </w:tc>
        <w:tc>
          <w:tcPr>
            <w:tcW w:w="824" w:type="dxa"/>
            <w:tcBorders>
              <w:top w:val="nil"/>
              <w:left w:val="nil"/>
              <w:bottom w:val="single" w:sz="4" w:space="0" w:color="auto"/>
              <w:right w:val="single" w:sz="4" w:space="0" w:color="auto"/>
            </w:tcBorders>
            <w:shd w:val="clear" w:color="auto" w:fill="auto"/>
            <w:noWrap/>
            <w:vAlign w:val="center"/>
            <w:hideMark/>
          </w:tcPr>
          <w:p w14:paraId="1DC8EB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1260" w:type="dxa"/>
            <w:tcBorders>
              <w:top w:val="nil"/>
              <w:left w:val="nil"/>
              <w:bottom w:val="single" w:sz="4" w:space="0" w:color="auto"/>
              <w:right w:val="single" w:sz="4" w:space="0" w:color="auto"/>
            </w:tcBorders>
            <w:shd w:val="clear" w:color="auto" w:fill="auto"/>
            <w:noWrap/>
            <w:vAlign w:val="center"/>
            <w:hideMark/>
          </w:tcPr>
          <w:p w14:paraId="3FF2BED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5E901F5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73024</w:t>
            </w:r>
          </w:p>
        </w:tc>
        <w:tc>
          <w:tcPr>
            <w:tcW w:w="1260" w:type="dxa"/>
            <w:tcBorders>
              <w:top w:val="nil"/>
              <w:left w:val="nil"/>
              <w:bottom w:val="single" w:sz="4" w:space="0" w:color="auto"/>
              <w:right w:val="single" w:sz="4" w:space="0" w:color="auto"/>
            </w:tcBorders>
            <w:shd w:val="clear" w:color="auto" w:fill="auto"/>
            <w:noWrap/>
            <w:vAlign w:val="center"/>
            <w:hideMark/>
          </w:tcPr>
          <w:p w14:paraId="5A1003C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ALPUJARRA</w:t>
            </w:r>
          </w:p>
        </w:tc>
        <w:tc>
          <w:tcPr>
            <w:tcW w:w="1170" w:type="dxa"/>
            <w:tcBorders>
              <w:top w:val="nil"/>
              <w:left w:val="nil"/>
              <w:bottom w:val="single" w:sz="4" w:space="0" w:color="auto"/>
              <w:right w:val="single" w:sz="4" w:space="0" w:color="auto"/>
            </w:tcBorders>
            <w:shd w:val="clear" w:color="auto" w:fill="auto"/>
            <w:noWrap/>
            <w:vAlign w:val="center"/>
            <w:hideMark/>
          </w:tcPr>
          <w:p w14:paraId="336DF70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3.478041</w:t>
            </w:r>
          </w:p>
        </w:tc>
        <w:tc>
          <w:tcPr>
            <w:tcW w:w="1202" w:type="dxa"/>
            <w:tcBorders>
              <w:top w:val="nil"/>
              <w:left w:val="nil"/>
              <w:bottom w:val="single" w:sz="4" w:space="0" w:color="auto"/>
              <w:right w:val="single" w:sz="4" w:space="0" w:color="auto"/>
            </w:tcBorders>
            <w:shd w:val="clear" w:color="auto" w:fill="auto"/>
            <w:noWrap/>
            <w:vAlign w:val="center"/>
            <w:hideMark/>
          </w:tcPr>
          <w:p w14:paraId="1CABC76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-74.857335</w:t>
            </w:r>
          </w:p>
        </w:tc>
        <w:tc>
          <w:tcPr>
            <w:tcW w:w="1408" w:type="dxa"/>
            <w:tcBorders>
              <w:top w:val="nil"/>
              <w:left w:val="nil"/>
              <w:bottom w:val="single" w:sz="4" w:space="0" w:color="auto"/>
              <w:right w:val="single" w:sz="4" w:space="0" w:color="auto"/>
            </w:tcBorders>
            <w:shd w:val="clear" w:color="auto" w:fill="auto"/>
            <w:noWrap/>
            <w:vAlign w:val="center"/>
            <w:hideMark/>
          </w:tcPr>
          <w:p w14:paraId="050D82C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3F6BA3D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D1A4E2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348</w:t>
            </w:r>
          </w:p>
        </w:tc>
        <w:tc>
          <w:tcPr>
            <w:tcW w:w="796" w:type="dxa"/>
            <w:tcBorders>
              <w:top w:val="nil"/>
              <w:left w:val="nil"/>
              <w:bottom w:val="single" w:sz="4" w:space="0" w:color="auto"/>
              <w:right w:val="single" w:sz="4" w:space="0" w:color="auto"/>
            </w:tcBorders>
            <w:shd w:val="clear" w:color="auto" w:fill="auto"/>
            <w:noWrap/>
            <w:vAlign w:val="bottom"/>
            <w:hideMark/>
          </w:tcPr>
          <w:p w14:paraId="5535B1A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SANTIAGO POBRE</w:t>
            </w:r>
          </w:p>
        </w:tc>
        <w:tc>
          <w:tcPr>
            <w:tcW w:w="824" w:type="dxa"/>
            <w:tcBorders>
              <w:top w:val="nil"/>
              <w:left w:val="nil"/>
              <w:bottom w:val="single" w:sz="4" w:space="0" w:color="auto"/>
              <w:right w:val="single" w:sz="4" w:space="0" w:color="auto"/>
            </w:tcBorders>
            <w:shd w:val="clear" w:color="auto" w:fill="auto"/>
            <w:noWrap/>
            <w:vAlign w:val="center"/>
            <w:hideMark/>
          </w:tcPr>
          <w:p w14:paraId="07ECE19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2597C8E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4B033EB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23189</w:t>
            </w:r>
          </w:p>
        </w:tc>
        <w:tc>
          <w:tcPr>
            <w:tcW w:w="1260" w:type="dxa"/>
            <w:tcBorders>
              <w:top w:val="nil"/>
              <w:left w:val="nil"/>
              <w:bottom w:val="single" w:sz="4" w:space="0" w:color="auto"/>
              <w:right w:val="single" w:sz="4" w:space="0" w:color="auto"/>
            </w:tcBorders>
            <w:shd w:val="clear" w:color="auto" w:fill="auto"/>
            <w:noWrap/>
            <w:vAlign w:val="center"/>
            <w:hideMark/>
          </w:tcPr>
          <w:p w14:paraId="568951B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CIÉNAGA DE ORO</w:t>
            </w:r>
          </w:p>
        </w:tc>
        <w:tc>
          <w:tcPr>
            <w:tcW w:w="1170" w:type="dxa"/>
            <w:tcBorders>
              <w:top w:val="nil"/>
              <w:left w:val="nil"/>
              <w:bottom w:val="single" w:sz="4" w:space="0" w:color="auto"/>
              <w:right w:val="single" w:sz="4" w:space="0" w:color="auto"/>
            </w:tcBorders>
            <w:shd w:val="clear" w:color="auto" w:fill="auto"/>
            <w:noWrap/>
            <w:vAlign w:val="center"/>
            <w:hideMark/>
          </w:tcPr>
          <w:p w14:paraId="6D118B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8.624473</w:t>
            </w:r>
          </w:p>
        </w:tc>
        <w:tc>
          <w:tcPr>
            <w:tcW w:w="1202" w:type="dxa"/>
            <w:tcBorders>
              <w:top w:val="nil"/>
              <w:left w:val="nil"/>
              <w:bottom w:val="single" w:sz="4" w:space="0" w:color="auto"/>
              <w:right w:val="single" w:sz="4" w:space="0" w:color="auto"/>
            </w:tcBorders>
            <w:shd w:val="clear" w:color="auto" w:fill="auto"/>
            <w:noWrap/>
            <w:vAlign w:val="center"/>
            <w:hideMark/>
          </w:tcPr>
          <w:p w14:paraId="550FCE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-75.545953</w:t>
            </w:r>
          </w:p>
        </w:tc>
        <w:tc>
          <w:tcPr>
            <w:tcW w:w="1408" w:type="dxa"/>
            <w:tcBorders>
              <w:top w:val="nil"/>
              <w:left w:val="nil"/>
              <w:bottom w:val="single" w:sz="4" w:space="0" w:color="auto"/>
              <w:right w:val="single" w:sz="4" w:space="0" w:color="auto"/>
            </w:tcBorders>
            <w:shd w:val="clear" w:color="auto" w:fill="auto"/>
            <w:noWrap/>
            <w:vAlign w:val="center"/>
            <w:hideMark/>
          </w:tcPr>
          <w:p w14:paraId="5A63BD8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706ABA6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F792BE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349</w:t>
            </w:r>
          </w:p>
        </w:tc>
        <w:tc>
          <w:tcPr>
            <w:tcW w:w="796" w:type="dxa"/>
            <w:tcBorders>
              <w:top w:val="nil"/>
              <w:left w:val="nil"/>
              <w:bottom w:val="single" w:sz="4" w:space="0" w:color="auto"/>
              <w:right w:val="single" w:sz="4" w:space="0" w:color="auto"/>
            </w:tcBorders>
            <w:shd w:val="clear" w:color="auto" w:fill="auto"/>
            <w:noWrap/>
            <w:vAlign w:val="bottom"/>
            <w:hideMark/>
          </w:tcPr>
          <w:p w14:paraId="0694EFC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MANGO</w:t>
            </w:r>
          </w:p>
        </w:tc>
        <w:tc>
          <w:tcPr>
            <w:tcW w:w="824" w:type="dxa"/>
            <w:tcBorders>
              <w:top w:val="nil"/>
              <w:left w:val="nil"/>
              <w:bottom w:val="single" w:sz="4" w:space="0" w:color="auto"/>
              <w:right w:val="single" w:sz="4" w:space="0" w:color="auto"/>
            </w:tcBorders>
            <w:shd w:val="clear" w:color="auto" w:fill="auto"/>
            <w:noWrap/>
            <w:vAlign w:val="center"/>
            <w:hideMark/>
          </w:tcPr>
          <w:p w14:paraId="1ABEFF4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2C5529A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5A2BCF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19050</w:t>
            </w:r>
          </w:p>
        </w:tc>
        <w:tc>
          <w:tcPr>
            <w:tcW w:w="1260" w:type="dxa"/>
            <w:tcBorders>
              <w:top w:val="nil"/>
              <w:left w:val="nil"/>
              <w:bottom w:val="single" w:sz="4" w:space="0" w:color="auto"/>
              <w:right w:val="single" w:sz="4" w:space="0" w:color="auto"/>
            </w:tcBorders>
            <w:shd w:val="clear" w:color="auto" w:fill="auto"/>
            <w:noWrap/>
            <w:vAlign w:val="center"/>
            <w:hideMark/>
          </w:tcPr>
          <w:p w14:paraId="5DB4CD5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ARGELIA</w:t>
            </w:r>
          </w:p>
        </w:tc>
        <w:tc>
          <w:tcPr>
            <w:tcW w:w="1170" w:type="dxa"/>
            <w:tcBorders>
              <w:top w:val="nil"/>
              <w:left w:val="nil"/>
              <w:bottom w:val="single" w:sz="4" w:space="0" w:color="auto"/>
              <w:right w:val="single" w:sz="4" w:space="0" w:color="auto"/>
            </w:tcBorders>
            <w:shd w:val="clear" w:color="auto" w:fill="auto"/>
            <w:noWrap/>
            <w:vAlign w:val="center"/>
            <w:hideMark/>
          </w:tcPr>
          <w:p w14:paraId="7C368BF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2.331034</w:t>
            </w:r>
          </w:p>
        </w:tc>
        <w:tc>
          <w:tcPr>
            <w:tcW w:w="1202" w:type="dxa"/>
            <w:tcBorders>
              <w:top w:val="nil"/>
              <w:left w:val="nil"/>
              <w:bottom w:val="single" w:sz="4" w:space="0" w:color="auto"/>
              <w:right w:val="single" w:sz="4" w:space="0" w:color="auto"/>
            </w:tcBorders>
            <w:shd w:val="clear" w:color="auto" w:fill="auto"/>
            <w:noWrap/>
            <w:vAlign w:val="center"/>
            <w:hideMark/>
          </w:tcPr>
          <w:p w14:paraId="53A3C11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-77.235282</w:t>
            </w:r>
          </w:p>
        </w:tc>
        <w:tc>
          <w:tcPr>
            <w:tcW w:w="1408" w:type="dxa"/>
            <w:tcBorders>
              <w:top w:val="nil"/>
              <w:left w:val="nil"/>
              <w:bottom w:val="single" w:sz="4" w:space="0" w:color="auto"/>
              <w:right w:val="single" w:sz="4" w:space="0" w:color="auto"/>
            </w:tcBorders>
            <w:shd w:val="clear" w:color="auto" w:fill="auto"/>
            <w:noWrap/>
            <w:vAlign w:val="center"/>
            <w:hideMark/>
          </w:tcPr>
          <w:p w14:paraId="4C338B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3D7A16C8"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97D05B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350</w:t>
            </w:r>
          </w:p>
        </w:tc>
        <w:tc>
          <w:tcPr>
            <w:tcW w:w="796" w:type="dxa"/>
            <w:tcBorders>
              <w:top w:val="nil"/>
              <w:left w:val="nil"/>
              <w:bottom w:val="single" w:sz="4" w:space="0" w:color="auto"/>
              <w:right w:val="single" w:sz="4" w:space="0" w:color="auto"/>
            </w:tcBorders>
            <w:shd w:val="clear" w:color="auto" w:fill="auto"/>
            <w:noWrap/>
            <w:vAlign w:val="bottom"/>
            <w:hideMark/>
          </w:tcPr>
          <w:p w14:paraId="5C50F54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CUSAGÜI</w:t>
            </w:r>
          </w:p>
        </w:tc>
        <w:tc>
          <w:tcPr>
            <w:tcW w:w="824" w:type="dxa"/>
            <w:tcBorders>
              <w:top w:val="nil"/>
              <w:left w:val="nil"/>
              <w:bottom w:val="single" w:sz="4" w:space="0" w:color="auto"/>
              <w:right w:val="single" w:sz="4" w:space="0" w:color="auto"/>
            </w:tcBorders>
            <w:shd w:val="clear" w:color="auto" w:fill="auto"/>
            <w:noWrap/>
            <w:vAlign w:val="center"/>
            <w:hideMark/>
          </w:tcPr>
          <w:p w14:paraId="28DF712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1F059BE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BOYACÁ</w:t>
            </w:r>
          </w:p>
        </w:tc>
        <w:tc>
          <w:tcPr>
            <w:tcW w:w="810" w:type="dxa"/>
            <w:tcBorders>
              <w:top w:val="nil"/>
              <w:left w:val="nil"/>
              <w:bottom w:val="single" w:sz="4" w:space="0" w:color="auto"/>
              <w:right w:val="single" w:sz="4" w:space="0" w:color="auto"/>
            </w:tcBorders>
            <w:shd w:val="clear" w:color="auto" w:fill="auto"/>
            <w:noWrap/>
            <w:vAlign w:val="center"/>
            <w:hideMark/>
          </w:tcPr>
          <w:p w14:paraId="353A842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15403</w:t>
            </w:r>
          </w:p>
        </w:tc>
        <w:tc>
          <w:tcPr>
            <w:tcW w:w="1260" w:type="dxa"/>
            <w:tcBorders>
              <w:top w:val="nil"/>
              <w:left w:val="nil"/>
              <w:bottom w:val="single" w:sz="4" w:space="0" w:color="auto"/>
              <w:right w:val="single" w:sz="4" w:space="0" w:color="auto"/>
            </w:tcBorders>
            <w:shd w:val="clear" w:color="auto" w:fill="auto"/>
            <w:noWrap/>
            <w:vAlign w:val="center"/>
            <w:hideMark/>
          </w:tcPr>
          <w:p w14:paraId="20EC651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LA UVITA</w:t>
            </w:r>
          </w:p>
        </w:tc>
        <w:tc>
          <w:tcPr>
            <w:tcW w:w="1170" w:type="dxa"/>
            <w:tcBorders>
              <w:top w:val="nil"/>
              <w:left w:val="nil"/>
              <w:bottom w:val="single" w:sz="4" w:space="0" w:color="auto"/>
              <w:right w:val="single" w:sz="4" w:space="0" w:color="auto"/>
            </w:tcBorders>
            <w:shd w:val="clear" w:color="auto" w:fill="auto"/>
            <w:noWrap/>
            <w:vAlign w:val="center"/>
            <w:hideMark/>
          </w:tcPr>
          <w:p w14:paraId="27F01C6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6.245392</w:t>
            </w:r>
          </w:p>
        </w:tc>
        <w:tc>
          <w:tcPr>
            <w:tcW w:w="1202" w:type="dxa"/>
            <w:tcBorders>
              <w:top w:val="nil"/>
              <w:left w:val="nil"/>
              <w:bottom w:val="single" w:sz="4" w:space="0" w:color="auto"/>
              <w:right w:val="single" w:sz="4" w:space="0" w:color="auto"/>
            </w:tcBorders>
            <w:shd w:val="clear" w:color="auto" w:fill="auto"/>
            <w:noWrap/>
            <w:vAlign w:val="center"/>
            <w:hideMark/>
          </w:tcPr>
          <w:p w14:paraId="417E29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-72.545677</w:t>
            </w:r>
          </w:p>
        </w:tc>
        <w:tc>
          <w:tcPr>
            <w:tcW w:w="1408" w:type="dxa"/>
            <w:tcBorders>
              <w:top w:val="nil"/>
              <w:left w:val="nil"/>
              <w:bottom w:val="single" w:sz="4" w:space="0" w:color="auto"/>
              <w:right w:val="single" w:sz="4" w:space="0" w:color="auto"/>
            </w:tcBorders>
            <w:shd w:val="clear" w:color="auto" w:fill="auto"/>
            <w:noWrap/>
            <w:vAlign w:val="center"/>
            <w:hideMark/>
          </w:tcPr>
          <w:p w14:paraId="1FFCBA0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6755F2F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FC8C7E2"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351</w:t>
            </w:r>
          </w:p>
        </w:tc>
        <w:tc>
          <w:tcPr>
            <w:tcW w:w="796" w:type="dxa"/>
            <w:tcBorders>
              <w:top w:val="nil"/>
              <w:left w:val="nil"/>
              <w:bottom w:val="single" w:sz="4" w:space="0" w:color="auto"/>
              <w:right w:val="single" w:sz="4" w:space="0" w:color="auto"/>
            </w:tcBorders>
            <w:shd w:val="clear" w:color="auto" w:fill="auto"/>
            <w:noWrap/>
            <w:vAlign w:val="bottom"/>
            <w:hideMark/>
          </w:tcPr>
          <w:p w14:paraId="24A8D8A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PUEBLITO</w:t>
            </w:r>
          </w:p>
        </w:tc>
        <w:tc>
          <w:tcPr>
            <w:tcW w:w="824" w:type="dxa"/>
            <w:tcBorders>
              <w:top w:val="nil"/>
              <w:left w:val="nil"/>
              <w:bottom w:val="single" w:sz="4" w:space="0" w:color="auto"/>
              <w:right w:val="single" w:sz="4" w:space="0" w:color="auto"/>
            </w:tcBorders>
            <w:shd w:val="clear" w:color="auto" w:fill="auto"/>
            <w:noWrap/>
            <w:vAlign w:val="center"/>
            <w:hideMark/>
          </w:tcPr>
          <w:p w14:paraId="7C8D722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59617EC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ANTIOQUIA</w:t>
            </w:r>
          </w:p>
        </w:tc>
        <w:tc>
          <w:tcPr>
            <w:tcW w:w="810" w:type="dxa"/>
            <w:tcBorders>
              <w:top w:val="nil"/>
              <w:left w:val="nil"/>
              <w:bottom w:val="single" w:sz="4" w:space="0" w:color="auto"/>
              <w:right w:val="single" w:sz="4" w:space="0" w:color="auto"/>
            </w:tcBorders>
            <w:shd w:val="clear" w:color="auto" w:fill="auto"/>
            <w:noWrap/>
            <w:vAlign w:val="center"/>
            <w:hideMark/>
          </w:tcPr>
          <w:p w14:paraId="0C48E00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5347</w:t>
            </w:r>
          </w:p>
        </w:tc>
        <w:tc>
          <w:tcPr>
            <w:tcW w:w="1260" w:type="dxa"/>
            <w:tcBorders>
              <w:top w:val="nil"/>
              <w:left w:val="nil"/>
              <w:bottom w:val="single" w:sz="4" w:space="0" w:color="auto"/>
              <w:right w:val="single" w:sz="4" w:space="0" w:color="auto"/>
            </w:tcBorders>
            <w:shd w:val="clear" w:color="auto" w:fill="auto"/>
            <w:noWrap/>
            <w:vAlign w:val="center"/>
            <w:hideMark/>
          </w:tcPr>
          <w:p w14:paraId="62C7103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HELICONIA</w:t>
            </w:r>
          </w:p>
        </w:tc>
        <w:tc>
          <w:tcPr>
            <w:tcW w:w="1170" w:type="dxa"/>
            <w:tcBorders>
              <w:top w:val="nil"/>
              <w:left w:val="nil"/>
              <w:bottom w:val="single" w:sz="4" w:space="0" w:color="auto"/>
              <w:right w:val="single" w:sz="4" w:space="0" w:color="auto"/>
            </w:tcBorders>
            <w:shd w:val="clear" w:color="auto" w:fill="auto"/>
            <w:noWrap/>
            <w:vAlign w:val="center"/>
            <w:hideMark/>
          </w:tcPr>
          <w:p w14:paraId="09C5ACC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6.167185</w:t>
            </w:r>
          </w:p>
        </w:tc>
        <w:tc>
          <w:tcPr>
            <w:tcW w:w="1202" w:type="dxa"/>
            <w:tcBorders>
              <w:top w:val="nil"/>
              <w:left w:val="nil"/>
              <w:bottom w:val="single" w:sz="4" w:space="0" w:color="auto"/>
              <w:right w:val="single" w:sz="4" w:space="0" w:color="auto"/>
            </w:tcBorders>
            <w:shd w:val="clear" w:color="auto" w:fill="auto"/>
            <w:noWrap/>
            <w:vAlign w:val="center"/>
            <w:hideMark/>
          </w:tcPr>
          <w:p w14:paraId="7F821AD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-75.72121</w:t>
            </w:r>
          </w:p>
        </w:tc>
        <w:tc>
          <w:tcPr>
            <w:tcW w:w="1408" w:type="dxa"/>
            <w:tcBorders>
              <w:top w:val="nil"/>
              <w:left w:val="nil"/>
              <w:bottom w:val="single" w:sz="4" w:space="0" w:color="auto"/>
              <w:right w:val="single" w:sz="4" w:space="0" w:color="auto"/>
            </w:tcBorders>
            <w:shd w:val="clear" w:color="auto" w:fill="auto"/>
            <w:noWrap/>
            <w:vAlign w:val="center"/>
            <w:hideMark/>
          </w:tcPr>
          <w:p w14:paraId="3D4DA8E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2A692D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758003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352</w:t>
            </w:r>
          </w:p>
        </w:tc>
        <w:tc>
          <w:tcPr>
            <w:tcW w:w="796" w:type="dxa"/>
            <w:tcBorders>
              <w:top w:val="nil"/>
              <w:left w:val="nil"/>
              <w:bottom w:val="single" w:sz="4" w:space="0" w:color="auto"/>
              <w:right w:val="single" w:sz="4" w:space="0" w:color="auto"/>
            </w:tcBorders>
            <w:shd w:val="clear" w:color="auto" w:fill="auto"/>
            <w:noWrap/>
            <w:vAlign w:val="bottom"/>
            <w:hideMark/>
          </w:tcPr>
          <w:p w14:paraId="360E4209"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JARABA</w:t>
            </w:r>
          </w:p>
        </w:tc>
        <w:tc>
          <w:tcPr>
            <w:tcW w:w="824" w:type="dxa"/>
            <w:tcBorders>
              <w:top w:val="nil"/>
              <w:left w:val="nil"/>
              <w:bottom w:val="single" w:sz="4" w:space="0" w:color="auto"/>
              <w:right w:val="single" w:sz="4" w:space="0" w:color="auto"/>
            </w:tcBorders>
            <w:shd w:val="clear" w:color="auto" w:fill="auto"/>
            <w:noWrap/>
            <w:vAlign w:val="center"/>
            <w:hideMark/>
          </w:tcPr>
          <w:p w14:paraId="5C0822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260" w:type="dxa"/>
            <w:tcBorders>
              <w:top w:val="nil"/>
              <w:left w:val="nil"/>
              <w:bottom w:val="single" w:sz="4" w:space="0" w:color="auto"/>
              <w:right w:val="single" w:sz="4" w:space="0" w:color="auto"/>
            </w:tcBorders>
            <w:shd w:val="clear" w:color="auto" w:fill="auto"/>
            <w:noWrap/>
            <w:vAlign w:val="center"/>
            <w:hideMark/>
          </w:tcPr>
          <w:p w14:paraId="3F168F9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5F8FA9B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47707</w:t>
            </w:r>
          </w:p>
        </w:tc>
        <w:tc>
          <w:tcPr>
            <w:tcW w:w="1260" w:type="dxa"/>
            <w:tcBorders>
              <w:top w:val="nil"/>
              <w:left w:val="nil"/>
              <w:bottom w:val="single" w:sz="4" w:space="0" w:color="auto"/>
              <w:right w:val="single" w:sz="4" w:space="0" w:color="auto"/>
            </w:tcBorders>
            <w:shd w:val="clear" w:color="auto" w:fill="auto"/>
            <w:noWrap/>
            <w:vAlign w:val="center"/>
            <w:hideMark/>
          </w:tcPr>
          <w:p w14:paraId="256E8FB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SANTA ANA</w:t>
            </w:r>
          </w:p>
        </w:tc>
        <w:tc>
          <w:tcPr>
            <w:tcW w:w="1170" w:type="dxa"/>
            <w:tcBorders>
              <w:top w:val="nil"/>
              <w:left w:val="nil"/>
              <w:bottom w:val="single" w:sz="4" w:space="0" w:color="auto"/>
              <w:right w:val="single" w:sz="4" w:space="0" w:color="auto"/>
            </w:tcBorders>
            <w:shd w:val="clear" w:color="auto" w:fill="auto"/>
            <w:noWrap/>
            <w:vAlign w:val="center"/>
            <w:hideMark/>
          </w:tcPr>
          <w:p w14:paraId="1D8D6A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9.324038</w:t>
            </w:r>
          </w:p>
        </w:tc>
        <w:tc>
          <w:tcPr>
            <w:tcW w:w="1202" w:type="dxa"/>
            <w:tcBorders>
              <w:top w:val="nil"/>
              <w:left w:val="nil"/>
              <w:bottom w:val="single" w:sz="4" w:space="0" w:color="auto"/>
              <w:right w:val="single" w:sz="4" w:space="0" w:color="auto"/>
            </w:tcBorders>
            <w:shd w:val="clear" w:color="auto" w:fill="auto"/>
            <w:noWrap/>
            <w:vAlign w:val="center"/>
            <w:hideMark/>
          </w:tcPr>
          <w:p w14:paraId="552A627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-74.537979</w:t>
            </w:r>
          </w:p>
        </w:tc>
        <w:tc>
          <w:tcPr>
            <w:tcW w:w="1408" w:type="dxa"/>
            <w:tcBorders>
              <w:top w:val="nil"/>
              <w:left w:val="nil"/>
              <w:bottom w:val="single" w:sz="4" w:space="0" w:color="auto"/>
              <w:right w:val="single" w:sz="4" w:space="0" w:color="auto"/>
            </w:tcBorders>
            <w:shd w:val="clear" w:color="auto" w:fill="auto"/>
            <w:noWrap/>
            <w:vAlign w:val="center"/>
            <w:hideMark/>
          </w:tcPr>
          <w:p w14:paraId="5611599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7F9C1E2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B5C9A58"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353</w:t>
            </w:r>
          </w:p>
        </w:tc>
        <w:tc>
          <w:tcPr>
            <w:tcW w:w="796" w:type="dxa"/>
            <w:tcBorders>
              <w:top w:val="nil"/>
              <w:left w:val="nil"/>
              <w:bottom w:val="single" w:sz="4" w:space="0" w:color="auto"/>
              <w:right w:val="single" w:sz="4" w:space="0" w:color="auto"/>
            </w:tcBorders>
            <w:shd w:val="clear" w:color="auto" w:fill="auto"/>
            <w:noWrap/>
            <w:vAlign w:val="bottom"/>
            <w:hideMark/>
          </w:tcPr>
          <w:p w14:paraId="2A9A2A9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CRIOLLO</w:t>
            </w:r>
          </w:p>
        </w:tc>
        <w:tc>
          <w:tcPr>
            <w:tcW w:w="824" w:type="dxa"/>
            <w:tcBorders>
              <w:top w:val="nil"/>
              <w:left w:val="nil"/>
              <w:bottom w:val="single" w:sz="4" w:space="0" w:color="auto"/>
              <w:right w:val="single" w:sz="4" w:space="0" w:color="auto"/>
            </w:tcBorders>
            <w:shd w:val="clear" w:color="auto" w:fill="auto"/>
            <w:noWrap/>
            <w:vAlign w:val="center"/>
            <w:hideMark/>
          </w:tcPr>
          <w:p w14:paraId="775FB53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2DB9110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2FCFC73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41551</w:t>
            </w:r>
          </w:p>
        </w:tc>
        <w:tc>
          <w:tcPr>
            <w:tcW w:w="1260" w:type="dxa"/>
            <w:tcBorders>
              <w:top w:val="nil"/>
              <w:left w:val="nil"/>
              <w:bottom w:val="single" w:sz="4" w:space="0" w:color="auto"/>
              <w:right w:val="single" w:sz="4" w:space="0" w:color="auto"/>
            </w:tcBorders>
            <w:shd w:val="clear" w:color="auto" w:fill="auto"/>
            <w:noWrap/>
            <w:vAlign w:val="center"/>
            <w:hideMark/>
          </w:tcPr>
          <w:p w14:paraId="511A31E4"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PITALITO</w:t>
            </w:r>
          </w:p>
        </w:tc>
        <w:tc>
          <w:tcPr>
            <w:tcW w:w="1170" w:type="dxa"/>
            <w:tcBorders>
              <w:top w:val="nil"/>
              <w:left w:val="nil"/>
              <w:bottom w:val="single" w:sz="4" w:space="0" w:color="auto"/>
              <w:right w:val="single" w:sz="4" w:space="0" w:color="auto"/>
            </w:tcBorders>
            <w:shd w:val="clear" w:color="auto" w:fill="auto"/>
            <w:noWrap/>
            <w:vAlign w:val="center"/>
            <w:hideMark/>
          </w:tcPr>
          <w:p w14:paraId="74F8D86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1.856269</w:t>
            </w:r>
          </w:p>
        </w:tc>
        <w:tc>
          <w:tcPr>
            <w:tcW w:w="1202" w:type="dxa"/>
            <w:tcBorders>
              <w:top w:val="nil"/>
              <w:left w:val="nil"/>
              <w:bottom w:val="single" w:sz="4" w:space="0" w:color="auto"/>
              <w:right w:val="single" w:sz="4" w:space="0" w:color="auto"/>
            </w:tcBorders>
            <w:shd w:val="clear" w:color="auto" w:fill="auto"/>
            <w:noWrap/>
            <w:vAlign w:val="center"/>
            <w:hideMark/>
          </w:tcPr>
          <w:p w14:paraId="0993132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-76.154848</w:t>
            </w:r>
          </w:p>
        </w:tc>
        <w:tc>
          <w:tcPr>
            <w:tcW w:w="1408" w:type="dxa"/>
            <w:tcBorders>
              <w:top w:val="nil"/>
              <w:left w:val="nil"/>
              <w:bottom w:val="single" w:sz="4" w:space="0" w:color="auto"/>
              <w:right w:val="single" w:sz="4" w:space="0" w:color="auto"/>
            </w:tcBorders>
            <w:shd w:val="clear" w:color="auto" w:fill="auto"/>
            <w:noWrap/>
            <w:vAlign w:val="center"/>
            <w:hideMark/>
          </w:tcPr>
          <w:p w14:paraId="6A52A54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1AE7F479"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33EFF84"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354</w:t>
            </w:r>
          </w:p>
        </w:tc>
        <w:tc>
          <w:tcPr>
            <w:tcW w:w="796" w:type="dxa"/>
            <w:tcBorders>
              <w:top w:val="nil"/>
              <w:left w:val="nil"/>
              <w:bottom w:val="single" w:sz="4" w:space="0" w:color="auto"/>
              <w:right w:val="single" w:sz="4" w:space="0" w:color="auto"/>
            </w:tcBorders>
            <w:shd w:val="clear" w:color="auto" w:fill="auto"/>
            <w:noWrap/>
            <w:vAlign w:val="bottom"/>
            <w:hideMark/>
          </w:tcPr>
          <w:p w14:paraId="42DD29F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FLORIDA</w:t>
            </w:r>
          </w:p>
        </w:tc>
        <w:tc>
          <w:tcPr>
            <w:tcW w:w="824" w:type="dxa"/>
            <w:tcBorders>
              <w:top w:val="nil"/>
              <w:left w:val="nil"/>
              <w:bottom w:val="single" w:sz="4" w:space="0" w:color="auto"/>
              <w:right w:val="single" w:sz="4" w:space="0" w:color="auto"/>
            </w:tcBorders>
            <w:shd w:val="clear" w:color="auto" w:fill="auto"/>
            <w:noWrap/>
            <w:vAlign w:val="center"/>
            <w:hideMark/>
          </w:tcPr>
          <w:p w14:paraId="399FDFB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45565A6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1CD702F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76126</w:t>
            </w:r>
          </w:p>
        </w:tc>
        <w:tc>
          <w:tcPr>
            <w:tcW w:w="1260" w:type="dxa"/>
            <w:tcBorders>
              <w:top w:val="nil"/>
              <w:left w:val="nil"/>
              <w:bottom w:val="single" w:sz="4" w:space="0" w:color="auto"/>
              <w:right w:val="single" w:sz="4" w:space="0" w:color="auto"/>
            </w:tcBorders>
            <w:shd w:val="clear" w:color="auto" w:fill="auto"/>
            <w:noWrap/>
            <w:vAlign w:val="center"/>
            <w:hideMark/>
          </w:tcPr>
          <w:p w14:paraId="7F99F7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CALIMA</w:t>
            </w:r>
          </w:p>
        </w:tc>
        <w:tc>
          <w:tcPr>
            <w:tcW w:w="1170" w:type="dxa"/>
            <w:tcBorders>
              <w:top w:val="nil"/>
              <w:left w:val="nil"/>
              <w:bottom w:val="single" w:sz="4" w:space="0" w:color="auto"/>
              <w:right w:val="single" w:sz="4" w:space="0" w:color="auto"/>
            </w:tcBorders>
            <w:shd w:val="clear" w:color="auto" w:fill="auto"/>
            <w:noWrap/>
            <w:vAlign w:val="center"/>
            <w:hideMark/>
          </w:tcPr>
          <w:p w14:paraId="50B2286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3.96877</w:t>
            </w:r>
          </w:p>
        </w:tc>
        <w:tc>
          <w:tcPr>
            <w:tcW w:w="1202" w:type="dxa"/>
            <w:tcBorders>
              <w:top w:val="nil"/>
              <w:left w:val="nil"/>
              <w:bottom w:val="single" w:sz="4" w:space="0" w:color="auto"/>
              <w:right w:val="single" w:sz="4" w:space="0" w:color="auto"/>
            </w:tcBorders>
            <w:shd w:val="clear" w:color="auto" w:fill="auto"/>
            <w:noWrap/>
            <w:vAlign w:val="center"/>
            <w:hideMark/>
          </w:tcPr>
          <w:p w14:paraId="5DC5F8C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-76.41811</w:t>
            </w:r>
          </w:p>
        </w:tc>
        <w:tc>
          <w:tcPr>
            <w:tcW w:w="1408" w:type="dxa"/>
            <w:tcBorders>
              <w:top w:val="nil"/>
              <w:left w:val="nil"/>
              <w:bottom w:val="single" w:sz="4" w:space="0" w:color="auto"/>
              <w:right w:val="single" w:sz="4" w:space="0" w:color="auto"/>
            </w:tcBorders>
            <w:shd w:val="clear" w:color="auto" w:fill="auto"/>
            <w:noWrap/>
            <w:vAlign w:val="center"/>
            <w:hideMark/>
          </w:tcPr>
          <w:p w14:paraId="0EE5A49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016CF7E1"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F9A8199"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355</w:t>
            </w:r>
          </w:p>
        </w:tc>
        <w:tc>
          <w:tcPr>
            <w:tcW w:w="796" w:type="dxa"/>
            <w:tcBorders>
              <w:top w:val="nil"/>
              <w:left w:val="nil"/>
              <w:bottom w:val="single" w:sz="4" w:space="0" w:color="auto"/>
              <w:right w:val="single" w:sz="4" w:space="0" w:color="auto"/>
            </w:tcBorders>
            <w:shd w:val="clear" w:color="auto" w:fill="auto"/>
            <w:noWrap/>
            <w:vAlign w:val="bottom"/>
            <w:hideMark/>
          </w:tcPr>
          <w:p w14:paraId="756ABAE6"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CARRERA</w:t>
            </w:r>
          </w:p>
        </w:tc>
        <w:tc>
          <w:tcPr>
            <w:tcW w:w="824" w:type="dxa"/>
            <w:tcBorders>
              <w:top w:val="nil"/>
              <w:left w:val="nil"/>
              <w:bottom w:val="single" w:sz="4" w:space="0" w:color="auto"/>
              <w:right w:val="single" w:sz="4" w:space="0" w:color="auto"/>
            </w:tcBorders>
            <w:shd w:val="clear" w:color="auto" w:fill="auto"/>
            <w:noWrap/>
            <w:vAlign w:val="center"/>
            <w:hideMark/>
          </w:tcPr>
          <w:p w14:paraId="1A90EE1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w:t>
            </w:r>
          </w:p>
        </w:tc>
        <w:tc>
          <w:tcPr>
            <w:tcW w:w="1260" w:type="dxa"/>
            <w:tcBorders>
              <w:top w:val="nil"/>
              <w:left w:val="nil"/>
              <w:bottom w:val="single" w:sz="4" w:space="0" w:color="auto"/>
              <w:right w:val="single" w:sz="4" w:space="0" w:color="auto"/>
            </w:tcBorders>
            <w:shd w:val="clear" w:color="auto" w:fill="auto"/>
            <w:noWrap/>
            <w:vAlign w:val="center"/>
            <w:hideMark/>
          </w:tcPr>
          <w:p w14:paraId="450B79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642E8E4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54128</w:t>
            </w:r>
          </w:p>
        </w:tc>
        <w:tc>
          <w:tcPr>
            <w:tcW w:w="1260" w:type="dxa"/>
            <w:tcBorders>
              <w:top w:val="nil"/>
              <w:left w:val="nil"/>
              <w:bottom w:val="single" w:sz="4" w:space="0" w:color="auto"/>
              <w:right w:val="single" w:sz="4" w:space="0" w:color="auto"/>
            </w:tcBorders>
            <w:shd w:val="clear" w:color="auto" w:fill="auto"/>
            <w:noWrap/>
            <w:vAlign w:val="center"/>
            <w:hideMark/>
          </w:tcPr>
          <w:p w14:paraId="6915355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CÁCHIRA</w:t>
            </w:r>
          </w:p>
        </w:tc>
        <w:tc>
          <w:tcPr>
            <w:tcW w:w="1170" w:type="dxa"/>
            <w:tcBorders>
              <w:top w:val="nil"/>
              <w:left w:val="nil"/>
              <w:bottom w:val="single" w:sz="4" w:space="0" w:color="auto"/>
              <w:right w:val="single" w:sz="4" w:space="0" w:color="auto"/>
            </w:tcBorders>
            <w:shd w:val="clear" w:color="auto" w:fill="auto"/>
            <w:noWrap/>
            <w:vAlign w:val="center"/>
            <w:hideMark/>
          </w:tcPr>
          <w:p w14:paraId="6DAC85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7.671752</w:t>
            </w:r>
          </w:p>
        </w:tc>
        <w:tc>
          <w:tcPr>
            <w:tcW w:w="1202" w:type="dxa"/>
            <w:tcBorders>
              <w:top w:val="nil"/>
              <w:left w:val="nil"/>
              <w:bottom w:val="single" w:sz="4" w:space="0" w:color="auto"/>
              <w:right w:val="single" w:sz="4" w:space="0" w:color="auto"/>
            </w:tcBorders>
            <w:shd w:val="clear" w:color="auto" w:fill="auto"/>
            <w:noWrap/>
            <w:vAlign w:val="center"/>
            <w:hideMark/>
          </w:tcPr>
          <w:p w14:paraId="0E83B3D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-73.041807</w:t>
            </w:r>
          </w:p>
        </w:tc>
        <w:tc>
          <w:tcPr>
            <w:tcW w:w="1408" w:type="dxa"/>
            <w:tcBorders>
              <w:top w:val="nil"/>
              <w:left w:val="nil"/>
              <w:bottom w:val="single" w:sz="4" w:space="0" w:color="auto"/>
              <w:right w:val="single" w:sz="4" w:space="0" w:color="auto"/>
            </w:tcBorders>
            <w:shd w:val="clear" w:color="auto" w:fill="auto"/>
            <w:noWrap/>
            <w:vAlign w:val="center"/>
            <w:hideMark/>
          </w:tcPr>
          <w:p w14:paraId="6D9829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2,817,292,296</w:t>
            </w:r>
          </w:p>
        </w:tc>
      </w:tr>
      <w:tr w:rsidR="0063392B" w:rsidRPr="0054196A" w14:paraId="0B73E6D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C6E1FEB"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356</w:t>
            </w:r>
          </w:p>
        </w:tc>
        <w:tc>
          <w:tcPr>
            <w:tcW w:w="796" w:type="dxa"/>
            <w:tcBorders>
              <w:top w:val="nil"/>
              <w:left w:val="nil"/>
              <w:bottom w:val="single" w:sz="4" w:space="0" w:color="auto"/>
              <w:right w:val="single" w:sz="4" w:space="0" w:color="auto"/>
            </w:tcBorders>
            <w:shd w:val="clear" w:color="auto" w:fill="auto"/>
            <w:noWrap/>
            <w:vAlign w:val="bottom"/>
            <w:hideMark/>
          </w:tcPr>
          <w:p w14:paraId="37CB6885"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DAITÓ</w:t>
            </w:r>
          </w:p>
        </w:tc>
        <w:tc>
          <w:tcPr>
            <w:tcW w:w="824" w:type="dxa"/>
            <w:tcBorders>
              <w:top w:val="nil"/>
              <w:left w:val="nil"/>
              <w:bottom w:val="single" w:sz="4" w:space="0" w:color="auto"/>
              <w:right w:val="single" w:sz="4" w:space="0" w:color="auto"/>
            </w:tcBorders>
            <w:shd w:val="clear" w:color="auto" w:fill="auto"/>
            <w:noWrap/>
            <w:vAlign w:val="center"/>
            <w:hideMark/>
          </w:tcPr>
          <w:p w14:paraId="117575B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62316DD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BOYACÁ</w:t>
            </w:r>
          </w:p>
        </w:tc>
        <w:tc>
          <w:tcPr>
            <w:tcW w:w="810" w:type="dxa"/>
            <w:tcBorders>
              <w:top w:val="nil"/>
              <w:left w:val="nil"/>
              <w:bottom w:val="single" w:sz="4" w:space="0" w:color="auto"/>
              <w:right w:val="single" w:sz="4" w:space="0" w:color="auto"/>
            </w:tcBorders>
            <w:shd w:val="clear" w:color="auto" w:fill="auto"/>
            <w:noWrap/>
            <w:vAlign w:val="center"/>
            <w:hideMark/>
          </w:tcPr>
          <w:p w14:paraId="1D5040E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15047</w:t>
            </w:r>
          </w:p>
        </w:tc>
        <w:tc>
          <w:tcPr>
            <w:tcW w:w="1260" w:type="dxa"/>
            <w:tcBorders>
              <w:top w:val="nil"/>
              <w:left w:val="nil"/>
              <w:bottom w:val="single" w:sz="4" w:space="0" w:color="auto"/>
              <w:right w:val="single" w:sz="4" w:space="0" w:color="auto"/>
            </w:tcBorders>
            <w:shd w:val="clear" w:color="auto" w:fill="auto"/>
            <w:noWrap/>
            <w:vAlign w:val="center"/>
            <w:hideMark/>
          </w:tcPr>
          <w:p w14:paraId="2AD5B4C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AQUITANIA</w:t>
            </w:r>
          </w:p>
        </w:tc>
        <w:tc>
          <w:tcPr>
            <w:tcW w:w="1170" w:type="dxa"/>
            <w:tcBorders>
              <w:top w:val="nil"/>
              <w:left w:val="nil"/>
              <w:bottom w:val="single" w:sz="4" w:space="0" w:color="auto"/>
              <w:right w:val="single" w:sz="4" w:space="0" w:color="auto"/>
            </w:tcBorders>
            <w:shd w:val="clear" w:color="auto" w:fill="auto"/>
            <w:noWrap/>
            <w:vAlign w:val="center"/>
            <w:hideMark/>
          </w:tcPr>
          <w:p w14:paraId="63861E1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5.500395262</w:t>
            </w:r>
          </w:p>
        </w:tc>
        <w:tc>
          <w:tcPr>
            <w:tcW w:w="1202" w:type="dxa"/>
            <w:tcBorders>
              <w:top w:val="nil"/>
              <w:left w:val="nil"/>
              <w:bottom w:val="single" w:sz="4" w:space="0" w:color="auto"/>
              <w:right w:val="single" w:sz="4" w:space="0" w:color="auto"/>
            </w:tcBorders>
            <w:shd w:val="clear" w:color="auto" w:fill="auto"/>
            <w:noWrap/>
            <w:vAlign w:val="center"/>
            <w:hideMark/>
          </w:tcPr>
          <w:p w14:paraId="2B3D881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-72.91304959</w:t>
            </w:r>
          </w:p>
        </w:tc>
        <w:tc>
          <w:tcPr>
            <w:tcW w:w="1408" w:type="dxa"/>
            <w:tcBorders>
              <w:top w:val="nil"/>
              <w:left w:val="nil"/>
              <w:bottom w:val="single" w:sz="4" w:space="0" w:color="auto"/>
              <w:right w:val="single" w:sz="4" w:space="0" w:color="auto"/>
            </w:tcBorders>
            <w:shd w:val="clear" w:color="auto" w:fill="auto"/>
            <w:noWrap/>
            <w:vAlign w:val="center"/>
            <w:hideMark/>
          </w:tcPr>
          <w:p w14:paraId="7299A5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761D63E"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86B4F05"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357</w:t>
            </w:r>
          </w:p>
        </w:tc>
        <w:tc>
          <w:tcPr>
            <w:tcW w:w="796" w:type="dxa"/>
            <w:tcBorders>
              <w:top w:val="nil"/>
              <w:left w:val="nil"/>
              <w:bottom w:val="single" w:sz="4" w:space="0" w:color="auto"/>
              <w:right w:val="single" w:sz="4" w:space="0" w:color="auto"/>
            </w:tcBorders>
            <w:shd w:val="clear" w:color="auto" w:fill="auto"/>
            <w:noWrap/>
            <w:vAlign w:val="bottom"/>
            <w:hideMark/>
          </w:tcPr>
          <w:p w14:paraId="47C36442"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TITUMATE</w:t>
            </w:r>
          </w:p>
        </w:tc>
        <w:tc>
          <w:tcPr>
            <w:tcW w:w="824" w:type="dxa"/>
            <w:tcBorders>
              <w:top w:val="nil"/>
              <w:left w:val="nil"/>
              <w:bottom w:val="single" w:sz="4" w:space="0" w:color="auto"/>
              <w:right w:val="single" w:sz="4" w:space="0" w:color="auto"/>
            </w:tcBorders>
            <w:shd w:val="clear" w:color="auto" w:fill="auto"/>
            <w:noWrap/>
            <w:vAlign w:val="center"/>
            <w:hideMark/>
          </w:tcPr>
          <w:p w14:paraId="2DEA121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w:t>
            </w:r>
          </w:p>
        </w:tc>
        <w:tc>
          <w:tcPr>
            <w:tcW w:w="1260" w:type="dxa"/>
            <w:tcBorders>
              <w:top w:val="nil"/>
              <w:left w:val="nil"/>
              <w:bottom w:val="single" w:sz="4" w:space="0" w:color="auto"/>
              <w:right w:val="single" w:sz="4" w:space="0" w:color="auto"/>
            </w:tcBorders>
            <w:shd w:val="clear" w:color="auto" w:fill="auto"/>
            <w:noWrap/>
            <w:vAlign w:val="center"/>
            <w:hideMark/>
          </w:tcPr>
          <w:p w14:paraId="07C5D01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810" w:type="dxa"/>
            <w:tcBorders>
              <w:top w:val="nil"/>
              <w:left w:val="nil"/>
              <w:bottom w:val="single" w:sz="4" w:space="0" w:color="auto"/>
              <w:right w:val="single" w:sz="4" w:space="0" w:color="auto"/>
            </w:tcBorders>
            <w:shd w:val="clear" w:color="auto" w:fill="auto"/>
            <w:noWrap/>
            <w:vAlign w:val="center"/>
            <w:hideMark/>
          </w:tcPr>
          <w:p w14:paraId="4ACC7E8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27800</w:t>
            </w:r>
          </w:p>
        </w:tc>
        <w:tc>
          <w:tcPr>
            <w:tcW w:w="1260" w:type="dxa"/>
            <w:tcBorders>
              <w:top w:val="nil"/>
              <w:left w:val="nil"/>
              <w:bottom w:val="single" w:sz="4" w:space="0" w:color="auto"/>
              <w:right w:val="single" w:sz="4" w:space="0" w:color="auto"/>
            </w:tcBorders>
            <w:shd w:val="clear" w:color="auto" w:fill="auto"/>
            <w:noWrap/>
            <w:vAlign w:val="center"/>
            <w:hideMark/>
          </w:tcPr>
          <w:p w14:paraId="221F1D7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UNGUÍA</w:t>
            </w:r>
          </w:p>
        </w:tc>
        <w:tc>
          <w:tcPr>
            <w:tcW w:w="1170" w:type="dxa"/>
            <w:tcBorders>
              <w:top w:val="nil"/>
              <w:left w:val="nil"/>
              <w:bottom w:val="single" w:sz="4" w:space="0" w:color="auto"/>
              <w:right w:val="single" w:sz="4" w:space="0" w:color="auto"/>
            </w:tcBorders>
            <w:shd w:val="clear" w:color="auto" w:fill="auto"/>
            <w:noWrap/>
            <w:vAlign w:val="center"/>
            <w:hideMark/>
          </w:tcPr>
          <w:p w14:paraId="1EBB4EC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8.296745</w:t>
            </w:r>
          </w:p>
        </w:tc>
        <w:tc>
          <w:tcPr>
            <w:tcW w:w="1202" w:type="dxa"/>
            <w:tcBorders>
              <w:top w:val="nil"/>
              <w:left w:val="nil"/>
              <w:bottom w:val="single" w:sz="4" w:space="0" w:color="auto"/>
              <w:right w:val="single" w:sz="4" w:space="0" w:color="auto"/>
            </w:tcBorders>
            <w:shd w:val="clear" w:color="auto" w:fill="auto"/>
            <w:noWrap/>
            <w:vAlign w:val="center"/>
            <w:hideMark/>
          </w:tcPr>
          <w:p w14:paraId="12CAFB1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-77.06741454</w:t>
            </w:r>
          </w:p>
        </w:tc>
        <w:tc>
          <w:tcPr>
            <w:tcW w:w="1408" w:type="dxa"/>
            <w:tcBorders>
              <w:top w:val="nil"/>
              <w:left w:val="nil"/>
              <w:bottom w:val="single" w:sz="4" w:space="0" w:color="auto"/>
              <w:right w:val="single" w:sz="4" w:space="0" w:color="auto"/>
            </w:tcBorders>
            <w:shd w:val="clear" w:color="auto" w:fill="auto"/>
            <w:noWrap/>
            <w:vAlign w:val="center"/>
            <w:hideMark/>
          </w:tcPr>
          <w:p w14:paraId="1010964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5,468,750,993</w:t>
            </w:r>
          </w:p>
        </w:tc>
      </w:tr>
      <w:tr w:rsidR="0063392B" w:rsidRPr="0054196A" w14:paraId="19689F9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F64E80F"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358</w:t>
            </w:r>
          </w:p>
        </w:tc>
        <w:tc>
          <w:tcPr>
            <w:tcW w:w="796" w:type="dxa"/>
            <w:tcBorders>
              <w:top w:val="nil"/>
              <w:left w:val="nil"/>
              <w:bottom w:val="single" w:sz="4" w:space="0" w:color="auto"/>
              <w:right w:val="single" w:sz="4" w:space="0" w:color="auto"/>
            </w:tcBorders>
            <w:shd w:val="clear" w:color="auto" w:fill="auto"/>
            <w:noWrap/>
            <w:vAlign w:val="bottom"/>
            <w:hideMark/>
          </w:tcPr>
          <w:p w14:paraId="4D2751A1"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SAN JORGE HERRADURA</w:t>
            </w:r>
          </w:p>
        </w:tc>
        <w:tc>
          <w:tcPr>
            <w:tcW w:w="824" w:type="dxa"/>
            <w:tcBorders>
              <w:top w:val="nil"/>
              <w:left w:val="nil"/>
              <w:bottom w:val="single" w:sz="4" w:space="0" w:color="auto"/>
              <w:right w:val="single" w:sz="4" w:space="0" w:color="auto"/>
            </w:tcBorders>
            <w:shd w:val="clear" w:color="auto" w:fill="auto"/>
            <w:noWrap/>
            <w:vAlign w:val="center"/>
            <w:hideMark/>
          </w:tcPr>
          <w:p w14:paraId="7873609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7D4D1ED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2A477A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19022</w:t>
            </w:r>
          </w:p>
        </w:tc>
        <w:tc>
          <w:tcPr>
            <w:tcW w:w="1260" w:type="dxa"/>
            <w:tcBorders>
              <w:top w:val="nil"/>
              <w:left w:val="nil"/>
              <w:bottom w:val="single" w:sz="4" w:space="0" w:color="auto"/>
              <w:right w:val="single" w:sz="4" w:space="0" w:color="auto"/>
            </w:tcBorders>
            <w:shd w:val="clear" w:color="auto" w:fill="auto"/>
            <w:noWrap/>
            <w:vAlign w:val="center"/>
            <w:hideMark/>
          </w:tcPr>
          <w:p w14:paraId="4A8FAE1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ALMAGUER</w:t>
            </w:r>
          </w:p>
        </w:tc>
        <w:tc>
          <w:tcPr>
            <w:tcW w:w="1170" w:type="dxa"/>
            <w:tcBorders>
              <w:top w:val="nil"/>
              <w:left w:val="nil"/>
              <w:bottom w:val="single" w:sz="4" w:space="0" w:color="auto"/>
              <w:right w:val="single" w:sz="4" w:space="0" w:color="auto"/>
            </w:tcBorders>
            <w:shd w:val="clear" w:color="auto" w:fill="auto"/>
            <w:noWrap/>
            <w:vAlign w:val="center"/>
            <w:hideMark/>
          </w:tcPr>
          <w:p w14:paraId="05159EF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1.870433</w:t>
            </w:r>
          </w:p>
        </w:tc>
        <w:tc>
          <w:tcPr>
            <w:tcW w:w="1202" w:type="dxa"/>
            <w:tcBorders>
              <w:top w:val="nil"/>
              <w:left w:val="nil"/>
              <w:bottom w:val="single" w:sz="4" w:space="0" w:color="auto"/>
              <w:right w:val="single" w:sz="4" w:space="0" w:color="auto"/>
            </w:tcBorders>
            <w:shd w:val="clear" w:color="auto" w:fill="auto"/>
            <w:noWrap/>
            <w:vAlign w:val="center"/>
            <w:hideMark/>
          </w:tcPr>
          <w:p w14:paraId="297F321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-76.878734</w:t>
            </w:r>
          </w:p>
        </w:tc>
        <w:tc>
          <w:tcPr>
            <w:tcW w:w="1408" w:type="dxa"/>
            <w:tcBorders>
              <w:top w:val="nil"/>
              <w:left w:val="nil"/>
              <w:bottom w:val="single" w:sz="4" w:space="0" w:color="auto"/>
              <w:right w:val="single" w:sz="4" w:space="0" w:color="auto"/>
            </w:tcBorders>
            <w:shd w:val="clear" w:color="auto" w:fill="auto"/>
            <w:noWrap/>
            <w:vAlign w:val="center"/>
            <w:hideMark/>
          </w:tcPr>
          <w:p w14:paraId="0FB121C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FDFA1E4"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DBF195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359</w:t>
            </w:r>
          </w:p>
        </w:tc>
        <w:tc>
          <w:tcPr>
            <w:tcW w:w="796" w:type="dxa"/>
            <w:tcBorders>
              <w:top w:val="nil"/>
              <w:left w:val="nil"/>
              <w:bottom w:val="single" w:sz="4" w:space="0" w:color="auto"/>
              <w:right w:val="single" w:sz="4" w:space="0" w:color="auto"/>
            </w:tcBorders>
            <w:shd w:val="clear" w:color="auto" w:fill="auto"/>
            <w:noWrap/>
            <w:vAlign w:val="bottom"/>
            <w:hideMark/>
          </w:tcPr>
          <w:p w14:paraId="073C861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LA PAZ</w:t>
            </w:r>
          </w:p>
        </w:tc>
        <w:tc>
          <w:tcPr>
            <w:tcW w:w="824" w:type="dxa"/>
            <w:tcBorders>
              <w:top w:val="nil"/>
              <w:left w:val="nil"/>
              <w:bottom w:val="single" w:sz="4" w:space="0" w:color="auto"/>
              <w:right w:val="single" w:sz="4" w:space="0" w:color="auto"/>
            </w:tcBorders>
            <w:shd w:val="clear" w:color="auto" w:fill="auto"/>
            <w:noWrap/>
            <w:vAlign w:val="center"/>
            <w:hideMark/>
          </w:tcPr>
          <w:p w14:paraId="37EFCAA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053E8DB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4BD045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19256</w:t>
            </w:r>
          </w:p>
        </w:tc>
        <w:tc>
          <w:tcPr>
            <w:tcW w:w="1260" w:type="dxa"/>
            <w:tcBorders>
              <w:top w:val="nil"/>
              <w:left w:val="nil"/>
              <w:bottom w:val="single" w:sz="4" w:space="0" w:color="auto"/>
              <w:right w:val="single" w:sz="4" w:space="0" w:color="auto"/>
            </w:tcBorders>
            <w:shd w:val="clear" w:color="auto" w:fill="auto"/>
            <w:noWrap/>
            <w:vAlign w:val="center"/>
            <w:hideMark/>
          </w:tcPr>
          <w:p w14:paraId="0FF609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EL TAMBO</w:t>
            </w:r>
          </w:p>
        </w:tc>
        <w:tc>
          <w:tcPr>
            <w:tcW w:w="1170" w:type="dxa"/>
            <w:tcBorders>
              <w:top w:val="nil"/>
              <w:left w:val="nil"/>
              <w:bottom w:val="single" w:sz="4" w:space="0" w:color="auto"/>
              <w:right w:val="single" w:sz="4" w:space="0" w:color="auto"/>
            </w:tcBorders>
            <w:shd w:val="clear" w:color="auto" w:fill="auto"/>
            <w:noWrap/>
            <w:vAlign w:val="center"/>
            <w:hideMark/>
          </w:tcPr>
          <w:p w14:paraId="6CCAA3B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2.43236</w:t>
            </w:r>
          </w:p>
        </w:tc>
        <w:tc>
          <w:tcPr>
            <w:tcW w:w="1202" w:type="dxa"/>
            <w:tcBorders>
              <w:top w:val="nil"/>
              <w:left w:val="nil"/>
              <w:bottom w:val="single" w:sz="4" w:space="0" w:color="auto"/>
              <w:right w:val="single" w:sz="4" w:space="0" w:color="auto"/>
            </w:tcBorders>
            <w:shd w:val="clear" w:color="auto" w:fill="auto"/>
            <w:noWrap/>
            <w:vAlign w:val="center"/>
            <w:hideMark/>
          </w:tcPr>
          <w:p w14:paraId="34F78F4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-76.960245</w:t>
            </w:r>
          </w:p>
        </w:tc>
        <w:tc>
          <w:tcPr>
            <w:tcW w:w="1408" w:type="dxa"/>
            <w:tcBorders>
              <w:top w:val="nil"/>
              <w:left w:val="nil"/>
              <w:bottom w:val="single" w:sz="4" w:space="0" w:color="auto"/>
              <w:right w:val="single" w:sz="4" w:space="0" w:color="auto"/>
            </w:tcBorders>
            <w:shd w:val="clear" w:color="auto" w:fill="auto"/>
            <w:noWrap/>
            <w:vAlign w:val="center"/>
            <w:hideMark/>
          </w:tcPr>
          <w:p w14:paraId="1841658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B3411AD"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15258C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360</w:t>
            </w:r>
          </w:p>
        </w:tc>
        <w:tc>
          <w:tcPr>
            <w:tcW w:w="796" w:type="dxa"/>
            <w:tcBorders>
              <w:top w:val="nil"/>
              <w:left w:val="nil"/>
              <w:bottom w:val="single" w:sz="4" w:space="0" w:color="auto"/>
              <w:right w:val="single" w:sz="4" w:space="0" w:color="auto"/>
            </w:tcBorders>
            <w:shd w:val="clear" w:color="auto" w:fill="auto"/>
            <w:noWrap/>
            <w:vAlign w:val="bottom"/>
            <w:hideMark/>
          </w:tcPr>
          <w:p w14:paraId="2F23D568"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EL PORVENIR</w:t>
            </w:r>
          </w:p>
        </w:tc>
        <w:tc>
          <w:tcPr>
            <w:tcW w:w="824" w:type="dxa"/>
            <w:tcBorders>
              <w:top w:val="nil"/>
              <w:left w:val="nil"/>
              <w:bottom w:val="single" w:sz="4" w:space="0" w:color="auto"/>
              <w:right w:val="single" w:sz="4" w:space="0" w:color="auto"/>
            </w:tcBorders>
            <w:shd w:val="clear" w:color="auto" w:fill="auto"/>
            <w:noWrap/>
            <w:vAlign w:val="center"/>
            <w:hideMark/>
          </w:tcPr>
          <w:p w14:paraId="0CBEC2D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0D454D3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810" w:type="dxa"/>
            <w:tcBorders>
              <w:top w:val="nil"/>
              <w:left w:val="nil"/>
              <w:bottom w:val="single" w:sz="4" w:space="0" w:color="auto"/>
              <w:right w:val="single" w:sz="4" w:space="0" w:color="auto"/>
            </w:tcBorders>
            <w:shd w:val="clear" w:color="auto" w:fill="auto"/>
            <w:noWrap/>
            <w:vAlign w:val="center"/>
            <w:hideMark/>
          </w:tcPr>
          <w:p w14:paraId="36B0A0D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25324</w:t>
            </w:r>
          </w:p>
        </w:tc>
        <w:tc>
          <w:tcPr>
            <w:tcW w:w="1260" w:type="dxa"/>
            <w:tcBorders>
              <w:top w:val="nil"/>
              <w:left w:val="nil"/>
              <w:bottom w:val="single" w:sz="4" w:space="0" w:color="auto"/>
              <w:right w:val="single" w:sz="4" w:space="0" w:color="auto"/>
            </w:tcBorders>
            <w:shd w:val="clear" w:color="auto" w:fill="auto"/>
            <w:noWrap/>
            <w:vAlign w:val="center"/>
            <w:hideMark/>
          </w:tcPr>
          <w:p w14:paraId="3116E16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GUATAQUÍ</w:t>
            </w:r>
          </w:p>
        </w:tc>
        <w:tc>
          <w:tcPr>
            <w:tcW w:w="1170" w:type="dxa"/>
            <w:tcBorders>
              <w:top w:val="nil"/>
              <w:left w:val="nil"/>
              <w:bottom w:val="single" w:sz="4" w:space="0" w:color="auto"/>
              <w:right w:val="single" w:sz="4" w:space="0" w:color="auto"/>
            </w:tcBorders>
            <w:shd w:val="clear" w:color="auto" w:fill="auto"/>
            <w:noWrap/>
            <w:vAlign w:val="center"/>
            <w:hideMark/>
          </w:tcPr>
          <w:p w14:paraId="55D1CD9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4.459097</w:t>
            </w:r>
          </w:p>
        </w:tc>
        <w:tc>
          <w:tcPr>
            <w:tcW w:w="1202" w:type="dxa"/>
            <w:tcBorders>
              <w:top w:val="nil"/>
              <w:left w:val="nil"/>
              <w:bottom w:val="single" w:sz="4" w:space="0" w:color="auto"/>
              <w:right w:val="single" w:sz="4" w:space="0" w:color="auto"/>
            </w:tcBorders>
            <w:shd w:val="clear" w:color="auto" w:fill="auto"/>
            <w:noWrap/>
            <w:vAlign w:val="center"/>
            <w:hideMark/>
          </w:tcPr>
          <w:p w14:paraId="6CC9C56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-74.802579</w:t>
            </w:r>
          </w:p>
        </w:tc>
        <w:tc>
          <w:tcPr>
            <w:tcW w:w="1408" w:type="dxa"/>
            <w:tcBorders>
              <w:top w:val="nil"/>
              <w:left w:val="nil"/>
              <w:bottom w:val="single" w:sz="4" w:space="0" w:color="auto"/>
              <w:right w:val="single" w:sz="4" w:space="0" w:color="auto"/>
            </w:tcBorders>
            <w:shd w:val="clear" w:color="auto" w:fill="auto"/>
            <w:noWrap/>
            <w:vAlign w:val="center"/>
            <w:hideMark/>
          </w:tcPr>
          <w:p w14:paraId="13A77B5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730,884,801</w:t>
            </w:r>
          </w:p>
        </w:tc>
      </w:tr>
      <w:tr w:rsidR="0063392B" w:rsidRPr="0054196A" w14:paraId="6D10EE05"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796D57E"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361</w:t>
            </w:r>
          </w:p>
        </w:tc>
        <w:tc>
          <w:tcPr>
            <w:tcW w:w="796" w:type="dxa"/>
            <w:tcBorders>
              <w:top w:val="nil"/>
              <w:left w:val="nil"/>
              <w:bottom w:val="single" w:sz="4" w:space="0" w:color="auto"/>
              <w:right w:val="single" w:sz="4" w:space="0" w:color="auto"/>
            </w:tcBorders>
            <w:shd w:val="clear" w:color="auto" w:fill="auto"/>
            <w:noWrap/>
            <w:vAlign w:val="bottom"/>
            <w:hideMark/>
          </w:tcPr>
          <w:p w14:paraId="30890CBB"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 xml:space="preserve">CORREGUIMIENTO </w:t>
            </w:r>
            <w:proofErr w:type="gramStart"/>
            <w:r w:rsidRPr="0054196A">
              <w:rPr>
                <w:rFonts w:ascii="Arial Narrow" w:hAnsi="Arial Narrow" w:cs="Calibri"/>
                <w:color w:val="000000"/>
                <w:sz w:val="16"/>
                <w:szCs w:val="16"/>
              </w:rPr>
              <w:t>DE  PORTACHUELO</w:t>
            </w:r>
            <w:proofErr w:type="gramEnd"/>
          </w:p>
        </w:tc>
        <w:tc>
          <w:tcPr>
            <w:tcW w:w="824" w:type="dxa"/>
            <w:tcBorders>
              <w:top w:val="nil"/>
              <w:left w:val="nil"/>
              <w:bottom w:val="single" w:sz="4" w:space="0" w:color="auto"/>
              <w:right w:val="single" w:sz="4" w:space="0" w:color="auto"/>
            </w:tcBorders>
            <w:shd w:val="clear" w:color="auto" w:fill="auto"/>
            <w:noWrap/>
            <w:vAlign w:val="center"/>
            <w:hideMark/>
          </w:tcPr>
          <w:p w14:paraId="14BA202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436F3C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1D6A07A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19824</w:t>
            </w:r>
          </w:p>
        </w:tc>
        <w:tc>
          <w:tcPr>
            <w:tcW w:w="1260" w:type="dxa"/>
            <w:tcBorders>
              <w:top w:val="nil"/>
              <w:left w:val="nil"/>
              <w:bottom w:val="single" w:sz="4" w:space="0" w:color="auto"/>
              <w:right w:val="single" w:sz="4" w:space="0" w:color="auto"/>
            </w:tcBorders>
            <w:shd w:val="clear" w:color="auto" w:fill="auto"/>
            <w:noWrap/>
            <w:vAlign w:val="center"/>
            <w:hideMark/>
          </w:tcPr>
          <w:p w14:paraId="07B57BA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TOTORÓ</w:t>
            </w:r>
          </w:p>
        </w:tc>
        <w:tc>
          <w:tcPr>
            <w:tcW w:w="1170" w:type="dxa"/>
            <w:tcBorders>
              <w:top w:val="nil"/>
              <w:left w:val="nil"/>
              <w:bottom w:val="single" w:sz="4" w:space="0" w:color="auto"/>
              <w:right w:val="single" w:sz="4" w:space="0" w:color="auto"/>
            </w:tcBorders>
            <w:shd w:val="clear" w:color="auto" w:fill="auto"/>
            <w:noWrap/>
            <w:vAlign w:val="center"/>
            <w:hideMark/>
          </w:tcPr>
          <w:p w14:paraId="5855563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2.520843</w:t>
            </w:r>
          </w:p>
        </w:tc>
        <w:tc>
          <w:tcPr>
            <w:tcW w:w="1202" w:type="dxa"/>
            <w:tcBorders>
              <w:top w:val="nil"/>
              <w:left w:val="nil"/>
              <w:bottom w:val="single" w:sz="4" w:space="0" w:color="auto"/>
              <w:right w:val="single" w:sz="4" w:space="0" w:color="auto"/>
            </w:tcBorders>
            <w:shd w:val="clear" w:color="auto" w:fill="auto"/>
            <w:noWrap/>
            <w:vAlign w:val="center"/>
            <w:hideMark/>
          </w:tcPr>
          <w:p w14:paraId="5CD842D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-76.28907422</w:t>
            </w:r>
          </w:p>
        </w:tc>
        <w:tc>
          <w:tcPr>
            <w:tcW w:w="1408" w:type="dxa"/>
            <w:tcBorders>
              <w:top w:val="nil"/>
              <w:left w:val="nil"/>
              <w:bottom w:val="single" w:sz="4" w:space="0" w:color="auto"/>
              <w:right w:val="single" w:sz="4" w:space="0" w:color="auto"/>
            </w:tcBorders>
            <w:shd w:val="clear" w:color="auto" w:fill="auto"/>
            <w:noWrap/>
            <w:vAlign w:val="center"/>
            <w:hideMark/>
          </w:tcPr>
          <w:p w14:paraId="6F88C59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12A888FC"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D8830A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362</w:t>
            </w:r>
          </w:p>
        </w:tc>
        <w:tc>
          <w:tcPr>
            <w:tcW w:w="796" w:type="dxa"/>
            <w:tcBorders>
              <w:top w:val="nil"/>
              <w:left w:val="nil"/>
              <w:bottom w:val="single" w:sz="4" w:space="0" w:color="auto"/>
              <w:right w:val="single" w:sz="4" w:space="0" w:color="auto"/>
            </w:tcBorders>
            <w:shd w:val="clear" w:color="auto" w:fill="auto"/>
            <w:noWrap/>
            <w:vAlign w:val="bottom"/>
            <w:hideMark/>
          </w:tcPr>
          <w:p w14:paraId="2CBE38E0"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POTOSÍ</w:t>
            </w:r>
          </w:p>
        </w:tc>
        <w:tc>
          <w:tcPr>
            <w:tcW w:w="824" w:type="dxa"/>
            <w:tcBorders>
              <w:top w:val="nil"/>
              <w:left w:val="nil"/>
              <w:bottom w:val="single" w:sz="4" w:space="0" w:color="auto"/>
              <w:right w:val="single" w:sz="4" w:space="0" w:color="auto"/>
            </w:tcBorders>
            <w:shd w:val="clear" w:color="auto" w:fill="auto"/>
            <w:noWrap/>
            <w:vAlign w:val="center"/>
            <w:hideMark/>
          </w:tcPr>
          <w:p w14:paraId="1898BF8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1260" w:type="dxa"/>
            <w:tcBorders>
              <w:top w:val="nil"/>
              <w:left w:val="nil"/>
              <w:bottom w:val="single" w:sz="4" w:space="0" w:color="auto"/>
              <w:right w:val="single" w:sz="4" w:space="0" w:color="auto"/>
            </w:tcBorders>
            <w:shd w:val="clear" w:color="auto" w:fill="auto"/>
            <w:noWrap/>
            <w:vAlign w:val="center"/>
            <w:hideMark/>
          </w:tcPr>
          <w:p w14:paraId="36F90CF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HUILA</w:t>
            </w:r>
          </w:p>
        </w:tc>
        <w:tc>
          <w:tcPr>
            <w:tcW w:w="810" w:type="dxa"/>
            <w:tcBorders>
              <w:top w:val="nil"/>
              <w:left w:val="nil"/>
              <w:bottom w:val="single" w:sz="4" w:space="0" w:color="auto"/>
              <w:right w:val="single" w:sz="4" w:space="0" w:color="auto"/>
            </w:tcBorders>
            <w:shd w:val="clear" w:color="auto" w:fill="auto"/>
            <w:noWrap/>
            <w:vAlign w:val="center"/>
            <w:hideMark/>
          </w:tcPr>
          <w:p w14:paraId="0B74296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41872</w:t>
            </w:r>
          </w:p>
        </w:tc>
        <w:tc>
          <w:tcPr>
            <w:tcW w:w="1260" w:type="dxa"/>
            <w:tcBorders>
              <w:top w:val="nil"/>
              <w:left w:val="nil"/>
              <w:bottom w:val="single" w:sz="4" w:space="0" w:color="auto"/>
              <w:right w:val="single" w:sz="4" w:space="0" w:color="auto"/>
            </w:tcBorders>
            <w:shd w:val="clear" w:color="auto" w:fill="auto"/>
            <w:noWrap/>
            <w:vAlign w:val="center"/>
            <w:hideMark/>
          </w:tcPr>
          <w:p w14:paraId="0265A9B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VILLAVIEJA</w:t>
            </w:r>
          </w:p>
        </w:tc>
        <w:tc>
          <w:tcPr>
            <w:tcW w:w="1170" w:type="dxa"/>
            <w:tcBorders>
              <w:top w:val="nil"/>
              <w:left w:val="nil"/>
              <w:bottom w:val="single" w:sz="4" w:space="0" w:color="auto"/>
              <w:right w:val="single" w:sz="4" w:space="0" w:color="auto"/>
            </w:tcBorders>
            <w:shd w:val="clear" w:color="auto" w:fill="auto"/>
            <w:noWrap/>
            <w:vAlign w:val="center"/>
            <w:hideMark/>
          </w:tcPr>
          <w:p w14:paraId="112D9686"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3.387605</w:t>
            </w:r>
          </w:p>
        </w:tc>
        <w:tc>
          <w:tcPr>
            <w:tcW w:w="1202" w:type="dxa"/>
            <w:tcBorders>
              <w:top w:val="nil"/>
              <w:left w:val="nil"/>
              <w:bottom w:val="single" w:sz="4" w:space="0" w:color="auto"/>
              <w:right w:val="single" w:sz="4" w:space="0" w:color="auto"/>
            </w:tcBorders>
            <w:shd w:val="clear" w:color="auto" w:fill="auto"/>
            <w:noWrap/>
            <w:vAlign w:val="center"/>
            <w:hideMark/>
          </w:tcPr>
          <w:p w14:paraId="1CF4448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-75.17053</w:t>
            </w:r>
          </w:p>
        </w:tc>
        <w:tc>
          <w:tcPr>
            <w:tcW w:w="1408" w:type="dxa"/>
            <w:tcBorders>
              <w:top w:val="nil"/>
              <w:left w:val="nil"/>
              <w:bottom w:val="single" w:sz="4" w:space="0" w:color="auto"/>
              <w:right w:val="single" w:sz="4" w:space="0" w:color="auto"/>
            </w:tcBorders>
            <w:shd w:val="clear" w:color="auto" w:fill="auto"/>
            <w:noWrap/>
            <w:vAlign w:val="center"/>
            <w:hideMark/>
          </w:tcPr>
          <w:p w14:paraId="61F5180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7EBDD57"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69BF25A"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363</w:t>
            </w:r>
          </w:p>
        </w:tc>
        <w:tc>
          <w:tcPr>
            <w:tcW w:w="796" w:type="dxa"/>
            <w:tcBorders>
              <w:top w:val="nil"/>
              <w:left w:val="nil"/>
              <w:bottom w:val="single" w:sz="4" w:space="0" w:color="auto"/>
              <w:right w:val="single" w:sz="4" w:space="0" w:color="auto"/>
            </w:tcBorders>
            <w:shd w:val="clear" w:color="auto" w:fill="auto"/>
            <w:noWrap/>
            <w:vAlign w:val="bottom"/>
            <w:hideMark/>
          </w:tcPr>
          <w:p w14:paraId="07AD597D"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ALTO SAN JOSÉ</w:t>
            </w:r>
          </w:p>
        </w:tc>
        <w:tc>
          <w:tcPr>
            <w:tcW w:w="824" w:type="dxa"/>
            <w:tcBorders>
              <w:top w:val="nil"/>
              <w:left w:val="nil"/>
              <w:bottom w:val="single" w:sz="4" w:space="0" w:color="auto"/>
              <w:right w:val="single" w:sz="4" w:space="0" w:color="auto"/>
            </w:tcBorders>
            <w:shd w:val="clear" w:color="auto" w:fill="auto"/>
            <w:noWrap/>
            <w:vAlign w:val="center"/>
            <w:hideMark/>
          </w:tcPr>
          <w:p w14:paraId="204ECE6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w:t>
            </w:r>
          </w:p>
        </w:tc>
        <w:tc>
          <w:tcPr>
            <w:tcW w:w="1260" w:type="dxa"/>
            <w:tcBorders>
              <w:top w:val="nil"/>
              <w:left w:val="nil"/>
              <w:bottom w:val="single" w:sz="4" w:space="0" w:color="auto"/>
              <w:right w:val="single" w:sz="4" w:space="0" w:color="auto"/>
            </w:tcBorders>
            <w:shd w:val="clear" w:color="auto" w:fill="auto"/>
            <w:noWrap/>
            <w:vAlign w:val="center"/>
            <w:hideMark/>
          </w:tcPr>
          <w:p w14:paraId="0A501B0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3E29D9C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19807</w:t>
            </w:r>
          </w:p>
        </w:tc>
        <w:tc>
          <w:tcPr>
            <w:tcW w:w="1260" w:type="dxa"/>
            <w:tcBorders>
              <w:top w:val="nil"/>
              <w:left w:val="nil"/>
              <w:bottom w:val="single" w:sz="4" w:space="0" w:color="auto"/>
              <w:right w:val="single" w:sz="4" w:space="0" w:color="auto"/>
            </w:tcBorders>
            <w:shd w:val="clear" w:color="auto" w:fill="auto"/>
            <w:noWrap/>
            <w:vAlign w:val="center"/>
            <w:hideMark/>
          </w:tcPr>
          <w:p w14:paraId="6695436B"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TIMBÍO</w:t>
            </w:r>
          </w:p>
        </w:tc>
        <w:tc>
          <w:tcPr>
            <w:tcW w:w="1170" w:type="dxa"/>
            <w:tcBorders>
              <w:top w:val="nil"/>
              <w:left w:val="nil"/>
              <w:bottom w:val="single" w:sz="4" w:space="0" w:color="auto"/>
              <w:right w:val="single" w:sz="4" w:space="0" w:color="auto"/>
            </w:tcBorders>
            <w:shd w:val="clear" w:color="auto" w:fill="auto"/>
            <w:noWrap/>
            <w:vAlign w:val="center"/>
            <w:hideMark/>
          </w:tcPr>
          <w:p w14:paraId="074857A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2.344911</w:t>
            </w:r>
          </w:p>
        </w:tc>
        <w:tc>
          <w:tcPr>
            <w:tcW w:w="1202" w:type="dxa"/>
            <w:tcBorders>
              <w:top w:val="nil"/>
              <w:left w:val="nil"/>
              <w:bottom w:val="single" w:sz="4" w:space="0" w:color="auto"/>
              <w:right w:val="single" w:sz="4" w:space="0" w:color="auto"/>
            </w:tcBorders>
            <w:shd w:val="clear" w:color="auto" w:fill="auto"/>
            <w:noWrap/>
            <w:vAlign w:val="center"/>
            <w:hideMark/>
          </w:tcPr>
          <w:p w14:paraId="7D58990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-76.749439</w:t>
            </w:r>
          </w:p>
        </w:tc>
        <w:tc>
          <w:tcPr>
            <w:tcW w:w="1408" w:type="dxa"/>
            <w:tcBorders>
              <w:top w:val="nil"/>
              <w:left w:val="nil"/>
              <w:bottom w:val="single" w:sz="4" w:space="0" w:color="auto"/>
              <w:right w:val="single" w:sz="4" w:space="0" w:color="auto"/>
            </w:tcBorders>
            <w:shd w:val="clear" w:color="auto" w:fill="auto"/>
            <w:noWrap/>
            <w:vAlign w:val="center"/>
            <w:hideMark/>
          </w:tcPr>
          <w:p w14:paraId="4AF4AF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2,817,292,296</w:t>
            </w:r>
          </w:p>
        </w:tc>
      </w:tr>
      <w:tr w:rsidR="0063392B" w:rsidRPr="0054196A" w14:paraId="2631E83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E9709C1"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364</w:t>
            </w:r>
          </w:p>
        </w:tc>
        <w:tc>
          <w:tcPr>
            <w:tcW w:w="796" w:type="dxa"/>
            <w:tcBorders>
              <w:top w:val="nil"/>
              <w:left w:val="nil"/>
              <w:bottom w:val="single" w:sz="4" w:space="0" w:color="auto"/>
              <w:right w:val="single" w:sz="4" w:space="0" w:color="auto"/>
            </w:tcBorders>
            <w:shd w:val="clear" w:color="auto" w:fill="auto"/>
            <w:noWrap/>
            <w:vAlign w:val="bottom"/>
            <w:hideMark/>
          </w:tcPr>
          <w:p w14:paraId="235DFEF7"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ANTONIO SALAZAR - SEDE</w:t>
            </w:r>
          </w:p>
        </w:tc>
        <w:tc>
          <w:tcPr>
            <w:tcW w:w="824" w:type="dxa"/>
            <w:tcBorders>
              <w:top w:val="nil"/>
              <w:left w:val="nil"/>
              <w:bottom w:val="single" w:sz="4" w:space="0" w:color="auto"/>
              <w:right w:val="single" w:sz="4" w:space="0" w:color="auto"/>
            </w:tcBorders>
            <w:shd w:val="clear" w:color="auto" w:fill="auto"/>
            <w:noWrap/>
            <w:vAlign w:val="center"/>
            <w:hideMark/>
          </w:tcPr>
          <w:p w14:paraId="680B190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w:t>
            </w:r>
          </w:p>
        </w:tc>
        <w:tc>
          <w:tcPr>
            <w:tcW w:w="1260" w:type="dxa"/>
            <w:tcBorders>
              <w:top w:val="nil"/>
              <w:left w:val="nil"/>
              <w:bottom w:val="single" w:sz="4" w:space="0" w:color="auto"/>
              <w:right w:val="single" w:sz="4" w:space="0" w:color="auto"/>
            </w:tcBorders>
            <w:shd w:val="clear" w:color="auto" w:fill="auto"/>
            <w:noWrap/>
            <w:vAlign w:val="center"/>
            <w:hideMark/>
          </w:tcPr>
          <w:p w14:paraId="0CCB1BF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66FBF1E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76364</w:t>
            </w:r>
          </w:p>
        </w:tc>
        <w:tc>
          <w:tcPr>
            <w:tcW w:w="1260" w:type="dxa"/>
            <w:tcBorders>
              <w:top w:val="nil"/>
              <w:left w:val="nil"/>
              <w:bottom w:val="single" w:sz="4" w:space="0" w:color="auto"/>
              <w:right w:val="single" w:sz="4" w:space="0" w:color="auto"/>
            </w:tcBorders>
            <w:shd w:val="clear" w:color="auto" w:fill="auto"/>
            <w:noWrap/>
            <w:vAlign w:val="center"/>
            <w:hideMark/>
          </w:tcPr>
          <w:p w14:paraId="6A7CD0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JAMUNDÍ</w:t>
            </w:r>
          </w:p>
        </w:tc>
        <w:tc>
          <w:tcPr>
            <w:tcW w:w="1170" w:type="dxa"/>
            <w:tcBorders>
              <w:top w:val="nil"/>
              <w:left w:val="nil"/>
              <w:bottom w:val="single" w:sz="4" w:space="0" w:color="auto"/>
              <w:right w:val="single" w:sz="4" w:space="0" w:color="auto"/>
            </w:tcBorders>
            <w:shd w:val="clear" w:color="auto" w:fill="auto"/>
            <w:noWrap/>
            <w:vAlign w:val="center"/>
            <w:hideMark/>
          </w:tcPr>
          <w:p w14:paraId="516577D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3.280215</w:t>
            </w:r>
          </w:p>
        </w:tc>
        <w:tc>
          <w:tcPr>
            <w:tcW w:w="1202" w:type="dxa"/>
            <w:tcBorders>
              <w:top w:val="nil"/>
              <w:left w:val="nil"/>
              <w:bottom w:val="single" w:sz="4" w:space="0" w:color="auto"/>
              <w:right w:val="single" w:sz="4" w:space="0" w:color="auto"/>
            </w:tcBorders>
            <w:shd w:val="clear" w:color="auto" w:fill="auto"/>
            <w:noWrap/>
            <w:vAlign w:val="center"/>
            <w:hideMark/>
          </w:tcPr>
          <w:p w14:paraId="3CB4415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-76.62539779</w:t>
            </w:r>
          </w:p>
        </w:tc>
        <w:tc>
          <w:tcPr>
            <w:tcW w:w="1408" w:type="dxa"/>
            <w:tcBorders>
              <w:top w:val="nil"/>
              <w:left w:val="nil"/>
              <w:bottom w:val="single" w:sz="4" w:space="0" w:color="auto"/>
              <w:right w:val="single" w:sz="4" w:space="0" w:color="auto"/>
            </w:tcBorders>
            <w:shd w:val="clear" w:color="auto" w:fill="auto"/>
            <w:noWrap/>
            <w:vAlign w:val="center"/>
            <w:hideMark/>
          </w:tcPr>
          <w:p w14:paraId="6A3C4BB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894,836,512</w:t>
            </w:r>
          </w:p>
        </w:tc>
      </w:tr>
      <w:tr w:rsidR="0063392B" w:rsidRPr="0054196A" w14:paraId="6CB44E66"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3A6C1C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365</w:t>
            </w:r>
          </w:p>
        </w:tc>
        <w:tc>
          <w:tcPr>
            <w:tcW w:w="796" w:type="dxa"/>
            <w:tcBorders>
              <w:top w:val="nil"/>
              <w:left w:val="nil"/>
              <w:bottom w:val="single" w:sz="4" w:space="0" w:color="auto"/>
              <w:right w:val="single" w:sz="4" w:space="0" w:color="auto"/>
            </w:tcBorders>
            <w:shd w:val="clear" w:color="auto" w:fill="auto"/>
            <w:noWrap/>
            <w:vAlign w:val="bottom"/>
            <w:hideMark/>
          </w:tcPr>
          <w:p w14:paraId="0F63C3E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PILOTO</w:t>
            </w:r>
          </w:p>
        </w:tc>
        <w:tc>
          <w:tcPr>
            <w:tcW w:w="824" w:type="dxa"/>
            <w:tcBorders>
              <w:top w:val="nil"/>
              <w:left w:val="nil"/>
              <w:bottom w:val="single" w:sz="4" w:space="0" w:color="auto"/>
              <w:right w:val="single" w:sz="4" w:space="0" w:color="auto"/>
            </w:tcBorders>
            <w:shd w:val="clear" w:color="auto" w:fill="auto"/>
            <w:noWrap/>
            <w:vAlign w:val="center"/>
            <w:hideMark/>
          </w:tcPr>
          <w:p w14:paraId="016071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w:t>
            </w:r>
          </w:p>
        </w:tc>
        <w:tc>
          <w:tcPr>
            <w:tcW w:w="1260" w:type="dxa"/>
            <w:tcBorders>
              <w:top w:val="nil"/>
              <w:left w:val="nil"/>
              <w:bottom w:val="single" w:sz="4" w:space="0" w:color="auto"/>
              <w:right w:val="single" w:sz="4" w:space="0" w:color="auto"/>
            </w:tcBorders>
            <w:shd w:val="clear" w:color="auto" w:fill="auto"/>
            <w:noWrap/>
            <w:vAlign w:val="center"/>
            <w:hideMark/>
          </w:tcPr>
          <w:p w14:paraId="6BFCA3B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5621966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47980</w:t>
            </w:r>
          </w:p>
        </w:tc>
        <w:tc>
          <w:tcPr>
            <w:tcW w:w="1260" w:type="dxa"/>
            <w:tcBorders>
              <w:top w:val="nil"/>
              <w:left w:val="nil"/>
              <w:bottom w:val="single" w:sz="4" w:space="0" w:color="auto"/>
              <w:right w:val="single" w:sz="4" w:space="0" w:color="auto"/>
            </w:tcBorders>
            <w:shd w:val="clear" w:color="auto" w:fill="auto"/>
            <w:noWrap/>
            <w:vAlign w:val="center"/>
            <w:hideMark/>
          </w:tcPr>
          <w:p w14:paraId="619484A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ZONA BANANERA</w:t>
            </w:r>
          </w:p>
        </w:tc>
        <w:tc>
          <w:tcPr>
            <w:tcW w:w="1170" w:type="dxa"/>
            <w:tcBorders>
              <w:top w:val="nil"/>
              <w:left w:val="nil"/>
              <w:bottom w:val="single" w:sz="4" w:space="0" w:color="auto"/>
              <w:right w:val="single" w:sz="4" w:space="0" w:color="auto"/>
            </w:tcBorders>
            <w:shd w:val="clear" w:color="auto" w:fill="auto"/>
            <w:noWrap/>
            <w:vAlign w:val="center"/>
            <w:hideMark/>
          </w:tcPr>
          <w:p w14:paraId="19B2B9B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10.736187</w:t>
            </w:r>
          </w:p>
        </w:tc>
        <w:tc>
          <w:tcPr>
            <w:tcW w:w="1202" w:type="dxa"/>
            <w:tcBorders>
              <w:top w:val="nil"/>
              <w:left w:val="nil"/>
              <w:bottom w:val="single" w:sz="4" w:space="0" w:color="auto"/>
              <w:right w:val="single" w:sz="4" w:space="0" w:color="auto"/>
            </w:tcBorders>
            <w:shd w:val="clear" w:color="auto" w:fill="auto"/>
            <w:noWrap/>
            <w:vAlign w:val="center"/>
            <w:hideMark/>
          </w:tcPr>
          <w:p w14:paraId="788B654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-74.177711</w:t>
            </w:r>
          </w:p>
        </w:tc>
        <w:tc>
          <w:tcPr>
            <w:tcW w:w="1408" w:type="dxa"/>
            <w:tcBorders>
              <w:top w:val="nil"/>
              <w:left w:val="nil"/>
              <w:bottom w:val="single" w:sz="4" w:space="0" w:color="auto"/>
              <w:right w:val="single" w:sz="4" w:space="0" w:color="auto"/>
            </w:tcBorders>
            <w:shd w:val="clear" w:color="auto" w:fill="auto"/>
            <w:noWrap/>
            <w:vAlign w:val="center"/>
            <w:hideMark/>
          </w:tcPr>
          <w:p w14:paraId="16B9B07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4510FD30"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C309896"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366</w:t>
            </w:r>
          </w:p>
        </w:tc>
        <w:tc>
          <w:tcPr>
            <w:tcW w:w="796" w:type="dxa"/>
            <w:tcBorders>
              <w:top w:val="nil"/>
              <w:left w:val="nil"/>
              <w:bottom w:val="single" w:sz="4" w:space="0" w:color="auto"/>
              <w:right w:val="single" w:sz="4" w:space="0" w:color="auto"/>
            </w:tcBorders>
            <w:shd w:val="clear" w:color="auto" w:fill="auto"/>
            <w:noWrap/>
            <w:vAlign w:val="bottom"/>
            <w:hideMark/>
          </w:tcPr>
          <w:p w14:paraId="4F5AA44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CHUCUNES</w:t>
            </w:r>
          </w:p>
        </w:tc>
        <w:tc>
          <w:tcPr>
            <w:tcW w:w="824" w:type="dxa"/>
            <w:tcBorders>
              <w:top w:val="nil"/>
              <w:left w:val="nil"/>
              <w:bottom w:val="single" w:sz="4" w:space="0" w:color="auto"/>
              <w:right w:val="single" w:sz="4" w:space="0" w:color="auto"/>
            </w:tcBorders>
            <w:shd w:val="clear" w:color="auto" w:fill="auto"/>
            <w:noWrap/>
            <w:vAlign w:val="center"/>
            <w:hideMark/>
          </w:tcPr>
          <w:p w14:paraId="635E412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w:t>
            </w:r>
          </w:p>
        </w:tc>
        <w:tc>
          <w:tcPr>
            <w:tcW w:w="1260" w:type="dxa"/>
            <w:tcBorders>
              <w:top w:val="nil"/>
              <w:left w:val="nil"/>
              <w:bottom w:val="single" w:sz="4" w:space="0" w:color="auto"/>
              <w:right w:val="single" w:sz="4" w:space="0" w:color="auto"/>
            </w:tcBorders>
            <w:shd w:val="clear" w:color="auto" w:fill="auto"/>
            <w:noWrap/>
            <w:vAlign w:val="center"/>
            <w:hideMark/>
          </w:tcPr>
          <w:p w14:paraId="31F6D9A0"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6607A22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52435</w:t>
            </w:r>
          </w:p>
        </w:tc>
        <w:tc>
          <w:tcPr>
            <w:tcW w:w="1260" w:type="dxa"/>
            <w:tcBorders>
              <w:top w:val="nil"/>
              <w:left w:val="nil"/>
              <w:bottom w:val="single" w:sz="4" w:space="0" w:color="auto"/>
              <w:right w:val="single" w:sz="4" w:space="0" w:color="auto"/>
            </w:tcBorders>
            <w:shd w:val="clear" w:color="auto" w:fill="auto"/>
            <w:noWrap/>
            <w:vAlign w:val="center"/>
            <w:hideMark/>
          </w:tcPr>
          <w:p w14:paraId="4DE4492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MALLAMA</w:t>
            </w:r>
          </w:p>
        </w:tc>
        <w:tc>
          <w:tcPr>
            <w:tcW w:w="1170" w:type="dxa"/>
            <w:tcBorders>
              <w:top w:val="nil"/>
              <w:left w:val="nil"/>
              <w:bottom w:val="single" w:sz="4" w:space="0" w:color="auto"/>
              <w:right w:val="single" w:sz="4" w:space="0" w:color="auto"/>
            </w:tcBorders>
            <w:shd w:val="clear" w:color="auto" w:fill="auto"/>
            <w:noWrap/>
            <w:vAlign w:val="center"/>
            <w:hideMark/>
          </w:tcPr>
          <w:p w14:paraId="49D7EDC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1.169596</w:t>
            </w:r>
          </w:p>
        </w:tc>
        <w:tc>
          <w:tcPr>
            <w:tcW w:w="1202" w:type="dxa"/>
            <w:tcBorders>
              <w:top w:val="nil"/>
              <w:left w:val="nil"/>
              <w:bottom w:val="single" w:sz="4" w:space="0" w:color="auto"/>
              <w:right w:val="single" w:sz="4" w:space="0" w:color="auto"/>
            </w:tcBorders>
            <w:shd w:val="clear" w:color="auto" w:fill="auto"/>
            <w:noWrap/>
            <w:vAlign w:val="center"/>
            <w:hideMark/>
          </w:tcPr>
          <w:p w14:paraId="7BC8FDF8"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-77.89505609</w:t>
            </w:r>
          </w:p>
        </w:tc>
        <w:tc>
          <w:tcPr>
            <w:tcW w:w="1408" w:type="dxa"/>
            <w:tcBorders>
              <w:top w:val="nil"/>
              <w:left w:val="nil"/>
              <w:bottom w:val="single" w:sz="4" w:space="0" w:color="auto"/>
              <w:right w:val="single" w:sz="4" w:space="0" w:color="auto"/>
            </w:tcBorders>
            <w:shd w:val="clear" w:color="auto" w:fill="auto"/>
            <w:noWrap/>
            <w:vAlign w:val="center"/>
            <w:hideMark/>
          </w:tcPr>
          <w:p w14:paraId="68C412C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2,677,596,492</w:t>
            </w:r>
          </w:p>
        </w:tc>
      </w:tr>
      <w:tr w:rsidR="0063392B" w:rsidRPr="0054196A" w14:paraId="1C20E3EF"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7CDEA50"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367</w:t>
            </w:r>
          </w:p>
        </w:tc>
        <w:tc>
          <w:tcPr>
            <w:tcW w:w="796" w:type="dxa"/>
            <w:tcBorders>
              <w:top w:val="nil"/>
              <w:left w:val="nil"/>
              <w:bottom w:val="single" w:sz="4" w:space="0" w:color="auto"/>
              <w:right w:val="single" w:sz="4" w:space="0" w:color="auto"/>
            </w:tcBorders>
            <w:shd w:val="clear" w:color="auto" w:fill="auto"/>
            <w:noWrap/>
            <w:vAlign w:val="bottom"/>
            <w:hideMark/>
          </w:tcPr>
          <w:p w14:paraId="71A2CAAA"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PUERTO VEGA</w:t>
            </w:r>
          </w:p>
        </w:tc>
        <w:tc>
          <w:tcPr>
            <w:tcW w:w="824" w:type="dxa"/>
            <w:tcBorders>
              <w:top w:val="nil"/>
              <w:left w:val="nil"/>
              <w:bottom w:val="single" w:sz="4" w:space="0" w:color="auto"/>
              <w:right w:val="single" w:sz="4" w:space="0" w:color="auto"/>
            </w:tcBorders>
            <w:shd w:val="clear" w:color="auto" w:fill="auto"/>
            <w:noWrap/>
            <w:vAlign w:val="center"/>
            <w:hideMark/>
          </w:tcPr>
          <w:p w14:paraId="0D45C02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w:t>
            </w:r>
          </w:p>
        </w:tc>
        <w:tc>
          <w:tcPr>
            <w:tcW w:w="1260" w:type="dxa"/>
            <w:tcBorders>
              <w:top w:val="nil"/>
              <w:left w:val="nil"/>
              <w:bottom w:val="single" w:sz="4" w:space="0" w:color="auto"/>
              <w:right w:val="single" w:sz="4" w:space="0" w:color="auto"/>
            </w:tcBorders>
            <w:shd w:val="clear" w:color="auto" w:fill="auto"/>
            <w:noWrap/>
            <w:vAlign w:val="center"/>
            <w:hideMark/>
          </w:tcPr>
          <w:p w14:paraId="47E9CE0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PUTUMAYO</w:t>
            </w:r>
          </w:p>
        </w:tc>
        <w:tc>
          <w:tcPr>
            <w:tcW w:w="810" w:type="dxa"/>
            <w:tcBorders>
              <w:top w:val="nil"/>
              <w:left w:val="nil"/>
              <w:bottom w:val="single" w:sz="4" w:space="0" w:color="auto"/>
              <w:right w:val="single" w:sz="4" w:space="0" w:color="auto"/>
            </w:tcBorders>
            <w:shd w:val="clear" w:color="auto" w:fill="auto"/>
            <w:noWrap/>
            <w:vAlign w:val="center"/>
            <w:hideMark/>
          </w:tcPr>
          <w:p w14:paraId="6F916995"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86568</w:t>
            </w:r>
          </w:p>
        </w:tc>
        <w:tc>
          <w:tcPr>
            <w:tcW w:w="1260" w:type="dxa"/>
            <w:tcBorders>
              <w:top w:val="nil"/>
              <w:left w:val="nil"/>
              <w:bottom w:val="single" w:sz="4" w:space="0" w:color="auto"/>
              <w:right w:val="single" w:sz="4" w:space="0" w:color="auto"/>
            </w:tcBorders>
            <w:shd w:val="clear" w:color="auto" w:fill="auto"/>
            <w:noWrap/>
            <w:vAlign w:val="center"/>
            <w:hideMark/>
          </w:tcPr>
          <w:p w14:paraId="388C7C2E"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PUERTO ASÍS</w:t>
            </w:r>
          </w:p>
        </w:tc>
        <w:tc>
          <w:tcPr>
            <w:tcW w:w="1170" w:type="dxa"/>
            <w:tcBorders>
              <w:top w:val="nil"/>
              <w:left w:val="nil"/>
              <w:bottom w:val="single" w:sz="4" w:space="0" w:color="auto"/>
              <w:right w:val="single" w:sz="4" w:space="0" w:color="auto"/>
            </w:tcBorders>
            <w:shd w:val="clear" w:color="auto" w:fill="auto"/>
            <w:noWrap/>
            <w:vAlign w:val="center"/>
            <w:hideMark/>
          </w:tcPr>
          <w:p w14:paraId="0084BEB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0.483711</w:t>
            </w:r>
          </w:p>
        </w:tc>
        <w:tc>
          <w:tcPr>
            <w:tcW w:w="1202" w:type="dxa"/>
            <w:tcBorders>
              <w:top w:val="nil"/>
              <w:left w:val="nil"/>
              <w:bottom w:val="single" w:sz="4" w:space="0" w:color="auto"/>
              <w:right w:val="single" w:sz="4" w:space="0" w:color="auto"/>
            </w:tcBorders>
            <w:shd w:val="clear" w:color="auto" w:fill="auto"/>
            <w:noWrap/>
            <w:vAlign w:val="center"/>
            <w:hideMark/>
          </w:tcPr>
          <w:p w14:paraId="7F952953"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-76.526456</w:t>
            </w:r>
          </w:p>
        </w:tc>
        <w:tc>
          <w:tcPr>
            <w:tcW w:w="1408" w:type="dxa"/>
            <w:tcBorders>
              <w:top w:val="nil"/>
              <w:left w:val="nil"/>
              <w:bottom w:val="single" w:sz="4" w:space="0" w:color="auto"/>
              <w:right w:val="single" w:sz="4" w:space="0" w:color="auto"/>
            </w:tcBorders>
            <w:shd w:val="clear" w:color="auto" w:fill="auto"/>
            <w:noWrap/>
            <w:vAlign w:val="center"/>
            <w:hideMark/>
          </w:tcPr>
          <w:p w14:paraId="185F53DC"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r w:rsidR="0063392B" w:rsidRPr="0054196A" w14:paraId="2F7C244A" w14:textId="77777777" w:rsidTr="00617729">
        <w:trPr>
          <w:trHeight w:val="288"/>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4D50677" w14:textId="77777777" w:rsidR="0063392B" w:rsidRPr="0054196A" w:rsidRDefault="0063392B" w:rsidP="00617729">
            <w:pPr>
              <w:spacing w:after="0"/>
              <w:jc w:val="center"/>
              <w:rPr>
                <w:rFonts w:ascii="Arial Narrow" w:hAnsi="Arial Narrow" w:cs="Calibri"/>
                <w:color w:val="000000"/>
                <w:sz w:val="16"/>
                <w:szCs w:val="16"/>
              </w:rPr>
            </w:pPr>
            <w:r w:rsidRPr="0054196A">
              <w:rPr>
                <w:rFonts w:ascii="Arial Narrow" w:hAnsi="Arial Narrow" w:cs="Calibri"/>
                <w:color w:val="000000"/>
                <w:sz w:val="16"/>
                <w:szCs w:val="16"/>
              </w:rPr>
              <w:t>368</w:t>
            </w:r>
          </w:p>
        </w:tc>
        <w:tc>
          <w:tcPr>
            <w:tcW w:w="796" w:type="dxa"/>
            <w:tcBorders>
              <w:top w:val="nil"/>
              <w:left w:val="nil"/>
              <w:bottom w:val="single" w:sz="4" w:space="0" w:color="auto"/>
              <w:right w:val="single" w:sz="4" w:space="0" w:color="auto"/>
            </w:tcBorders>
            <w:shd w:val="clear" w:color="auto" w:fill="auto"/>
            <w:noWrap/>
            <w:vAlign w:val="bottom"/>
            <w:hideMark/>
          </w:tcPr>
          <w:p w14:paraId="6B65D75F" w14:textId="77777777" w:rsidR="0063392B" w:rsidRPr="0054196A" w:rsidRDefault="0063392B" w:rsidP="00617729">
            <w:pPr>
              <w:spacing w:after="0"/>
              <w:rPr>
                <w:rFonts w:ascii="Arial Narrow" w:hAnsi="Arial Narrow" w:cs="Calibri"/>
                <w:color w:val="000000"/>
                <w:sz w:val="16"/>
                <w:szCs w:val="16"/>
              </w:rPr>
            </w:pPr>
            <w:r w:rsidRPr="0054196A">
              <w:rPr>
                <w:rFonts w:ascii="Arial Narrow" w:hAnsi="Arial Narrow" w:cs="Calibri"/>
                <w:color w:val="000000"/>
                <w:sz w:val="16"/>
                <w:szCs w:val="16"/>
              </w:rPr>
              <w:t>PUERTO COLOMBIA</w:t>
            </w:r>
          </w:p>
        </w:tc>
        <w:tc>
          <w:tcPr>
            <w:tcW w:w="824" w:type="dxa"/>
            <w:tcBorders>
              <w:top w:val="nil"/>
              <w:left w:val="nil"/>
              <w:bottom w:val="single" w:sz="4" w:space="0" w:color="auto"/>
              <w:right w:val="single" w:sz="4" w:space="0" w:color="auto"/>
            </w:tcBorders>
            <w:shd w:val="clear" w:color="auto" w:fill="auto"/>
            <w:noWrap/>
            <w:vAlign w:val="center"/>
            <w:hideMark/>
          </w:tcPr>
          <w:p w14:paraId="3D04570A"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6A8BFA77"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17148D49"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23682</w:t>
            </w:r>
          </w:p>
        </w:tc>
        <w:tc>
          <w:tcPr>
            <w:tcW w:w="1260" w:type="dxa"/>
            <w:tcBorders>
              <w:top w:val="nil"/>
              <w:left w:val="nil"/>
              <w:bottom w:val="single" w:sz="4" w:space="0" w:color="auto"/>
              <w:right w:val="single" w:sz="4" w:space="0" w:color="auto"/>
            </w:tcBorders>
            <w:shd w:val="clear" w:color="auto" w:fill="auto"/>
            <w:noWrap/>
            <w:vAlign w:val="center"/>
            <w:hideMark/>
          </w:tcPr>
          <w:p w14:paraId="0A7CEC22"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SAN JOSÉ DE URÉ</w:t>
            </w:r>
          </w:p>
        </w:tc>
        <w:tc>
          <w:tcPr>
            <w:tcW w:w="1170" w:type="dxa"/>
            <w:tcBorders>
              <w:top w:val="nil"/>
              <w:left w:val="nil"/>
              <w:bottom w:val="single" w:sz="4" w:space="0" w:color="auto"/>
              <w:right w:val="single" w:sz="4" w:space="0" w:color="auto"/>
            </w:tcBorders>
            <w:shd w:val="clear" w:color="auto" w:fill="auto"/>
            <w:noWrap/>
            <w:vAlign w:val="center"/>
            <w:hideMark/>
          </w:tcPr>
          <w:p w14:paraId="757B9A2F"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7.885173</w:t>
            </w:r>
          </w:p>
        </w:tc>
        <w:tc>
          <w:tcPr>
            <w:tcW w:w="1202" w:type="dxa"/>
            <w:tcBorders>
              <w:top w:val="nil"/>
              <w:left w:val="nil"/>
              <w:bottom w:val="single" w:sz="4" w:space="0" w:color="auto"/>
              <w:right w:val="single" w:sz="4" w:space="0" w:color="auto"/>
            </w:tcBorders>
            <w:shd w:val="clear" w:color="auto" w:fill="auto"/>
            <w:noWrap/>
            <w:vAlign w:val="center"/>
            <w:hideMark/>
          </w:tcPr>
          <w:p w14:paraId="21D6E201"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-75.512664</w:t>
            </w:r>
          </w:p>
        </w:tc>
        <w:tc>
          <w:tcPr>
            <w:tcW w:w="1408" w:type="dxa"/>
            <w:tcBorders>
              <w:top w:val="nil"/>
              <w:left w:val="nil"/>
              <w:bottom w:val="single" w:sz="4" w:space="0" w:color="auto"/>
              <w:right w:val="single" w:sz="4" w:space="0" w:color="auto"/>
            </w:tcBorders>
            <w:shd w:val="clear" w:color="auto" w:fill="auto"/>
            <w:noWrap/>
            <w:vAlign w:val="center"/>
            <w:hideMark/>
          </w:tcPr>
          <w:p w14:paraId="4BA90D9D" w14:textId="77777777" w:rsidR="0063392B" w:rsidRPr="0054196A" w:rsidRDefault="0063392B"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            1,485,968,474</w:t>
            </w:r>
          </w:p>
        </w:tc>
      </w:tr>
    </w:tbl>
    <w:p w14:paraId="346B2DA1" w14:textId="77777777" w:rsidR="00CA6634" w:rsidRPr="004559C3" w:rsidRDefault="0063392B" w:rsidP="00CA6634">
      <w:pPr>
        <w:pStyle w:val="Sinespaciado"/>
        <w:jc w:val="center"/>
        <w:rPr>
          <w:rFonts w:ascii="Arial Narrow" w:hAnsi="Arial Narrow"/>
          <w:color w:val="70AD47" w:themeColor="accent6"/>
          <w:sz w:val="24"/>
          <w:szCs w:val="24"/>
          <w:lang w:val="es-MX"/>
        </w:rPr>
      </w:pPr>
      <w:r w:rsidRPr="00CA6634">
        <w:rPr>
          <w:rFonts w:ascii="Arial Narrow" w:hAnsi="Arial Narrow"/>
          <w:i/>
          <w:iCs/>
          <w:color w:val="70AD47" w:themeColor="accent6"/>
          <w:sz w:val="18"/>
          <w:szCs w:val="18"/>
          <w:lang w:val="es-MX"/>
        </w:rPr>
        <w:lastRenderedPageBreak/>
        <w:t xml:space="preserve">Notas: i) Las coordenadas son de referencia; </w:t>
      </w:r>
      <w:proofErr w:type="spellStart"/>
      <w:r w:rsidRPr="00CA6634">
        <w:rPr>
          <w:rFonts w:ascii="Arial Narrow" w:hAnsi="Arial Narrow"/>
          <w:i/>
          <w:iCs/>
          <w:color w:val="70AD47" w:themeColor="accent6"/>
          <w:sz w:val="18"/>
          <w:szCs w:val="18"/>
          <w:lang w:val="es-MX"/>
        </w:rPr>
        <w:t>ii</w:t>
      </w:r>
      <w:proofErr w:type="spellEnd"/>
      <w:r w:rsidRPr="00CA6634">
        <w:rPr>
          <w:rFonts w:ascii="Arial Narrow" w:hAnsi="Arial Narrow"/>
          <w:i/>
          <w:iCs/>
          <w:color w:val="70AD47" w:themeColor="accent6"/>
          <w:sz w:val="18"/>
          <w:szCs w:val="18"/>
          <w:lang w:val="es-MX"/>
        </w:rPr>
        <w:t>) El valor a reconocer corresponde al CAPEX y el OPEX a diez años (10) de acuerdo con los valores expuestos en las tablas 1,2 y 3 del Anexo 2 de la Resolución MINTIC 2715 de 2020</w:t>
      </w:r>
      <w:r w:rsidR="00CA6634" w:rsidRPr="00CA6634">
        <w:rPr>
          <w:rFonts w:ascii="Arial Narrow" w:hAnsi="Arial Narrow"/>
          <w:i/>
          <w:iCs/>
          <w:color w:val="70AD47" w:themeColor="accent6"/>
          <w:sz w:val="18"/>
          <w:szCs w:val="18"/>
          <w:lang w:val="es-MX"/>
        </w:rPr>
        <w:t xml:space="preserve">; </w:t>
      </w:r>
      <w:proofErr w:type="spellStart"/>
      <w:r w:rsidR="00CA6634" w:rsidRPr="00CA6634">
        <w:rPr>
          <w:rFonts w:ascii="Arial Narrow" w:hAnsi="Arial Narrow"/>
          <w:i/>
          <w:iCs/>
          <w:color w:val="70AD47" w:themeColor="accent6"/>
          <w:sz w:val="18"/>
          <w:szCs w:val="18"/>
          <w:lang w:val="es-MX"/>
        </w:rPr>
        <w:t>iii</w:t>
      </w:r>
      <w:proofErr w:type="spellEnd"/>
      <w:r w:rsidR="00CA6634" w:rsidRPr="00CA6634">
        <w:rPr>
          <w:rFonts w:ascii="Arial Narrow" w:hAnsi="Arial Narrow"/>
          <w:i/>
          <w:iCs/>
          <w:color w:val="70AD47" w:themeColor="accent6"/>
          <w:sz w:val="18"/>
          <w:szCs w:val="18"/>
          <w:lang w:val="es-MX"/>
        </w:rPr>
        <w:t>) Para consultar la información</w:t>
      </w:r>
      <w:r w:rsidR="00CA6634" w:rsidRPr="004559C3">
        <w:rPr>
          <w:rFonts w:ascii="Arial Narrow" w:hAnsi="Arial Narrow"/>
          <w:color w:val="70AD47" w:themeColor="accent6"/>
          <w:sz w:val="18"/>
          <w:szCs w:val="18"/>
          <w:lang w:val="es-MX"/>
        </w:rPr>
        <w:t xml:space="preserve"> de las</w:t>
      </w:r>
      <w:r w:rsidR="00CA6634">
        <w:rPr>
          <w:rFonts w:ascii="Arial Narrow" w:hAnsi="Arial Narrow"/>
          <w:color w:val="70AD47" w:themeColor="accent6"/>
          <w:sz w:val="18"/>
          <w:szCs w:val="18"/>
          <w:lang w:val="es-MX"/>
        </w:rPr>
        <w:t xml:space="preserve"> localidades</w:t>
      </w:r>
      <w:r w:rsidR="00CA6634" w:rsidRPr="004559C3">
        <w:rPr>
          <w:rFonts w:ascii="Arial Narrow" w:hAnsi="Arial Narrow"/>
          <w:color w:val="70AD47" w:themeColor="accent6"/>
          <w:sz w:val="18"/>
          <w:szCs w:val="18"/>
          <w:lang w:val="es-MX"/>
        </w:rPr>
        <w:t xml:space="preserve">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00CA6634" w:rsidRPr="004559C3">
        <w:rPr>
          <w:rFonts w:ascii="Arial Narrow" w:hAnsi="Arial Narrow"/>
          <w:color w:val="70AD47" w:themeColor="accent6"/>
          <w:sz w:val="18"/>
          <w:szCs w:val="18"/>
          <w:lang w:val="es-MX"/>
        </w:rPr>
        <w:t>. Tenga en cuenta que en la columna “</w:t>
      </w:r>
      <w:r w:rsidR="00CA6634">
        <w:rPr>
          <w:rFonts w:ascii="Arial Narrow" w:hAnsi="Arial Narrow"/>
          <w:i/>
          <w:iCs/>
          <w:color w:val="70AD47" w:themeColor="accent6"/>
          <w:sz w:val="18"/>
          <w:szCs w:val="18"/>
          <w:lang w:val="es-MX"/>
        </w:rPr>
        <w:t>ID</w:t>
      </w:r>
      <w:r w:rsidR="00CA6634" w:rsidRPr="004559C3">
        <w:rPr>
          <w:rFonts w:ascii="Arial Narrow" w:hAnsi="Arial Narrow"/>
          <w:i/>
          <w:iCs/>
          <w:color w:val="70AD47" w:themeColor="accent6"/>
          <w:sz w:val="18"/>
          <w:szCs w:val="18"/>
          <w:lang w:val="es-MX"/>
        </w:rPr>
        <w:t>”</w:t>
      </w:r>
      <w:r w:rsidR="00CA6634" w:rsidRPr="004559C3">
        <w:rPr>
          <w:rFonts w:ascii="Arial Narrow" w:hAnsi="Arial Narrow"/>
          <w:color w:val="70AD47" w:themeColor="accent6"/>
          <w:sz w:val="18"/>
          <w:szCs w:val="18"/>
          <w:lang w:val="es-MX"/>
        </w:rPr>
        <w:t xml:space="preserve"> va a poder identificar las </w:t>
      </w:r>
      <w:r w:rsidR="00CA6634">
        <w:rPr>
          <w:rFonts w:ascii="Arial Narrow" w:hAnsi="Arial Narrow"/>
          <w:color w:val="70AD47" w:themeColor="accent6"/>
          <w:sz w:val="18"/>
          <w:szCs w:val="18"/>
          <w:lang w:val="es-MX"/>
        </w:rPr>
        <w:t>localidades que se encuentran en cada bolsa perteneciente al respectivo bloque de espectro a subastar.</w:t>
      </w:r>
    </w:p>
    <w:p w14:paraId="48890612" w14:textId="0EC2537B" w:rsidR="0063392B" w:rsidRPr="00CE7FE5" w:rsidRDefault="0063392B" w:rsidP="0063392B">
      <w:pPr>
        <w:pStyle w:val="Sinespaciado"/>
        <w:jc w:val="center"/>
        <w:rPr>
          <w:rFonts w:ascii="Arial Narrow" w:hAnsi="Arial Narrow"/>
          <w:sz w:val="24"/>
          <w:szCs w:val="24"/>
          <w:lang w:val="es-MX"/>
        </w:rPr>
      </w:pPr>
    </w:p>
    <w:p w14:paraId="4BBABC8D" w14:textId="77777777" w:rsidR="0063392B" w:rsidRDefault="0063392B" w:rsidP="0063392B">
      <w:pPr>
        <w:rPr>
          <w:rFonts w:ascii="Arial Narrow" w:eastAsiaTheme="minorEastAsia" w:hAnsi="Arial Narrow" w:cstheme="minorBidi"/>
          <w:b/>
          <w:lang w:eastAsia="en-US"/>
        </w:rPr>
      </w:pPr>
    </w:p>
    <w:p w14:paraId="7674FD4E" w14:textId="77777777" w:rsidR="0023660D" w:rsidRDefault="0023660D" w:rsidP="0063392B">
      <w:pPr>
        <w:rPr>
          <w:rFonts w:ascii="Arial Narrow" w:eastAsiaTheme="minorEastAsia" w:hAnsi="Arial Narrow" w:cstheme="minorBidi"/>
          <w:b/>
          <w:lang w:eastAsia="en-US"/>
        </w:rPr>
      </w:pPr>
    </w:p>
    <w:p w14:paraId="4013DDEF" w14:textId="77777777" w:rsidR="0023660D" w:rsidRDefault="0023660D" w:rsidP="0063392B">
      <w:pPr>
        <w:rPr>
          <w:rFonts w:ascii="Arial Narrow" w:eastAsiaTheme="minorEastAsia" w:hAnsi="Arial Narrow" w:cstheme="minorBidi"/>
          <w:b/>
          <w:lang w:eastAsia="en-US"/>
        </w:rPr>
      </w:pPr>
    </w:p>
    <w:p w14:paraId="10089276" w14:textId="77777777" w:rsidR="0023660D" w:rsidRDefault="0023660D" w:rsidP="0063392B">
      <w:pPr>
        <w:rPr>
          <w:rFonts w:ascii="Arial Narrow" w:eastAsiaTheme="minorEastAsia" w:hAnsi="Arial Narrow" w:cstheme="minorBidi"/>
          <w:b/>
          <w:lang w:eastAsia="en-US"/>
        </w:rPr>
      </w:pPr>
    </w:p>
    <w:p w14:paraId="4F6546F4" w14:textId="77777777" w:rsidR="0023660D" w:rsidRDefault="0023660D" w:rsidP="0063392B">
      <w:pPr>
        <w:rPr>
          <w:rFonts w:ascii="Arial Narrow" w:eastAsiaTheme="minorEastAsia" w:hAnsi="Arial Narrow" w:cstheme="minorBidi"/>
          <w:b/>
          <w:lang w:eastAsia="en-US"/>
        </w:rPr>
      </w:pPr>
    </w:p>
    <w:p w14:paraId="25688AB9" w14:textId="77777777" w:rsidR="0023660D" w:rsidRDefault="0023660D" w:rsidP="0063392B">
      <w:pPr>
        <w:rPr>
          <w:rFonts w:ascii="Arial Narrow" w:eastAsiaTheme="minorEastAsia" w:hAnsi="Arial Narrow" w:cstheme="minorBidi"/>
          <w:b/>
          <w:lang w:eastAsia="en-US"/>
        </w:rPr>
      </w:pPr>
    </w:p>
    <w:p w14:paraId="7D391135" w14:textId="77777777" w:rsidR="0023660D" w:rsidRDefault="0023660D" w:rsidP="0063392B">
      <w:pPr>
        <w:rPr>
          <w:rFonts w:ascii="Arial Narrow" w:eastAsiaTheme="minorEastAsia" w:hAnsi="Arial Narrow" w:cstheme="minorBidi"/>
          <w:b/>
          <w:lang w:eastAsia="en-US"/>
        </w:rPr>
      </w:pPr>
    </w:p>
    <w:p w14:paraId="2DF2963D" w14:textId="77777777" w:rsidR="0023660D" w:rsidRDefault="0023660D" w:rsidP="0063392B">
      <w:pPr>
        <w:rPr>
          <w:rFonts w:ascii="Arial Narrow" w:eastAsiaTheme="minorEastAsia" w:hAnsi="Arial Narrow" w:cstheme="minorBidi"/>
          <w:b/>
          <w:lang w:eastAsia="en-US"/>
        </w:rPr>
      </w:pPr>
    </w:p>
    <w:p w14:paraId="48AF634E" w14:textId="77777777" w:rsidR="0023660D" w:rsidRDefault="0023660D" w:rsidP="0063392B">
      <w:pPr>
        <w:rPr>
          <w:rFonts w:ascii="Arial Narrow" w:eastAsiaTheme="minorEastAsia" w:hAnsi="Arial Narrow" w:cstheme="minorBidi"/>
          <w:b/>
          <w:lang w:eastAsia="en-US"/>
        </w:rPr>
      </w:pPr>
    </w:p>
    <w:p w14:paraId="03B27C99" w14:textId="77777777" w:rsidR="0023660D" w:rsidRDefault="0023660D" w:rsidP="0063392B">
      <w:pPr>
        <w:rPr>
          <w:rFonts w:ascii="Arial Narrow" w:eastAsiaTheme="minorEastAsia" w:hAnsi="Arial Narrow" w:cstheme="minorBidi"/>
          <w:b/>
          <w:lang w:eastAsia="en-US"/>
        </w:rPr>
      </w:pPr>
    </w:p>
    <w:p w14:paraId="7392B33A" w14:textId="77777777" w:rsidR="0023660D" w:rsidRDefault="0023660D" w:rsidP="0063392B">
      <w:pPr>
        <w:rPr>
          <w:rFonts w:ascii="Arial Narrow" w:eastAsiaTheme="minorEastAsia" w:hAnsi="Arial Narrow" w:cstheme="minorBidi"/>
          <w:b/>
          <w:lang w:eastAsia="en-US"/>
        </w:rPr>
      </w:pPr>
    </w:p>
    <w:p w14:paraId="4371A8BA" w14:textId="77777777" w:rsidR="0023660D" w:rsidRDefault="0023660D" w:rsidP="0063392B">
      <w:pPr>
        <w:rPr>
          <w:rFonts w:ascii="Arial Narrow" w:eastAsiaTheme="minorEastAsia" w:hAnsi="Arial Narrow" w:cstheme="minorBidi"/>
          <w:b/>
          <w:lang w:eastAsia="en-US"/>
        </w:rPr>
      </w:pPr>
    </w:p>
    <w:p w14:paraId="3C462C6D" w14:textId="77777777" w:rsidR="0023660D" w:rsidRDefault="0023660D" w:rsidP="0063392B">
      <w:pPr>
        <w:rPr>
          <w:rFonts w:ascii="Arial Narrow" w:eastAsiaTheme="minorEastAsia" w:hAnsi="Arial Narrow" w:cstheme="minorBidi"/>
          <w:b/>
          <w:lang w:eastAsia="en-US"/>
        </w:rPr>
      </w:pPr>
    </w:p>
    <w:p w14:paraId="3DD08A2C" w14:textId="77777777" w:rsidR="0023660D" w:rsidRDefault="0023660D" w:rsidP="0063392B">
      <w:pPr>
        <w:rPr>
          <w:rFonts w:ascii="Arial Narrow" w:eastAsiaTheme="minorEastAsia" w:hAnsi="Arial Narrow" w:cstheme="minorBidi"/>
          <w:b/>
          <w:lang w:eastAsia="en-US"/>
        </w:rPr>
      </w:pPr>
    </w:p>
    <w:p w14:paraId="485BDA6E" w14:textId="77777777" w:rsidR="0023660D" w:rsidRDefault="0023660D" w:rsidP="0063392B">
      <w:pPr>
        <w:rPr>
          <w:rFonts w:ascii="Arial Narrow" w:eastAsiaTheme="minorEastAsia" w:hAnsi="Arial Narrow" w:cstheme="minorBidi"/>
          <w:b/>
          <w:lang w:eastAsia="en-US"/>
        </w:rPr>
      </w:pPr>
    </w:p>
    <w:p w14:paraId="130371DC" w14:textId="77777777" w:rsidR="0023660D" w:rsidRDefault="0023660D" w:rsidP="0063392B">
      <w:pPr>
        <w:rPr>
          <w:rFonts w:ascii="Arial Narrow" w:eastAsiaTheme="minorEastAsia" w:hAnsi="Arial Narrow" w:cstheme="minorBidi"/>
          <w:b/>
          <w:lang w:eastAsia="en-US"/>
        </w:rPr>
      </w:pPr>
    </w:p>
    <w:p w14:paraId="08447D98" w14:textId="77777777" w:rsidR="0023660D" w:rsidRDefault="0023660D" w:rsidP="0063392B">
      <w:pPr>
        <w:rPr>
          <w:rFonts w:ascii="Arial Narrow" w:eastAsiaTheme="minorEastAsia" w:hAnsi="Arial Narrow" w:cstheme="minorBidi"/>
          <w:b/>
          <w:lang w:eastAsia="en-US"/>
        </w:rPr>
      </w:pPr>
    </w:p>
    <w:p w14:paraId="0C473490" w14:textId="77777777" w:rsidR="0023660D" w:rsidRDefault="0023660D" w:rsidP="0063392B">
      <w:pPr>
        <w:rPr>
          <w:rFonts w:ascii="Arial Narrow" w:eastAsiaTheme="minorEastAsia" w:hAnsi="Arial Narrow" w:cstheme="minorBidi"/>
          <w:b/>
          <w:lang w:eastAsia="en-US"/>
        </w:rPr>
      </w:pPr>
    </w:p>
    <w:p w14:paraId="106E9F4C" w14:textId="77777777" w:rsidR="0023660D" w:rsidRDefault="0023660D" w:rsidP="0063392B">
      <w:pPr>
        <w:rPr>
          <w:rFonts w:ascii="Arial Narrow" w:eastAsiaTheme="minorEastAsia" w:hAnsi="Arial Narrow" w:cstheme="minorBidi"/>
          <w:b/>
          <w:lang w:eastAsia="en-US"/>
        </w:rPr>
      </w:pPr>
    </w:p>
    <w:p w14:paraId="39F10A3C" w14:textId="77777777" w:rsidR="0023660D" w:rsidRDefault="0023660D" w:rsidP="0063392B">
      <w:pPr>
        <w:rPr>
          <w:rFonts w:ascii="Arial Narrow" w:eastAsiaTheme="minorEastAsia" w:hAnsi="Arial Narrow" w:cstheme="minorBidi"/>
          <w:b/>
          <w:lang w:eastAsia="en-US"/>
        </w:rPr>
      </w:pPr>
    </w:p>
    <w:p w14:paraId="159ED68D" w14:textId="77777777" w:rsidR="0023660D" w:rsidRDefault="0023660D" w:rsidP="0063392B">
      <w:pPr>
        <w:rPr>
          <w:rFonts w:ascii="Arial Narrow" w:eastAsiaTheme="minorEastAsia" w:hAnsi="Arial Narrow" w:cstheme="minorBidi"/>
          <w:b/>
          <w:lang w:eastAsia="en-US"/>
        </w:rPr>
      </w:pPr>
    </w:p>
    <w:p w14:paraId="625BBD2F" w14:textId="77777777" w:rsidR="0023660D" w:rsidRDefault="0023660D" w:rsidP="0063392B">
      <w:pPr>
        <w:rPr>
          <w:rFonts w:ascii="Arial Narrow" w:eastAsiaTheme="minorEastAsia" w:hAnsi="Arial Narrow" w:cstheme="minorBidi"/>
          <w:b/>
          <w:lang w:eastAsia="en-US"/>
        </w:rPr>
      </w:pPr>
    </w:p>
    <w:p w14:paraId="5CEEDA63" w14:textId="77777777" w:rsidR="0023660D" w:rsidRDefault="0023660D" w:rsidP="0063392B">
      <w:pPr>
        <w:rPr>
          <w:rFonts w:ascii="Arial Narrow" w:eastAsiaTheme="minorEastAsia" w:hAnsi="Arial Narrow" w:cstheme="minorBidi"/>
          <w:b/>
          <w:lang w:eastAsia="en-US"/>
        </w:rPr>
      </w:pPr>
    </w:p>
    <w:p w14:paraId="0430F334" w14:textId="77777777" w:rsidR="0023660D" w:rsidRDefault="0023660D" w:rsidP="0063392B">
      <w:pPr>
        <w:rPr>
          <w:rFonts w:ascii="Arial Narrow" w:eastAsiaTheme="minorEastAsia" w:hAnsi="Arial Narrow" w:cstheme="minorBidi"/>
          <w:b/>
          <w:lang w:eastAsia="en-US"/>
        </w:rPr>
      </w:pPr>
    </w:p>
    <w:p w14:paraId="3572CBB4" w14:textId="77777777" w:rsidR="0023660D" w:rsidRDefault="0023660D" w:rsidP="0063392B">
      <w:pPr>
        <w:rPr>
          <w:rFonts w:ascii="Arial Narrow" w:eastAsiaTheme="minorEastAsia" w:hAnsi="Arial Narrow" w:cstheme="minorBidi"/>
          <w:b/>
          <w:lang w:eastAsia="en-US"/>
        </w:rPr>
      </w:pPr>
    </w:p>
    <w:p w14:paraId="0BFCC8D6" w14:textId="77777777" w:rsidR="0023660D" w:rsidRDefault="0023660D" w:rsidP="0063392B">
      <w:pPr>
        <w:rPr>
          <w:rFonts w:ascii="Arial Narrow" w:eastAsiaTheme="minorEastAsia" w:hAnsi="Arial Narrow" w:cstheme="minorBidi"/>
          <w:b/>
          <w:lang w:eastAsia="en-US"/>
        </w:rPr>
      </w:pPr>
    </w:p>
    <w:p w14:paraId="55E04929" w14:textId="77777777" w:rsidR="0063392B" w:rsidRPr="00663B67" w:rsidRDefault="0063392B" w:rsidP="0063392B">
      <w:pPr>
        <w:rPr>
          <w:rFonts w:ascii="Arial Narrow" w:hAnsi="Arial Narrow"/>
          <w:bCs/>
          <w:color w:val="000000" w:themeColor="text1"/>
        </w:rPr>
      </w:pPr>
    </w:p>
    <w:p w14:paraId="188D036E" w14:textId="77777777" w:rsidR="004559C3" w:rsidRPr="004559C3" w:rsidRDefault="004559C3" w:rsidP="004559C3">
      <w:pPr>
        <w:pStyle w:val="centrado"/>
        <w:jc w:val="center"/>
        <w:rPr>
          <w:rFonts w:ascii="Arial Narrow" w:eastAsiaTheme="minorHAnsi" w:hAnsi="Arial Narrow" w:cstheme="minorBidi"/>
          <w:b/>
          <w:color w:val="70AD47" w:themeColor="accent6"/>
          <w:lang w:eastAsia="en-US"/>
        </w:rPr>
      </w:pPr>
      <w:r w:rsidRPr="004559C3">
        <w:rPr>
          <w:rFonts w:ascii="Arial Narrow" w:eastAsiaTheme="minorHAnsi" w:hAnsi="Arial Narrow" w:cstheme="minorBidi"/>
          <w:b/>
          <w:color w:val="70AD47" w:themeColor="accent6"/>
          <w:lang w:eastAsia="en-US"/>
        </w:rPr>
        <w:lastRenderedPageBreak/>
        <w:t>ANEXO XV.</w:t>
      </w:r>
    </w:p>
    <w:p w14:paraId="74C93F2A" w14:textId="77777777" w:rsidR="004559C3" w:rsidRPr="004559C3" w:rsidRDefault="004559C3" w:rsidP="004559C3">
      <w:pPr>
        <w:jc w:val="center"/>
        <w:rPr>
          <w:rFonts w:ascii="Arial Narrow" w:eastAsiaTheme="minorEastAsia" w:hAnsi="Arial Narrow" w:cstheme="minorBidi"/>
          <w:b/>
          <w:color w:val="70AD47" w:themeColor="accent6"/>
          <w:lang w:eastAsia="en-US"/>
        </w:rPr>
      </w:pPr>
      <w:r w:rsidRPr="004559C3">
        <w:rPr>
          <w:rFonts w:ascii="Arial Narrow" w:eastAsiaTheme="minorEastAsia" w:hAnsi="Arial Narrow" w:cstheme="minorBidi"/>
          <w:b/>
          <w:color w:val="70AD47" w:themeColor="accent6"/>
          <w:lang w:eastAsia="en-US"/>
        </w:rPr>
        <w:t>OBLIGACIONES DE COBERTURA ASOCIADAS AL BLOQUE DE 10 MHZ DE LA BANDA DE 700 MHZ.</w:t>
      </w:r>
    </w:p>
    <w:p w14:paraId="678934E7" w14:textId="77777777" w:rsidR="004559C3" w:rsidRPr="004559C3" w:rsidRDefault="004559C3" w:rsidP="004559C3">
      <w:pPr>
        <w:pStyle w:val="Sinespaciado"/>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 xml:space="preserve">Las obligaciones de cobertura correspondientes al bloque de 10 MHz de la banda de 700 MHz tienen un valor de </w:t>
      </w:r>
      <w:r w:rsidRPr="004559C3">
        <w:rPr>
          <w:rFonts w:ascii="Arial Narrow" w:hAnsi="Arial Narrow"/>
          <w:b/>
          <w:bCs/>
          <w:color w:val="70AD47" w:themeColor="accent6"/>
          <w:sz w:val="24"/>
          <w:szCs w:val="24"/>
          <w:lang w:val="es-MX"/>
        </w:rPr>
        <w:t>$122,747,448,944.21 pesos colombianos</w:t>
      </w:r>
      <w:r w:rsidRPr="004559C3">
        <w:rPr>
          <w:rFonts w:ascii="Arial Narrow" w:hAnsi="Arial Narrow"/>
          <w:color w:val="70AD47" w:themeColor="accent6"/>
          <w:sz w:val="24"/>
          <w:szCs w:val="24"/>
          <w:lang w:val="es-MX"/>
        </w:rPr>
        <w:t xml:space="preserve"> y están compuestas por:</w:t>
      </w:r>
    </w:p>
    <w:p w14:paraId="15BF6B7F" w14:textId="77777777" w:rsidR="004559C3" w:rsidRPr="004559C3" w:rsidRDefault="004559C3" w:rsidP="004559C3">
      <w:pPr>
        <w:pStyle w:val="Sinespaciado"/>
        <w:jc w:val="both"/>
        <w:rPr>
          <w:rFonts w:ascii="Arial Narrow" w:hAnsi="Arial Narrow"/>
          <w:color w:val="70AD47" w:themeColor="accent6"/>
          <w:sz w:val="24"/>
          <w:szCs w:val="24"/>
          <w:lang w:val="es-MX"/>
        </w:rPr>
      </w:pPr>
    </w:p>
    <w:p w14:paraId="6B8B97FD" w14:textId="77777777" w:rsidR="004559C3" w:rsidRPr="004559C3" w:rsidRDefault="004559C3"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Instituciones Educativas (ver Tabla 11).</w:t>
      </w:r>
    </w:p>
    <w:p w14:paraId="6552AF3B" w14:textId="77777777" w:rsidR="004559C3" w:rsidRPr="004559C3" w:rsidRDefault="004559C3" w:rsidP="007019D0">
      <w:pPr>
        <w:pStyle w:val="Sinespaciado"/>
        <w:numPr>
          <w:ilvl w:val="0"/>
          <w:numId w:val="89"/>
        </w:numPr>
        <w:jc w:val="both"/>
        <w:rPr>
          <w:rFonts w:ascii="Arial Narrow" w:hAnsi="Arial Narrow"/>
          <w:color w:val="70AD47" w:themeColor="accent6"/>
          <w:sz w:val="24"/>
          <w:szCs w:val="24"/>
          <w:lang w:val="es-MX"/>
        </w:rPr>
      </w:pPr>
      <w:r w:rsidRPr="004559C3">
        <w:rPr>
          <w:rFonts w:ascii="Arial Narrow" w:hAnsi="Arial Narrow"/>
          <w:color w:val="70AD47" w:themeColor="accent6"/>
          <w:sz w:val="24"/>
          <w:szCs w:val="24"/>
          <w:lang w:val="es-MX"/>
        </w:rPr>
        <w:t>Obligaciones de cobertura en localidades (ver Tabla 12)</w:t>
      </w:r>
    </w:p>
    <w:p w14:paraId="3019610C" w14:textId="77777777" w:rsidR="004559C3" w:rsidRPr="004559C3" w:rsidRDefault="004559C3" w:rsidP="004559C3">
      <w:pPr>
        <w:pStyle w:val="Sinespaciado"/>
        <w:jc w:val="both"/>
        <w:rPr>
          <w:rFonts w:ascii="Arial Narrow" w:hAnsi="Arial Narrow"/>
          <w:color w:val="70AD47" w:themeColor="accent6"/>
          <w:sz w:val="24"/>
          <w:szCs w:val="24"/>
          <w:lang w:val="es-MX"/>
        </w:rPr>
      </w:pPr>
    </w:p>
    <w:p w14:paraId="58ACD170" w14:textId="77777777" w:rsidR="004559C3" w:rsidRPr="004559C3" w:rsidRDefault="004559C3" w:rsidP="004559C3">
      <w:pPr>
        <w:pStyle w:val="Sinespaciado"/>
        <w:jc w:val="center"/>
        <w:rPr>
          <w:rFonts w:ascii="Arial Narrow" w:hAnsi="Arial Narrow"/>
          <w:b/>
          <w:bCs/>
          <w:color w:val="70AD47" w:themeColor="accent6"/>
          <w:sz w:val="24"/>
          <w:szCs w:val="24"/>
          <w:lang w:val="es-MX"/>
        </w:rPr>
      </w:pPr>
      <w:r w:rsidRPr="004559C3">
        <w:rPr>
          <w:rFonts w:ascii="Arial Narrow" w:hAnsi="Arial Narrow"/>
          <w:b/>
          <w:bCs/>
          <w:color w:val="70AD47" w:themeColor="accent6"/>
          <w:sz w:val="24"/>
          <w:szCs w:val="24"/>
          <w:lang w:val="es-MX"/>
        </w:rPr>
        <w:t>Tabla 11. Obligaciones de cobertura en Instituciones Educativas del bloque de 10 MHz de la banda de 700 MHz</w:t>
      </w:r>
    </w:p>
    <w:tbl>
      <w:tblPr>
        <w:tblW w:w="0" w:type="auto"/>
        <w:jc w:val="center"/>
        <w:tblLook w:val="04A0" w:firstRow="1" w:lastRow="0" w:firstColumn="1" w:lastColumn="0" w:noHBand="0" w:noVBand="1"/>
      </w:tblPr>
      <w:tblGrid>
        <w:gridCol w:w="785"/>
        <w:gridCol w:w="1365"/>
        <w:gridCol w:w="1168"/>
        <w:gridCol w:w="1463"/>
        <w:gridCol w:w="1015"/>
        <w:gridCol w:w="2065"/>
      </w:tblGrid>
      <w:tr w:rsidR="004559C3" w:rsidRPr="0054196A" w14:paraId="413876D0" w14:textId="77777777" w:rsidTr="00617729">
        <w:trPr>
          <w:trHeight w:val="86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2F75B5"/>
            <w:vAlign w:val="center"/>
            <w:hideMark/>
          </w:tcPr>
          <w:p w14:paraId="78EBABD9" w14:textId="77777777" w:rsidR="004559C3" w:rsidRPr="0054196A" w:rsidRDefault="004559C3"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Ramal</w:t>
            </w:r>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042C8ED5" w14:textId="77777777" w:rsidR="004559C3" w:rsidRPr="0054196A" w:rsidRDefault="004559C3"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Num_Deptos</w:t>
            </w:r>
            <w:proofErr w:type="spellEnd"/>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3C70438B" w14:textId="77777777" w:rsidR="004559C3" w:rsidRPr="0054196A" w:rsidRDefault="004559C3"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Num_Muni</w:t>
            </w:r>
            <w:proofErr w:type="spellEnd"/>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39DBEDE2" w14:textId="77777777" w:rsidR="004559C3" w:rsidRPr="0054196A" w:rsidRDefault="004559C3" w:rsidP="00617729">
            <w:pPr>
              <w:spacing w:after="0"/>
              <w:jc w:val="center"/>
              <w:rPr>
                <w:rFonts w:ascii="Arial Narrow" w:hAnsi="Arial Narrow" w:cs="Calibri"/>
                <w:color w:val="FFFFFF"/>
                <w:lang w:val="es-419"/>
              </w:rPr>
            </w:pPr>
            <w:proofErr w:type="spellStart"/>
            <w:r w:rsidRPr="0054196A">
              <w:rPr>
                <w:rFonts w:ascii="Arial Narrow" w:hAnsi="Arial Narrow" w:cs="Calibri"/>
                <w:color w:val="FFFFFF"/>
                <w:lang w:val="es-419"/>
              </w:rPr>
              <w:t>Num_colegios</w:t>
            </w:r>
            <w:proofErr w:type="spellEnd"/>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4541CE65" w14:textId="77777777" w:rsidR="004559C3" w:rsidRPr="0054196A" w:rsidRDefault="004559C3"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Matricula</w:t>
            </w:r>
          </w:p>
        </w:tc>
        <w:tc>
          <w:tcPr>
            <w:tcW w:w="0" w:type="auto"/>
            <w:tcBorders>
              <w:top w:val="single" w:sz="4" w:space="0" w:color="auto"/>
              <w:left w:val="nil"/>
              <w:bottom w:val="single" w:sz="4" w:space="0" w:color="auto"/>
              <w:right w:val="single" w:sz="4" w:space="0" w:color="auto"/>
            </w:tcBorders>
            <w:shd w:val="clear" w:color="000000" w:fill="2F75B5"/>
            <w:vAlign w:val="center"/>
            <w:hideMark/>
          </w:tcPr>
          <w:p w14:paraId="0897C3A0" w14:textId="77777777" w:rsidR="004559C3" w:rsidRPr="0054196A" w:rsidRDefault="004559C3" w:rsidP="00617729">
            <w:pPr>
              <w:spacing w:after="0"/>
              <w:jc w:val="center"/>
              <w:rPr>
                <w:rFonts w:ascii="Arial Narrow" w:hAnsi="Arial Narrow" w:cs="Calibri"/>
                <w:color w:val="FFFFFF"/>
                <w:lang w:val="es-419"/>
              </w:rPr>
            </w:pPr>
            <w:r w:rsidRPr="0054196A">
              <w:rPr>
                <w:rFonts w:ascii="Arial Narrow" w:hAnsi="Arial Narrow" w:cs="Calibri"/>
                <w:color w:val="FFFFFF"/>
                <w:lang w:val="es-419"/>
              </w:rPr>
              <w:t>Valor a reconocer ($)</w:t>
            </w:r>
          </w:p>
        </w:tc>
      </w:tr>
      <w:tr w:rsidR="004559C3" w:rsidRPr="0054196A" w14:paraId="283A4A4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2F16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1939</w:t>
            </w:r>
          </w:p>
        </w:tc>
        <w:tc>
          <w:tcPr>
            <w:tcW w:w="0" w:type="auto"/>
            <w:tcBorders>
              <w:top w:val="nil"/>
              <w:left w:val="nil"/>
              <w:bottom w:val="single" w:sz="4" w:space="0" w:color="auto"/>
              <w:right w:val="single" w:sz="4" w:space="0" w:color="auto"/>
            </w:tcBorders>
            <w:shd w:val="clear" w:color="auto" w:fill="auto"/>
            <w:noWrap/>
            <w:vAlign w:val="center"/>
            <w:hideMark/>
          </w:tcPr>
          <w:p w14:paraId="73643FE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7F47D4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977BA8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713BB8C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778</w:t>
            </w:r>
          </w:p>
        </w:tc>
        <w:tc>
          <w:tcPr>
            <w:tcW w:w="0" w:type="auto"/>
            <w:tcBorders>
              <w:top w:val="nil"/>
              <w:left w:val="nil"/>
              <w:bottom w:val="single" w:sz="4" w:space="0" w:color="auto"/>
              <w:right w:val="single" w:sz="4" w:space="0" w:color="auto"/>
            </w:tcBorders>
            <w:shd w:val="clear" w:color="auto" w:fill="auto"/>
            <w:noWrap/>
            <w:vAlign w:val="bottom"/>
            <w:hideMark/>
          </w:tcPr>
          <w:p w14:paraId="1B2CFEDE"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6,318,081,246.53 </w:t>
            </w:r>
          </w:p>
        </w:tc>
      </w:tr>
      <w:tr w:rsidR="004559C3" w:rsidRPr="0054196A" w14:paraId="4FCE939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FCE5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2252</w:t>
            </w:r>
          </w:p>
        </w:tc>
        <w:tc>
          <w:tcPr>
            <w:tcW w:w="0" w:type="auto"/>
            <w:tcBorders>
              <w:top w:val="nil"/>
              <w:left w:val="nil"/>
              <w:bottom w:val="single" w:sz="4" w:space="0" w:color="auto"/>
              <w:right w:val="single" w:sz="4" w:space="0" w:color="auto"/>
            </w:tcBorders>
            <w:shd w:val="clear" w:color="auto" w:fill="auto"/>
            <w:noWrap/>
            <w:vAlign w:val="center"/>
            <w:hideMark/>
          </w:tcPr>
          <w:p w14:paraId="2DDBF64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A84331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CA8309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B5D4F7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14:paraId="15BEB265"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464,753,861.63 </w:t>
            </w:r>
          </w:p>
        </w:tc>
      </w:tr>
      <w:tr w:rsidR="004559C3" w:rsidRPr="0054196A" w14:paraId="0C16393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041C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2262</w:t>
            </w:r>
          </w:p>
        </w:tc>
        <w:tc>
          <w:tcPr>
            <w:tcW w:w="0" w:type="auto"/>
            <w:tcBorders>
              <w:top w:val="nil"/>
              <w:left w:val="nil"/>
              <w:bottom w:val="single" w:sz="4" w:space="0" w:color="auto"/>
              <w:right w:val="single" w:sz="4" w:space="0" w:color="auto"/>
            </w:tcBorders>
            <w:shd w:val="clear" w:color="auto" w:fill="auto"/>
            <w:noWrap/>
            <w:vAlign w:val="center"/>
            <w:hideMark/>
          </w:tcPr>
          <w:p w14:paraId="7BE90F5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6FD78F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516237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2D5AC17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138</w:t>
            </w:r>
          </w:p>
        </w:tc>
        <w:tc>
          <w:tcPr>
            <w:tcW w:w="0" w:type="auto"/>
            <w:tcBorders>
              <w:top w:val="nil"/>
              <w:left w:val="nil"/>
              <w:bottom w:val="single" w:sz="4" w:space="0" w:color="auto"/>
              <w:right w:val="single" w:sz="4" w:space="0" w:color="auto"/>
            </w:tcBorders>
            <w:shd w:val="clear" w:color="auto" w:fill="auto"/>
            <w:noWrap/>
            <w:vAlign w:val="bottom"/>
            <w:hideMark/>
          </w:tcPr>
          <w:p w14:paraId="0DBC4E58"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1,367,871,255.56 </w:t>
            </w:r>
          </w:p>
        </w:tc>
      </w:tr>
      <w:tr w:rsidR="004559C3" w:rsidRPr="0054196A" w14:paraId="4D50EAD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DFC7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2313</w:t>
            </w:r>
          </w:p>
        </w:tc>
        <w:tc>
          <w:tcPr>
            <w:tcW w:w="0" w:type="auto"/>
            <w:tcBorders>
              <w:top w:val="nil"/>
              <w:left w:val="nil"/>
              <w:bottom w:val="single" w:sz="4" w:space="0" w:color="auto"/>
              <w:right w:val="single" w:sz="4" w:space="0" w:color="auto"/>
            </w:tcBorders>
            <w:shd w:val="clear" w:color="auto" w:fill="auto"/>
            <w:noWrap/>
            <w:vAlign w:val="center"/>
            <w:hideMark/>
          </w:tcPr>
          <w:p w14:paraId="06EB93B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68E7A3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F38CA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46812D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14:paraId="27A703FE"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375,357,392.55 </w:t>
            </w:r>
          </w:p>
        </w:tc>
      </w:tr>
      <w:tr w:rsidR="004559C3" w:rsidRPr="0054196A" w14:paraId="4F3D999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4ECD9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2376</w:t>
            </w:r>
          </w:p>
        </w:tc>
        <w:tc>
          <w:tcPr>
            <w:tcW w:w="0" w:type="auto"/>
            <w:tcBorders>
              <w:top w:val="nil"/>
              <w:left w:val="nil"/>
              <w:bottom w:val="single" w:sz="4" w:space="0" w:color="auto"/>
              <w:right w:val="single" w:sz="4" w:space="0" w:color="auto"/>
            </w:tcBorders>
            <w:shd w:val="clear" w:color="auto" w:fill="auto"/>
            <w:noWrap/>
            <w:vAlign w:val="center"/>
            <w:hideMark/>
          </w:tcPr>
          <w:p w14:paraId="4E32FC1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FEDCF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06F05C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E3DA9A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14:paraId="6EA1C634"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1,183,917,251.10 </w:t>
            </w:r>
          </w:p>
        </w:tc>
      </w:tr>
      <w:tr w:rsidR="004559C3" w:rsidRPr="0054196A" w14:paraId="1F7BD0D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B55C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14:paraId="4456BE8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ED76DC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99C0C8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329902E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438</w:t>
            </w:r>
          </w:p>
        </w:tc>
        <w:tc>
          <w:tcPr>
            <w:tcW w:w="0" w:type="auto"/>
            <w:tcBorders>
              <w:top w:val="nil"/>
              <w:left w:val="nil"/>
              <w:bottom w:val="single" w:sz="4" w:space="0" w:color="auto"/>
              <w:right w:val="single" w:sz="4" w:space="0" w:color="auto"/>
            </w:tcBorders>
            <w:shd w:val="clear" w:color="auto" w:fill="auto"/>
            <w:noWrap/>
            <w:vAlign w:val="bottom"/>
            <w:hideMark/>
          </w:tcPr>
          <w:p w14:paraId="33109DA0"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1,823,815,032.80 </w:t>
            </w:r>
          </w:p>
        </w:tc>
      </w:tr>
      <w:tr w:rsidR="004559C3" w:rsidRPr="0054196A" w14:paraId="397EF07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07165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14:paraId="66F1638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83C3A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AF5AB7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7DBEFCB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1309</w:t>
            </w:r>
          </w:p>
        </w:tc>
        <w:tc>
          <w:tcPr>
            <w:tcW w:w="0" w:type="auto"/>
            <w:tcBorders>
              <w:top w:val="nil"/>
              <w:left w:val="nil"/>
              <w:bottom w:val="single" w:sz="4" w:space="0" w:color="auto"/>
              <w:right w:val="single" w:sz="4" w:space="0" w:color="auto"/>
            </w:tcBorders>
            <w:shd w:val="clear" w:color="auto" w:fill="auto"/>
            <w:noWrap/>
            <w:vAlign w:val="bottom"/>
            <w:hideMark/>
          </w:tcPr>
          <w:p w14:paraId="22F2038D"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7,581,758,002.17 </w:t>
            </w:r>
          </w:p>
        </w:tc>
      </w:tr>
      <w:tr w:rsidR="004559C3" w:rsidRPr="0054196A" w14:paraId="0480FB2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CFB6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2698</w:t>
            </w:r>
          </w:p>
        </w:tc>
        <w:tc>
          <w:tcPr>
            <w:tcW w:w="0" w:type="auto"/>
            <w:tcBorders>
              <w:top w:val="nil"/>
              <w:left w:val="nil"/>
              <w:bottom w:val="single" w:sz="4" w:space="0" w:color="auto"/>
              <w:right w:val="single" w:sz="4" w:space="0" w:color="auto"/>
            </w:tcBorders>
            <w:shd w:val="clear" w:color="auto" w:fill="auto"/>
            <w:noWrap/>
            <w:vAlign w:val="center"/>
            <w:hideMark/>
          </w:tcPr>
          <w:p w14:paraId="19A63C6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968BB1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DD987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14:paraId="0D2E57B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576</w:t>
            </w:r>
          </w:p>
        </w:tc>
        <w:tc>
          <w:tcPr>
            <w:tcW w:w="0" w:type="auto"/>
            <w:tcBorders>
              <w:top w:val="nil"/>
              <w:left w:val="nil"/>
              <w:bottom w:val="single" w:sz="4" w:space="0" w:color="auto"/>
              <w:right w:val="single" w:sz="4" w:space="0" w:color="auto"/>
            </w:tcBorders>
            <w:shd w:val="clear" w:color="auto" w:fill="auto"/>
            <w:noWrap/>
            <w:vAlign w:val="bottom"/>
            <w:hideMark/>
          </w:tcPr>
          <w:p w14:paraId="45E8869C"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3,550,992,514.10 </w:t>
            </w:r>
          </w:p>
        </w:tc>
      </w:tr>
      <w:tr w:rsidR="004559C3" w:rsidRPr="0054196A" w14:paraId="3F02DF2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307B0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2714</w:t>
            </w:r>
          </w:p>
        </w:tc>
        <w:tc>
          <w:tcPr>
            <w:tcW w:w="0" w:type="auto"/>
            <w:tcBorders>
              <w:top w:val="nil"/>
              <w:left w:val="nil"/>
              <w:bottom w:val="single" w:sz="4" w:space="0" w:color="auto"/>
              <w:right w:val="single" w:sz="4" w:space="0" w:color="auto"/>
            </w:tcBorders>
            <w:shd w:val="clear" w:color="auto" w:fill="auto"/>
            <w:noWrap/>
            <w:vAlign w:val="center"/>
            <w:hideMark/>
          </w:tcPr>
          <w:p w14:paraId="55EDD18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8B20A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770518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AF47DF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192</w:t>
            </w:r>
          </w:p>
        </w:tc>
        <w:tc>
          <w:tcPr>
            <w:tcW w:w="0" w:type="auto"/>
            <w:tcBorders>
              <w:top w:val="nil"/>
              <w:left w:val="nil"/>
              <w:bottom w:val="single" w:sz="4" w:space="0" w:color="auto"/>
              <w:right w:val="single" w:sz="4" w:space="0" w:color="auto"/>
            </w:tcBorders>
            <w:shd w:val="clear" w:color="auto" w:fill="auto"/>
            <w:noWrap/>
            <w:vAlign w:val="bottom"/>
            <w:hideMark/>
          </w:tcPr>
          <w:p w14:paraId="40921380"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53,110,533.20 </w:t>
            </w:r>
          </w:p>
        </w:tc>
      </w:tr>
      <w:tr w:rsidR="004559C3" w:rsidRPr="0054196A" w14:paraId="38F098A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37CA3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2718</w:t>
            </w:r>
          </w:p>
        </w:tc>
        <w:tc>
          <w:tcPr>
            <w:tcW w:w="0" w:type="auto"/>
            <w:tcBorders>
              <w:top w:val="nil"/>
              <w:left w:val="nil"/>
              <w:bottom w:val="single" w:sz="4" w:space="0" w:color="auto"/>
              <w:right w:val="single" w:sz="4" w:space="0" w:color="auto"/>
            </w:tcBorders>
            <w:shd w:val="clear" w:color="auto" w:fill="auto"/>
            <w:noWrap/>
            <w:vAlign w:val="center"/>
            <w:hideMark/>
          </w:tcPr>
          <w:p w14:paraId="33555AC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C89349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6B2DDE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6F762A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249</w:t>
            </w:r>
          </w:p>
        </w:tc>
        <w:tc>
          <w:tcPr>
            <w:tcW w:w="0" w:type="auto"/>
            <w:tcBorders>
              <w:top w:val="nil"/>
              <w:left w:val="nil"/>
              <w:bottom w:val="single" w:sz="4" w:space="0" w:color="auto"/>
              <w:right w:val="single" w:sz="4" w:space="0" w:color="auto"/>
            </w:tcBorders>
            <w:shd w:val="clear" w:color="auto" w:fill="auto"/>
            <w:noWrap/>
            <w:vAlign w:val="bottom"/>
            <w:hideMark/>
          </w:tcPr>
          <w:p w14:paraId="0B904696"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131,210,357.33 </w:t>
            </w:r>
          </w:p>
        </w:tc>
      </w:tr>
      <w:tr w:rsidR="004559C3" w:rsidRPr="0054196A" w14:paraId="0F051E5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1DD07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2758</w:t>
            </w:r>
          </w:p>
        </w:tc>
        <w:tc>
          <w:tcPr>
            <w:tcW w:w="0" w:type="auto"/>
            <w:tcBorders>
              <w:top w:val="nil"/>
              <w:left w:val="nil"/>
              <w:bottom w:val="single" w:sz="4" w:space="0" w:color="auto"/>
              <w:right w:val="single" w:sz="4" w:space="0" w:color="auto"/>
            </w:tcBorders>
            <w:shd w:val="clear" w:color="auto" w:fill="auto"/>
            <w:noWrap/>
            <w:vAlign w:val="center"/>
            <w:hideMark/>
          </w:tcPr>
          <w:p w14:paraId="6FD2E76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9043E8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2DF737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515DA5C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181</w:t>
            </w:r>
          </w:p>
        </w:tc>
        <w:tc>
          <w:tcPr>
            <w:tcW w:w="0" w:type="auto"/>
            <w:tcBorders>
              <w:top w:val="nil"/>
              <w:left w:val="nil"/>
              <w:bottom w:val="single" w:sz="4" w:space="0" w:color="auto"/>
              <w:right w:val="single" w:sz="4" w:space="0" w:color="auto"/>
            </w:tcBorders>
            <w:shd w:val="clear" w:color="auto" w:fill="auto"/>
            <w:noWrap/>
            <w:vAlign w:val="bottom"/>
            <w:hideMark/>
          </w:tcPr>
          <w:p w14:paraId="10AE6FD6"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1,960,481,802.72 </w:t>
            </w:r>
          </w:p>
        </w:tc>
      </w:tr>
      <w:tr w:rsidR="004559C3" w:rsidRPr="0054196A" w14:paraId="46D9D5B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6AA36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2907</w:t>
            </w:r>
          </w:p>
        </w:tc>
        <w:tc>
          <w:tcPr>
            <w:tcW w:w="0" w:type="auto"/>
            <w:tcBorders>
              <w:top w:val="nil"/>
              <w:left w:val="nil"/>
              <w:bottom w:val="single" w:sz="4" w:space="0" w:color="auto"/>
              <w:right w:val="single" w:sz="4" w:space="0" w:color="auto"/>
            </w:tcBorders>
            <w:shd w:val="clear" w:color="auto" w:fill="auto"/>
            <w:noWrap/>
            <w:vAlign w:val="center"/>
            <w:hideMark/>
          </w:tcPr>
          <w:p w14:paraId="600BD3E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0CC255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C098A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ADEF2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bottom"/>
            <w:hideMark/>
          </w:tcPr>
          <w:p w14:paraId="68BD7261"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49,360,588.15 </w:t>
            </w:r>
          </w:p>
        </w:tc>
      </w:tr>
      <w:tr w:rsidR="004559C3" w:rsidRPr="0054196A" w14:paraId="5621DA3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E7DB1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2908</w:t>
            </w:r>
          </w:p>
        </w:tc>
        <w:tc>
          <w:tcPr>
            <w:tcW w:w="0" w:type="auto"/>
            <w:tcBorders>
              <w:top w:val="nil"/>
              <w:left w:val="nil"/>
              <w:bottom w:val="single" w:sz="4" w:space="0" w:color="auto"/>
              <w:right w:val="single" w:sz="4" w:space="0" w:color="auto"/>
            </w:tcBorders>
            <w:shd w:val="clear" w:color="auto" w:fill="auto"/>
            <w:noWrap/>
            <w:vAlign w:val="center"/>
            <w:hideMark/>
          </w:tcPr>
          <w:p w14:paraId="32CBE70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369E44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068877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65218EC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bottom"/>
            <w:hideMark/>
          </w:tcPr>
          <w:p w14:paraId="536EA0F6"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1,994,560,812.40 </w:t>
            </w:r>
          </w:p>
        </w:tc>
      </w:tr>
      <w:tr w:rsidR="004559C3" w:rsidRPr="0054196A" w14:paraId="34B40C3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CD8C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2910</w:t>
            </w:r>
          </w:p>
        </w:tc>
        <w:tc>
          <w:tcPr>
            <w:tcW w:w="0" w:type="auto"/>
            <w:tcBorders>
              <w:top w:val="nil"/>
              <w:left w:val="nil"/>
              <w:bottom w:val="single" w:sz="4" w:space="0" w:color="auto"/>
              <w:right w:val="single" w:sz="4" w:space="0" w:color="auto"/>
            </w:tcBorders>
            <w:shd w:val="clear" w:color="auto" w:fill="auto"/>
            <w:noWrap/>
            <w:vAlign w:val="center"/>
            <w:hideMark/>
          </w:tcPr>
          <w:p w14:paraId="46D4321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935FD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1CFDA9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E01FB3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480</w:t>
            </w:r>
          </w:p>
        </w:tc>
        <w:tc>
          <w:tcPr>
            <w:tcW w:w="0" w:type="auto"/>
            <w:tcBorders>
              <w:top w:val="nil"/>
              <w:left w:val="nil"/>
              <w:bottom w:val="single" w:sz="4" w:space="0" w:color="auto"/>
              <w:right w:val="single" w:sz="4" w:space="0" w:color="auto"/>
            </w:tcBorders>
            <w:shd w:val="clear" w:color="auto" w:fill="auto"/>
            <w:noWrap/>
            <w:vAlign w:val="bottom"/>
            <w:hideMark/>
          </w:tcPr>
          <w:p w14:paraId="5D0F72CD"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83,715,002.77 </w:t>
            </w:r>
          </w:p>
        </w:tc>
      </w:tr>
      <w:tr w:rsidR="004559C3" w:rsidRPr="0054196A" w14:paraId="5F2C9B0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44BF5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3065</w:t>
            </w:r>
          </w:p>
        </w:tc>
        <w:tc>
          <w:tcPr>
            <w:tcW w:w="0" w:type="auto"/>
            <w:tcBorders>
              <w:top w:val="nil"/>
              <w:left w:val="nil"/>
              <w:bottom w:val="single" w:sz="4" w:space="0" w:color="auto"/>
              <w:right w:val="single" w:sz="4" w:space="0" w:color="auto"/>
            </w:tcBorders>
            <w:shd w:val="clear" w:color="auto" w:fill="auto"/>
            <w:noWrap/>
            <w:vAlign w:val="center"/>
            <w:hideMark/>
          </w:tcPr>
          <w:p w14:paraId="3A6C688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F2143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0FEB61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69D1D2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124</w:t>
            </w:r>
          </w:p>
        </w:tc>
        <w:tc>
          <w:tcPr>
            <w:tcW w:w="0" w:type="auto"/>
            <w:tcBorders>
              <w:top w:val="nil"/>
              <w:left w:val="nil"/>
              <w:bottom w:val="single" w:sz="4" w:space="0" w:color="auto"/>
              <w:right w:val="single" w:sz="4" w:space="0" w:color="auto"/>
            </w:tcBorders>
            <w:shd w:val="clear" w:color="auto" w:fill="auto"/>
            <w:noWrap/>
            <w:vAlign w:val="bottom"/>
            <w:hideMark/>
          </w:tcPr>
          <w:p w14:paraId="54731D01"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1,159,810,828.80 </w:t>
            </w:r>
          </w:p>
        </w:tc>
      </w:tr>
      <w:tr w:rsidR="004559C3" w:rsidRPr="0054196A" w14:paraId="1D813E7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482C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3153</w:t>
            </w:r>
          </w:p>
        </w:tc>
        <w:tc>
          <w:tcPr>
            <w:tcW w:w="0" w:type="auto"/>
            <w:tcBorders>
              <w:top w:val="nil"/>
              <w:left w:val="nil"/>
              <w:bottom w:val="single" w:sz="4" w:space="0" w:color="auto"/>
              <w:right w:val="single" w:sz="4" w:space="0" w:color="auto"/>
            </w:tcBorders>
            <w:shd w:val="clear" w:color="auto" w:fill="auto"/>
            <w:noWrap/>
            <w:vAlign w:val="center"/>
            <w:hideMark/>
          </w:tcPr>
          <w:p w14:paraId="585A1CA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40B19E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8EC77F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72C35DE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642</w:t>
            </w:r>
          </w:p>
        </w:tc>
        <w:tc>
          <w:tcPr>
            <w:tcW w:w="0" w:type="auto"/>
            <w:tcBorders>
              <w:top w:val="nil"/>
              <w:left w:val="nil"/>
              <w:bottom w:val="single" w:sz="4" w:space="0" w:color="auto"/>
              <w:right w:val="single" w:sz="4" w:space="0" w:color="auto"/>
            </w:tcBorders>
            <w:shd w:val="clear" w:color="auto" w:fill="auto"/>
            <w:noWrap/>
            <w:vAlign w:val="bottom"/>
            <w:hideMark/>
          </w:tcPr>
          <w:p w14:paraId="4BF55316"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2,784,402,761.35 </w:t>
            </w:r>
          </w:p>
        </w:tc>
      </w:tr>
      <w:tr w:rsidR="004559C3" w:rsidRPr="0054196A" w14:paraId="5C83B2E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4571E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3164</w:t>
            </w:r>
          </w:p>
        </w:tc>
        <w:tc>
          <w:tcPr>
            <w:tcW w:w="0" w:type="auto"/>
            <w:tcBorders>
              <w:top w:val="nil"/>
              <w:left w:val="nil"/>
              <w:bottom w:val="single" w:sz="4" w:space="0" w:color="auto"/>
              <w:right w:val="single" w:sz="4" w:space="0" w:color="auto"/>
            </w:tcBorders>
            <w:shd w:val="clear" w:color="auto" w:fill="auto"/>
            <w:noWrap/>
            <w:vAlign w:val="center"/>
            <w:hideMark/>
          </w:tcPr>
          <w:p w14:paraId="3D2EB61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0CFCD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14C4BC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702CC7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237</w:t>
            </w:r>
          </w:p>
        </w:tc>
        <w:tc>
          <w:tcPr>
            <w:tcW w:w="0" w:type="auto"/>
            <w:tcBorders>
              <w:top w:val="nil"/>
              <w:left w:val="nil"/>
              <w:bottom w:val="single" w:sz="4" w:space="0" w:color="auto"/>
              <w:right w:val="single" w:sz="4" w:space="0" w:color="auto"/>
            </w:tcBorders>
            <w:shd w:val="clear" w:color="auto" w:fill="auto"/>
            <w:noWrap/>
            <w:vAlign w:val="bottom"/>
            <w:hideMark/>
          </w:tcPr>
          <w:p w14:paraId="316A77D3"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505,301,663.26 </w:t>
            </w:r>
          </w:p>
        </w:tc>
      </w:tr>
      <w:tr w:rsidR="004559C3" w:rsidRPr="0054196A" w14:paraId="29AA212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72BB7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3172</w:t>
            </w:r>
          </w:p>
        </w:tc>
        <w:tc>
          <w:tcPr>
            <w:tcW w:w="0" w:type="auto"/>
            <w:tcBorders>
              <w:top w:val="nil"/>
              <w:left w:val="nil"/>
              <w:bottom w:val="single" w:sz="4" w:space="0" w:color="auto"/>
              <w:right w:val="single" w:sz="4" w:space="0" w:color="auto"/>
            </w:tcBorders>
            <w:shd w:val="clear" w:color="auto" w:fill="auto"/>
            <w:noWrap/>
            <w:vAlign w:val="center"/>
            <w:hideMark/>
          </w:tcPr>
          <w:p w14:paraId="238F31A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771AB7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ECACF9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758B916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14:paraId="0655EE78"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2,038,794,159.06 </w:t>
            </w:r>
          </w:p>
        </w:tc>
      </w:tr>
      <w:tr w:rsidR="004559C3" w:rsidRPr="0054196A" w14:paraId="78C77D3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C77BE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3207</w:t>
            </w:r>
          </w:p>
        </w:tc>
        <w:tc>
          <w:tcPr>
            <w:tcW w:w="0" w:type="auto"/>
            <w:tcBorders>
              <w:top w:val="nil"/>
              <w:left w:val="nil"/>
              <w:bottom w:val="single" w:sz="4" w:space="0" w:color="auto"/>
              <w:right w:val="single" w:sz="4" w:space="0" w:color="auto"/>
            </w:tcBorders>
            <w:shd w:val="clear" w:color="auto" w:fill="auto"/>
            <w:noWrap/>
            <w:vAlign w:val="center"/>
            <w:hideMark/>
          </w:tcPr>
          <w:p w14:paraId="45EA6FB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CBBA7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BDF11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D6516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14:paraId="18FE8F2D"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54,171,074.30 </w:t>
            </w:r>
          </w:p>
        </w:tc>
      </w:tr>
      <w:tr w:rsidR="004559C3" w:rsidRPr="0054196A" w14:paraId="14DEC4A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CDA2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3212</w:t>
            </w:r>
          </w:p>
        </w:tc>
        <w:tc>
          <w:tcPr>
            <w:tcW w:w="0" w:type="auto"/>
            <w:tcBorders>
              <w:top w:val="nil"/>
              <w:left w:val="nil"/>
              <w:bottom w:val="single" w:sz="4" w:space="0" w:color="auto"/>
              <w:right w:val="single" w:sz="4" w:space="0" w:color="auto"/>
            </w:tcBorders>
            <w:shd w:val="clear" w:color="auto" w:fill="auto"/>
            <w:noWrap/>
            <w:vAlign w:val="center"/>
            <w:hideMark/>
          </w:tcPr>
          <w:p w14:paraId="25EA55E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EE2DD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160C64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8A273D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254</w:t>
            </w:r>
          </w:p>
        </w:tc>
        <w:tc>
          <w:tcPr>
            <w:tcW w:w="0" w:type="auto"/>
            <w:tcBorders>
              <w:top w:val="nil"/>
              <w:left w:val="nil"/>
              <w:bottom w:val="single" w:sz="4" w:space="0" w:color="auto"/>
              <w:right w:val="single" w:sz="4" w:space="0" w:color="auto"/>
            </w:tcBorders>
            <w:shd w:val="clear" w:color="auto" w:fill="auto"/>
            <w:noWrap/>
            <w:vAlign w:val="bottom"/>
            <w:hideMark/>
          </w:tcPr>
          <w:p w14:paraId="3B430334"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55,311,099.40 </w:t>
            </w:r>
          </w:p>
        </w:tc>
      </w:tr>
      <w:tr w:rsidR="004559C3" w:rsidRPr="0054196A" w14:paraId="00EDAA9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AD73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3213</w:t>
            </w:r>
          </w:p>
        </w:tc>
        <w:tc>
          <w:tcPr>
            <w:tcW w:w="0" w:type="auto"/>
            <w:tcBorders>
              <w:top w:val="nil"/>
              <w:left w:val="nil"/>
              <w:bottom w:val="single" w:sz="4" w:space="0" w:color="auto"/>
              <w:right w:val="single" w:sz="4" w:space="0" w:color="auto"/>
            </w:tcBorders>
            <w:shd w:val="clear" w:color="auto" w:fill="auto"/>
            <w:noWrap/>
            <w:vAlign w:val="center"/>
            <w:hideMark/>
          </w:tcPr>
          <w:p w14:paraId="238F3AB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8CB466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957EC4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D102EF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489</w:t>
            </w:r>
          </w:p>
        </w:tc>
        <w:tc>
          <w:tcPr>
            <w:tcW w:w="0" w:type="auto"/>
            <w:tcBorders>
              <w:top w:val="nil"/>
              <w:left w:val="nil"/>
              <w:bottom w:val="single" w:sz="4" w:space="0" w:color="auto"/>
              <w:right w:val="single" w:sz="4" w:space="0" w:color="auto"/>
            </w:tcBorders>
            <w:shd w:val="clear" w:color="auto" w:fill="auto"/>
            <w:noWrap/>
            <w:vAlign w:val="bottom"/>
            <w:hideMark/>
          </w:tcPr>
          <w:p w14:paraId="70E79FE3"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94,860,509.20 </w:t>
            </w:r>
          </w:p>
        </w:tc>
      </w:tr>
      <w:tr w:rsidR="004559C3" w:rsidRPr="0054196A" w14:paraId="3402B4E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B66F0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3247</w:t>
            </w:r>
          </w:p>
        </w:tc>
        <w:tc>
          <w:tcPr>
            <w:tcW w:w="0" w:type="auto"/>
            <w:tcBorders>
              <w:top w:val="nil"/>
              <w:left w:val="nil"/>
              <w:bottom w:val="single" w:sz="4" w:space="0" w:color="auto"/>
              <w:right w:val="single" w:sz="4" w:space="0" w:color="auto"/>
            </w:tcBorders>
            <w:shd w:val="clear" w:color="auto" w:fill="auto"/>
            <w:noWrap/>
            <w:vAlign w:val="center"/>
            <w:hideMark/>
          </w:tcPr>
          <w:p w14:paraId="49CEF36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35DA0A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9E7CF8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121B4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14:paraId="2AAC6DF2"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128,852,162.66 </w:t>
            </w:r>
          </w:p>
        </w:tc>
      </w:tr>
      <w:tr w:rsidR="004559C3" w:rsidRPr="0054196A" w14:paraId="6986D72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E1FF0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3248</w:t>
            </w:r>
          </w:p>
        </w:tc>
        <w:tc>
          <w:tcPr>
            <w:tcW w:w="0" w:type="auto"/>
            <w:tcBorders>
              <w:top w:val="nil"/>
              <w:left w:val="nil"/>
              <w:bottom w:val="single" w:sz="4" w:space="0" w:color="auto"/>
              <w:right w:val="single" w:sz="4" w:space="0" w:color="auto"/>
            </w:tcBorders>
            <w:shd w:val="clear" w:color="auto" w:fill="auto"/>
            <w:noWrap/>
            <w:vAlign w:val="center"/>
            <w:hideMark/>
          </w:tcPr>
          <w:p w14:paraId="0701302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3A0C04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8FE210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846590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bottom"/>
            <w:hideMark/>
          </w:tcPr>
          <w:p w14:paraId="2DD1ED3C"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72,582,048.50 </w:t>
            </w:r>
          </w:p>
        </w:tc>
      </w:tr>
      <w:tr w:rsidR="004559C3" w:rsidRPr="0054196A" w14:paraId="6896452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91AD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3252</w:t>
            </w:r>
          </w:p>
        </w:tc>
        <w:tc>
          <w:tcPr>
            <w:tcW w:w="0" w:type="auto"/>
            <w:tcBorders>
              <w:top w:val="nil"/>
              <w:left w:val="nil"/>
              <w:bottom w:val="single" w:sz="4" w:space="0" w:color="auto"/>
              <w:right w:val="single" w:sz="4" w:space="0" w:color="auto"/>
            </w:tcBorders>
            <w:shd w:val="clear" w:color="auto" w:fill="auto"/>
            <w:noWrap/>
            <w:vAlign w:val="center"/>
            <w:hideMark/>
          </w:tcPr>
          <w:p w14:paraId="1388310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ACDC1E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952F2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03FFD9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203</w:t>
            </w:r>
          </w:p>
        </w:tc>
        <w:tc>
          <w:tcPr>
            <w:tcW w:w="0" w:type="auto"/>
            <w:tcBorders>
              <w:top w:val="nil"/>
              <w:left w:val="nil"/>
              <w:bottom w:val="single" w:sz="4" w:space="0" w:color="auto"/>
              <w:right w:val="single" w:sz="4" w:space="0" w:color="auto"/>
            </w:tcBorders>
            <w:shd w:val="clear" w:color="auto" w:fill="auto"/>
            <w:noWrap/>
            <w:vAlign w:val="bottom"/>
            <w:hideMark/>
          </w:tcPr>
          <w:p w14:paraId="11F113EE"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35,318,869.27 </w:t>
            </w:r>
          </w:p>
        </w:tc>
      </w:tr>
      <w:tr w:rsidR="004559C3" w:rsidRPr="0054196A" w14:paraId="16B8EBD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E81C7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3304</w:t>
            </w:r>
          </w:p>
        </w:tc>
        <w:tc>
          <w:tcPr>
            <w:tcW w:w="0" w:type="auto"/>
            <w:tcBorders>
              <w:top w:val="nil"/>
              <w:left w:val="nil"/>
              <w:bottom w:val="single" w:sz="4" w:space="0" w:color="auto"/>
              <w:right w:val="single" w:sz="4" w:space="0" w:color="auto"/>
            </w:tcBorders>
            <w:shd w:val="clear" w:color="auto" w:fill="auto"/>
            <w:noWrap/>
            <w:vAlign w:val="center"/>
            <w:hideMark/>
          </w:tcPr>
          <w:p w14:paraId="4E991AF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2AD04E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A1ACB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F6CCFE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531</w:t>
            </w:r>
          </w:p>
        </w:tc>
        <w:tc>
          <w:tcPr>
            <w:tcW w:w="0" w:type="auto"/>
            <w:tcBorders>
              <w:top w:val="nil"/>
              <w:left w:val="nil"/>
              <w:bottom w:val="single" w:sz="4" w:space="0" w:color="auto"/>
              <w:right w:val="single" w:sz="4" w:space="0" w:color="auto"/>
            </w:tcBorders>
            <w:shd w:val="clear" w:color="auto" w:fill="auto"/>
            <w:noWrap/>
            <w:vAlign w:val="bottom"/>
            <w:hideMark/>
          </w:tcPr>
          <w:p w14:paraId="7C710425"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101,360,289.83 </w:t>
            </w:r>
          </w:p>
        </w:tc>
      </w:tr>
      <w:tr w:rsidR="004559C3" w:rsidRPr="0054196A" w14:paraId="23B7CD9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3D50D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3325</w:t>
            </w:r>
          </w:p>
        </w:tc>
        <w:tc>
          <w:tcPr>
            <w:tcW w:w="0" w:type="auto"/>
            <w:tcBorders>
              <w:top w:val="nil"/>
              <w:left w:val="nil"/>
              <w:bottom w:val="single" w:sz="4" w:space="0" w:color="auto"/>
              <w:right w:val="single" w:sz="4" w:space="0" w:color="auto"/>
            </w:tcBorders>
            <w:shd w:val="clear" w:color="auto" w:fill="auto"/>
            <w:noWrap/>
            <w:vAlign w:val="center"/>
            <w:hideMark/>
          </w:tcPr>
          <w:p w14:paraId="7E52C32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815D62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8C69E4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46B284B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353</w:t>
            </w:r>
          </w:p>
        </w:tc>
        <w:tc>
          <w:tcPr>
            <w:tcW w:w="0" w:type="auto"/>
            <w:tcBorders>
              <w:top w:val="nil"/>
              <w:left w:val="nil"/>
              <w:bottom w:val="single" w:sz="4" w:space="0" w:color="auto"/>
              <w:right w:val="single" w:sz="4" w:space="0" w:color="auto"/>
            </w:tcBorders>
            <w:shd w:val="clear" w:color="auto" w:fill="auto"/>
            <w:noWrap/>
            <w:vAlign w:val="bottom"/>
            <w:hideMark/>
          </w:tcPr>
          <w:p w14:paraId="49999361"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3,310,245,024.28 </w:t>
            </w:r>
          </w:p>
        </w:tc>
      </w:tr>
      <w:tr w:rsidR="004559C3" w:rsidRPr="0054196A" w14:paraId="088CFCA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574CD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3326</w:t>
            </w:r>
          </w:p>
        </w:tc>
        <w:tc>
          <w:tcPr>
            <w:tcW w:w="0" w:type="auto"/>
            <w:tcBorders>
              <w:top w:val="nil"/>
              <w:left w:val="nil"/>
              <w:bottom w:val="single" w:sz="4" w:space="0" w:color="auto"/>
              <w:right w:val="single" w:sz="4" w:space="0" w:color="auto"/>
            </w:tcBorders>
            <w:shd w:val="clear" w:color="auto" w:fill="auto"/>
            <w:noWrap/>
            <w:vAlign w:val="center"/>
            <w:hideMark/>
          </w:tcPr>
          <w:p w14:paraId="792C6B6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22878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B5DF7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1F49E1F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bottom"/>
            <w:hideMark/>
          </w:tcPr>
          <w:p w14:paraId="706FB559"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810,463,059.10 </w:t>
            </w:r>
          </w:p>
        </w:tc>
      </w:tr>
      <w:tr w:rsidR="004559C3" w:rsidRPr="0054196A" w14:paraId="0A4AE34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C4C2D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3360</w:t>
            </w:r>
          </w:p>
        </w:tc>
        <w:tc>
          <w:tcPr>
            <w:tcW w:w="0" w:type="auto"/>
            <w:tcBorders>
              <w:top w:val="nil"/>
              <w:left w:val="nil"/>
              <w:bottom w:val="single" w:sz="4" w:space="0" w:color="auto"/>
              <w:right w:val="single" w:sz="4" w:space="0" w:color="auto"/>
            </w:tcBorders>
            <w:shd w:val="clear" w:color="auto" w:fill="auto"/>
            <w:noWrap/>
            <w:vAlign w:val="center"/>
            <w:hideMark/>
          </w:tcPr>
          <w:p w14:paraId="4E74ADB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D38407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20E9F1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5F9876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165</w:t>
            </w:r>
          </w:p>
        </w:tc>
        <w:tc>
          <w:tcPr>
            <w:tcW w:w="0" w:type="auto"/>
            <w:tcBorders>
              <w:top w:val="nil"/>
              <w:left w:val="nil"/>
              <w:bottom w:val="single" w:sz="4" w:space="0" w:color="auto"/>
              <w:right w:val="single" w:sz="4" w:space="0" w:color="auto"/>
            </w:tcBorders>
            <w:shd w:val="clear" w:color="auto" w:fill="auto"/>
            <w:noWrap/>
            <w:vAlign w:val="bottom"/>
            <w:hideMark/>
          </w:tcPr>
          <w:p w14:paraId="70CD2D2C"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75,299,636.55 </w:t>
            </w:r>
          </w:p>
        </w:tc>
      </w:tr>
      <w:tr w:rsidR="004559C3" w:rsidRPr="0054196A" w14:paraId="4AA5DF4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CE83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3403</w:t>
            </w:r>
          </w:p>
        </w:tc>
        <w:tc>
          <w:tcPr>
            <w:tcW w:w="0" w:type="auto"/>
            <w:tcBorders>
              <w:top w:val="nil"/>
              <w:left w:val="nil"/>
              <w:bottom w:val="single" w:sz="4" w:space="0" w:color="auto"/>
              <w:right w:val="single" w:sz="4" w:space="0" w:color="auto"/>
            </w:tcBorders>
            <w:shd w:val="clear" w:color="auto" w:fill="auto"/>
            <w:noWrap/>
            <w:vAlign w:val="center"/>
            <w:hideMark/>
          </w:tcPr>
          <w:p w14:paraId="02664BC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7595B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EFD5C7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78D0D03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263</w:t>
            </w:r>
          </w:p>
        </w:tc>
        <w:tc>
          <w:tcPr>
            <w:tcW w:w="0" w:type="auto"/>
            <w:tcBorders>
              <w:top w:val="nil"/>
              <w:left w:val="nil"/>
              <w:bottom w:val="single" w:sz="4" w:space="0" w:color="auto"/>
              <w:right w:val="single" w:sz="4" w:space="0" w:color="auto"/>
            </w:tcBorders>
            <w:shd w:val="clear" w:color="auto" w:fill="auto"/>
            <w:noWrap/>
            <w:vAlign w:val="bottom"/>
            <w:hideMark/>
          </w:tcPr>
          <w:p w14:paraId="7DD0B467"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1,467,438,369.83 </w:t>
            </w:r>
          </w:p>
        </w:tc>
      </w:tr>
      <w:tr w:rsidR="004559C3" w:rsidRPr="0054196A" w14:paraId="24FAD19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4B85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3428</w:t>
            </w:r>
          </w:p>
        </w:tc>
        <w:tc>
          <w:tcPr>
            <w:tcW w:w="0" w:type="auto"/>
            <w:tcBorders>
              <w:top w:val="nil"/>
              <w:left w:val="nil"/>
              <w:bottom w:val="single" w:sz="4" w:space="0" w:color="auto"/>
              <w:right w:val="single" w:sz="4" w:space="0" w:color="auto"/>
            </w:tcBorders>
            <w:shd w:val="clear" w:color="auto" w:fill="auto"/>
            <w:noWrap/>
            <w:vAlign w:val="center"/>
            <w:hideMark/>
          </w:tcPr>
          <w:p w14:paraId="10D07E8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992DF3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28A9A4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A4D3FF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113</w:t>
            </w:r>
          </w:p>
        </w:tc>
        <w:tc>
          <w:tcPr>
            <w:tcW w:w="0" w:type="auto"/>
            <w:tcBorders>
              <w:top w:val="nil"/>
              <w:left w:val="nil"/>
              <w:bottom w:val="single" w:sz="4" w:space="0" w:color="auto"/>
              <w:right w:val="single" w:sz="4" w:space="0" w:color="auto"/>
            </w:tcBorders>
            <w:shd w:val="clear" w:color="auto" w:fill="auto"/>
            <w:noWrap/>
            <w:vAlign w:val="bottom"/>
            <w:hideMark/>
          </w:tcPr>
          <w:p w14:paraId="209C3DC7"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274,836,731.75 </w:t>
            </w:r>
          </w:p>
        </w:tc>
      </w:tr>
      <w:tr w:rsidR="004559C3" w:rsidRPr="0054196A" w14:paraId="08B4B80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48311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3447</w:t>
            </w:r>
          </w:p>
        </w:tc>
        <w:tc>
          <w:tcPr>
            <w:tcW w:w="0" w:type="auto"/>
            <w:tcBorders>
              <w:top w:val="nil"/>
              <w:left w:val="nil"/>
              <w:bottom w:val="single" w:sz="4" w:space="0" w:color="auto"/>
              <w:right w:val="single" w:sz="4" w:space="0" w:color="auto"/>
            </w:tcBorders>
            <w:shd w:val="clear" w:color="auto" w:fill="auto"/>
            <w:noWrap/>
            <w:vAlign w:val="center"/>
            <w:hideMark/>
          </w:tcPr>
          <w:p w14:paraId="7D908DB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993BB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A95732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270D4C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14:paraId="3D9E9B33"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339,488,197.47 </w:t>
            </w:r>
          </w:p>
        </w:tc>
      </w:tr>
      <w:tr w:rsidR="004559C3" w:rsidRPr="0054196A" w14:paraId="2AE4611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043CA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3474</w:t>
            </w:r>
          </w:p>
        </w:tc>
        <w:tc>
          <w:tcPr>
            <w:tcW w:w="0" w:type="auto"/>
            <w:tcBorders>
              <w:top w:val="nil"/>
              <w:left w:val="nil"/>
              <w:bottom w:val="single" w:sz="4" w:space="0" w:color="auto"/>
              <w:right w:val="single" w:sz="4" w:space="0" w:color="auto"/>
            </w:tcBorders>
            <w:shd w:val="clear" w:color="auto" w:fill="auto"/>
            <w:noWrap/>
            <w:vAlign w:val="center"/>
            <w:hideMark/>
          </w:tcPr>
          <w:p w14:paraId="7598C72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11C611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8C534A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0082A6B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497</w:t>
            </w:r>
          </w:p>
        </w:tc>
        <w:tc>
          <w:tcPr>
            <w:tcW w:w="0" w:type="auto"/>
            <w:tcBorders>
              <w:top w:val="nil"/>
              <w:left w:val="nil"/>
              <w:bottom w:val="single" w:sz="4" w:space="0" w:color="auto"/>
              <w:right w:val="single" w:sz="4" w:space="0" w:color="auto"/>
            </w:tcBorders>
            <w:shd w:val="clear" w:color="auto" w:fill="auto"/>
            <w:noWrap/>
            <w:vAlign w:val="bottom"/>
            <w:hideMark/>
          </w:tcPr>
          <w:p w14:paraId="2F42A5EE"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2,473,570,906.08 </w:t>
            </w:r>
          </w:p>
        </w:tc>
      </w:tr>
      <w:tr w:rsidR="004559C3" w:rsidRPr="0054196A" w14:paraId="3B233E1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CCB1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3483</w:t>
            </w:r>
          </w:p>
        </w:tc>
        <w:tc>
          <w:tcPr>
            <w:tcW w:w="0" w:type="auto"/>
            <w:tcBorders>
              <w:top w:val="nil"/>
              <w:left w:val="nil"/>
              <w:bottom w:val="single" w:sz="4" w:space="0" w:color="auto"/>
              <w:right w:val="single" w:sz="4" w:space="0" w:color="auto"/>
            </w:tcBorders>
            <w:shd w:val="clear" w:color="auto" w:fill="auto"/>
            <w:noWrap/>
            <w:vAlign w:val="center"/>
            <w:hideMark/>
          </w:tcPr>
          <w:p w14:paraId="66B70D0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77A959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4C8FF0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DEC3BC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178</w:t>
            </w:r>
          </w:p>
        </w:tc>
        <w:tc>
          <w:tcPr>
            <w:tcW w:w="0" w:type="auto"/>
            <w:tcBorders>
              <w:top w:val="nil"/>
              <w:left w:val="nil"/>
              <w:bottom w:val="single" w:sz="4" w:space="0" w:color="auto"/>
              <w:right w:val="single" w:sz="4" w:space="0" w:color="auto"/>
            </w:tcBorders>
            <w:shd w:val="clear" w:color="auto" w:fill="auto"/>
            <w:noWrap/>
            <w:vAlign w:val="bottom"/>
            <w:hideMark/>
          </w:tcPr>
          <w:p w14:paraId="2ABD4C42"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52,432,848.40 </w:t>
            </w:r>
          </w:p>
        </w:tc>
      </w:tr>
      <w:tr w:rsidR="004559C3" w:rsidRPr="0054196A" w14:paraId="01661D0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11E87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3485</w:t>
            </w:r>
          </w:p>
        </w:tc>
        <w:tc>
          <w:tcPr>
            <w:tcW w:w="0" w:type="auto"/>
            <w:tcBorders>
              <w:top w:val="nil"/>
              <w:left w:val="nil"/>
              <w:bottom w:val="single" w:sz="4" w:space="0" w:color="auto"/>
              <w:right w:val="single" w:sz="4" w:space="0" w:color="auto"/>
            </w:tcBorders>
            <w:shd w:val="clear" w:color="auto" w:fill="auto"/>
            <w:noWrap/>
            <w:vAlign w:val="center"/>
            <w:hideMark/>
          </w:tcPr>
          <w:p w14:paraId="140F536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B0059A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77C72C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C4CE41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bottom"/>
            <w:hideMark/>
          </w:tcPr>
          <w:p w14:paraId="7CD7E481"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509,773,128.64 </w:t>
            </w:r>
          </w:p>
        </w:tc>
      </w:tr>
      <w:tr w:rsidR="004559C3" w:rsidRPr="0054196A" w14:paraId="7D8AA21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377D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3507</w:t>
            </w:r>
          </w:p>
        </w:tc>
        <w:tc>
          <w:tcPr>
            <w:tcW w:w="0" w:type="auto"/>
            <w:tcBorders>
              <w:top w:val="nil"/>
              <w:left w:val="nil"/>
              <w:bottom w:val="single" w:sz="4" w:space="0" w:color="auto"/>
              <w:right w:val="single" w:sz="4" w:space="0" w:color="auto"/>
            </w:tcBorders>
            <w:shd w:val="clear" w:color="auto" w:fill="auto"/>
            <w:noWrap/>
            <w:vAlign w:val="center"/>
            <w:hideMark/>
          </w:tcPr>
          <w:p w14:paraId="79C87F9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D2BF8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F0AA6E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56B3198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93</w:t>
            </w:r>
          </w:p>
        </w:tc>
        <w:tc>
          <w:tcPr>
            <w:tcW w:w="0" w:type="auto"/>
            <w:tcBorders>
              <w:top w:val="nil"/>
              <w:left w:val="nil"/>
              <w:bottom w:val="single" w:sz="4" w:space="0" w:color="auto"/>
              <w:right w:val="single" w:sz="4" w:space="0" w:color="auto"/>
            </w:tcBorders>
            <w:shd w:val="clear" w:color="auto" w:fill="auto"/>
            <w:noWrap/>
            <w:vAlign w:val="bottom"/>
            <w:hideMark/>
          </w:tcPr>
          <w:p w14:paraId="2FE84AC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713,198,829.18 </w:t>
            </w:r>
          </w:p>
        </w:tc>
      </w:tr>
      <w:tr w:rsidR="004559C3" w:rsidRPr="0054196A" w14:paraId="3546CCE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943B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3541</w:t>
            </w:r>
          </w:p>
        </w:tc>
        <w:tc>
          <w:tcPr>
            <w:tcW w:w="0" w:type="auto"/>
            <w:tcBorders>
              <w:top w:val="nil"/>
              <w:left w:val="nil"/>
              <w:bottom w:val="single" w:sz="4" w:space="0" w:color="auto"/>
              <w:right w:val="single" w:sz="4" w:space="0" w:color="auto"/>
            </w:tcBorders>
            <w:shd w:val="clear" w:color="auto" w:fill="auto"/>
            <w:noWrap/>
            <w:vAlign w:val="center"/>
            <w:hideMark/>
          </w:tcPr>
          <w:p w14:paraId="2927AAF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1D64CE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551E45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71B2632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bottom"/>
            <w:hideMark/>
          </w:tcPr>
          <w:p w14:paraId="6393B9AB"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423,662,939.96 </w:t>
            </w:r>
          </w:p>
        </w:tc>
      </w:tr>
      <w:tr w:rsidR="004559C3" w:rsidRPr="0054196A" w14:paraId="2A6C344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0B14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3543</w:t>
            </w:r>
          </w:p>
        </w:tc>
        <w:tc>
          <w:tcPr>
            <w:tcW w:w="0" w:type="auto"/>
            <w:tcBorders>
              <w:top w:val="nil"/>
              <w:left w:val="nil"/>
              <w:bottom w:val="single" w:sz="4" w:space="0" w:color="auto"/>
              <w:right w:val="single" w:sz="4" w:space="0" w:color="auto"/>
            </w:tcBorders>
            <w:shd w:val="clear" w:color="auto" w:fill="auto"/>
            <w:noWrap/>
            <w:vAlign w:val="center"/>
            <w:hideMark/>
          </w:tcPr>
          <w:p w14:paraId="7F0EFE4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3E279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481831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78E6B2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302</w:t>
            </w:r>
          </w:p>
        </w:tc>
        <w:tc>
          <w:tcPr>
            <w:tcW w:w="0" w:type="auto"/>
            <w:tcBorders>
              <w:top w:val="nil"/>
              <w:left w:val="nil"/>
              <w:bottom w:val="single" w:sz="4" w:space="0" w:color="auto"/>
              <w:right w:val="single" w:sz="4" w:space="0" w:color="auto"/>
            </w:tcBorders>
            <w:shd w:val="clear" w:color="auto" w:fill="auto"/>
            <w:noWrap/>
            <w:vAlign w:val="bottom"/>
            <w:hideMark/>
          </w:tcPr>
          <w:p w14:paraId="7DB1D603"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428,781,961.02 </w:t>
            </w:r>
          </w:p>
        </w:tc>
      </w:tr>
      <w:tr w:rsidR="004559C3" w:rsidRPr="0054196A" w14:paraId="195A72E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ED6D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3544</w:t>
            </w:r>
          </w:p>
        </w:tc>
        <w:tc>
          <w:tcPr>
            <w:tcW w:w="0" w:type="auto"/>
            <w:tcBorders>
              <w:top w:val="nil"/>
              <w:left w:val="nil"/>
              <w:bottom w:val="single" w:sz="4" w:space="0" w:color="auto"/>
              <w:right w:val="single" w:sz="4" w:space="0" w:color="auto"/>
            </w:tcBorders>
            <w:shd w:val="clear" w:color="auto" w:fill="auto"/>
            <w:noWrap/>
            <w:vAlign w:val="center"/>
            <w:hideMark/>
          </w:tcPr>
          <w:p w14:paraId="7E240B4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7D0BC1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DCBB0F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A50D6E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170</w:t>
            </w:r>
          </w:p>
        </w:tc>
        <w:tc>
          <w:tcPr>
            <w:tcW w:w="0" w:type="auto"/>
            <w:tcBorders>
              <w:top w:val="nil"/>
              <w:left w:val="nil"/>
              <w:bottom w:val="single" w:sz="4" w:space="0" w:color="auto"/>
              <w:right w:val="single" w:sz="4" w:space="0" w:color="auto"/>
            </w:tcBorders>
            <w:shd w:val="clear" w:color="auto" w:fill="auto"/>
            <w:noWrap/>
            <w:vAlign w:val="bottom"/>
            <w:hideMark/>
          </w:tcPr>
          <w:p w14:paraId="0A527B8C"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74,149,378.05 </w:t>
            </w:r>
          </w:p>
        </w:tc>
      </w:tr>
      <w:tr w:rsidR="004559C3" w:rsidRPr="0054196A" w14:paraId="33C9E96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758A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3548</w:t>
            </w:r>
          </w:p>
        </w:tc>
        <w:tc>
          <w:tcPr>
            <w:tcW w:w="0" w:type="auto"/>
            <w:tcBorders>
              <w:top w:val="nil"/>
              <w:left w:val="nil"/>
              <w:bottom w:val="single" w:sz="4" w:space="0" w:color="auto"/>
              <w:right w:val="single" w:sz="4" w:space="0" w:color="auto"/>
            </w:tcBorders>
            <w:shd w:val="clear" w:color="auto" w:fill="auto"/>
            <w:noWrap/>
            <w:vAlign w:val="center"/>
            <w:hideMark/>
          </w:tcPr>
          <w:p w14:paraId="551173E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99878A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95A662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6C0ECAA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176</w:t>
            </w:r>
          </w:p>
        </w:tc>
        <w:tc>
          <w:tcPr>
            <w:tcW w:w="0" w:type="auto"/>
            <w:tcBorders>
              <w:top w:val="nil"/>
              <w:left w:val="nil"/>
              <w:bottom w:val="single" w:sz="4" w:space="0" w:color="auto"/>
              <w:right w:val="single" w:sz="4" w:space="0" w:color="auto"/>
            </w:tcBorders>
            <w:shd w:val="clear" w:color="auto" w:fill="auto"/>
            <w:noWrap/>
            <w:vAlign w:val="bottom"/>
            <w:hideMark/>
          </w:tcPr>
          <w:p w14:paraId="0E823222"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751,436,472.91 </w:t>
            </w:r>
          </w:p>
        </w:tc>
      </w:tr>
      <w:tr w:rsidR="004559C3" w:rsidRPr="0054196A" w14:paraId="1E33A29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B6D2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3549</w:t>
            </w:r>
          </w:p>
        </w:tc>
        <w:tc>
          <w:tcPr>
            <w:tcW w:w="0" w:type="auto"/>
            <w:tcBorders>
              <w:top w:val="nil"/>
              <w:left w:val="nil"/>
              <w:bottom w:val="single" w:sz="4" w:space="0" w:color="auto"/>
              <w:right w:val="single" w:sz="4" w:space="0" w:color="auto"/>
            </w:tcBorders>
            <w:shd w:val="clear" w:color="auto" w:fill="auto"/>
            <w:noWrap/>
            <w:vAlign w:val="center"/>
            <w:hideMark/>
          </w:tcPr>
          <w:p w14:paraId="25676A7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B6CA71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6252A58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17A4D7C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264</w:t>
            </w:r>
          </w:p>
        </w:tc>
        <w:tc>
          <w:tcPr>
            <w:tcW w:w="0" w:type="auto"/>
            <w:tcBorders>
              <w:top w:val="nil"/>
              <w:left w:val="nil"/>
              <w:bottom w:val="single" w:sz="4" w:space="0" w:color="auto"/>
              <w:right w:val="single" w:sz="4" w:space="0" w:color="auto"/>
            </w:tcBorders>
            <w:shd w:val="clear" w:color="auto" w:fill="auto"/>
            <w:noWrap/>
            <w:vAlign w:val="bottom"/>
            <w:hideMark/>
          </w:tcPr>
          <w:p w14:paraId="29F7B04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2,612,737,714.20 </w:t>
            </w:r>
          </w:p>
        </w:tc>
      </w:tr>
      <w:tr w:rsidR="004559C3" w:rsidRPr="0054196A" w14:paraId="0C5E2BA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03C5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3557</w:t>
            </w:r>
          </w:p>
        </w:tc>
        <w:tc>
          <w:tcPr>
            <w:tcW w:w="0" w:type="auto"/>
            <w:tcBorders>
              <w:top w:val="nil"/>
              <w:left w:val="nil"/>
              <w:bottom w:val="single" w:sz="4" w:space="0" w:color="auto"/>
              <w:right w:val="single" w:sz="4" w:space="0" w:color="auto"/>
            </w:tcBorders>
            <w:shd w:val="clear" w:color="auto" w:fill="auto"/>
            <w:noWrap/>
            <w:vAlign w:val="center"/>
            <w:hideMark/>
          </w:tcPr>
          <w:p w14:paraId="4446A64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565A3C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7489C5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07A1FB3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142</w:t>
            </w:r>
          </w:p>
        </w:tc>
        <w:tc>
          <w:tcPr>
            <w:tcW w:w="0" w:type="auto"/>
            <w:tcBorders>
              <w:top w:val="nil"/>
              <w:left w:val="nil"/>
              <w:bottom w:val="single" w:sz="4" w:space="0" w:color="auto"/>
              <w:right w:val="single" w:sz="4" w:space="0" w:color="auto"/>
            </w:tcBorders>
            <w:shd w:val="clear" w:color="auto" w:fill="auto"/>
            <w:noWrap/>
            <w:vAlign w:val="bottom"/>
            <w:hideMark/>
          </w:tcPr>
          <w:p w14:paraId="6C3019E4"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2,091,945,927.01 </w:t>
            </w:r>
          </w:p>
        </w:tc>
      </w:tr>
      <w:tr w:rsidR="004559C3" w:rsidRPr="0054196A" w14:paraId="79DAEB2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BD67D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3597</w:t>
            </w:r>
          </w:p>
        </w:tc>
        <w:tc>
          <w:tcPr>
            <w:tcW w:w="0" w:type="auto"/>
            <w:tcBorders>
              <w:top w:val="nil"/>
              <w:left w:val="nil"/>
              <w:bottom w:val="single" w:sz="4" w:space="0" w:color="auto"/>
              <w:right w:val="single" w:sz="4" w:space="0" w:color="auto"/>
            </w:tcBorders>
            <w:shd w:val="clear" w:color="auto" w:fill="auto"/>
            <w:noWrap/>
            <w:vAlign w:val="center"/>
            <w:hideMark/>
          </w:tcPr>
          <w:p w14:paraId="644518C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9D3EE7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271491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F0CDD3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14:paraId="1B8FE1EC"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452,666,986.10 </w:t>
            </w:r>
          </w:p>
        </w:tc>
      </w:tr>
      <w:tr w:rsidR="004559C3" w:rsidRPr="0054196A" w14:paraId="4D287E2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7B4D5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3598</w:t>
            </w:r>
          </w:p>
        </w:tc>
        <w:tc>
          <w:tcPr>
            <w:tcW w:w="0" w:type="auto"/>
            <w:tcBorders>
              <w:top w:val="nil"/>
              <w:left w:val="nil"/>
              <w:bottom w:val="single" w:sz="4" w:space="0" w:color="auto"/>
              <w:right w:val="single" w:sz="4" w:space="0" w:color="auto"/>
            </w:tcBorders>
            <w:shd w:val="clear" w:color="auto" w:fill="auto"/>
            <w:noWrap/>
            <w:vAlign w:val="center"/>
            <w:hideMark/>
          </w:tcPr>
          <w:p w14:paraId="3B53FD1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02060E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5331F3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654166E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bottom"/>
            <w:hideMark/>
          </w:tcPr>
          <w:p w14:paraId="1914C724"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417,045,480.15 </w:t>
            </w:r>
          </w:p>
        </w:tc>
      </w:tr>
      <w:tr w:rsidR="004559C3" w:rsidRPr="0054196A" w14:paraId="40B5F5C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C825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3613</w:t>
            </w:r>
          </w:p>
        </w:tc>
        <w:tc>
          <w:tcPr>
            <w:tcW w:w="0" w:type="auto"/>
            <w:tcBorders>
              <w:top w:val="nil"/>
              <w:left w:val="nil"/>
              <w:bottom w:val="single" w:sz="4" w:space="0" w:color="auto"/>
              <w:right w:val="single" w:sz="4" w:space="0" w:color="auto"/>
            </w:tcBorders>
            <w:shd w:val="clear" w:color="auto" w:fill="auto"/>
            <w:noWrap/>
            <w:vAlign w:val="center"/>
            <w:hideMark/>
          </w:tcPr>
          <w:p w14:paraId="34A1648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9B555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18265FA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132F2F4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124</w:t>
            </w:r>
          </w:p>
        </w:tc>
        <w:tc>
          <w:tcPr>
            <w:tcW w:w="0" w:type="auto"/>
            <w:tcBorders>
              <w:top w:val="nil"/>
              <w:left w:val="nil"/>
              <w:bottom w:val="single" w:sz="4" w:space="0" w:color="auto"/>
              <w:right w:val="single" w:sz="4" w:space="0" w:color="auto"/>
            </w:tcBorders>
            <w:shd w:val="clear" w:color="auto" w:fill="auto"/>
            <w:noWrap/>
            <w:vAlign w:val="bottom"/>
            <w:hideMark/>
          </w:tcPr>
          <w:p w14:paraId="143497F3"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755,351,053.06 </w:t>
            </w:r>
          </w:p>
        </w:tc>
      </w:tr>
      <w:tr w:rsidR="004559C3" w:rsidRPr="0054196A" w14:paraId="5FAE1F50"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A1DAF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3620</w:t>
            </w:r>
          </w:p>
        </w:tc>
        <w:tc>
          <w:tcPr>
            <w:tcW w:w="0" w:type="auto"/>
            <w:tcBorders>
              <w:top w:val="nil"/>
              <w:left w:val="nil"/>
              <w:bottom w:val="single" w:sz="4" w:space="0" w:color="auto"/>
              <w:right w:val="single" w:sz="4" w:space="0" w:color="auto"/>
            </w:tcBorders>
            <w:shd w:val="clear" w:color="auto" w:fill="auto"/>
            <w:noWrap/>
            <w:vAlign w:val="center"/>
            <w:hideMark/>
          </w:tcPr>
          <w:p w14:paraId="1F59CDC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338574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378648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CB4876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14:paraId="24BC1CEB"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212,075,097.82 </w:t>
            </w:r>
          </w:p>
        </w:tc>
      </w:tr>
      <w:tr w:rsidR="004559C3" w:rsidRPr="0054196A" w14:paraId="3EFCA8B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F425E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3639</w:t>
            </w:r>
          </w:p>
        </w:tc>
        <w:tc>
          <w:tcPr>
            <w:tcW w:w="0" w:type="auto"/>
            <w:tcBorders>
              <w:top w:val="nil"/>
              <w:left w:val="nil"/>
              <w:bottom w:val="single" w:sz="4" w:space="0" w:color="auto"/>
              <w:right w:val="single" w:sz="4" w:space="0" w:color="auto"/>
            </w:tcBorders>
            <w:shd w:val="clear" w:color="auto" w:fill="auto"/>
            <w:noWrap/>
            <w:vAlign w:val="center"/>
            <w:hideMark/>
          </w:tcPr>
          <w:p w14:paraId="725E6FE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BF79CC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54555A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5FF2E03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255</w:t>
            </w:r>
          </w:p>
        </w:tc>
        <w:tc>
          <w:tcPr>
            <w:tcW w:w="0" w:type="auto"/>
            <w:tcBorders>
              <w:top w:val="nil"/>
              <w:left w:val="nil"/>
              <w:bottom w:val="single" w:sz="4" w:space="0" w:color="auto"/>
              <w:right w:val="single" w:sz="4" w:space="0" w:color="auto"/>
            </w:tcBorders>
            <w:shd w:val="clear" w:color="auto" w:fill="auto"/>
            <w:noWrap/>
            <w:vAlign w:val="bottom"/>
            <w:hideMark/>
          </w:tcPr>
          <w:p w14:paraId="038FCEC9"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2,614,730,736.30 </w:t>
            </w:r>
          </w:p>
        </w:tc>
      </w:tr>
      <w:tr w:rsidR="004559C3" w:rsidRPr="0054196A" w14:paraId="745B177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1816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3665</w:t>
            </w:r>
          </w:p>
        </w:tc>
        <w:tc>
          <w:tcPr>
            <w:tcW w:w="0" w:type="auto"/>
            <w:tcBorders>
              <w:top w:val="nil"/>
              <w:left w:val="nil"/>
              <w:bottom w:val="single" w:sz="4" w:space="0" w:color="auto"/>
              <w:right w:val="single" w:sz="4" w:space="0" w:color="auto"/>
            </w:tcBorders>
            <w:shd w:val="clear" w:color="auto" w:fill="auto"/>
            <w:noWrap/>
            <w:vAlign w:val="center"/>
            <w:hideMark/>
          </w:tcPr>
          <w:p w14:paraId="4F2ED94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351AEB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FA77D7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785FF4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hideMark/>
          </w:tcPr>
          <w:p w14:paraId="4A9FED30"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430,204,465.07 </w:t>
            </w:r>
          </w:p>
        </w:tc>
      </w:tr>
      <w:tr w:rsidR="004559C3" w:rsidRPr="0054196A" w14:paraId="2D09D14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9FFF9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3670</w:t>
            </w:r>
          </w:p>
        </w:tc>
        <w:tc>
          <w:tcPr>
            <w:tcW w:w="0" w:type="auto"/>
            <w:tcBorders>
              <w:top w:val="nil"/>
              <w:left w:val="nil"/>
              <w:bottom w:val="single" w:sz="4" w:space="0" w:color="auto"/>
              <w:right w:val="single" w:sz="4" w:space="0" w:color="auto"/>
            </w:tcBorders>
            <w:shd w:val="clear" w:color="auto" w:fill="auto"/>
            <w:noWrap/>
            <w:vAlign w:val="center"/>
            <w:hideMark/>
          </w:tcPr>
          <w:p w14:paraId="461CB86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6DAB62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F8C0B7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AA04DE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14:paraId="52DAC023"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223,793,484.44 </w:t>
            </w:r>
          </w:p>
        </w:tc>
      </w:tr>
      <w:tr w:rsidR="004559C3" w:rsidRPr="0054196A" w14:paraId="29A2490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AEBDC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3701</w:t>
            </w:r>
          </w:p>
        </w:tc>
        <w:tc>
          <w:tcPr>
            <w:tcW w:w="0" w:type="auto"/>
            <w:tcBorders>
              <w:top w:val="nil"/>
              <w:left w:val="nil"/>
              <w:bottom w:val="single" w:sz="4" w:space="0" w:color="auto"/>
              <w:right w:val="single" w:sz="4" w:space="0" w:color="auto"/>
            </w:tcBorders>
            <w:shd w:val="clear" w:color="auto" w:fill="auto"/>
            <w:noWrap/>
            <w:vAlign w:val="center"/>
            <w:hideMark/>
          </w:tcPr>
          <w:p w14:paraId="06B44AF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DAD02B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14DA1D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A465E8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14:paraId="18A5BF22"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65,200,067.63 </w:t>
            </w:r>
          </w:p>
        </w:tc>
      </w:tr>
      <w:tr w:rsidR="004559C3" w:rsidRPr="0054196A" w14:paraId="6BE8711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7EF7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3722</w:t>
            </w:r>
          </w:p>
        </w:tc>
        <w:tc>
          <w:tcPr>
            <w:tcW w:w="0" w:type="auto"/>
            <w:tcBorders>
              <w:top w:val="nil"/>
              <w:left w:val="nil"/>
              <w:bottom w:val="single" w:sz="4" w:space="0" w:color="auto"/>
              <w:right w:val="single" w:sz="4" w:space="0" w:color="auto"/>
            </w:tcBorders>
            <w:shd w:val="clear" w:color="auto" w:fill="auto"/>
            <w:noWrap/>
            <w:vAlign w:val="center"/>
            <w:hideMark/>
          </w:tcPr>
          <w:p w14:paraId="640B661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45944A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FAB4D2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9BC8C0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14:paraId="11545909"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106,369,939.14 </w:t>
            </w:r>
          </w:p>
        </w:tc>
      </w:tr>
      <w:tr w:rsidR="004559C3" w:rsidRPr="0054196A" w14:paraId="449DDF37"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7F38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3774</w:t>
            </w:r>
          </w:p>
        </w:tc>
        <w:tc>
          <w:tcPr>
            <w:tcW w:w="0" w:type="auto"/>
            <w:tcBorders>
              <w:top w:val="nil"/>
              <w:left w:val="nil"/>
              <w:bottom w:val="single" w:sz="4" w:space="0" w:color="auto"/>
              <w:right w:val="single" w:sz="4" w:space="0" w:color="auto"/>
            </w:tcBorders>
            <w:shd w:val="clear" w:color="auto" w:fill="auto"/>
            <w:noWrap/>
            <w:vAlign w:val="center"/>
            <w:hideMark/>
          </w:tcPr>
          <w:p w14:paraId="16571A8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6A075C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4D2D52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57489AD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292</w:t>
            </w:r>
          </w:p>
        </w:tc>
        <w:tc>
          <w:tcPr>
            <w:tcW w:w="0" w:type="auto"/>
            <w:tcBorders>
              <w:top w:val="nil"/>
              <w:left w:val="nil"/>
              <w:bottom w:val="single" w:sz="4" w:space="0" w:color="auto"/>
              <w:right w:val="single" w:sz="4" w:space="0" w:color="auto"/>
            </w:tcBorders>
            <w:shd w:val="clear" w:color="auto" w:fill="auto"/>
            <w:noWrap/>
            <w:vAlign w:val="bottom"/>
            <w:hideMark/>
          </w:tcPr>
          <w:p w14:paraId="17697AE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821,003,576.53 </w:t>
            </w:r>
          </w:p>
        </w:tc>
      </w:tr>
      <w:tr w:rsidR="004559C3" w:rsidRPr="0054196A" w14:paraId="0FCDE693"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892A4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3783</w:t>
            </w:r>
          </w:p>
        </w:tc>
        <w:tc>
          <w:tcPr>
            <w:tcW w:w="0" w:type="auto"/>
            <w:tcBorders>
              <w:top w:val="nil"/>
              <w:left w:val="nil"/>
              <w:bottom w:val="single" w:sz="4" w:space="0" w:color="auto"/>
              <w:right w:val="single" w:sz="4" w:space="0" w:color="auto"/>
            </w:tcBorders>
            <w:shd w:val="clear" w:color="auto" w:fill="auto"/>
            <w:noWrap/>
            <w:vAlign w:val="center"/>
            <w:hideMark/>
          </w:tcPr>
          <w:p w14:paraId="6426E15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9EDB3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634D5B7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29BB002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14:paraId="0601D826"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592,315,179.59 </w:t>
            </w:r>
          </w:p>
        </w:tc>
      </w:tr>
      <w:tr w:rsidR="004559C3" w:rsidRPr="0054196A" w14:paraId="34B44ED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354C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3872</w:t>
            </w:r>
          </w:p>
        </w:tc>
        <w:tc>
          <w:tcPr>
            <w:tcW w:w="0" w:type="auto"/>
            <w:tcBorders>
              <w:top w:val="nil"/>
              <w:left w:val="nil"/>
              <w:bottom w:val="single" w:sz="4" w:space="0" w:color="auto"/>
              <w:right w:val="single" w:sz="4" w:space="0" w:color="auto"/>
            </w:tcBorders>
            <w:shd w:val="clear" w:color="auto" w:fill="auto"/>
            <w:noWrap/>
            <w:vAlign w:val="center"/>
            <w:hideMark/>
          </w:tcPr>
          <w:p w14:paraId="25A8BCD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561A72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E56403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DEB190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257</w:t>
            </w:r>
          </w:p>
        </w:tc>
        <w:tc>
          <w:tcPr>
            <w:tcW w:w="0" w:type="auto"/>
            <w:tcBorders>
              <w:top w:val="nil"/>
              <w:left w:val="nil"/>
              <w:bottom w:val="single" w:sz="4" w:space="0" w:color="auto"/>
              <w:right w:val="single" w:sz="4" w:space="0" w:color="auto"/>
            </w:tcBorders>
            <w:shd w:val="clear" w:color="auto" w:fill="auto"/>
            <w:noWrap/>
            <w:vAlign w:val="bottom"/>
            <w:hideMark/>
          </w:tcPr>
          <w:p w14:paraId="6F2D376D"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801,152,765.40 </w:t>
            </w:r>
          </w:p>
        </w:tc>
      </w:tr>
      <w:tr w:rsidR="004559C3" w:rsidRPr="0054196A" w14:paraId="6BF3919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1DD9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3889</w:t>
            </w:r>
          </w:p>
        </w:tc>
        <w:tc>
          <w:tcPr>
            <w:tcW w:w="0" w:type="auto"/>
            <w:tcBorders>
              <w:top w:val="nil"/>
              <w:left w:val="nil"/>
              <w:bottom w:val="single" w:sz="4" w:space="0" w:color="auto"/>
              <w:right w:val="single" w:sz="4" w:space="0" w:color="auto"/>
            </w:tcBorders>
            <w:shd w:val="clear" w:color="auto" w:fill="auto"/>
            <w:noWrap/>
            <w:vAlign w:val="center"/>
            <w:hideMark/>
          </w:tcPr>
          <w:p w14:paraId="6DDE758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503C3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32331B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38383A7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73</w:t>
            </w:r>
          </w:p>
        </w:tc>
        <w:tc>
          <w:tcPr>
            <w:tcW w:w="0" w:type="auto"/>
            <w:tcBorders>
              <w:top w:val="nil"/>
              <w:left w:val="nil"/>
              <w:bottom w:val="single" w:sz="4" w:space="0" w:color="auto"/>
              <w:right w:val="single" w:sz="4" w:space="0" w:color="auto"/>
            </w:tcBorders>
            <w:shd w:val="clear" w:color="auto" w:fill="auto"/>
            <w:noWrap/>
            <w:vAlign w:val="bottom"/>
            <w:hideMark/>
          </w:tcPr>
          <w:p w14:paraId="6027A50B"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611,992,417.62 </w:t>
            </w:r>
          </w:p>
        </w:tc>
      </w:tr>
      <w:tr w:rsidR="004559C3" w:rsidRPr="0054196A" w14:paraId="79D012D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4BAE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3900</w:t>
            </w:r>
          </w:p>
        </w:tc>
        <w:tc>
          <w:tcPr>
            <w:tcW w:w="0" w:type="auto"/>
            <w:tcBorders>
              <w:top w:val="nil"/>
              <w:left w:val="nil"/>
              <w:bottom w:val="single" w:sz="4" w:space="0" w:color="auto"/>
              <w:right w:val="single" w:sz="4" w:space="0" w:color="auto"/>
            </w:tcBorders>
            <w:shd w:val="clear" w:color="auto" w:fill="auto"/>
            <w:noWrap/>
            <w:vAlign w:val="center"/>
            <w:hideMark/>
          </w:tcPr>
          <w:p w14:paraId="6E22E53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BBF685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912758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432633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305</w:t>
            </w:r>
          </w:p>
        </w:tc>
        <w:tc>
          <w:tcPr>
            <w:tcW w:w="0" w:type="auto"/>
            <w:tcBorders>
              <w:top w:val="nil"/>
              <w:left w:val="nil"/>
              <w:bottom w:val="single" w:sz="4" w:space="0" w:color="auto"/>
              <w:right w:val="single" w:sz="4" w:space="0" w:color="auto"/>
            </w:tcBorders>
            <w:shd w:val="clear" w:color="auto" w:fill="auto"/>
            <w:noWrap/>
            <w:vAlign w:val="bottom"/>
            <w:hideMark/>
          </w:tcPr>
          <w:p w14:paraId="3C14821B"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56,036,242.83 </w:t>
            </w:r>
          </w:p>
        </w:tc>
      </w:tr>
      <w:tr w:rsidR="004559C3" w:rsidRPr="0054196A" w14:paraId="0DFB2AF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6F6B1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3905</w:t>
            </w:r>
          </w:p>
        </w:tc>
        <w:tc>
          <w:tcPr>
            <w:tcW w:w="0" w:type="auto"/>
            <w:tcBorders>
              <w:top w:val="nil"/>
              <w:left w:val="nil"/>
              <w:bottom w:val="single" w:sz="4" w:space="0" w:color="auto"/>
              <w:right w:val="single" w:sz="4" w:space="0" w:color="auto"/>
            </w:tcBorders>
            <w:shd w:val="clear" w:color="auto" w:fill="auto"/>
            <w:noWrap/>
            <w:vAlign w:val="center"/>
            <w:hideMark/>
          </w:tcPr>
          <w:p w14:paraId="536C38F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D2D70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8907D0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A18C8F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151</w:t>
            </w:r>
          </w:p>
        </w:tc>
        <w:tc>
          <w:tcPr>
            <w:tcW w:w="0" w:type="auto"/>
            <w:tcBorders>
              <w:top w:val="nil"/>
              <w:left w:val="nil"/>
              <w:bottom w:val="single" w:sz="4" w:space="0" w:color="auto"/>
              <w:right w:val="single" w:sz="4" w:space="0" w:color="auto"/>
            </w:tcBorders>
            <w:shd w:val="clear" w:color="auto" w:fill="auto"/>
            <w:noWrap/>
            <w:vAlign w:val="bottom"/>
            <w:hideMark/>
          </w:tcPr>
          <w:p w14:paraId="33E25C49"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37,247,192.23 </w:t>
            </w:r>
          </w:p>
        </w:tc>
      </w:tr>
      <w:tr w:rsidR="004559C3" w:rsidRPr="0054196A" w14:paraId="64A43202"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C4CC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3907</w:t>
            </w:r>
          </w:p>
        </w:tc>
        <w:tc>
          <w:tcPr>
            <w:tcW w:w="0" w:type="auto"/>
            <w:tcBorders>
              <w:top w:val="nil"/>
              <w:left w:val="nil"/>
              <w:bottom w:val="single" w:sz="4" w:space="0" w:color="auto"/>
              <w:right w:val="single" w:sz="4" w:space="0" w:color="auto"/>
            </w:tcBorders>
            <w:shd w:val="clear" w:color="auto" w:fill="auto"/>
            <w:noWrap/>
            <w:vAlign w:val="center"/>
            <w:hideMark/>
          </w:tcPr>
          <w:p w14:paraId="280947B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7118CA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74DB39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AEF884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bottom"/>
            <w:hideMark/>
          </w:tcPr>
          <w:p w14:paraId="224C4FF5"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312,054,338.61 </w:t>
            </w:r>
          </w:p>
        </w:tc>
      </w:tr>
      <w:tr w:rsidR="004559C3" w:rsidRPr="0054196A" w14:paraId="0E5F42D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F65E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3926</w:t>
            </w:r>
          </w:p>
        </w:tc>
        <w:tc>
          <w:tcPr>
            <w:tcW w:w="0" w:type="auto"/>
            <w:tcBorders>
              <w:top w:val="nil"/>
              <w:left w:val="nil"/>
              <w:bottom w:val="single" w:sz="4" w:space="0" w:color="auto"/>
              <w:right w:val="single" w:sz="4" w:space="0" w:color="auto"/>
            </w:tcBorders>
            <w:shd w:val="clear" w:color="auto" w:fill="auto"/>
            <w:noWrap/>
            <w:vAlign w:val="center"/>
            <w:hideMark/>
          </w:tcPr>
          <w:p w14:paraId="7195D77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C78BE9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5F33605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5104EFF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14:paraId="4577575C"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884,663,899.68 </w:t>
            </w:r>
          </w:p>
        </w:tc>
      </w:tr>
      <w:tr w:rsidR="004559C3" w:rsidRPr="0054196A" w14:paraId="3BC6E8E5"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93BA1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3932</w:t>
            </w:r>
          </w:p>
        </w:tc>
        <w:tc>
          <w:tcPr>
            <w:tcW w:w="0" w:type="auto"/>
            <w:tcBorders>
              <w:top w:val="nil"/>
              <w:left w:val="nil"/>
              <w:bottom w:val="single" w:sz="4" w:space="0" w:color="auto"/>
              <w:right w:val="single" w:sz="4" w:space="0" w:color="auto"/>
            </w:tcBorders>
            <w:shd w:val="clear" w:color="auto" w:fill="auto"/>
            <w:noWrap/>
            <w:vAlign w:val="center"/>
            <w:hideMark/>
          </w:tcPr>
          <w:p w14:paraId="795821C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515E76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745C29B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0EB971F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719</w:t>
            </w:r>
          </w:p>
        </w:tc>
        <w:tc>
          <w:tcPr>
            <w:tcW w:w="0" w:type="auto"/>
            <w:tcBorders>
              <w:top w:val="nil"/>
              <w:left w:val="nil"/>
              <w:bottom w:val="single" w:sz="4" w:space="0" w:color="auto"/>
              <w:right w:val="single" w:sz="4" w:space="0" w:color="auto"/>
            </w:tcBorders>
            <w:shd w:val="clear" w:color="auto" w:fill="auto"/>
            <w:noWrap/>
            <w:vAlign w:val="bottom"/>
            <w:hideMark/>
          </w:tcPr>
          <w:p w14:paraId="7B5660A7"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3,943,653,505.94 </w:t>
            </w:r>
          </w:p>
        </w:tc>
      </w:tr>
      <w:tr w:rsidR="004559C3" w:rsidRPr="0054196A" w14:paraId="29D0ABE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E1675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3936</w:t>
            </w:r>
          </w:p>
        </w:tc>
        <w:tc>
          <w:tcPr>
            <w:tcW w:w="0" w:type="auto"/>
            <w:tcBorders>
              <w:top w:val="nil"/>
              <w:left w:val="nil"/>
              <w:bottom w:val="single" w:sz="4" w:space="0" w:color="auto"/>
              <w:right w:val="single" w:sz="4" w:space="0" w:color="auto"/>
            </w:tcBorders>
            <w:shd w:val="clear" w:color="auto" w:fill="auto"/>
            <w:noWrap/>
            <w:vAlign w:val="center"/>
            <w:hideMark/>
          </w:tcPr>
          <w:p w14:paraId="5A465FC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8D43F3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189DB2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0A832A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14:paraId="4FAC8E01"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149,010,438.94 </w:t>
            </w:r>
          </w:p>
        </w:tc>
      </w:tr>
      <w:tr w:rsidR="004559C3" w:rsidRPr="0054196A" w14:paraId="081EFAA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60C08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3937</w:t>
            </w:r>
          </w:p>
        </w:tc>
        <w:tc>
          <w:tcPr>
            <w:tcW w:w="0" w:type="auto"/>
            <w:tcBorders>
              <w:top w:val="nil"/>
              <w:left w:val="nil"/>
              <w:bottom w:val="single" w:sz="4" w:space="0" w:color="auto"/>
              <w:right w:val="single" w:sz="4" w:space="0" w:color="auto"/>
            </w:tcBorders>
            <w:shd w:val="clear" w:color="auto" w:fill="auto"/>
            <w:noWrap/>
            <w:vAlign w:val="center"/>
            <w:hideMark/>
          </w:tcPr>
          <w:p w14:paraId="2BC6A03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DFCEEB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B5DC32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715B5A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106</w:t>
            </w:r>
          </w:p>
        </w:tc>
        <w:tc>
          <w:tcPr>
            <w:tcW w:w="0" w:type="auto"/>
            <w:tcBorders>
              <w:top w:val="nil"/>
              <w:left w:val="nil"/>
              <w:bottom w:val="single" w:sz="4" w:space="0" w:color="auto"/>
              <w:right w:val="single" w:sz="4" w:space="0" w:color="auto"/>
            </w:tcBorders>
            <w:shd w:val="clear" w:color="auto" w:fill="auto"/>
            <w:noWrap/>
            <w:vAlign w:val="bottom"/>
            <w:hideMark/>
          </w:tcPr>
          <w:p w14:paraId="66E55C9E"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627,258,073.39 </w:t>
            </w:r>
          </w:p>
        </w:tc>
      </w:tr>
      <w:tr w:rsidR="004559C3" w:rsidRPr="0054196A" w14:paraId="7C19D3CB"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2D00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3981</w:t>
            </w:r>
          </w:p>
        </w:tc>
        <w:tc>
          <w:tcPr>
            <w:tcW w:w="0" w:type="auto"/>
            <w:tcBorders>
              <w:top w:val="nil"/>
              <w:left w:val="nil"/>
              <w:bottom w:val="single" w:sz="4" w:space="0" w:color="auto"/>
              <w:right w:val="single" w:sz="4" w:space="0" w:color="auto"/>
            </w:tcBorders>
            <w:shd w:val="clear" w:color="auto" w:fill="auto"/>
            <w:noWrap/>
            <w:vAlign w:val="center"/>
            <w:hideMark/>
          </w:tcPr>
          <w:p w14:paraId="607383F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A99A7D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3C9B80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6CA5D03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393</w:t>
            </w:r>
          </w:p>
        </w:tc>
        <w:tc>
          <w:tcPr>
            <w:tcW w:w="0" w:type="auto"/>
            <w:tcBorders>
              <w:top w:val="nil"/>
              <w:left w:val="nil"/>
              <w:bottom w:val="single" w:sz="4" w:space="0" w:color="auto"/>
              <w:right w:val="single" w:sz="4" w:space="0" w:color="auto"/>
            </w:tcBorders>
            <w:shd w:val="clear" w:color="auto" w:fill="auto"/>
            <w:noWrap/>
            <w:vAlign w:val="bottom"/>
            <w:hideMark/>
          </w:tcPr>
          <w:p w14:paraId="3031A87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950,546,992.18 </w:t>
            </w:r>
          </w:p>
        </w:tc>
      </w:tr>
      <w:tr w:rsidR="004559C3" w:rsidRPr="0054196A" w14:paraId="54F1197D"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F13C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3993</w:t>
            </w:r>
          </w:p>
        </w:tc>
        <w:tc>
          <w:tcPr>
            <w:tcW w:w="0" w:type="auto"/>
            <w:tcBorders>
              <w:top w:val="nil"/>
              <w:left w:val="nil"/>
              <w:bottom w:val="single" w:sz="4" w:space="0" w:color="auto"/>
              <w:right w:val="single" w:sz="4" w:space="0" w:color="auto"/>
            </w:tcBorders>
            <w:shd w:val="clear" w:color="auto" w:fill="auto"/>
            <w:noWrap/>
            <w:vAlign w:val="center"/>
            <w:hideMark/>
          </w:tcPr>
          <w:p w14:paraId="5A0664A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251213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3D73B85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1B746D8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648</w:t>
            </w:r>
          </w:p>
        </w:tc>
        <w:tc>
          <w:tcPr>
            <w:tcW w:w="0" w:type="auto"/>
            <w:tcBorders>
              <w:top w:val="nil"/>
              <w:left w:val="nil"/>
              <w:bottom w:val="single" w:sz="4" w:space="0" w:color="auto"/>
              <w:right w:val="single" w:sz="4" w:space="0" w:color="auto"/>
            </w:tcBorders>
            <w:shd w:val="clear" w:color="auto" w:fill="auto"/>
            <w:noWrap/>
            <w:vAlign w:val="bottom"/>
            <w:hideMark/>
          </w:tcPr>
          <w:p w14:paraId="5C9B82AD"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1,830,339,186.42 </w:t>
            </w:r>
          </w:p>
        </w:tc>
      </w:tr>
      <w:tr w:rsidR="004559C3" w:rsidRPr="0054196A" w14:paraId="4982315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6BA6C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lastRenderedPageBreak/>
              <w:t>4000</w:t>
            </w:r>
          </w:p>
        </w:tc>
        <w:tc>
          <w:tcPr>
            <w:tcW w:w="0" w:type="auto"/>
            <w:tcBorders>
              <w:top w:val="nil"/>
              <w:left w:val="nil"/>
              <w:bottom w:val="single" w:sz="4" w:space="0" w:color="auto"/>
              <w:right w:val="single" w:sz="4" w:space="0" w:color="auto"/>
            </w:tcBorders>
            <w:shd w:val="clear" w:color="auto" w:fill="auto"/>
            <w:noWrap/>
            <w:vAlign w:val="center"/>
            <w:hideMark/>
          </w:tcPr>
          <w:p w14:paraId="7CEAF0D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C27722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053259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0D639D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bottom"/>
            <w:hideMark/>
          </w:tcPr>
          <w:p w14:paraId="7575F699"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36,463,852.05 </w:t>
            </w:r>
          </w:p>
        </w:tc>
      </w:tr>
      <w:tr w:rsidR="004559C3" w:rsidRPr="0054196A" w14:paraId="220F7A5A"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AB7D7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4038</w:t>
            </w:r>
          </w:p>
        </w:tc>
        <w:tc>
          <w:tcPr>
            <w:tcW w:w="0" w:type="auto"/>
            <w:tcBorders>
              <w:top w:val="nil"/>
              <w:left w:val="nil"/>
              <w:bottom w:val="single" w:sz="4" w:space="0" w:color="auto"/>
              <w:right w:val="single" w:sz="4" w:space="0" w:color="auto"/>
            </w:tcBorders>
            <w:shd w:val="clear" w:color="auto" w:fill="auto"/>
            <w:noWrap/>
            <w:vAlign w:val="center"/>
            <w:hideMark/>
          </w:tcPr>
          <w:p w14:paraId="27FA2F0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3EAFAB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8A1B3F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E8126D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14:paraId="1BBC4E2B"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92,508,119.35 </w:t>
            </w:r>
          </w:p>
        </w:tc>
      </w:tr>
      <w:tr w:rsidR="004559C3" w:rsidRPr="0054196A" w14:paraId="0B153C4E"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D5810C"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4090</w:t>
            </w:r>
          </w:p>
        </w:tc>
        <w:tc>
          <w:tcPr>
            <w:tcW w:w="0" w:type="auto"/>
            <w:tcBorders>
              <w:top w:val="nil"/>
              <w:left w:val="nil"/>
              <w:bottom w:val="single" w:sz="4" w:space="0" w:color="auto"/>
              <w:right w:val="single" w:sz="4" w:space="0" w:color="auto"/>
            </w:tcBorders>
            <w:shd w:val="clear" w:color="auto" w:fill="auto"/>
            <w:noWrap/>
            <w:vAlign w:val="center"/>
            <w:hideMark/>
          </w:tcPr>
          <w:p w14:paraId="07C4859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946091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ED6736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416AA1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14:paraId="2487DC25"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734,163,953.19 </w:t>
            </w:r>
          </w:p>
        </w:tc>
      </w:tr>
      <w:tr w:rsidR="004559C3" w:rsidRPr="0054196A" w14:paraId="57E657B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B72D0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4128</w:t>
            </w:r>
          </w:p>
        </w:tc>
        <w:tc>
          <w:tcPr>
            <w:tcW w:w="0" w:type="auto"/>
            <w:tcBorders>
              <w:top w:val="nil"/>
              <w:left w:val="nil"/>
              <w:bottom w:val="single" w:sz="4" w:space="0" w:color="auto"/>
              <w:right w:val="single" w:sz="4" w:space="0" w:color="auto"/>
            </w:tcBorders>
            <w:shd w:val="clear" w:color="auto" w:fill="auto"/>
            <w:noWrap/>
            <w:vAlign w:val="center"/>
            <w:hideMark/>
          </w:tcPr>
          <w:p w14:paraId="3647B50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7F8593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D84132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EDFE6E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bottom"/>
            <w:hideMark/>
          </w:tcPr>
          <w:p w14:paraId="0EAB2CE7"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109,485,784.85 </w:t>
            </w:r>
          </w:p>
        </w:tc>
      </w:tr>
      <w:tr w:rsidR="004559C3" w:rsidRPr="0054196A" w14:paraId="77A9E91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09B84"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4142</w:t>
            </w:r>
          </w:p>
        </w:tc>
        <w:tc>
          <w:tcPr>
            <w:tcW w:w="0" w:type="auto"/>
            <w:tcBorders>
              <w:top w:val="nil"/>
              <w:left w:val="nil"/>
              <w:bottom w:val="single" w:sz="4" w:space="0" w:color="auto"/>
              <w:right w:val="single" w:sz="4" w:space="0" w:color="auto"/>
            </w:tcBorders>
            <w:shd w:val="clear" w:color="auto" w:fill="auto"/>
            <w:noWrap/>
            <w:vAlign w:val="center"/>
            <w:hideMark/>
          </w:tcPr>
          <w:p w14:paraId="0A1AF71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785E28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6513A1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52DD89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383</w:t>
            </w:r>
          </w:p>
        </w:tc>
        <w:tc>
          <w:tcPr>
            <w:tcW w:w="0" w:type="auto"/>
            <w:tcBorders>
              <w:top w:val="nil"/>
              <w:left w:val="nil"/>
              <w:bottom w:val="single" w:sz="4" w:space="0" w:color="auto"/>
              <w:right w:val="single" w:sz="4" w:space="0" w:color="auto"/>
            </w:tcBorders>
            <w:shd w:val="clear" w:color="auto" w:fill="auto"/>
            <w:noWrap/>
            <w:vAlign w:val="bottom"/>
            <w:hideMark/>
          </w:tcPr>
          <w:p w14:paraId="6ADB3C6C"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50,917,060.86 </w:t>
            </w:r>
          </w:p>
        </w:tc>
      </w:tr>
      <w:tr w:rsidR="004559C3" w:rsidRPr="0054196A" w14:paraId="3008A2A6"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5F893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4232</w:t>
            </w:r>
          </w:p>
        </w:tc>
        <w:tc>
          <w:tcPr>
            <w:tcW w:w="0" w:type="auto"/>
            <w:tcBorders>
              <w:top w:val="nil"/>
              <w:left w:val="nil"/>
              <w:bottom w:val="single" w:sz="4" w:space="0" w:color="auto"/>
              <w:right w:val="single" w:sz="4" w:space="0" w:color="auto"/>
            </w:tcBorders>
            <w:shd w:val="clear" w:color="auto" w:fill="auto"/>
            <w:noWrap/>
            <w:vAlign w:val="center"/>
            <w:hideMark/>
          </w:tcPr>
          <w:p w14:paraId="081F106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AC596C3"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935920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72FF28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14:paraId="25790D86"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193,434,895.01 </w:t>
            </w:r>
          </w:p>
        </w:tc>
      </w:tr>
      <w:tr w:rsidR="004559C3" w:rsidRPr="0054196A" w14:paraId="7894DA9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54936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4240</w:t>
            </w:r>
          </w:p>
        </w:tc>
        <w:tc>
          <w:tcPr>
            <w:tcW w:w="0" w:type="auto"/>
            <w:tcBorders>
              <w:top w:val="nil"/>
              <w:left w:val="nil"/>
              <w:bottom w:val="single" w:sz="4" w:space="0" w:color="auto"/>
              <w:right w:val="single" w:sz="4" w:space="0" w:color="auto"/>
            </w:tcBorders>
            <w:shd w:val="clear" w:color="auto" w:fill="auto"/>
            <w:noWrap/>
            <w:vAlign w:val="center"/>
            <w:hideMark/>
          </w:tcPr>
          <w:p w14:paraId="05A7626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1770C0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F14E64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6FD3BA3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268</w:t>
            </w:r>
          </w:p>
        </w:tc>
        <w:tc>
          <w:tcPr>
            <w:tcW w:w="0" w:type="auto"/>
            <w:tcBorders>
              <w:top w:val="nil"/>
              <w:left w:val="nil"/>
              <w:bottom w:val="single" w:sz="4" w:space="0" w:color="auto"/>
              <w:right w:val="single" w:sz="4" w:space="0" w:color="auto"/>
            </w:tcBorders>
            <w:shd w:val="clear" w:color="auto" w:fill="auto"/>
            <w:noWrap/>
            <w:vAlign w:val="bottom"/>
            <w:hideMark/>
          </w:tcPr>
          <w:p w14:paraId="289BB5A9"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2,057,376,754.07 </w:t>
            </w:r>
          </w:p>
        </w:tc>
      </w:tr>
      <w:tr w:rsidR="004559C3" w:rsidRPr="0054196A" w14:paraId="102495C1"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3275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4282</w:t>
            </w:r>
          </w:p>
        </w:tc>
        <w:tc>
          <w:tcPr>
            <w:tcW w:w="0" w:type="auto"/>
            <w:tcBorders>
              <w:top w:val="nil"/>
              <w:left w:val="nil"/>
              <w:bottom w:val="single" w:sz="4" w:space="0" w:color="auto"/>
              <w:right w:val="single" w:sz="4" w:space="0" w:color="auto"/>
            </w:tcBorders>
            <w:shd w:val="clear" w:color="auto" w:fill="auto"/>
            <w:noWrap/>
            <w:vAlign w:val="center"/>
            <w:hideMark/>
          </w:tcPr>
          <w:p w14:paraId="055986A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68EADA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AA8928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7009273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143</w:t>
            </w:r>
          </w:p>
        </w:tc>
        <w:tc>
          <w:tcPr>
            <w:tcW w:w="0" w:type="auto"/>
            <w:tcBorders>
              <w:top w:val="nil"/>
              <w:left w:val="nil"/>
              <w:bottom w:val="single" w:sz="4" w:space="0" w:color="auto"/>
              <w:right w:val="single" w:sz="4" w:space="0" w:color="auto"/>
            </w:tcBorders>
            <w:shd w:val="clear" w:color="auto" w:fill="auto"/>
            <w:noWrap/>
            <w:vAlign w:val="bottom"/>
            <w:hideMark/>
          </w:tcPr>
          <w:p w14:paraId="2A336132"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761,492,662.91 </w:t>
            </w:r>
          </w:p>
        </w:tc>
      </w:tr>
      <w:tr w:rsidR="004559C3" w:rsidRPr="0054196A" w14:paraId="0F08823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91D7B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4288</w:t>
            </w:r>
          </w:p>
        </w:tc>
        <w:tc>
          <w:tcPr>
            <w:tcW w:w="0" w:type="auto"/>
            <w:tcBorders>
              <w:top w:val="nil"/>
              <w:left w:val="nil"/>
              <w:bottom w:val="single" w:sz="4" w:space="0" w:color="auto"/>
              <w:right w:val="single" w:sz="4" w:space="0" w:color="auto"/>
            </w:tcBorders>
            <w:shd w:val="clear" w:color="auto" w:fill="auto"/>
            <w:noWrap/>
            <w:vAlign w:val="center"/>
            <w:hideMark/>
          </w:tcPr>
          <w:p w14:paraId="040E6A9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81B0EA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010DC53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0853400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218</w:t>
            </w:r>
          </w:p>
        </w:tc>
        <w:tc>
          <w:tcPr>
            <w:tcW w:w="0" w:type="auto"/>
            <w:tcBorders>
              <w:top w:val="nil"/>
              <w:left w:val="nil"/>
              <w:bottom w:val="single" w:sz="4" w:space="0" w:color="auto"/>
              <w:right w:val="single" w:sz="4" w:space="0" w:color="auto"/>
            </w:tcBorders>
            <w:shd w:val="clear" w:color="auto" w:fill="auto"/>
            <w:noWrap/>
            <w:vAlign w:val="bottom"/>
            <w:hideMark/>
          </w:tcPr>
          <w:p w14:paraId="7CCAE6E3"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2,014,692,621.72 </w:t>
            </w:r>
          </w:p>
        </w:tc>
      </w:tr>
      <w:tr w:rsidR="004559C3" w:rsidRPr="0054196A" w14:paraId="150095E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78883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4305</w:t>
            </w:r>
          </w:p>
        </w:tc>
        <w:tc>
          <w:tcPr>
            <w:tcW w:w="0" w:type="auto"/>
            <w:tcBorders>
              <w:top w:val="nil"/>
              <w:left w:val="nil"/>
              <w:bottom w:val="single" w:sz="4" w:space="0" w:color="auto"/>
              <w:right w:val="single" w:sz="4" w:space="0" w:color="auto"/>
            </w:tcBorders>
            <w:shd w:val="clear" w:color="auto" w:fill="auto"/>
            <w:noWrap/>
            <w:vAlign w:val="center"/>
            <w:hideMark/>
          </w:tcPr>
          <w:p w14:paraId="2F0E991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E13216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EF457E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EDD5F0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bottom"/>
            <w:hideMark/>
          </w:tcPr>
          <w:p w14:paraId="2D93AA7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199,786,924.71 </w:t>
            </w:r>
          </w:p>
        </w:tc>
      </w:tr>
      <w:tr w:rsidR="004559C3" w:rsidRPr="0054196A" w14:paraId="2D14C95F"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8317C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4315</w:t>
            </w:r>
          </w:p>
        </w:tc>
        <w:tc>
          <w:tcPr>
            <w:tcW w:w="0" w:type="auto"/>
            <w:tcBorders>
              <w:top w:val="nil"/>
              <w:left w:val="nil"/>
              <w:bottom w:val="single" w:sz="4" w:space="0" w:color="auto"/>
              <w:right w:val="single" w:sz="4" w:space="0" w:color="auto"/>
            </w:tcBorders>
            <w:shd w:val="clear" w:color="auto" w:fill="auto"/>
            <w:noWrap/>
            <w:vAlign w:val="center"/>
            <w:hideMark/>
          </w:tcPr>
          <w:p w14:paraId="0A351AB9"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24ED95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5F59A6E"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A32390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80</w:t>
            </w:r>
          </w:p>
        </w:tc>
        <w:tc>
          <w:tcPr>
            <w:tcW w:w="0" w:type="auto"/>
            <w:tcBorders>
              <w:top w:val="nil"/>
              <w:left w:val="nil"/>
              <w:bottom w:val="single" w:sz="4" w:space="0" w:color="auto"/>
              <w:right w:val="single" w:sz="4" w:space="0" w:color="auto"/>
            </w:tcBorders>
            <w:shd w:val="clear" w:color="auto" w:fill="auto"/>
            <w:noWrap/>
            <w:vAlign w:val="bottom"/>
            <w:hideMark/>
          </w:tcPr>
          <w:p w14:paraId="43C30E9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578,058,881.07 </w:t>
            </w:r>
          </w:p>
        </w:tc>
      </w:tr>
      <w:tr w:rsidR="004559C3" w:rsidRPr="0054196A" w14:paraId="7FBAA1FC"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E12A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4319</w:t>
            </w:r>
          </w:p>
        </w:tc>
        <w:tc>
          <w:tcPr>
            <w:tcW w:w="0" w:type="auto"/>
            <w:tcBorders>
              <w:top w:val="nil"/>
              <w:left w:val="nil"/>
              <w:bottom w:val="single" w:sz="4" w:space="0" w:color="auto"/>
              <w:right w:val="single" w:sz="4" w:space="0" w:color="auto"/>
            </w:tcBorders>
            <w:shd w:val="clear" w:color="auto" w:fill="auto"/>
            <w:noWrap/>
            <w:vAlign w:val="center"/>
            <w:hideMark/>
          </w:tcPr>
          <w:p w14:paraId="2C9EAC5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E477D3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79BBCD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2CA8425F"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14:paraId="4E070E41"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459,433,873.67 </w:t>
            </w:r>
          </w:p>
        </w:tc>
      </w:tr>
      <w:tr w:rsidR="004559C3" w:rsidRPr="0054196A" w14:paraId="29CF1D98"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5409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5517</w:t>
            </w:r>
          </w:p>
        </w:tc>
        <w:tc>
          <w:tcPr>
            <w:tcW w:w="0" w:type="auto"/>
            <w:tcBorders>
              <w:top w:val="nil"/>
              <w:left w:val="nil"/>
              <w:bottom w:val="single" w:sz="4" w:space="0" w:color="auto"/>
              <w:right w:val="single" w:sz="4" w:space="0" w:color="auto"/>
            </w:tcBorders>
            <w:shd w:val="clear" w:color="auto" w:fill="auto"/>
            <w:noWrap/>
            <w:vAlign w:val="center"/>
            <w:hideMark/>
          </w:tcPr>
          <w:p w14:paraId="36EC17C2"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A582FB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442B48D6"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4B960CEA"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255</w:t>
            </w:r>
          </w:p>
        </w:tc>
        <w:tc>
          <w:tcPr>
            <w:tcW w:w="0" w:type="auto"/>
            <w:tcBorders>
              <w:top w:val="nil"/>
              <w:left w:val="nil"/>
              <w:bottom w:val="single" w:sz="4" w:space="0" w:color="auto"/>
              <w:right w:val="single" w:sz="4" w:space="0" w:color="auto"/>
            </w:tcBorders>
            <w:shd w:val="clear" w:color="auto" w:fill="auto"/>
            <w:noWrap/>
            <w:vAlign w:val="bottom"/>
            <w:hideMark/>
          </w:tcPr>
          <w:p w14:paraId="567A384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1,905,461,255.12 </w:t>
            </w:r>
          </w:p>
        </w:tc>
      </w:tr>
      <w:tr w:rsidR="004559C3" w:rsidRPr="0054196A" w14:paraId="6EC34644"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AF237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5539</w:t>
            </w:r>
          </w:p>
        </w:tc>
        <w:tc>
          <w:tcPr>
            <w:tcW w:w="0" w:type="auto"/>
            <w:tcBorders>
              <w:top w:val="nil"/>
              <w:left w:val="nil"/>
              <w:bottom w:val="single" w:sz="4" w:space="0" w:color="auto"/>
              <w:right w:val="single" w:sz="4" w:space="0" w:color="auto"/>
            </w:tcBorders>
            <w:shd w:val="clear" w:color="auto" w:fill="auto"/>
            <w:noWrap/>
            <w:vAlign w:val="center"/>
            <w:hideMark/>
          </w:tcPr>
          <w:p w14:paraId="1EF05E81"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6663F4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1B96340D"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6C57A57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286</w:t>
            </w:r>
          </w:p>
        </w:tc>
        <w:tc>
          <w:tcPr>
            <w:tcW w:w="0" w:type="auto"/>
            <w:tcBorders>
              <w:top w:val="nil"/>
              <w:left w:val="nil"/>
              <w:bottom w:val="single" w:sz="4" w:space="0" w:color="auto"/>
              <w:right w:val="single" w:sz="4" w:space="0" w:color="auto"/>
            </w:tcBorders>
            <w:shd w:val="clear" w:color="auto" w:fill="auto"/>
            <w:noWrap/>
            <w:vAlign w:val="bottom"/>
            <w:hideMark/>
          </w:tcPr>
          <w:p w14:paraId="7973E91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3,460,595,056.19 </w:t>
            </w:r>
          </w:p>
        </w:tc>
      </w:tr>
      <w:tr w:rsidR="004559C3" w:rsidRPr="0054196A" w14:paraId="567D3189" w14:textId="77777777" w:rsidTr="00617729">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6B9038"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5570</w:t>
            </w:r>
          </w:p>
        </w:tc>
        <w:tc>
          <w:tcPr>
            <w:tcW w:w="0" w:type="auto"/>
            <w:tcBorders>
              <w:top w:val="nil"/>
              <w:left w:val="nil"/>
              <w:bottom w:val="single" w:sz="4" w:space="0" w:color="auto"/>
              <w:right w:val="single" w:sz="4" w:space="0" w:color="auto"/>
            </w:tcBorders>
            <w:shd w:val="clear" w:color="auto" w:fill="auto"/>
            <w:noWrap/>
            <w:vAlign w:val="center"/>
            <w:hideMark/>
          </w:tcPr>
          <w:p w14:paraId="3D889560"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BD76655"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17D9847"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47CDFB" w14:textId="77777777" w:rsidR="004559C3" w:rsidRPr="0054196A" w:rsidRDefault="004559C3" w:rsidP="00617729">
            <w:pPr>
              <w:spacing w:after="0"/>
              <w:jc w:val="center"/>
              <w:rPr>
                <w:rFonts w:ascii="Arial Narrow" w:hAnsi="Arial Narrow" w:cs="Calibri"/>
                <w:color w:val="000000"/>
                <w:sz w:val="18"/>
                <w:szCs w:val="18"/>
              </w:rPr>
            </w:pPr>
            <w:r w:rsidRPr="0054196A">
              <w:rPr>
                <w:rFonts w:ascii="Arial Narrow" w:hAnsi="Arial Narrow" w:cs="Calibri"/>
                <w:color w:val="000000"/>
                <w:sz w:val="18"/>
                <w:szCs w:val="18"/>
              </w:rPr>
              <w:t>132</w:t>
            </w:r>
          </w:p>
        </w:tc>
        <w:tc>
          <w:tcPr>
            <w:tcW w:w="0" w:type="auto"/>
            <w:tcBorders>
              <w:top w:val="nil"/>
              <w:left w:val="nil"/>
              <w:bottom w:val="single" w:sz="4" w:space="0" w:color="auto"/>
              <w:right w:val="single" w:sz="4" w:space="0" w:color="auto"/>
            </w:tcBorders>
            <w:shd w:val="clear" w:color="auto" w:fill="auto"/>
            <w:noWrap/>
            <w:vAlign w:val="bottom"/>
            <w:hideMark/>
          </w:tcPr>
          <w:p w14:paraId="0FB60F7F" w14:textId="77777777" w:rsidR="004559C3" w:rsidRPr="0054196A" w:rsidRDefault="004559C3" w:rsidP="00617729">
            <w:pPr>
              <w:spacing w:after="0"/>
              <w:rPr>
                <w:rFonts w:ascii="Arial Narrow" w:hAnsi="Arial Narrow" w:cs="Calibri"/>
                <w:color w:val="000000"/>
                <w:sz w:val="18"/>
                <w:szCs w:val="18"/>
              </w:rPr>
            </w:pPr>
            <w:r w:rsidRPr="0054196A">
              <w:rPr>
                <w:rFonts w:ascii="Arial Narrow" w:hAnsi="Arial Narrow" w:cs="Calibri"/>
                <w:color w:val="000000"/>
                <w:sz w:val="18"/>
                <w:szCs w:val="18"/>
              </w:rPr>
              <w:t xml:space="preserve"> $         29,978,801.33 </w:t>
            </w:r>
          </w:p>
        </w:tc>
      </w:tr>
    </w:tbl>
    <w:p w14:paraId="1BE229AA" w14:textId="06E6D842" w:rsidR="004559C3" w:rsidRPr="004559C3" w:rsidRDefault="004559C3" w:rsidP="004559C3">
      <w:pPr>
        <w:pStyle w:val="Sinespaciado"/>
        <w:jc w:val="center"/>
        <w:rPr>
          <w:rFonts w:ascii="Arial Narrow" w:hAnsi="Arial Narrow"/>
          <w:color w:val="70AD47" w:themeColor="accent6"/>
          <w:sz w:val="18"/>
          <w:szCs w:val="18"/>
          <w:lang w:val="es-MX"/>
        </w:rPr>
      </w:pPr>
      <w:r w:rsidRPr="004559C3">
        <w:rPr>
          <w:rFonts w:ascii="Arial Narrow" w:hAnsi="Arial Narrow"/>
          <w:color w:val="70AD47" w:themeColor="accent6"/>
          <w:sz w:val="18"/>
          <w:szCs w:val="18"/>
          <w:lang w:val="es-MX"/>
        </w:rPr>
        <w:t xml:space="preserve">Notas: i) El ramal hace referencia a la agrupación de Instituciones Educativas que deben ser conectadas mediante fibra óptica;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Para consultar la información de las Instituciones Educativas que se encuentran en cada ramal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Pr="004559C3">
        <w:rPr>
          <w:rFonts w:ascii="Arial Narrow" w:hAnsi="Arial Narrow"/>
          <w:i/>
          <w:iCs/>
          <w:color w:val="70AD47" w:themeColor="accent6"/>
          <w:sz w:val="18"/>
          <w:szCs w:val="18"/>
          <w:lang w:val="es-MX"/>
        </w:rPr>
        <w:t>”</w:t>
      </w:r>
      <w:r w:rsidRPr="004559C3">
        <w:rPr>
          <w:rFonts w:ascii="Arial Narrow" w:hAnsi="Arial Narrow"/>
          <w:color w:val="70AD47" w:themeColor="accent6"/>
          <w:sz w:val="18"/>
          <w:szCs w:val="18"/>
          <w:lang w:val="es-MX"/>
        </w:rPr>
        <w:t>. Tenga en cuenta que en la columna “</w:t>
      </w:r>
      <w:r w:rsidRPr="004559C3">
        <w:rPr>
          <w:rFonts w:ascii="Arial Narrow" w:hAnsi="Arial Narrow"/>
          <w:i/>
          <w:iCs/>
          <w:color w:val="70AD47" w:themeColor="accent6"/>
          <w:sz w:val="18"/>
          <w:szCs w:val="18"/>
          <w:lang w:val="es-MX"/>
        </w:rPr>
        <w:t>Ramal”</w:t>
      </w:r>
      <w:r w:rsidRPr="004559C3">
        <w:rPr>
          <w:rFonts w:ascii="Arial Narrow" w:hAnsi="Arial Narrow"/>
          <w:color w:val="70AD47" w:themeColor="accent6"/>
          <w:sz w:val="18"/>
          <w:szCs w:val="18"/>
          <w:lang w:val="es-MX"/>
        </w:rPr>
        <w:t xml:space="preserve"> va a poder identificar las Instituciones Educativas que están agrupadas en cada ramal, así como también las coordenadas geográficas; </w:t>
      </w:r>
      <w:proofErr w:type="spellStart"/>
      <w:r w:rsidRPr="004559C3">
        <w:rPr>
          <w:rFonts w:ascii="Arial Narrow" w:hAnsi="Arial Narrow"/>
          <w:color w:val="70AD47" w:themeColor="accent6"/>
          <w:sz w:val="18"/>
          <w:szCs w:val="18"/>
          <w:lang w:val="es-MX"/>
        </w:rPr>
        <w:t>iii</w:t>
      </w:r>
      <w:proofErr w:type="spellEnd"/>
      <w:r w:rsidRPr="004559C3">
        <w:rPr>
          <w:rFonts w:ascii="Arial Narrow" w:hAnsi="Arial Narrow"/>
          <w:color w:val="70AD47" w:themeColor="accent6"/>
          <w:sz w:val="18"/>
          <w:szCs w:val="18"/>
          <w:lang w:val="es-MX"/>
        </w:rPr>
        <w:t>) En la columna “</w:t>
      </w:r>
      <w:r w:rsidRPr="004559C3">
        <w:rPr>
          <w:rFonts w:ascii="Arial Narrow" w:hAnsi="Arial Narrow"/>
          <w:i/>
          <w:iCs/>
          <w:color w:val="70AD47" w:themeColor="accent6"/>
          <w:sz w:val="18"/>
          <w:szCs w:val="18"/>
          <w:lang w:val="es-MX"/>
        </w:rPr>
        <w:t>Valor a reconocer ($)”</w:t>
      </w:r>
      <w:r w:rsidRPr="004559C3">
        <w:rPr>
          <w:rFonts w:ascii="Arial Narrow" w:hAnsi="Arial Narrow"/>
          <w:color w:val="70AD47" w:themeColor="accent6"/>
          <w:sz w:val="18"/>
          <w:szCs w:val="18"/>
          <w:lang w:val="es-MX"/>
        </w:rPr>
        <w:t xml:space="preserve"> hace referencia al CAPEX más el OPEX, pero solo de la capa de servicio de Internet por 20 años, no obstante, dicho valor podrá variar tal como se enuncia en el Anexo VI.</w:t>
      </w:r>
    </w:p>
    <w:p w14:paraId="4E6530E1" w14:textId="77777777" w:rsidR="004559C3" w:rsidRPr="0054196A" w:rsidRDefault="004559C3" w:rsidP="004559C3">
      <w:pPr>
        <w:pStyle w:val="Sinespaciado"/>
        <w:jc w:val="both"/>
        <w:rPr>
          <w:rFonts w:ascii="Arial Narrow" w:hAnsi="Arial Narrow"/>
          <w:sz w:val="24"/>
          <w:szCs w:val="24"/>
          <w:lang w:val="es-MX"/>
        </w:rPr>
      </w:pPr>
    </w:p>
    <w:p w14:paraId="12585512" w14:textId="1BC6F58B" w:rsidR="004559C3" w:rsidRPr="0054196A" w:rsidRDefault="004559C3" w:rsidP="00CA6634">
      <w:pPr>
        <w:pStyle w:val="Sinespaciado"/>
        <w:jc w:val="center"/>
        <w:rPr>
          <w:rFonts w:ascii="Arial Narrow" w:hAnsi="Arial Narrow"/>
          <w:b/>
          <w:bCs/>
          <w:sz w:val="24"/>
          <w:szCs w:val="24"/>
          <w:lang w:val="es-MX"/>
        </w:rPr>
      </w:pPr>
      <w:r w:rsidRPr="0054196A">
        <w:rPr>
          <w:rFonts w:ascii="Arial Narrow" w:hAnsi="Arial Narrow"/>
          <w:b/>
          <w:bCs/>
          <w:sz w:val="24"/>
          <w:szCs w:val="24"/>
          <w:lang w:val="es-MX"/>
        </w:rPr>
        <w:t>Tabla 12. Obligaciones de cobertura en localidades del bloque de 10 MHz de la banda de 700 MHz</w:t>
      </w:r>
    </w:p>
    <w:tbl>
      <w:tblPr>
        <w:tblW w:w="9493" w:type="dxa"/>
        <w:tblLayout w:type="fixed"/>
        <w:tblLook w:val="04A0" w:firstRow="1" w:lastRow="0" w:firstColumn="1" w:lastColumn="0" w:noHBand="0" w:noVBand="1"/>
      </w:tblPr>
      <w:tblGrid>
        <w:gridCol w:w="445"/>
        <w:gridCol w:w="1170"/>
        <w:gridCol w:w="810"/>
        <w:gridCol w:w="1440"/>
        <w:gridCol w:w="810"/>
        <w:gridCol w:w="1350"/>
        <w:gridCol w:w="1080"/>
        <w:gridCol w:w="970"/>
        <w:gridCol w:w="1418"/>
      </w:tblGrid>
      <w:tr w:rsidR="004559C3" w:rsidRPr="0054196A" w14:paraId="3D26C1DD" w14:textId="77777777" w:rsidTr="004559C3">
        <w:trPr>
          <w:trHeight w:val="576"/>
          <w:tblHeader/>
        </w:trPr>
        <w:tc>
          <w:tcPr>
            <w:tcW w:w="44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76E95743"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ID</w:t>
            </w:r>
          </w:p>
        </w:tc>
        <w:tc>
          <w:tcPr>
            <w:tcW w:w="1170" w:type="dxa"/>
            <w:tcBorders>
              <w:top w:val="single" w:sz="4" w:space="0" w:color="auto"/>
              <w:left w:val="nil"/>
              <w:bottom w:val="single" w:sz="4" w:space="0" w:color="auto"/>
              <w:right w:val="single" w:sz="4" w:space="0" w:color="auto"/>
            </w:tcBorders>
            <w:shd w:val="clear" w:color="000000" w:fill="2F75B5"/>
            <w:vAlign w:val="center"/>
            <w:hideMark/>
          </w:tcPr>
          <w:p w14:paraId="70C599B3"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Localidad</w:t>
            </w:r>
          </w:p>
        </w:tc>
        <w:tc>
          <w:tcPr>
            <w:tcW w:w="810" w:type="dxa"/>
            <w:tcBorders>
              <w:top w:val="single" w:sz="4" w:space="0" w:color="auto"/>
              <w:left w:val="nil"/>
              <w:bottom w:val="single" w:sz="4" w:space="0" w:color="auto"/>
              <w:right w:val="single" w:sz="4" w:space="0" w:color="auto"/>
            </w:tcBorders>
            <w:shd w:val="clear" w:color="000000" w:fill="2F75B5"/>
            <w:vAlign w:val="center"/>
            <w:hideMark/>
          </w:tcPr>
          <w:p w14:paraId="67A66BAD"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 xml:space="preserve">Código DANE </w:t>
            </w:r>
            <w:proofErr w:type="spellStart"/>
            <w:r w:rsidRPr="004559C3">
              <w:rPr>
                <w:rFonts w:ascii="Arial Narrow" w:hAnsi="Arial Narrow" w:cs="Calibri"/>
                <w:color w:val="FFFFFF"/>
                <w:sz w:val="22"/>
                <w:lang w:val="es-419"/>
              </w:rPr>
              <w:t>Depto</w:t>
            </w:r>
            <w:proofErr w:type="spellEnd"/>
          </w:p>
        </w:tc>
        <w:tc>
          <w:tcPr>
            <w:tcW w:w="1440" w:type="dxa"/>
            <w:tcBorders>
              <w:top w:val="single" w:sz="4" w:space="0" w:color="auto"/>
              <w:left w:val="nil"/>
              <w:bottom w:val="single" w:sz="4" w:space="0" w:color="auto"/>
              <w:right w:val="single" w:sz="4" w:space="0" w:color="auto"/>
            </w:tcBorders>
            <w:shd w:val="clear" w:color="000000" w:fill="2F75B5"/>
            <w:vAlign w:val="center"/>
            <w:hideMark/>
          </w:tcPr>
          <w:p w14:paraId="767DAB3A"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Departamento</w:t>
            </w:r>
          </w:p>
        </w:tc>
        <w:tc>
          <w:tcPr>
            <w:tcW w:w="810" w:type="dxa"/>
            <w:tcBorders>
              <w:top w:val="single" w:sz="4" w:space="0" w:color="auto"/>
              <w:left w:val="nil"/>
              <w:bottom w:val="single" w:sz="4" w:space="0" w:color="auto"/>
              <w:right w:val="single" w:sz="4" w:space="0" w:color="auto"/>
            </w:tcBorders>
            <w:shd w:val="clear" w:color="000000" w:fill="2F75B5"/>
            <w:vAlign w:val="center"/>
            <w:hideMark/>
          </w:tcPr>
          <w:p w14:paraId="4E1ED90A"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Código DANE Muni</w:t>
            </w:r>
          </w:p>
        </w:tc>
        <w:tc>
          <w:tcPr>
            <w:tcW w:w="1350" w:type="dxa"/>
            <w:tcBorders>
              <w:top w:val="single" w:sz="4" w:space="0" w:color="auto"/>
              <w:left w:val="nil"/>
              <w:bottom w:val="single" w:sz="4" w:space="0" w:color="auto"/>
              <w:right w:val="single" w:sz="4" w:space="0" w:color="auto"/>
            </w:tcBorders>
            <w:shd w:val="clear" w:color="000000" w:fill="2F75B5"/>
            <w:vAlign w:val="center"/>
            <w:hideMark/>
          </w:tcPr>
          <w:p w14:paraId="10792FF9"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Municipio</w:t>
            </w:r>
          </w:p>
        </w:tc>
        <w:tc>
          <w:tcPr>
            <w:tcW w:w="1080" w:type="dxa"/>
            <w:tcBorders>
              <w:top w:val="single" w:sz="4" w:space="0" w:color="auto"/>
              <w:left w:val="nil"/>
              <w:bottom w:val="single" w:sz="4" w:space="0" w:color="auto"/>
              <w:right w:val="single" w:sz="4" w:space="0" w:color="auto"/>
            </w:tcBorders>
            <w:shd w:val="clear" w:color="000000" w:fill="2F75B5"/>
            <w:vAlign w:val="center"/>
            <w:hideMark/>
          </w:tcPr>
          <w:p w14:paraId="1432270C"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Latitud</w:t>
            </w:r>
          </w:p>
        </w:tc>
        <w:tc>
          <w:tcPr>
            <w:tcW w:w="970" w:type="dxa"/>
            <w:tcBorders>
              <w:top w:val="single" w:sz="4" w:space="0" w:color="auto"/>
              <w:left w:val="nil"/>
              <w:bottom w:val="single" w:sz="4" w:space="0" w:color="auto"/>
              <w:right w:val="single" w:sz="4" w:space="0" w:color="auto"/>
            </w:tcBorders>
            <w:shd w:val="clear" w:color="000000" w:fill="2F75B5"/>
            <w:vAlign w:val="center"/>
            <w:hideMark/>
          </w:tcPr>
          <w:p w14:paraId="6310A4B0"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Longitud</w:t>
            </w:r>
          </w:p>
        </w:tc>
        <w:tc>
          <w:tcPr>
            <w:tcW w:w="1418" w:type="dxa"/>
            <w:tcBorders>
              <w:top w:val="single" w:sz="4" w:space="0" w:color="auto"/>
              <w:left w:val="nil"/>
              <w:bottom w:val="single" w:sz="4" w:space="0" w:color="auto"/>
              <w:right w:val="single" w:sz="4" w:space="0" w:color="auto"/>
            </w:tcBorders>
            <w:shd w:val="clear" w:color="000000" w:fill="2F75B5"/>
            <w:vAlign w:val="center"/>
            <w:hideMark/>
          </w:tcPr>
          <w:p w14:paraId="108AF006" w14:textId="77777777" w:rsidR="004559C3" w:rsidRPr="004559C3" w:rsidRDefault="004559C3" w:rsidP="00617729">
            <w:pPr>
              <w:spacing w:after="0"/>
              <w:jc w:val="center"/>
              <w:rPr>
                <w:rFonts w:ascii="Arial Narrow" w:hAnsi="Arial Narrow" w:cs="Calibri"/>
                <w:color w:val="FFFFFF"/>
                <w:sz w:val="22"/>
                <w:lang w:val="es-419"/>
              </w:rPr>
            </w:pPr>
            <w:r w:rsidRPr="004559C3">
              <w:rPr>
                <w:rFonts w:ascii="Arial Narrow" w:hAnsi="Arial Narrow" w:cs="Calibri"/>
                <w:color w:val="FFFFFF"/>
                <w:sz w:val="22"/>
                <w:lang w:val="es-419"/>
              </w:rPr>
              <w:t>Valor a reconocer ($)</w:t>
            </w:r>
          </w:p>
        </w:tc>
      </w:tr>
      <w:tr w:rsidR="004559C3" w:rsidRPr="0054196A" w14:paraId="29DA501B"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2E8112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16</w:t>
            </w:r>
          </w:p>
        </w:tc>
        <w:tc>
          <w:tcPr>
            <w:tcW w:w="1170" w:type="dxa"/>
            <w:tcBorders>
              <w:top w:val="nil"/>
              <w:left w:val="nil"/>
              <w:bottom w:val="single" w:sz="4" w:space="0" w:color="auto"/>
              <w:right w:val="single" w:sz="4" w:space="0" w:color="auto"/>
            </w:tcBorders>
            <w:shd w:val="clear" w:color="auto" w:fill="auto"/>
            <w:noWrap/>
            <w:vAlign w:val="center"/>
            <w:hideMark/>
          </w:tcPr>
          <w:p w14:paraId="6BE6E52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VILLA COLOMBIA</w:t>
            </w:r>
          </w:p>
        </w:tc>
        <w:tc>
          <w:tcPr>
            <w:tcW w:w="810" w:type="dxa"/>
            <w:tcBorders>
              <w:top w:val="nil"/>
              <w:left w:val="nil"/>
              <w:bottom w:val="single" w:sz="4" w:space="0" w:color="auto"/>
              <w:right w:val="single" w:sz="4" w:space="0" w:color="auto"/>
            </w:tcBorders>
            <w:shd w:val="clear" w:color="auto" w:fill="auto"/>
            <w:noWrap/>
            <w:vAlign w:val="center"/>
            <w:hideMark/>
          </w:tcPr>
          <w:p w14:paraId="13F1D6C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w:t>
            </w:r>
          </w:p>
        </w:tc>
        <w:tc>
          <w:tcPr>
            <w:tcW w:w="1440" w:type="dxa"/>
            <w:tcBorders>
              <w:top w:val="nil"/>
              <w:left w:val="nil"/>
              <w:bottom w:val="single" w:sz="4" w:space="0" w:color="auto"/>
              <w:right w:val="single" w:sz="4" w:space="0" w:color="auto"/>
            </w:tcBorders>
            <w:shd w:val="clear" w:color="auto" w:fill="auto"/>
            <w:noWrap/>
            <w:vAlign w:val="center"/>
            <w:hideMark/>
          </w:tcPr>
          <w:p w14:paraId="3FCA0A7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4500D74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73585</w:t>
            </w:r>
          </w:p>
        </w:tc>
        <w:tc>
          <w:tcPr>
            <w:tcW w:w="1350" w:type="dxa"/>
            <w:tcBorders>
              <w:top w:val="nil"/>
              <w:left w:val="nil"/>
              <w:bottom w:val="single" w:sz="4" w:space="0" w:color="auto"/>
              <w:right w:val="single" w:sz="4" w:space="0" w:color="auto"/>
            </w:tcBorders>
            <w:shd w:val="clear" w:color="auto" w:fill="auto"/>
            <w:noWrap/>
            <w:vAlign w:val="center"/>
            <w:hideMark/>
          </w:tcPr>
          <w:p w14:paraId="4C4F299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PURIFICACIÓN</w:t>
            </w:r>
          </w:p>
        </w:tc>
        <w:tc>
          <w:tcPr>
            <w:tcW w:w="1080" w:type="dxa"/>
            <w:tcBorders>
              <w:top w:val="nil"/>
              <w:left w:val="nil"/>
              <w:bottom w:val="single" w:sz="4" w:space="0" w:color="auto"/>
              <w:right w:val="single" w:sz="4" w:space="0" w:color="auto"/>
            </w:tcBorders>
            <w:shd w:val="clear" w:color="auto" w:fill="auto"/>
            <w:noWrap/>
            <w:vAlign w:val="center"/>
            <w:hideMark/>
          </w:tcPr>
          <w:p w14:paraId="13FB503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3.88294</w:t>
            </w:r>
          </w:p>
        </w:tc>
        <w:tc>
          <w:tcPr>
            <w:tcW w:w="970" w:type="dxa"/>
            <w:tcBorders>
              <w:top w:val="nil"/>
              <w:left w:val="nil"/>
              <w:bottom w:val="single" w:sz="4" w:space="0" w:color="auto"/>
              <w:right w:val="single" w:sz="4" w:space="0" w:color="auto"/>
            </w:tcBorders>
            <w:shd w:val="clear" w:color="auto" w:fill="auto"/>
            <w:noWrap/>
            <w:vAlign w:val="center"/>
            <w:hideMark/>
          </w:tcPr>
          <w:p w14:paraId="2B3FFC1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-74.994362</w:t>
            </w:r>
          </w:p>
        </w:tc>
        <w:tc>
          <w:tcPr>
            <w:tcW w:w="1418" w:type="dxa"/>
            <w:tcBorders>
              <w:top w:val="nil"/>
              <w:left w:val="nil"/>
              <w:bottom w:val="single" w:sz="4" w:space="0" w:color="auto"/>
              <w:right w:val="single" w:sz="4" w:space="0" w:color="auto"/>
            </w:tcBorders>
            <w:shd w:val="clear" w:color="auto" w:fill="auto"/>
            <w:noWrap/>
            <w:vAlign w:val="center"/>
            <w:hideMark/>
          </w:tcPr>
          <w:p w14:paraId="50B77A4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730,884,801.00 </w:t>
            </w:r>
          </w:p>
        </w:tc>
      </w:tr>
      <w:tr w:rsidR="004559C3" w:rsidRPr="0054196A" w14:paraId="314779D4"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73FE7A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17</w:t>
            </w:r>
          </w:p>
        </w:tc>
        <w:tc>
          <w:tcPr>
            <w:tcW w:w="1170" w:type="dxa"/>
            <w:tcBorders>
              <w:top w:val="nil"/>
              <w:left w:val="nil"/>
              <w:bottom w:val="single" w:sz="4" w:space="0" w:color="auto"/>
              <w:right w:val="single" w:sz="4" w:space="0" w:color="auto"/>
            </w:tcBorders>
            <w:shd w:val="clear" w:color="auto" w:fill="auto"/>
            <w:noWrap/>
            <w:vAlign w:val="center"/>
            <w:hideMark/>
          </w:tcPr>
          <w:p w14:paraId="29A62B2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CAÑO DEL ORO</w:t>
            </w:r>
          </w:p>
        </w:tc>
        <w:tc>
          <w:tcPr>
            <w:tcW w:w="810" w:type="dxa"/>
            <w:tcBorders>
              <w:top w:val="nil"/>
              <w:left w:val="nil"/>
              <w:bottom w:val="single" w:sz="4" w:space="0" w:color="auto"/>
              <w:right w:val="single" w:sz="4" w:space="0" w:color="auto"/>
            </w:tcBorders>
            <w:shd w:val="clear" w:color="auto" w:fill="auto"/>
            <w:noWrap/>
            <w:vAlign w:val="center"/>
            <w:hideMark/>
          </w:tcPr>
          <w:p w14:paraId="66D2A0A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13</w:t>
            </w:r>
          </w:p>
        </w:tc>
        <w:tc>
          <w:tcPr>
            <w:tcW w:w="1440" w:type="dxa"/>
            <w:tcBorders>
              <w:top w:val="nil"/>
              <w:left w:val="nil"/>
              <w:bottom w:val="single" w:sz="4" w:space="0" w:color="auto"/>
              <w:right w:val="single" w:sz="4" w:space="0" w:color="auto"/>
            </w:tcBorders>
            <w:shd w:val="clear" w:color="auto" w:fill="auto"/>
            <w:noWrap/>
            <w:vAlign w:val="center"/>
            <w:hideMark/>
          </w:tcPr>
          <w:p w14:paraId="396A21E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37A4533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13001</w:t>
            </w:r>
          </w:p>
        </w:tc>
        <w:tc>
          <w:tcPr>
            <w:tcW w:w="1350" w:type="dxa"/>
            <w:tcBorders>
              <w:top w:val="nil"/>
              <w:left w:val="nil"/>
              <w:bottom w:val="single" w:sz="4" w:space="0" w:color="auto"/>
              <w:right w:val="single" w:sz="4" w:space="0" w:color="auto"/>
            </w:tcBorders>
            <w:shd w:val="clear" w:color="auto" w:fill="auto"/>
            <w:noWrap/>
            <w:vAlign w:val="center"/>
            <w:hideMark/>
          </w:tcPr>
          <w:p w14:paraId="3619682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CARTAGENA DE INDIAS</w:t>
            </w:r>
          </w:p>
        </w:tc>
        <w:tc>
          <w:tcPr>
            <w:tcW w:w="1080" w:type="dxa"/>
            <w:tcBorders>
              <w:top w:val="nil"/>
              <w:left w:val="nil"/>
              <w:bottom w:val="single" w:sz="4" w:space="0" w:color="auto"/>
              <w:right w:val="single" w:sz="4" w:space="0" w:color="auto"/>
            </w:tcBorders>
            <w:shd w:val="clear" w:color="auto" w:fill="auto"/>
            <w:noWrap/>
            <w:vAlign w:val="center"/>
            <w:hideMark/>
          </w:tcPr>
          <w:p w14:paraId="07BE889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10.342794</w:t>
            </w:r>
          </w:p>
        </w:tc>
        <w:tc>
          <w:tcPr>
            <w:tcW w:w="970" w:type="dxa"/>
            <w:tcBorders>
              <w:top w:val="nil"/>
              <w:left w:val="nil"/>
              <w:bottom w:val="single" w:sz="4" w:space="0" w:color="auto"/>
              <w:right w:val="single" w:sz="4" w:space="0" w:color="auto"/>
            </w:tcBorders>
            <w:shd w:val="clear" w:color="auto" w:fill="auto"/>
            <w:noWrap/>
            <w:vAlign w:val="center"/>
            <w:hideMark/>
          </w:tcPr>
          <w:p w14:paraId="338A3D6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-75.543742</w:t>
            </w:r>
          </w:p>
        </w:tc>
        <w:tc>
          <w:tcPr>
            <w:tcW w:w="1418" w:type="dxa"/>
            <w:tcBorders>
              <w:top w:val="nil"/>
              <w:left w:val="nil"/>
              <w:bottom w:val="single" w:sz="4" w:space="0" w:color="auto"/>
              <w:right w:val="single" w:sz="4" w:space="0" w:color="auto"/>
            </w:tcBorders>
            <w:shd w:val="clear" w:color="auto" w:fill="auto"/>
            <w:noWrap/>
            <w:vAlign w:val="center"/>
            <w:hideMark/>
          </w:tcPr>
          <w:p w14:paraId="596275A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2,677,596,492.00 </w:t>
            </w:r>
          </w:p>
        </w:tc>
      </w:tr>
      <w:tr w:rsidR="004559C3" w:rsidRPr="0054196A" w14:paraId="6027F55E"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E1999C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18</w:t>
            </w:r>
          </w:p>
        </w:tc>
        <w:tc>
          <w:tcPr>
            <w:tcW w:w="1170" w:type="dxa"/>
            <w:tcBorders>
              <w:top w:val="nil"/>
              <w:left w:val="nil"/>
              <w:bottom w:val="single" w:sz="4" w:space="0" w:color="auto"/>
              <w:right w:val="single" w:sz="4" w:space="0" w:color="auto"/>
            </w:tcBorders>
            <w:shd w:val="clear" w:color="auto" w:fill="auto"/>
            <w:noWrap/>
            <w:vAlign w:val="center"/>
            <w:hideMark/>
          </w:tcPr>
          <w:p w14:paraId="572D200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CAMBRAS</w:t>
            </w:r>
          </w:p>
        </w:tc>
        <w:tc>
          <w:tcPr>
            <w:tcW w:w="810" w:type="dxa"/>
            <w:tcBorders>
              <w:top w:val="nil"/>
              <w:left w:val="nil"/>
              <w:bottom w:val="single" w:sz="4" w:space="0" w:color="auto"/>
              <w:right w:val="single" w:sz="4" w:space="0" w:color="auto"/>
            </w:tcBorders>
            <w:shd w:val="clear" w:color="auto" w:fill="auto"/>
            <w:noWrap/>
            <w:vAlign w:val="center"/>
            <w:hideMark/>
          </w:tcPr>
          <w:p w14:paraId="7932002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25</w:t>
            </w:r>
          </w:p>
        </w:tc>
        <w:tc>
          <w:tcPr>
            <w:tcW w:w="1440" w:type="dxa"/>
            <w:tcBorders>
              <w:top w:val="nil"/>
              <w:left w:val="nil"/>
              <w:bottom w:val="single" w:sz="4" w:space="0" w:color="auto"/>
              <w:right w:val="single" w:sz="4" w:space="0" w:color="auto"/>
            </w:tcBorders>
            <w:shd w:val="clear" w:color="auto" w:fill="auto"/>
            <w:noWrap/>
            <w:vAlign w:val="center"/>
            <w:hideMark/>
          </w:tcPr>
          <w:p w14:paraId="0E3DF6E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CUNDINAMARCA</w:t>
            </w:r>
          </w:p>
        </w:tc>
        <w:tc>
          <w:tcPr>
            <w:tcW w:w="810" w:type="dxa"/>
            <w:tcBorders>
              <w:top w:val="nil"/>
              <w:left w:val="nil"/>
              <w:bottom w:val="single" w:sz="4" w:space="0" w:color="auto"/>
              <w:right w:val="single" w:sz="4" w:space="0" w:color="auto"/>
            </w:tcBorders>
            <w:shd w:val="clear" w:color="auto" w:fill="auto"/>
            <w:noWrap/>
            <w:vAlign w:val="center"/>
            <w:hideMark/>
          </w:tcPr>
          <w:p w14:paraId="7A3597B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25148</w:t>
            </w:r>
          </w:p>
        </w:tc>
        <w:tc>
          <w:tcPr>
            <w:tcW w:w="1350" w:type="dxa"/>
            <w:tcBorders>
              <w:top w:val="nil"/>
              <w:left w:val="nil"/>
              <w:bottom w:val="single" w:sz="4" w:space="0" w:color="auto"/>
              <w:right w:val="single" w:sz="4" w:space="0" w:color="auto"/>
            </w:tcBorders>
            <w:shd w:val="clear" w:color="auto" w:fill="auto"/>
            <w:noWrap/>
            <w:vAlign w:val="center"/>
            <w:hideMark/>
          </w:tcPr>
          <w:p w14:paraId="750A303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CAPARRAPÍ</w:t>
            </w:r>
          </w:p>
        </w:tc>
        <w:tc>
          <w:tcPr>
            <w:tcW w:w="1080" w:type="dxa"/>
            <w:tcBorders>
              <w:top w:val="nil"/>
              <w:left w:val="nil"/>
              <w:bottom w:val="single" w:sz="4" w:space="0" w:color="auto"/>
              <w:right w:val="single" w:sz="4" w:space="0" w:color="auto"/>
            </w:tcBorders>
            <w:shd w:val="clear" w:color="auto" w:fill="auto"/>
            <w:noWrap/>
            <w:vAlign w:val="center"/>
            <w:hideMark/>
          </w:tcPr>
          <w:p w14:paraId="22E91EE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5.421546</w:t>
            </w:r>
          </w:p>
        </w:tc>
        <w:tc>
          <w:tcPr>
            <w:tcW w:w="970" w:type="dxa"/>
            <w:tcBorders>
              <w:top w:val="nil"/>
              <w:left w:val="nil"/>
              <w:bottom w:val="single" w:sz="4" w:space="0" w:color="auto"/>
              <w:right w:val="single" w:sz="4" w:space="0" w:color="auto"/>
            </w:tcBorders>
            <w:shd w:val="clear" w:color="auto" w:fill="auto"/>
            <w:noWrap/>
            <w:vAlign w:val="center"/>
            <w:hideMark/>
          </w:tcPr>
          <w:p w14:paraId="6452505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-74.589443</w:t>
            </w:r>
          </w:p>
        </w:tc>
        <w:tc>
          <w:tcPr>
            <w:tcW w:w="1418" w:type="dxa"/>
            <w:tcBorders>
              <w:top w:val="nil"/>
              <w:left w:val="nil"/>
              <w:bottom w:val="single" w:sz="4" w:space="0" w:color="auto"/>
              <w:right w:val="single" w:sz="4" w:space="0" w:color="auto"/>
            </w:tcBorders>
            <w:shd w:val="clear" w:color="auto" w:fill="auto"/>
            <w:noWrap/>
            <w:vAlign w:val="center"/>
            <w:hideMark/>
          </w:tcPr>
          <w:p w14:paraId="44DFFE3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5731A425"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7FD073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19</w:t>
            </w:r>
          </w:p>
        </w:tc>
        <w:tc>
          <w:tcPr>
            <w:tcW w:w="1170" w:type="dxa"/>
            <w:tcBorders>
              <w:top w:val="nil"/>
              <w:left w:val="nil"/>
              <w:bottom w:val="single" w:sz="4" w:space="0" w:color="auto"/>
              <w:right w:val="single" w:sz="4" w:space="0" w:color="auto"/>
            </w:tcBorders>
            <w:shd w:val="clear" w:color="auto" w:fill="auto"/>
            <w:noWrap/>
            <w:vAlign w:val="center"/>
            <w:hideMark/>
          </w:tcPr>
          <w:p w14:paraId="410BA52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PALMARITO</w:t>
            </w:r>
          </w:p>
        </w:tc>
        <w:tc>
          <w:tcPr>
            <w:tcW w:w="810" w:type="dxa"/>
            <w:tcBorders>
              <w:top w:val="nil"/>
              <w:left w:val="nil"/>
              <w:bottom w:val="single" w:sz="4" w:space="0" w:color="auto"/>
              <w:right w:val="single" w:sz="4" w:space="0" w:color="auto"/>
            </w:tcBorders>
            <w:shd w:val="clear" w:color="auto" w:fill="auto"/>
            <w:noWrap/>
            <w:vAlign w:val="center"/>
            <w:hideMark/>
          </w:tcPr>
          <w:p w14:paraId="76CC661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54</w:t>
            </w:r>
          </w:p>
        </w:tc>
        <w:tc>
          <w:tcPr>
            <w:tcW w:w="1440" w:type="dxa"/>
            <w:tcBorders>
              <w:top w:val="nil"/>
              <w:left w:val="nil"/>
              <w:bottom w:val="single" w:sz="4" w:space="0" w:color="auto"/>
              <w:right w:val="single" w:sz="4" w:space="0" w:color="auto"/>
            </w:tcBorders>
            <w:shd w:val="clear" w:color="auto" w:fill="auto"/>
            <w:noWrap/>
            <w:vAlign w:val="center"/>
            <w:hideMark/>
          </w:tcPr>
          <w:p w14:paraId="1A7684A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NORTE DE SANTANDER</w:t>
            </w:r>
          </w:p>
        </w:tc>
        <w:tc>
          <w:tcPr>
            <w:tcW w:w="810" w:type="dxa"/>
            <w:tcBorders>
              <w:top w:val="nil"/>
              <w:left w:val="nil"/>
              <w:bottom w:val="single" w:sz="4" w:space="0" w:color="auto"/>
              <w:right w:val="single" w:sz="4" w:space="0" w:color="auto"/>
            </w:tcBorders>
            <w:shd w:val="clear" w:color="auto" w:fill="auto"/>
            <w:noWrap/>
            <w:vAlign w:val="center"/>
            <w:hideMark/>
          </w:tcPr>
          <w:p w14:paraId="4FCB1EE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54001</w:t>
            </w:r>
          </w:p>
        </w:tc>
        <w:tc>
          <w:tcPr>
            <w:tcW w:w="1350" w:type="dxa"/>
            <w:tcBorders>
              <w:top w:val="nil"/>
              <w:left w:val="nil"/>
              <w:bottom w:val="single" w:sz="4" w:space="0" w:color="auto"/>
              <w:right w:val="single" w:sz="4" w:space="0" w:color="auto"/>
            </w:tcBorders>
            <w:shd w:val="clear" w:color="auto" w:fill="auto"/>
            <w:noWrap/>
            <w:vAlign w:val="center"/>
            <w:hideMark/>
          </w:tcPr>
          <w:p w14:paraId="3E6C8A6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 JOSÉ DE CÚCUTA</w:t>
            </w:r>
          </w:p>
        </w:tc>
        <w:tc>
          <w:tcPr>
            <w:tcW w:w="1080" w:type="dxa"/>
            <w:tcBorders>
              <w:top w:val="nil"/>
              <w:left w:val="nil"/>
              <w:bottom w:val="single" w:sz="4" w:space="0" w:color="auto"/>
              <w:right w:val="single" w:sz="4" w:space="0" w:color="auto"/>
            </w:tcBorders>
            <w:shd w:val="clear" w:color="auto" w:fill="auto"/>
            <w:noWrap/>
            <w:vAlign w:val="center"/>
            <w:hideMark/>
          </w:tcPr>
          <w:p w14:paraId="6505B9F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8.314803</w:t>
            </w:r>
          </w:p>
        </w:tc>
        <w:tc>
          <w:tcPr>
            <w:tcW w:w="970" w:type="dxa"/>
            <w:tcBorders>
              <w:top w:val="nil"/>
              <w:left w:val="nil"/>
              <w:bottom w:val="single" w:sz="4" w:space="0" w:color="auto"/>
              <w:right w:val="single" w:sz="4" w:space="0" w:color="auto"/>
            </w:tcBorders>
            <w:shd w:val="clear" w:color="auto" w:fill="auto"/>
            <w:noWrap/>
            <w:vAlign w:val="center"/>
            <w:hideMark/>
          </w:tcPr>
          <w:p w14:paraId="27BC86A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-72.486299</w:t>
            </w:r>
          </w:p>
        </w:tc>
        <w:tc>
          <w:tcPr>
            <w:tcW w:w="1418" w:type="dxa"/>
            <w:tcBorders>
              <w:top w:val="nil"/>
              <w:left w:val="nil"/>
              <w:bottom w:val="single" w:sz="4" w:space="0" w:color="auto"/>
              <w:right w:val="single" w:sz="4" w:space="0" w:color="auto"/>
            </w:tcBorders>
            <w:shd w:val="clear" w:color="auto" w:fill="auto"/>
            <w:noWrap/>
            <w:vAlign w:val="center"/>
            <w:hideMark/>
          </w:tcPr>
          <w:p w14:paraId="0685D46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511CA9C9"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672F28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20</w:t>
            </w:r>
          </w:p>
        </w:tc>
        <w:tc>
          <w:tcPr>
            <w:tcW w:w="1170" w:type="dxa"/>
            <w:tcBorders>
              <w:top w:val="nil"/>
              <w:left w:val="nil"/>
              <w:bottom w:val="single" w:sz="4" w:space="0" w:color="auto"/>
              <w:right w:val="single" w:sz="4" w:space="0" w:color="auto"/>
            </w:tcBorders>
            <w:shd w:val="clear" w:color="auto" w:fill="auto"/>
            <w:noWrap/>
            <w:vAlign w:val="center"/>
            <w:hideMark/>
          </w:tcPr>
          <w:p w14:paraId="22CF5C7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GRANADILLO DE CHAVEZ</w:t>
            </w:r>
          </w:p>
        </w:tc>
        <w:tc>
          <w:tcPr>
            <w:tcW w:w="810" w:type="dxa"/>
            <w:tcBorders>
              <w:top w:val="nil"/>
              <w:left w:val="nil"/>
              <w:bottom w:val="single" w:sz="4" w:space="0" w:color="auto"/>
              <w:right w:val="single" w:sz="4" w:space="0" w:color="auto"/>
            </w:tcBorders>
            <w:shd w:val="clear" w:color="auto" w:fill="auto"/>
            <w:noWrap/>
            <w:vAlign w:val="center"/>
            <w:hideMark/>
          </w:tcPr>
          <w:p w14:paraId="081B344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center"/>
            <w:hideMark/>
          </w:tcPr>
          <w:p w14:paraId="16B027C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7EF2134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52110</w:t>
            </w:r>
          </w:p>
        </w:tc>
        <w:tc>
          <w:tcPr>
            <w:tcW w:w="1350" w:type="dxa"/>
            <w:tcBorders>
              <w:top w:val="nil"/>
              <w:left w:val="nil"/>
              <w:bottom w:val="single" w:sz="4" w:space="0" w:color="auto"/>
              <w:right w:val="single" w:sz="4" w:space="0" w:color="auto"/>
            </w:tcBorders>
            <w:shd w:val="clear" w:color="auto" w:fill="auto"/>
            <w:noWrap/>
            <w:vAlign w:val="center"/>
            <w:hideMark/>
          </w:tcPr>
          <w:p w14:paraId="27DA171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BUESACO</w:t>
            </w:r>
          </w:p>
        </w:tc>
        <w:tc>
          <w:tcPr>
            <w:tcW w:w="1080" w:type="dxa"/>
            <w:tcBorders>
              <w:top w:val="nil"/>
              <w:left w:val="nil"/>
              <w:bottom w:val="single" w:sz="4" w:space="0" w:color="auto"/>
              <w:right w:val="single" w:sz="4" w:space="0" w:color="auto"/>
            </w:tcBorders>
            <w:shd w:val="clear" w:color="auto" w:fill="auto"/>
            <w:noWrap/>
            <w:vAlign w:val="center"/>
            <w:hideMark/>
          </w:tcPr>
          <w:p w14:paraId="74B4525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1.30520838</w:t>
            </w:r>
          </w:p>
        </w:tc>
        <w:tc>
          <w:tcPr>
            <w:tcW w:w="970" w:type="dxa"/>
            <w:tcBorders>
              <w:top w:val="nil"/>
              <w:left w:val="nil"/>
              <w:bottom w:val="single" w:sz="4" w:space="0" w:color="auto"/>
              <w:right w:val="single" w:sz="4" w:space="0" w:color="auto"/>
            </w:tcBorders>
            <w:shd w:val="clear" w:color="auto" w:fill="auto"/>
            <w:noWrap/>
            <w:vAlign w:val="center"/>
            <w:hideMark/>
          </w:tcPr>
          <w:p w14:paraId="44C90D3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-77.122039</w:t>
            </w:r>
          </w:p>
        </w:tc>
        <w:tc>
          <w:tcPr>
            <w:tcW w:w="1418" w:type="dxa"/>
            <w:tcBorders>
              <w:top w:val="nil"/>
              <w:left w:val="nil"/>
              <w:bottom w:val="single" w:sz="4" w:space="0" w:color="auto"/>
              <w:right w:val="single" w:sz="4" w:space="0" w:color="auto"/>
            </w:tcBorders>
            <w:shd w:val="clear" w:color="auto" w:fill="auto"/>
            <w:noWrap/>
            <w:vAlign w:val="center"/>
            <w:hideMark/>
          </w:tcPr>
          <w:p w14:paraId="700D810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1,866,258,593.00 </w:t>
            </w:r>
          </w:p>
        </w:tc>
      </w:tr>
      <w:tr w:rsidR="004559C3" w:rsidRPr="0054196A" w14:paraId="37CB023D"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3AA6AB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21</w:t>
            </w:r>
          </w:p>
        </w:tc>
        <w:tc>
          <w:tcPr>
            <w:tcW w:w="1170" w:type="dxa"/>
            <w:tcBorders>
              <w:top w:val="nil"/>
              <w:left w:val="nil"/>
              <w:bottom w:val="single" w:sz="4" w:space="0" w:color="auto"/>
              <w:right w:val="single" w:sz="4" w:space="0" w:color="auto"/>
            </w:tcBorders>
            <w:shd w:val="clear" w:color="auto" w:fill="auto"/>
            <w:noWrap/>
            <w:vAlign w:val="center"/>
            <w:hideMark/>
          </w:tcPr>
          <w:p w14:paraId="4BCDFC5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LA SOLEDAD</w:t>
            </w:r>
          </w:p>
        </w:tc>
        <w:tc>
          <w:tcPr>
            <w:tcW w:w="810" w:type="dxa"/>
            <w:tcBorders>
              <w:top w:val="nil"/>
              <w:left w:val="nil"/>
              <w:bottom w:val="single" w:sz="4" w:space="0" w:color="auto"/>
              <w:right w:val="single" w:sz="4" w:space="0" w:color="auto"/>
            </w:tcBorders>
            <w:shd w:val="clear" w:color="auto" w:fill="auto"/>
            <w:noWrap/>
            <w:vAlign w:val="center"/>
            <w:hideMark/>
          </w:tcPr>
          <w:p w14:paraId="3856CFC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w:t>
            </w:r>
          </w:p>
        </w:tc>
        <w:tc>
          <w:tcPr>
            <w:tcW w:w="1440" w:type="dxa"/>
            <w:tcBorders>
              <w:top w:val="nil"/>
              <w:left w:val="nil"/>
              <w:bottom w:val="single" w:sz="4" w:space="0" w:color="auto"/>
              <w:right w:val="single" w:sz="4" w:space="0" w:color="auto"/>
            </w:tcBorders>
            <w:shd w:val="clear" w:color="auto" w:fill="auto"/>
            <w:noWrap/>
            <w:vAlign w:val="center"/>
            <w:hideMark/>
          </w:tcPr>
          <w:p w14:paraId="756ED3C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37BF26C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73236</w:t>
            </w:r>
          </w:p>
        </w:tc>
        <w:tc>
          <w:tcPr>
            <w:tcW w:w="1350" w:type="dxa"/>
            <w:tcBorders>
              <w:top w:val="nil"/>
              <w:left w:val="nil"/>
              <w:bottom w:val="single" w:sz="4" w:space="0" w:color="auto"/>
              <w:right w:val="single" w:sz="4" w:space="0" w:color="auto"/>
            </w:tcBorders>
            <w:shd w:val="clear" w:color="auto" w:fill="auto"/>
            <w:noWrap/>
            <w:vAlign w:val="center"/>
            <w:hideMark/>
          </w:tcPr>
          <w:p w14:paraId="3B3F5DA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DOLORES</w:t>
            </w:r>
          </w:p>
        </w:tc>
        <w:tc>
          <w:tcPr>
            <w:tcW w:w="1080" w:type="dxa"/>
            <w:tcBorders>
              <w:top w:val="nil"/>
              <w:left w:val="nil"/>
              <w:bottom w:val="single" w:sz="4" w:space="0" w:color="auto"/>
              <w:right w:val="single" w:sz="4" w:space="0" w:color="auto"/>
            </w:tcBorders>
            <w:shd w:val="clear" w:color="auto" w:fill="auto"/>
            <w:noWrap/>
            <w:vAlign w:val="center"/>
            <w:hideMark/>
          </w:tcPr>
          <w:p w14:paraId="08F8ED2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3.672539</w:t>
            </w:r>
          </w:p>
        </w:tc>
        <w:tc>
          <w:tcPr>
            <w:tcW w:w="970" w:type="dxa"/>
            <w:tcBorders>
              <w:top w:val="nil"/>
              <w:left w:val="nil"/>
              <w:bottom w:val="single" w:sz="4" w:space="0" w:color="auto"/>
              <w:right w:val="single" w:sz="4" w:space="0" w:color="auto"/>
            </w:tcBorders>
            <w:shd w:val="clear" w:color="auto" w:fill="auto"/>
            <w:noWrap/>
            <w:vAlign w:val="center"/>
            <w:hideMark/>
          </w:tcPr>
          <w:p w14:paraId="50AF5D1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-74.761859</w:t>
            </w:r>
          </w:p>
        </w:tc>
        <w:tc>
          <w:tcPr>
            <w:tcW w:w="1418" w:type="dxa"/>
            <w:tcBorders>
              <w:top w:val="nil"/>
              <w:left w:val="nil"/>
              <w:bottom w:val="single" w:sz="4" w:space="0" w:color="auto"/>
              <w:right w:val="single" w:sz="4" w:space="0" w:color="auto"/>
            </w:tcBorders>
            <w:shd w:val="clear" w:color="auto" w:fill="auto"/>
            <w:noWrap/>
            <w:vAlign w:val="center"/>
            <w:hideMark/>
          </w:tcPr>
          <w:p w14:paraId="7294213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42622D57"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21AE1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22</w:t>
            </w:r>
          </w:p>
        </w:tc>
        <w:tc>
          <w:tcPr>
            <w:tcW w:w="1170" w:type="dxa"/>
            <w:tcBorders>
              <w:top w:val="nil"/>
              <w:left w:val="nil"/>
              <w:bottom w:val="single" w:sz="4" w:space="0" w:color="auto"/>
              <w:right w:val="single" w:sz="4" w:space="0" w:color="auto"/>
            </w:tcBorders>
            <w:shd w:val="clear" w:color="auto" w:fill="auto"/>
            <w:noWrap/>
            <w:vAlign w:val="center"/>
            <w:hideMark/>
          </w:tcPr>
          <w:p w14:paraId="61213AB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LA MATA</w:t>
            </w:r>
          </w:p>
        </w:tc>
        <w:tc>
          <w:tcPr>
            <w:tcW w:w="810" w:type="dxa"/>
            <w:tcBorders>
              <w:top w:val="nil"/>
              <w:left w:val="nil"/>
              <w:bottom w:val="single" w:sz="4" w:space="0" w:color="auto"/>
              <w:right w:val="single" w:sz="4" w:space="0" w:color="auto"/>
            </w:tcBorders>
            <w:shd w:val="clear" w:color="auto" w:fill="auto"/>
            <w:noWrap/>
            <w:vAlign w:val="center"/>
            <w:hideMark/>
          </w:tcPr>
          <w:p w14:paraId="52D76B4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w:t>
            </w:r>
          </w:p>
        </w:tc>
        <w:tc>
          <w:tcPr>
            <w:tcW w:w="1440" w:type="dxa"/>
            <w:tcBorders>
              <w:top w:val="nil"/>
              <w:left w:val="nil"/>
              <w:bottom w:val="single" w:sz="4" w:space="0" w:color="auto"/>
              <w:right w:val="single" w:sz="4" w:space="0" w:color="auto"/>
            </w:tcBorders>
            <w:shd w:val="clear" w:color="auto" w:fill="auto"/>
            <w:noWrap/>
            <w:vAlign w:val="center"/>
            <w:hideMark/>
          </w:tcPr>
          <w:p w14:paraId="2D3C8FD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0766F24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73585</w:t>
            </w:r>
          </w:p>
        </w:tc>
        <w:tc>
          <w:tcPr>
            <w:tcW w:w="1350" w:type="dxa"/>
            <w:tcBorders>
              <w:top w:val="nil"/>
              <w:left w:val="nil"/>
              <w:bottom w:val="single" w:sz="4" w:space="0" w:color="auto"/>
              <w:right w:val="single" w:sz="4" w:space="0" w:color="auto"/>
            </w:tcBorders>
            <w:shd w:val="clear" w:color="auto" w:fill="auto"/>
            <w:noWrap/>
            <w:vAlign w:val="center"/>
            <w:hideMark/>
          </w:tcPr>
          <w:p w14:paraId="1369C9C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PURIFICACIÓN</w:t>
            </w:r>
          </w:p>
        </w:tc>
        <w:tc>
          <w:tcPr>
            <w:tcW w:w="1080" w:type="dxa"/>
            <w:tcBorders>
              <w:top w:val="nil"/>
              <w:left w:val="nil"/>
              <w:bottom w:val="single" w:sz="4" w:space="0" w:color="auto"/>
              <w:right w:val="single" w:sz="4" w:space="0" w:color="auto"/>
            </w:tcBorders>
            <w:shd w:val="clear" w:color="auto" w:fill="auto"/>
            <w:noWrap/>
            <w:vAlign w:val="center"/>
            <w:hideMark/>
          </w:tcPr>
          <w:p w14:paraId="5C6F1A1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3.820806</w:t>
            </w:r>
          </w:p>
        </w:tc>
        <w:tc>
          <w:tcPr>
            <w:tcW w:w="970" w:type="dxa"/>
            <w:tcBorders>
              <w:top w:val="nil"/>
              <w:left w:val="nil"/>
              <w:bottom w:val="single" w:sz="4" w:space="0" w:color="auto"/>
              <w:right w:val="single" w:sz="4" w:space="0" w:color="auto"/>
            </w:tcBorders>
            <w:shd w:val="clear" w:color="auto" w:fill="auto"/>
            <w:noWrap/>
            <w:vAlign w:val="center"/>
            <w:hideMark/>
          </w:tcPr>
          <w:p w14:paraId="2D4961D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-74.9165</w:t>
            </w:r>
          </w:p>
        </w:tc>
        <w:tc>
          <w:tcPr>
            <w:tcW w:w="1418" w:type="dxa"/>
            <w:tcBorders>
              <w:top w:val="nil"/>
              <w:left w:val="nil"/>
              <w:bottom w:val="single" w:sz="4" w:space="0" w:color="auto"/>
              <w:right w:val="single" w:sz="4" w:space="0" w:color="auto"/>
            </w:tcBorders>
            <w:shd w:val="clear" w:color="auto" w:fill="auto"/>
            <w:noWrap/>
            <w:vAlign w:val="center"/>
            <w:hideMark/>
          </w:tcPr>
          <w:p w14:paraId="733B3B6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4AF09265"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B723D7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23</w:t>
            </w:r>
          </w:p>
        </w:tc>
        <w:tc>
          <w:tcPr>
            <w:tcW w:w="1170" w:type="dxa"/>
            <w:tcBorders>
              <w:top w:val="nil"/>
              <w:left w:val="nil"/>
              <w:bottom w:val="single" w:sz="4" w:space="0" w:color="auto"/>
              <w:right w:val="single" w:sz="4" w:space="0" w:color="auto"/>
            </w:tcBorders>
            <w:shd w:val="clear" w:color="auto" w:fill="auto"/>
            <w:noWrap/>
            <w:vAlign w:val="center"/>
            <w:hideMark/>
          </w:tcPr>
          <w:p w14:paraId="78ADF14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BOMBA</w:t>
            </w:r>
          </w:p>
        </w:tc>
        <w:tc>
          <w:tcPr>
            <w:tcW w:w="810" w:type="dxa"/>
            <w:tcBorders>
              <w:top w:val="nil"/>
              <w:left w:val="nil"/>
              <w:bottom w:val="single" w:sz="4" w:space="0" w:color="auto"/>
              <w:right w:val="single" w:sz="4" w:space="0" w:color="auto"/>
            </w:tcBorders>
            <w:shd w:val="clear" w:color="auto" w:fill="auto"/>
            <w:noWrap/>
            <w:vAlign w:val="center"/>
            <w:hideMark/>
          </w:tcPr>
          <w:p w14:paraId="440DF6D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47</w:t>
            </w:r>
          </w:p>
        </w:tc>
        <w:tc>
          <w:tcPr>
            <w:tcW w:w="1440" w:type="dxa"/>
            <w:tcBorders>
              <w:top w:val="nil"/>
              <w:left w:val="nil"/>
              <w:bottom w:val="single" w:sz="4" w:space="0" w:color="auto"/>
              <w:right w:val="single" w:sz="4" w:space="0" w:color="auto"/>
            </w:tcBorders>
            <w:shd w:val="clear" w:color="auto" w:fill="auto"/>
            <w:noWrap/>
            <w:vAlign w:val="center"/>
            <w:hideMark/>
          </w:tcPr>
          <w:p w14:paraId="66C3DCB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MAGDALENA</w:t>
            </w:r>
          </w:p>
        </w:tc>
        <w:tc>
          <w:tcPr>
            <w:tcW w:w="810" w:type="dxa"/>
            <w:tcBorders>
              <w:top w:val="nil"/>
              <w:left w:val="nil"/>
              <w:bottom w:val="single" w:sz="4" w:space="0" w:color="auto"/>
              <w:right w:val="single" w:sz="4" w:space="0" w:color="auto"/>
            </w:tcBorders>
            <w:shd w:val="clear" w:color="auto" w:fill="auto"/>
            <w:noWrap/>
            <w:vAlign w:val="center"/>
            <w:hideMark/>
          </w:tcPr>
          <w:p w14:paraId="02F82CC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47541</w:t>
            </w:r>
          </w:p>
        </w:tc>
        <w:tc>
          <w:tcPr>
            <w:tcW w:w="1350" w:type="dxa"/>
            <w:tcBorders>
              <w:top w:val="nil"/>
              <w:left w:val="nil"/>
              <w:bottom w:val="single" w:sz="4" w:space="0" w:color="auto"/>
              <w:right w:val="single" w:sz="4" w:space="0" w:color="auto"/>
            </w:tcBorders>
            <w:shd w:val="clear" w:color="auto" w:fill="auto"/>
            <w:noWrap/>
            <w:vAlign w:val="center"/>
            <w:hideMark/>
          </w:tcPr>
          <w:p w14:paraId="05DBB52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PEDRAZA</w:t>
            </w:r>
          </w:p>
        </w:tc>
        <w:tc>
          <w:tcPr>
            <w:tcW w:w="1080" w:type="dxa"/>
            <w:tcBorders>
              <w:top w:val="nil"/>
              <w:left w:val="nil"/>
              <w:bottom w:val="single" w:sz="4" w:space="0" w:color="auto"/>
              <w:right w:val="single" w:sz="4" w:space="0" w:color="auto"/>
            </w:tcBorders>
            <w:shd w:val="clear" w:color="auto" w:fill="auto"/>
            <w:noWrap/>
            <w:vAlign w:val="center"/>
            <w:hideMark/>
          </w:tcPr>
          <w:p w14:paraId="58C061B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10.15388</w:t>
            </w:r>
          </w:p>
        </w:tc>
        <w:tc>
          <w:tcPr>
            <w:tcW w:w="970" w:type="dxa"/>
            <w:tcBorders>
              <w:top w:val="nil"/>
              <w:left w:val="nil"/>
              <w:bottom w:val="single" w:sz="4" w:space="0" w:color="auto"/>
              <w:right w:val="single" w:sz="4" w:space="0" w:color="auto"/>
            </w:tcBorders>
            <w:shd w:val="clear" w:color="auto" w:fill="auto"/>
            <w:noWrap/>
            <w:vAlign w:val="center"/>
            <w:hideMark/>
          </w:tcPr>
          <w:p w14:paraId="6772B40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-74.759741</w:t>
            </w:r>
          </w:p>
        </w:tc>
        <w:tc>
          <w:tcPr>
            <w:tcW w:w="1418" w:type="dxa"/>
            <w:tcBorders>
              <w:top w:val="nil"/>
              <w:left w:val="nil"/>
              <w:bottom w:val="single" w:sz="4" w:space="0" w:color="auto"/>
              <w:right w:val="single" w:sz="4" w:space="0" w:color="auto"/>
            </w:tcBorders>
            <w:shd w:val="clear" w:color="auto" w:fill="auto"/>
            <w:noWrap/>
            <w:vAlign w:val="center"/>
            <w:hideMark/>
          </w:tcPr>
          <w:p w14:paraId="3671E87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238C7817"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A2D131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24</w:t>
            </w:r>
          </w:p>
        </w:tc>
        <w:tc>
          <w:tcPr>
            <w:tcW w:w="1170" w:type="dxa"/>
            <w:tcBorders>
              <w:top w:val="nil"/>
              <w:left w:val="nil"/>
              <w:bottom w:val="single" w:sz="4" w:space="0" w:color="auto"/>
              <w:right w:val="single" w:sz="4" w:space="0" w:color="auto"/>
            </w:tcBorders>
            <w:shd w:val="clear" w:color="auto" w:fill="auto"/>
            <w:noWrap/>
            <w:vAlign w:val="center"/>
            <w:hideMark/>
          </w:tcPr>
          <w:p w14:paraId="7E434B5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SANTIAGO PÉREZ</w:t>
            </w:r>
          </w:p>
        </w:tc>
        <w:tc>
          <w:tcPr>
            <w:tcW w:w="810" w:type="dxa"/>
            <w:tcBorders>
              <w:top w:val="nil"/>
              <w:left w:val="nil"/>
              <w:bottom w:val="single" w:sz="4" w:space="0" w:color="auto"/>
              <w:right w:val="single" w:sz="4" w:space="0" w:color="auto"/>
            </w:tcBorders>
            <w:shd w:val="clear" w:color="auto" w:fill="auto"/>
            <w:noWrap/>
            <w:vAlign w:val="center"/>
            <w:hideMark/>
          </w:tcPr>
          <w:p w14:paraId="76AE934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w:t>
            </w:r>
          </w:p>
        </w:tc>
        <w:tc>
          <w:tcPr>
            <w:tcW w:w="1440" w:type="dxa"/>
            <w:tcBorders>
              <w:top w:val="nil"/>
              <w:left w:val="nil"/>
              <w:bottom w:val="single" w:sz="4" w:space="0" w:color="auto"/>
              <w:right w:val="single" w:sz="4" w:space="0" w:color="auto"/>
            </w:tcBorders>
            <w:shd w:val="clear" w:color="auto" w:fill="auto"/>
            <w:noWrap/>
            <w:vAlign w:val="center"/>
            <w:hideMark/>
          </w:tcPr>
          <w:p w14:paraId="22553E6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3B4791A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73067</w:t>
            </w:r>
          </w:p>
        </w:tc>
        <w:tc>
          <w:tcPr>
            <w:tcW w:w="1350" w:type="dxa"/>
            <w:tcBorders>
              <w:top w:val="nil"/>
              <w:left w:val="nil"/>
              <w:bottom w:val="single" w:sz="4" w:space="0" w:color="auto"/>
              <w:right w:val="single" w:sz="4" w:space="0" w:color="auto"/>
            </w:tcBorders>
            <w:shd w:val="clear" w:color="auto" w:fill="auto"/>
            <w:noWrap/>
            <w:vAlign w:val="center"/>
            <w:hideMark/>
          </w:tcPr>
          <w:p w14:paraId="43AC12F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ATACO</w:t>
            </w:r>
          </w:p>
        </w:tc>
        <w:tc>
          <w:tcPr>
            <w:tcW w:w="1080" w:type="dxa"/>
            <w:tcBorders>
              <w:top w:val="nil"/>
              <w:left w:val="nil"/>
              <w:bottom w:val="single" w:sz="4" w:space="0" w:color="auto"/>
              <w:right w:val="single" w:sz="4" w:space="0" w:color="auto"/>
            </w:tcBorders>
            <w:shd w:val="clear" w:color="auto" w:fill="auto"/>
            <w:noWrap/>
            <w:vAlign w:val="center"/>
            <w:hideMark/>
          </w:tcPr>
          <w:p w14:paraId="3B5FFF9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3.397816</w:t>
            </w:r>
          </w:p>
        </w:tc>
        <w:tc>
          <w:tcPr>
            <w:tcW w:w="970" w:type="dxa"/>
            <w:tcBorders>
              <w:top w:val="nil"/>
              <w:left w:val="nil"/>
              <w:bottom w:val="single" w:sz="4" w:space="0" w:color="auto"/>
              <w:right w:val="single" w:sz="4" w:space="0" w:color="auto"/>
            </w:tcBorders>
            <w:shd w:val="clear" w:color="auto" w:fill="auto"/>
            <w:noWrap/>
            <w:vAlign w:val="center"/>
            <w:hideMark/>
          </w:tcPr>
          <w:p w14:paraId="6CDC513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-75.60688</w:t>
            </w:r>
          </w:p>
        </w:tc>
        <w:tc>
          <w:tcPr>
            <w:tcW w:w="1418" w:type="dxa"/>
            <w:tcBorders>
              <w:top w:val="nil"/>
              <w:left w:val="nil"/>
              <w:bottom w:val="single" w:sz="4" w:space="0" w:color="auto"/>
              <w:right w:val="single" w:sz="4" w:space="0" w:color="auto"/>
            </w:tcBorders>
            <w:shd w:val="clear" w:color="auto" w:fill="auto"/>
            <w:noWrap/>
            <w:vAlign w:val="center"/>
            <w:hideMark/>
          </w:tcPr>
          <w:p w14:paraId="5B24884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1,492,374,715.00 </w:t>
            </w:r>
          </w:p>
        </w:tc>
      </w:tr>
      <w:tr w:rsidR="004559C3" w:rsidRPr="0054196A" w14:paraId="5E142BB4"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EE7C69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lastRenderedPageBreak/>
              <w:t>25</w:t>
            </w:r>
          </w:p>
        </w:tc>
        <w:tc>
          <w:tcPr>
            <w:tcW w:w="1170" w:type="dxa"/>
            <w:tcBorders>
              <w:top w:val="nil"/>
              <w:left w:val="nil"/>
              <w:bottom w:val="single" w:sz="4" w:space="0" w:color="auto"/>
              <w:right w:val="single" w:sz="4" w:space="0" w:color="auto"/>
            </w:tcBorders>
            <w:shd w:val="clear" w:color="auto" w:fill="auto"/>
            <w:noWrap/>
            <w:vAlign w:val="center"/>
            <w:hideMark/>
          </w:tcPr>
          <w:p w14:paraId="7CBAB6E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RIOMANSO</w:t>
            </w:r>
          </w:p>
        </w:tc>
        <w:tc>
          <w:tcPr>
            <w:tcW w:w="810" w:type="dxa"/>
            <w:tcBorders>
              <w:top w:val="nil"/>
              <w:left w:val="nil"/>
              <w:bottom w:val="single" w:sz="4" w:space="0" w:color="auto"/>
              <w:right w:val="single" w:sz="4" w:space="0" w:color="auto"/>
            </w:tcBorders>
            <w:shd w:val="clear" w:color="auto" w:fill="auto"/>
            <w:noWrap/>
            <w:vAlign w:val="center"/>
            <w:hideMark/>
          </w:tcPr>
          <w:p w14:paraId="22083F5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w:t>
            </w:r>
          </w:p>
        </w:tc>
        <w:tc>
          <w:tcPr>
            <w:tcW w:w="1440" w:type="dxa"/>
            <w:tcBorders>
              <w:top w:val="nil"/>
              <w:left w:val="nil"/>
              <w:bottom w:val="single" w:sz="4" w:space="0" w:color="auto"/>
              <w:right w:val="single" w:sz="4" w:space="0" w:color="auto"/>
            </w:tcBorders>
            <w:shd w:val="clear" w:color="auto" w:fill="auto"/>
            <w:noWrap/>
            <w:vAlign w:val="center"/>
            <w:hideMark/>
          </w:tcPr>
          <w:p w14:paraId="317200A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7D8F2A8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73624</w:t>
            </w:r>
          </w:p>
        </w:tc>
        <w:tc>
          <w:tcPr>
            <w:tcW w:w="1350" w:type="dxa"/>
            <w:tcBorders>
              <w:top w:val="nil"/>
              <w:left w:val="nil"/>
              <w:bottom w:val="single" w:sz="4" w:space="0" w:color="auto"/>
              <w:right w:val="single" w:sz="4" w:space="0" w:color="auto"/>
            </w:tcBorders>
            <w:shd w:val="clear" w:color="auto" w:fill="auto"/>
            <w:noWrap/>
            <w:vAlign w:val="center"/>
            <w:hideMark/>
          </w:tcPr>
          <w:p w14:paraId="785E870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ROVIRA</w:t>
            </w:r>
          </w:p>
        </w:tc>
        <w:tc>
          <w:tcPr>
            <w:tcW w:w="1080" w:type="dxa"/>
            <w:tcBorders>
              <w:top w:val="nil"/>
              <w:left w:val="nil"/>
              <w:bottom w:val="single" w:sz="4" w:space="0" w:color="auto"/>
              <w:right w:val="single" w:sz="4" w:space="0" w:color="auto"/>
            </w:tcBorders>
            <w:shd w:val="clear" w:color="auto" w:fill="auto"/>
            <w:noWrap/>
            <w:vAlign w:val="center"/>
            <w:hideMark/>
          </w:tcPr>
          <w:p w14:paraId="5D6F149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4.206454</w:t>
            </w:r>
          </w:p>
        </w:tc>
        <w:tc>
          <w:tcPr>
            <w:tcW w:w="970" w:type="dxa"/>
            <w:tcBorders>
              <w:top w:val="nil"/>
              <w:left w:val="nil"/>
              <w:bottom w:val="single" w:sz="4" w:space="0" w:color="auto"/>
              <w:right w:val="single" w:sz="4" w:space="0" w:color="auto"/>
            </w:tcBorders>
            <w:shd w:val="clear" w:color="auto" w:fill="auto"/>
            <w:noWrap/>
            <w:vAlign w:val="center"/>
            <w:hideMark/>
          </w:tcPr>
          <w:p w14:paraId="0976119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-75.416872</w:t>
            </w:r>
          </w:p>
        </w:tc>
        <w:tc>
          <w:tcPr>
            <w:tcW w:w="1418" w:type="dxa"/>
            <w:tcBorders>
              <w:top w:val="nil"/>
              <w:left w:val="nil"/>
              <w:bottom w:val="single" w:sz="4" w:space="0" w:color="auto"/>
              <w:right w:val="single" w:sz="4" w:space="0" w:color="auto"/>
            </w:tcBorders>
            <w:shd w:val="clear" w:color="auto" w:fill="auto"/>
            <w:noWrap/>
            <w:vAlign w:val="center"/>
            <w:hideMark/>
          </w:tcPr>
          <w:p w14:paraId="118CB54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41105F53"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6DD855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26</w:t>
            </w:r>
          </w:p>
        </w:tc>
        <w:tc>
          <w:tcPr>
            <w:tcW w:w="1170" w:type="dxa"/>
            <w:tcBorders>
              <w:top w:val="nil"/>
              <w:left w:val="nil"/>
              <w:bottom w:val="single" w:sz="4" w:space="0" w:color="auto"/>
              <w:right w:val="single" w:sz="4" w:space="0" w:color="auto"/>
            </w:tcBorders>
            <w:shd w:val="clear" w:color="auto" w:fill="auto"/>
            <w:noWrap/>
            <w:vAlign w:val="center"/>
            <w:hideMark/>
          </w:tcPr>
          <w:p w14:paraId="3B51122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LA ZULIA</w:t>
            </w:r>
          </w:p>
        </w:tc>
        <w:tc>
          <w:tcPr>
            <w:tcW w:w="810" w:type="dxa"/>
            <w:tcBorders>
              <w:top w:val="nil"/>
              <w:left w:val="nil"/>
              <w:bottom w:val="single" w:sz="4" w:space="0" w:color="auto"/>
              <w:right w:val="single" w:sz="4" w:space="0" w:color="auto"/>
            </w:tcBorders>
            <w:shd w:val="clear" w:color="auto" w:fill="auto"/>
            <w:noWrap/>
            <w:vAlign w:val="center"/>
            <w:hideMark/>
          </w:tcPr>
          <w:p w14:paraId="3031465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center"/>
            <w:hideMark/>
          </w:tcPr>
          <w:p w14:paraId="6D63727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1B2AD4F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76616</w:t>
            </w:r>
          </w:p>
        </w:tc>
        <w:tc>
          <w:tcPr>
            <w:tcW w:w="1350" w:type="dxa"/>
            <w:tcBorders>
              <w:top w:val="nil"/>
              <w:left w:val="nil"/>
              <w:bottom w:val="single" w:sz="4" w:space="0" w:color="auto"/>
              <w:right w:val="single" w:sz="4" w:space="0" w:color="auto"/>
            </w:tcBorders>
            <w:shd w:val="clear" w:color="auto" w:fill="auto"/>
            <w:noWrap/>
            <w:vAlign w:val="center"/>
            <w:hideMark/>
          </w:tcPr>
          <w:p w14:paraId="5538AEE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RIOFRÍO</w:t>
            </w:r>
          </w:p>
        </w:tc>
        <w:tc>
          <w:tcPr>
            <w:tcW w:w="1080" w:type="dxa"/>
            <w:tcBorders>
              <w:top w:val="nil"/>
              <w:left w:val="nil"/>
              <w:bottom w:val="single" w:sz="4" w:space="0" w:color="auto"/>
              <w:right w:val="single" w:sz="4" w:space="0" w:color="auto"/>
            </w:tcBorders>
            <w:shd w:val="clear" w:color="auto" w:fill="auto"/>
            <w:noWrap/>
            <w:vAlign w:val="center"/>
            <w:hideMark/>
          </w:tcPr>
          <w:p w14:paraId="7A9B472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4.093721</w:t>
            </w:r>
          </w:p>
        </w:tc>
        <w:tc>
          <w:tcPr>
            <w:tcW w:w="970" w:type="dxa"/>
            <w:tcBorders>
              <w:top w:val="nil"/>
              <w:left w:val="nil"/>
              <w:bottom w:val="single" w:sz="4" w:space="0" w:color="auto"/>
              <w:right w:val="single" w:sz="4" w:space="0" w:color="auto"/>
            </w:tcBorders>
            <w:shd w:val="clear" w:color="auto" w:fill="auto"/>
            <w:noWrap/>
            <w:vAlign w:val="center"/>
            <w:hideMark/>
          </w:tcPr>
          <w:p w14:paraId="3204D46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-76.416186</w:t>
            </w:r>
          </w:p>
        </w:tc>
        <w:tc>
          <w:tcPr>
            <w:tcW w:w="1418" w:type="dxa"/>
            <w:tcBorders>
              <w:top w:val="nil"/>
              <w:left w:val="nil"/>
              <w:bottom w:val="single" w:sz="4" w:space="0" w:color="auto"/>
              <w:right w:val="single" w:sz="4" w:space="0" w:color="auto"/>
            </w:tcBorders>
            <w:shd w:val="clear" w:color="auto" w:fill="auto"/>
            <w:noWrap/>
            <w:vAlign w:val="center"/>
            <w:hideMark/>
          </w:tcPr>
          <w:p w14:paraId="7E55EA7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2,817,292,296.00 </w:t>
            </w:r>
          </w:p>
        </w:tc>
      </w:tr>
      <w:tr w:rsidR="004559C3" w:rsidRPr="0054196A" w14:paraId="556BAF85"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C25BE4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27</w:t>
            </w:r>
          </w:p>
        </w:tc>
        <w:tc>
          <w:tcPr>
            <w:tcW w:w="1170" w:type="dxa"/>
            <w:tcBorders>
              <w:top w:val="nil"/>
              <w:left w:val="nil"/>
              <w:bottom w:val="single" w:sz="4" w:space="0" w:color="auto"/>
              <w:right w:val="single" w:sz="4" w:space="0" w:color="auto"/>
            </w:tcBorders>
            <w:shd w:val="clear" w:color="auto" w:fill="auto"/>
            <w:noWrap/>
            <w:vAlign w:val="center"/>
            <w:hideMark/>
          </w:tcPr>
          <w:p w14:paraId="3F02974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AGUAS VIVAS</w:t>
            </w:r>
          </w:p>
        </w:tc>
        <w:tc>
          <w:tcPr>
            <w:tcW w:w="810" w:type="dxa"/>
            <w:tcBorders>
              <w:top w:val="nil"/>
              <w:left w:val="nil"/>
              <w:bottom w:val="single" w:sz="4" w:space="0" w:color="auto"/>
              <w:right w:val="single" w:sz="4" w:space="0" w:color="auto"/>
            </w:tcBorders>
            <w:shd w:val="clear" w:color="auto" w:fill="auto"/>
            <w:noWrap/>
            <w:vAlign w:val="center"/>
            <w:hideMark/>
          </w:tcPr>
          <w:p w14:paraId="6172F3B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center"/>
            <w:hideMark/>
          </w:tcPr>
          <w:p w14:paraId="11FD44D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3C45F7B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23660</w:t>
            </w:r>
          </w:p>
        </w:tc>
        <w:tc>
          <w:tcPr>
            <w:tcW w:w="1350" w:type="dxa"/>
            <w:tcBorders>
              <w:top w:val="nil"/>
              <w:left w:val="nil"/>
              <w:bottom w:val="single" w:sz="4" w:space="0" w:color="auto"/>
              <w:right w:val="single" w:sz="4" w:space="0" w:color="auto"/>
            </w:tcBorders>
            <w:shd w:val="clear" w:color="auto" w:fill="auto"/>
            <w:noWrap/>
            <w:vAlign w:val="center"/>
            <w:hideMark/>
          </w:tcPr>
          <w:p w14:paraId="633E0A7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SAHAGÚN</w:t>
            </w:r>
          </w:p>
        </w:tc>
        <w:tc>
          <w:tcPr>
            <w:tcW w:w="1080" w:type="dxa"/>
            <w:tcBorders>
              <w:top w:val="nil"/>
              <w:left w:val="nil"/>
              <w:bottom w:val="single" w:sz="4" w:space="0" w:color="auto"/>
              <w:right w:val="single" w:sz="4" w:space="0" w:color="auto"/>
            </w:tcBorders>
            <w:shd w:val="clear" w:color="auto" w:fill="auto"/>
            <w:noWrap/>
            <w:vAlign w:val="center"/>
            <w:hideMark/>
          </w:tcPr>
          <w:p w14:paraId="5E254EC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8.703505017</w:t>
            </w:r>
          </w:p>
        </w:tc>
        <w:tc>
          <w:tcPr>
            <w:tcW w:w="970" w:type="dxa"/>
            <w:tcBorders>
              <w:top w:val="nil"/>
              <w:left w:val="nil"/>
              <w:bottom w:val="single" w:sz="4" w:space="0" w:color="auto"/>
              <w:right w:val="single" w:sz="4" w:space="0" w:color="auto"/>
            </w:tcBorders>
            <w:shd w:val="clear" w:color="auto" w:fill="auto"/>
            <w:noWrap/>
            <w:vAlign w:val="center"/>
            <w:hideMark/>
          </w:tcPr>
          <w:p w14:paraId="584BFB5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-75.35368066</w:t>
            </w:r>
          </w:p>
        </w:tc>
        <w:tc>
          <w:tcPr>
            <w:tcW w:w="1418" w:type="dxa"/>
            <w:tcBorders>
              <w:top w:val="nil"/>
              <w:left w:val="nil"/>
              <w:bottom w:val="single" w:sz="4" w:space="0" w:color="auto"/>
              <w:right w:val="single" w:sz="4" w:space="0" w:color="auto"/>
            </w:tcBorders>
            <w:shd w:val="clear" w:color="auto" w:fill="auto"/>
            <w:noWrap/>
            <w:vAlign w:val="center"/>
            <w:hideMark/>
          </w:tcPr>
          <w:p w14:paraId="75F50FC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37EBFA00"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F3953F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28</w:t>
            </w:r>
          </w:p>
        </w:tc>
        <w:tc>
          <w:tcPr>
            <w:tcW w:w="1170" w:type="dxa"/>
            <w:tcBorders>
              <w:top w:val="nil"/>
              <w:left w:val="nil"/>
              <w:bottom w:val="single" w:sz="4" w:space="0" w:color="auto"/>
              <w:right w:val="single" w:sz="4" w:space="0" w:color="auto"/>
            </w:tcBorders>
            <w:shd w:val="clear" w:color="auto" w:fill="auto"/>
            <w:noWrap/>
            <w:vAlign w:val="center"/>
            <w:hideMark/>
          </w:tcPr>
          <w:p w14:paraId="7556EB9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2299F1C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center"/>
            <w:hideMark/>
          </w:tcPr>
          <w:p w14:paraId="06DD2FF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6E86EEC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52683</w:t>
            </w:r>
          </w:p>
        </w:tc>
        <w:tc>
          <w:tcPr>
            <w:tcW w:w="1350" w:type="dxa"/>
            <w:tcBorders>
              <w:top w:val="nil"/>
              <w:left w:val="nil"/>
              <w:bottom w:val="single" w:sz="4" w:space="0" w:color="auto"/>
              <w:right w:val="single" w:sz="4" w:space="0" w:color="auto"/>
            </w:tcBorders>
            <w:shd w:val="clear" w:color="auto" w:fill="auto"/>
            <w:noWrap/>
            <w:vAlign w:val="center"/>
            <w:hideMark/>
          </w:tcPr>
          <w:p w14:paraId="49840BE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SANDONÁ</w:t>
            </w:r>
          </w:p>
        </w:tc>
        <w:tc>
          <w:tcPr>
            <w:tcW w:w="1080" w:type="dxa"/>
            <w:tcBorders>
              <w:top w:val="nil"/>
              <w:left w:val="nil"/>
              <w:bottom w:val="single" w:sz="4" w:space="0" w:color="auto"/>
              <w:right w:val="single" w:sz="4" w:space="0" w:color="auto"/>
            </w:tcBorders>
            <w:shd w:val="clear" w:color="auto" w:fill="auto"/>
            <w:noWrap/>
            <w:vAlign w:val="center"/>
            <w:hideMark/>
          </w:tcPr>
          <w:p w14:paraId="69C9B09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1.320187</w:t>
            </w:r>
          </w:p>
        </w:tc>
        <w:tc>
          <w:tcPr>
            <w:tcW w:w="970" w:type="dxa"/>
            <w:tcBorders>
              <w:top w:val="nil"/>
              <w:left w:val="nil"/>
              <w:bottom w:val="single" w:sz="4" w:space="0" w:color="auto"/>
              <w:right w:val="single" w:sz="4" w:space="0" w:color="auto"/>
            </w:tcBorders>
            <w:shd w:val="clear" w:color="auto" w:fill="auto"/>
            <w:noWrap/>
            <w:vAlign w:val="center"/>
            <w:hideMark/>
          </w:tcPr>
          <w:p w14:paraId="7988DE4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-77.477959</w:t>
            </w:r>
          </w:p>
        </w:tc>
        <w:tc>
          <w:tcPr>
            <w:tcW w:w="1418" w:type="dxa"/>
            <w:tcBorders>
              <w:top w:val="nil"/>
              <w:left w:val="nil"/>
              <w:bottom w:val="single" w:sz="4" w:space="0" w:color="auto"/>
              <w:right w:val="single" w:sz="4" w:space="0" w:color="auto"/>
            </w:tcBorders>
            <w:shd w:val="clear" w:color="auto" w:fill="auto"/>
            <w:noWrap/>
            <w:vAlign w:val="center"/>
            <w:hideMark/>
          </w:tcPr>
          <w:p w14:paraId="12C558C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7D46C10B"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2E2A9D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29</w:t>
            </w:r>
          </w:p>
        </w:tc>
        <w:tc>
          <w:tcPr>
            <w:tcW w:w="1170" w:type="dxa"/>
            <w:tcBorders>
              <w:top w:val="nil"/>
              <w:left w:val="nil"/>
              <w:bottom w:val="single" w:sz="4" w:space="0" w:color="auto"/>
              <w:right w:val="single" w:sz="4" w:space="0" w:color="auto"/>
            </w:tcBorders>
            <w:shd w:val="clear" w:color="auto" w:fill="auto"/>
            <w:noWrap/>
            <w:vAlign w:val="center"/>
            <w:hideMark/>
          </w:tcPr>
          <w:p w14:paraId="7C998C4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ROSA VIEJA</w:t>
            </w:r>
          </w:p>
        </w:tc>
        <w:tc>
          <w:tcPr>
            <w:tcW w:w="810" w:type="dxa"/>
            <w:tcBorders>
              <w:top w:val="nil"/>
              <w:left w:val="nil"/>
              <w:bottom w:val="single" w:sz="4" w:space="0" w:color="auto"/>
              <w:right w:val="single" w:sz="4" w:space="0" w:color="auto"/>
            </w:tcBorders>
            <w:shd w:val="clear" w:color="auto" w:fill="auto"/>
            <w:noWrap/>
            <w:vAlign w:val="center"/>
            <w:hideMark/>
          </w:tcPr>
          <w:p w14:paraId="29A708B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center"/>
            <w:hideMark/>
          </w:tcPr>
          <w:p w14:paraId="0805F94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CÓRDOBA</w:t>
            </w:r>
          </w:p>
        </w:tc>
        <w:tc>
          <w:tcPr>
            <w:tcW w:w="810" w:type="dxa"/>
            <w:tcBorders>
              <w:top w:val="nil"/>
              <w:left w:val="nil"/>
              <w:bottom w:val="single" w:sz="4" w:space="0" w:color="auto"/>
              <w:right w:val="single" w:sz="4" w:space="0" w:color="auto"/>
            </w:tcBorders>
            <w:shd w:val="clear" w:color="auto" w:fill="auto"/>
            <w:noWrap/>
            <w:vAlign w:val="center"/>
            <w:hideMark/>
          </w:tcPr>
          <w:p w14:paraId="6838AD0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23189</w:t>
            </w:r>
          </w:p>
        </w:tc>
        <w:tc>
          <w:tcPr>
            <w:tcW w:w="1350" w:type="dxa"/>
            <w:tcBorders>
              <w:top w:val="nil"/>
              <w:left w:val="nil"/>
              <w:bottom w:val="single" w:sz="4" w:space="0" w:color="auto"/>
              <w:right w:val="single" w:sz="4" w:space="0" w:color="auto"/>
            </w:tcBorders>
            <w:shd w:val="clear" w:color="auto" w:fill="auto"/>
            <w:noWrap/>
            <w:vAlign w:val="center"/>
            <w:hideMark/>
          </w:tcPr>
          <w:p w14:paraId="61529AA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CIÉNAGA DE ORO</w:t>
            </w:r>
          </w:p>
        </w:tc>
        <w:tc>
          <w:tcPr>
            <w:tcW w:w="1080" w:type="dxa"/>
            <w:tcBorders>
              <w:top w:val="nil"/>
              <w:left w:val="nil"/>
              <w:bottom w:val="single" w:sz="4" w:space="0" w:color="auto"/>
              <w:right w:val="single" w:sz="4" w:space="0" w:color="auto"/>
            </w:tcBorders>
            <w:shd w:val="clear" w:color="auto" w:fill="auto"/>
            <w:noWrap/>
            <w:vAlign w:val="center"/>
            <w:hideMark/>
          </w:tcPr>
          <w:p w14:paraId="390463A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8.842736</w:t>
            </w:r>
          </w:p>
        </w:tc>
        <w:tc>
          <w:tcPr>
            <w:tcW w:w="970" w:type="dxa"/>
            <w:tcBorders>
              <w:top w:val="nil"/>
              <w:left w:val="nil"/>
              <w:bottom w:val="single" w:sz="4" w:space="0" w:color="auto"/>
              <w:right w:val="single" w:sz="4" w:space="0" w:color="auto"/>
            </w:tcBorders>
            <w:shd w:val="clear" w:color="auto" w:fill="auto"/>
            <w:noWrap/>
            <w:vAlign w:val="center"/>
            <w:hideMark/>
          </w:tcPr>
          <w:p w14:paraId="786F7C6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-75.636115</w:t>
            </w:r>
          </w:p>
        </w:tc>
        <w:tc>
          <w:tcPr>
            <w:tcW w:w="1418" w:type="dxa"/>
            <w:tcBorders>
              <w:top w:val="nil"/>
              <w:left w:val="nil"/>
              <w:bottom w:val="single" w:sz="4" w:space="0" w:color="auto"/>
              <w:right w:val="single" w:sz="4" w:space="0" w:color="auto"/>
            </w:tcBorders>
            <w:shd w:val="clear" w:color="auto" w:fill="auto"/>
            <w:noWrap/>
            <w:vAlign w:val="center"/>
            <w:hideMark/>
          </w:tcPr>
          <w:p w14:paraId="6804052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3B746D1F"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E68CA5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526611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TABLÓN</w:t>
            </w:r>
          </w:p>
        </w:tc>
        <w:tc>
          <w:tcPr>
            <w:tcW w:w="810" w:type="dxa"/>
            <w:tcBorders>
              <w:top w:val="nil"/>
              <w:left w:val="nil"/>
              <w:bottom w:val="single" w:sz="4" w:space="0" w:color="auto"/>
              <w:right w:val="single" w:sz="4" w:space="0" w:color="auto"/>
            </w:tcBorders>
            <w:shd w:val="clear" w:color="auto" w:fill="auto"/>
            <w:noWrap/>
            <w:vAlign w:val="center"/>
            <w:hideMark/>
          </w:tcPr>
          <w:p w14:paraId="1C66824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19</w:t>
            </w:r>
          </w:p>
        </w:tc>
        <w:tc>
          <w:tcPr>
            <w:tcW w:w="1440" w:type="dxa"/>
            <w:tcBorders>
              <w:top w:val="nil"/>
              <w:left w:val="nil"/>
              <w:bottom w:val="single" w:sz="4" w:space="0" w:color="auto"/>
              <w:right w:val="single" w:sz="4" w:space="0" w:color="auto"/>
            </w:tcBorders>
            <w:shd w:val="clear" w:color="auto" w:fill="auto"/>
            <w:noWrap/>
            <w:vAlign w:val="center"/>
            <w:hideMark/>
          </w:tcPr>
          <w:p w14:paraId="23A07AA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CAUCA</w:t>
            </w:r>
          </w:p>
        </w:tc>
        <w:tc>
          <w:tcPr>
            <w:tcW w:w="810" w:type="dxa"/>
            <w:tcBorders>
              <w:top w:val="nil"/>
              <w:left w:val="nil"/>
              <w:bottom w:val="single" w:sz="4" w:space="0" w:color="auto"/>
              <w:right w:val="single" w:sz="4" w:space="0" w:color="auto"/>
            </w:tcBorders>
            <w:shd w:val="clear" w:color="auto" w:fill="auto"/>
            <w:noWrap/>
            <w:vAlign w:val="center"/>
            <w:hideMark/>
          </w:tcPr>
          <w:p w14:paraId="5E8DBCC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19022</w:t>
            </w:r>
          </w:p>
        </w:tc>
        <w:tc>
          <w:tcPr>
            <w:tcW w:w="1350" w:type="dxa"/>
            <w:tcBorders>
              <w:top w:val="nil"/>
              <w:left w:val="nil"/>
              <w:bottom w:val="single" w:sz="4" w:space="0" w:color="auto"/>
              <w:right w:val="single" w:sz="4" w:space="0" w:color="auto"/>
            </w:tcBorders>
            <w:shd w:val="clear" w:color="auto" w:fill="auto"/>
            <w:noWrap/>
            <w:vAlign w:val="center"/>
            <w:hideMark/>
          </w:tcPr>
          <w:p w14:paraId="7E90A21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ALMAGUER</w:t>
            </w:r>
          </w:p>
        </w:tc>
        <w:tc>
          <w:tcPr>
            <w:tcW w:w="1080" w:type="dxa"/>
            <w:tcBorders>
              <w:top w:val="nil"/>
              <w:left w:val="nil"/>
              <w:bottom w:val="single" w:sz="4" w:space="0" w:color="auto"/>
              <w:right w:val="single" w:sz="4" w:space="0" w:color="auto"/>
            </w:tcBorders>
            <w:shd w:val="clear" w:color="auto" w:fill="auto"/>
            <w:noWrap/>
            <w:vAlign w:val="center"/>
            <w:hideMark/>
          </w:tcPr>
          <w:p w14:paraId="0DA65CB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1.927748</w:t>
            </w:r>
          </w:p>
        </w:tc>
        <w:tc>
          <w:tcPr>
            <w:tcW w:w="970" w:type="dxa"/>
            <w:tcBorders>
              <w:top w:val="nil"/>
              <w:left w:val="nil"/>
              <w:bottom w:val="single" w:sz="4" w:space="0" w:color="auto"/>
              <w:right w:val="single" w:sz="4" w:space="0" w:color="auto"/>
            </w:tcBorders>
            <w:shd w:val="clear" w:color="auto" w:fill="auto"/>
            <w:noWrap/>
            <w:vAlign w:val="center"/>
            <w:hideMark/>
          </w:tcPr>
          <w:p w14:paraId="423F99B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-76.880426</w:t>
            </w:r>
          </w:p>
        </w:tc>
        <w:tc>
          <w:tcPr>
            <w:tcW w:w="1418" w:type="dxa"/>
            <w:tcBorders>
              <w:top w:val="nil"/>
              <w:left w:val="nil"/>
              <w:bottom w:val="single" w:sz="4" w:space="0" w:color="auto"/>
              <w:right w:val="single" w:sz="4" w:space="0" w:color="auto"/>
            </w:tcBorders>
            <w:shd w:val="clear" w:color="auto" w:fill="auto"/>
            <w:noWrap/>
            <w:vAlign w:val="center"/>
            <w:hideMark/>
          </w:tcPr>
          <w:p w14:paraId="1CF9EFE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6B4DD169"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C8B04B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31</w:t>
            </w:r>
          </w:p>
        </w:tc>
        <w:tc>
          <w:tcPr>
            <w:tcW w:w="1170" w:type="dxa"/>
            <w:tcBorders>
              <w:top w:val="nil"/>
              <w:left w:val="nil"/>
              <w:bottom w:val="single" w:sz="4" w:space="0" w:color="auto"/>
              <w:right w:val="single" w:sz="4" w:space="0" w:color="auto"/>
            </w:tcBorders>
            <w:shd w:val="clear" w:color="auto" w:fill="auto"/>
            <w:noWrap/>
            <w:vAlign w:val="center"/>
            <w:hideMark/>
          </w:tcPr>
          <w:p w14:paraId="7C3FF09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PIÑAL SALADO</w:t>
            </w:r>
          </w:p>
        </w:tc>
        <w:tc>
          <w:tcPr>
            <w:tcW w:w="810" w:type="dxa"/>
            <w:tcBorders>
              <w:top w:val="nil"/>
              <w:left w:val="nil"/>
              <w:bottom w:val="single" w:sz="4" w:space="0" w:color="auto"/>
              <w:right w:val="single" w:sz="4" w:space="0" w:color="auto"/>
            </w:tcBorders>
            <w:shd w:val="clear" w:color="auto" w:fill="auto"/>
            <w:noWrap/>
            <w:vAlign w:val="center"/>
            <w:hideMark/>
          </w:tcPr>
          <w:p w14:paraId="3BFE89A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center"/>
            <w:hideMark/>
          </w:tcPr>
          <w:p w14:paraId="2EF4BF8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7E64D71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52835</w:t>
            </w:r>
          </w:p>
        </w:tc>
        <w:tc>
          <w:tcPr>
            <w:tcW w:w="1350" w:type="dxa"/>
            <w:tcBorders>
              <w:top w:val="nil"/>
              <w:left w:val="nil"/>
              <w:bottom w:val="single" w:sz="4" w:space="0" w:color="auto"/>
              <w:right w:val="single" w:sz="4" w:space="0" w:color="auto"/>
            </w:tcBorders>
            <w:shd w:val="clear" w:color="auto" w:fill="auto"/>
            <w:noWrap/>
            <w:vAlign w:val="center"/>
            <w:hideMark/>
          </w:tcPr>
          <w:p w14:paraId="7D9D666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 ANDRÉS DE TUMACO</w:t>
            </w:r>
          </w:p>
        </w:tc>
        <w:tc>
          <w:tcPr>
            <w:tcW w:w="1080" w:type="dxa"/>
            <w:tcBorders>
              <w:top w:val="nil"/>
              <w:left w:val="nil"/>
              <w:bottom w:val="single" w:sz="4" w:space="0" w:color="auto"/>
              <w:right w:val="single" w:sz="4" w:space="0" w:color="auto"/>
            </w:tcBorders>
            <w:shd w:val="clear" w:color="auto" w:fill="auto"/>
            <w:noWrap/>
            <w:vAlign w:val="center"/>
            <w:hideMark/>
          </w:tcPr>
          <w:p w14:paraId="1A6E426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1.701353</w:t>
            </w:r>
          </w:p>
        </w:tc>
        <w:tc>
          <w:tcPr>
            <w:tcW w:w="970" w:type="dxa"/>
            <w:tcBorders>
              <w:top w:val="nil"/>
              <w:left w:val="nil"/>
              <w:bottom w:val="single" w:sz="4" w:space="0" w:color="auto"/>
              <w:right w:val="single" w:sz="4" w:space="0" w:color="auto"/>
            </w:tcBorders>
            <w:shd w:val="clear" w:color="auto" w:fill="auto"/>
            <w:noWrap/>
            <w:vAlign w:val="center"/>
            <w:hideMark/>
          </w:tcPr>
          <w:p w14:paraId="12F734A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-78.711653</w:t>
            </w:r>
          </w:p>
        </w:tc>
        <w:tc>
          <w:tcPr>
            <w:tcW w:w="1418" w:type="dxa"/>
            <w:tcBorders>
              <w:top w:val="nil"/>
              <w:left w:val="nil"/>
              <w:bottom w:val="single" w:sz="4" w:space="0" w:color="auto"/>
              <w:right w:val="single" w:sz="4" w:space="0" w:color="auto"/>
            </w:tcBorders>
            <w:shd w:val="clear" w:color="auto" w:fill="auto"/>
            <w:noWrap/>
            <w:vAlign w:val="center"/>
            <w:hideMark/>
          </w:tcPr>
          <w:p w14:paraId="30ACABF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00AC036E"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367893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32</w:t>
            </w:r>
          </w:p>
        </w:tc>
        <w:tc>
          <w:tcPr>
            <w:tcW w:w="1170" w:type="dxa"/>
            <w:tcBorders>
              <w:top w:val="nil"/>
              <w:left w:val="nil"/>
              <w:bottom w:val="single" w:sz="4" w:space="0" w:color="auto"/>
              <w:right w:val="single" w:sz="4" w:space="0" w:color="auto"/>
            </w:tcBorders>
            <w:shd w:val="clear" w:color="auto" w:fill="auto"/>
            <w:noWrap/>
            <w:vAlign w:val="center"/>
            <w:hideMark/>
          </w:tcPr>
          <w:p w14:paraId="560764A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LA CEIBA</w:t>
            </w:r>
          </w:p>
        </w:tc>
        <w:tc>
          <w:tcPr>
            <w:tcW w:w="810" w:type="dxa"/>
            <w:tcBorders>
              <w:top w:val="nil"/>
              <w:left w:val="nil"/>
              <w:bottom w:val="single" w:sz="4" w:space="0" w:color="auto"/>
              <w:right w:val="single" w:sz="4" w:space="0" w:color="auto"/>
            </w:tcBorders>
            <w:shd w:val="clear" w:color="auto" w:fill="auto"/>
            <w:noWrap/>
            <w:vAlign w:val="center"/>
            <w:hideMark/>
          </w:tcPr>
          <w:p w14:paraId="74AC856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17</w:t>
            </w:r>
          </w:p>
        </w:tc>
        <w:tc>
          <w:tcPr>
            <w:tcW w:w="1440" w:type="dxa"/>
            <w:tcBorders>
              <w:top w:val="nil"/>
              <w:left w:val="nil"/>
              <w:bottom w:val="single" w:sz="4" w:space="0" w:color="auto"/>
              <w:right w:val="single" w:sz="4" w:space="0" w:color="auto"/>
            </w:tcBorders>
            <w:shd w:val="clear" w:color="auto" w:fill="auto"/>
            <w:noWrap/>
            <w:vAlign w:val="center"/>
            <w:hideMark/>
          </w:tcPr>
          <w:p w14:paraId="19867F2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CALDAS</w:t>
            </w:r>
          </w:p>
        </w:tc>
        <w:tc>
          <w:tcPr>
            <w:tcW w:w="810" w:type="dxa"/>
            <w:tcBorders>
              <w:top w:val="nil"/>
              <w:left w:val="nil"/>
              <w:bottom w:val="single" w:sz="4" w:space="0" w:color="auto"/>
              <w:right w:val="single" w:sz="4" w:space="0" w:color="auto"/>
            </w:tcBorders>
            <w:shd w:val="clear" w:color="auto" w:fill="auto"/>
            <w:noWrap/>
            <w:vAlign w:val="center"/>
            <w:hideMark/>
          </w:tcPr>
          <w:p w14:paraId="57C8168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17433</w:t>
            </w:r>
          </w:p>
        </w:tc>
        <w:tc>
          <w:tcPr>
            <w:tcW w:w="1350" w:type="dxa"/>
            <w:tcBorders>
              <w:top w:val="nil"/>
              <w:left w:val="nil"/>
              <w:bottom w:val="single" w:sz="4" w:space="0" w:color="auto"/>
              <w:right w:val="single" w:sz="4" w:space="0" w:color="auto"/>
            </w:tcBorders>
            <w:shd w:val="clear" w:color="auto" w:fill="auto"/>
            <w:noWrap/>
            <w:vAlign w:val="center"/>
            <w:hideMark/>
          </w:tcPr>
          <w:p w14:paraId="3215882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MANZANARES</w:t>
            </w:r>
          </w:p>
        </w:tc>
        <w:tc>
          <w:tcPr>
            <w:tcW w:w="1080" w:type="dxa"/>
            <w:tcBorders>
              <w:top w:val="nil"/>
              <w:left w:val="nil"/>
              <w:bottom w:val="single" w:sz="4" w:space="0" w:color="auto"/>
              <w:right w:val="single" w:sz="4" w:space="0" w:color="auto"/>
            </w:tcBorders>
            <w:shd w:val="clear" w:color="auto" w:fill="auto"/>
            <w:noWrap/>
            <w:vAlign w:val="center"/>
            <w:hideMark/>
          </w:tcPr>
          <w:p w14:paraId="7F14CF6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5.212715</w:t>
            </w:r>
          </w:p>
        </w:tc>
        <w:tc>
          <w:tcPr>
            <w:tcW w:w="970" w:type="dxa"/>
            <w:tcBorders>
              <w:top w:val="nil"/>
              <w:left w:val="nil"/>
              <w:bottom w:val="single" w:sz="4" w:space="0" w:color="auto"/>
              <w:right w:val="single" w:sz="4" w:space="0" w:color="auto"/>
            </w:tcBorders>
            <w:shd w:val="clear" w:color="auto" w:fill="auto"/>
            <w:noWrap/>
            <w:vAlign w:val="center"/>
            <w:hideMark/>
          </w:tcPr>
          <w:p w14:paraId="5C64913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-75.10152</w:t>
            </w:r>
          </w:p>
        </w:tc>
        <w:tc>
          <w:tcPr>
            <w:tcW w:w="1418" w:type="dxa"/>
            <w:tcBorders>
              <w:top w:val="nil"/>
              <w:left w:val="nil"/>
              <w:bottom w:val="single" w:sz="4" w:space="0" w:color="auto"/>
              <w:right w:val="single" w:sz="4" w:space="0" w:color="auto"/>
            </w:tcBorders>
            <w:shd w:val="clear" w:color="auto" w:fill="auto"/>
            <w:noWrap/>
            <w:vAlign w:val="center"/>
            <w:hideMark/>
          </w:tcPr>
          <w:p w14:paraId="1923777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12254585"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20C409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33</w:t>
            </w:r>
          </w:p>
        </w:tc>
        <w:tc>
          <w:tcPr>
            <w:tcW w:w="1170" w:type="dxa"/>
            <w:tcBorders>
              <w:top w:val="nil"/>
              <w:left w:val="nil"/>
              <w:bottom w:val="single" w:sz="4" w:space="0" w:color="auto"/>
              <w:right w:val="single" w:sz="4" w:space="0" w:color="auto"/>
            </w:tcBorders>
            <w:shd w:val="clear" w:color="auto" w:fill="auto"/>
            <w:noWrap/>
            <w:vAlign w:val="center"/>
            <w:hideMark/>
          </w:tcPr>
          <w:p w14:paraId="0B16D27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ARROYO ARENA</w:t>
            </w:r>
          </w:p>
        </w:tc>
        <w:tc>
          <w:tcPr>
            <w:tcW w:w="810" w:type="dxa"/>
            <w:tcBorders>
              <w:top w:val="nil"/>
              <w:left w:val="nil"/>
              <w:bottom w:val="single" w:sz="4" w:space="0" w:color="auto"/>
              <w:right w:val="single" w:sz="4" w:space="0" w:color="auto"/>
            </w:tcBorders>
            <w:shd w:val="clear" w:color="auto" w:fill="auto"/>
            <w:noWrap/>
            <w:vAlign w:val="center"/>
            <w:hideMark/>
          </w:tcPr>
          <w:p w14:paraId="059452C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13</w:t>
            </w:r>
          </w:p>
        </w:tc>
        <w:tc>
          <w:tcPr>
            <w:tcW w:w="1440" w:type="dxa"/>
            <w:tcBorders>
              <w:top w:val="nil"/>
              <w:left w:val="nil"/>
              <w:bottom w:val="single" w:sz="4" w:space="0" w:color="auto"/>
              <w:right w:val="single" w:sz="4" w:space="0" w:color="auto"/>
            </w:tcBorders>
            <w:shd w:val="clear" w:color="auto" w:fill="auto"/>
            <w:noWrap/>
            <w:vAlign w:val="center"/>
            <w:hideMark/>
          </w:tcPr>
          <w:p w14:paraId="2639783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BOLÍVAR</w:t>
            </w:r>
          </w:p>
        </w:tc>
        <w:tc>
          <w:tcPr>
            <w:tcW w:w="810" w:type="dxa"/>
            <w:tcBorders>
              <w:top w:val="nil"/>
              <w:left w:val="nil"/>
              <w:bottom w:val="single" w:sz="4" w:space="0" w:color="auto"/>
              <w:right w:val="single" w:sz="4" w:space="0" w:color="auto"/>
            </w:tcBorders>
            <w:shd w:val="clear" w:color="auto" w:fill="auto"/>
            <w:noWrap/>
            <w:vAlign w:val="center"/>
            <w:hideMark/>
          </w:tcPr>
          <w:p w14:paraId="05C48AA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13244</w:t>
            </w:r>
          </w:p>
        </w:tc>
        <w:tc>
          <w:tcPr>
            <w:tcW w:w="1350" w:type="dxa"/>
            <w:tcBorders>
              <w:top w:val="nil"/>
              <w:left w:val="nil"/>
              <w:bottom w:val="single" w:sz="4" w:space="0" w:color="auto"/>
              <w:right w:val="single" w:sz="4" w:space="0" w:color="auto"/>
            </w:tcBorders>
            <w:shd w:val="clear" w:color="auto" w:fill="auto"/>
            <w:noWrap/>
            <w:vAlign w:val="center"/>
            <w:hideMark/>
          </w:tcPr>
          <w:p w14:paraId="6006F70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EL CARMEN DE BOLÍVAR</w:t>
            </w:r>
          </w:p>
        </w:tc>
        <w:tc>
          <w:tcPr>
            <w:tcW w:w="1080" w:type="dxa"/>
            <w:tcBorders>
              <w:top w:val="nil"/>
              <w:left w:val="nil"/>
              <w:bottom w:val="single" w:sz="4" w:space="0" w:color="auto"/>
              <w:right w:val="single" w:sz="4" w:space="0" w:color="auto"/>
            </w:tcBorders>
            <w:shd w:val="clear" w:color="auto" w:fill="auto"/>
            <w:noWrap/>
            <w:vAlign w:val="center"/>
            <w:hideMark/>
          </w:tcPr>
          <w:p w14:paraId="063F149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9.726546</w:t>
            </w:r>
          </w:p>
        </w:tc>
        <w:tc>
          <w:tcPr>
            <w:tcW w:w="970" w:type="dxa"/>
            <w:tcBorders>
              <w:top w:val="nil"/>
              <w:left w:val="nil"/>
              <w:bottom w:val="single" w:sz="4" w:space="0" w:color="auto"/>
              <w:right w:val="single" w:sz="4" w:space="0" w:color="auto"/>
            </w:tcBorders>
            <w:shd w:val="clear" w:color="auto" w:fill="auto"/>
            <w:noWrap/>
            <w:vAlign w:val="center"/>
            <w:hideMark/>
          </w:tcPr>
          <w:p w14:paraId="3D05D14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-75.17066</w:t>
            </w:r>
          </w:p>
        </w:tc>
        <w:tc>
          <w:tcPr>
            <w:tcW w:w="1418" w:type="dxa"/>
            <w:tcBorders>
              <w:top w:val="nil"/>
              <w:left w:val="nil"/>
              <w:bottom w:val="single" w:sz="4" w:space="0" w:color="auto"/>
              <w:right w:val="single" w:sz="4" w:space="0" w:color="auto"/>
            </w:tcBorders>
            <w:shd w:val="clear" w:color="auto" w:fill="auto"/>
            <w:noWrap/>
            <w:vAlign w:val="center"/>
            <w:hideMark/>
          </w:tcPr>
          <w:p w14:paraId="233A644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2141C2AB"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AE8B75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34</w:t>
            </w:r>
          </w:p>
        </w:tc>
        <w:tc>
          <w:tcPr>
            <w:tcW w:w="1170" w:type="dxa"/>
            <w:tcBorders>
              <w:top w:val="nil"/>
              <w:left w:val="nil"/>
              <w:bottom w:val="single" w:sz="4" w:space="0" w:color="auto"/>
              <w:right w:val="single" w:sz="4" w:space="0" w:color="auto"/>
            </w:tcBorders>
            <w:shd w:val="clear" w:color="auto" w:fill="auto"/>
            <w:noWrap/>
            <w:vAlign w:val="center"/>
            <w:hideMark/>
          </w:tcPr>
          <w:p w14:paraId="0CCF3F8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LA VENTURA</w:t>
            </w:r>
          </w:p>
        </w:tc>
        <w:tc>
          <w:tcPr>
            <w:tcW w:w="810" w:type="dxa"/>
            <w:tcBorders>
              <w:top w:val="nil"/>
              <w:left w:val="nil"/>
              <w:bottom w:val="single" w:sz="4" w:space="0" w:color="auto"/>
              <w:right w:val="single" w:sz="4" w:space="0" w:color="auto"/>
            </w:tcBorders>
            <w:shd w:val="clear" w:color="auto" w:fill="auto"/>
            <w:noWrap/>
            <w:vAlign w:val="center"/>
            <w:hideMark/>
          </w:tcPr>
          <w:p w14:paraId="05C5089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70</w:t>
            </w:r>
          </w:p>
        </w:tc>
        <w:tc>
          <w:tcPr>
            <w:tcW w:w="1440" w:type="dxa"/>
            <w:tcBorders>
              <w:top w:val="nil"/>
              <w:left w:val="nil"/>
              <w:bottom w:val="single" w:sz="4" w:space="0" w:color="auto"/>
              <w:right w:val="single" w:sz="4" w:space="0" w:color="auto"/>
            </w:tcBorders>
            <w:shd w:val="clear" w:color="auto" w:fill="auto"/>
            <w:noWrap/>
            <w:vAlign w:val="center"/>
            <w:hideMark/>
          </w:tcPr>
          <w:p w14:paraId="72E76DE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SUCRE</w:t>
            </w:r>
          </w:p>
        </w:tc>
        <w:tc>
          <w:tcPr>
            <w:tcW w:w="810" w:type="dxa"/>
            <w:tcBorders>
              <w:top w:val="nil"/>
              <w:left w:val="nil"/>
              <w:bottom w:val="single" w:sz="4" w:space="0" w:color="auto"/>
              <w:right w:val="single" w:sz="4" w:space="0" w:color="auto"/>
            </w:tcBorders>
            <w:shd w:val="clear" w:color="auto" w:fill="auto"/>
            <w:noWrap/>
            <w:vAlign w:val="center"/>
            <w:hideMark/>
          </w:tcPr>
          <w:p w14:paraId="337144F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70678</w:t>
            </w:r>
          </w:p>
        </w:tc>
        <w:tc>
          <w:tcPr>
            <w:tcW w:w="1350" w:type="dxa"/>
            <w:tcBorders>
              <w:top w:val="nil"/>
              <w:left w:val="nil"/>
              <w:bottom w:val="single" w:sz="4" w:space="0" w:color="auto"/>
              <w:right w:val="single" w:sz="4" w:space="0" w:color="auto"/>
            </w:tcBorders>
            <w:shd w:val="clear" w:color="auto" w:fill="auto"/>
            <w:noWrap/>
            <w:vAlign w:val="center"/>
            <w:hideMark/>
          </w:tcPr>
          <w:p w14:paraId="1B6E803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 BENITO ABAD</w:t>
            </w:r>
          </w:p>
        </w:tc>
        <w:tc>
          <w:tcPr>
            <w:tcW w:w="1080" w:type="dxa"/>
            <w:tcBorders>
              <w:top w:val="nil"/>
              <w:left w:val="nil"/>
              <w:bottom w:val="single" w:sz="4" w:space="0" w:color="auto"/>
              <w:right w:val="single" w:sz="4" w:space="0" w:color="auto"/>
            </w:tcBorders>
            <w:shd w:val="clear" w:color="auto" w:fill="auto"/>
            <w:noWrap/>
            <w:vAlign w:val="center"/>
            <w:hideMark/>
          </w:tcPr>
          <w:p w14:paraId="793A377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9.021661</w:t>
            </w:r>
          </w:p>
        </w:tc>
        <w:tc>
          <w:tcPr>
            <w:tcW w:w="970" w:type="dxa"/>
            <w:tcBorders>
              <w:top w:val="nil"/>
              <w:left w:val="nil"/>
              <w:bottom w:val="single" w:sz="4" w:space="0" w:color="auto"/>
              <w:right w:val="single" w:sz="4" w:space="0" w:color="auto"/>
            </w:tcBorders>
            <w:shd w:val="clear" w:color="auto" w:fill="auto"/>
            <w:noWrap/>
            <w:vAlign w:val="center"/>
            <w:hideMark/>
          </w:tcPr>
          <w:p w14:paraId="496FB15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-75.050834</w:t>
            </w:r>
          </w:p>
        </w:tc>
        <w:tc>
          <w:tcPr>
            <w:tcW w:w="1418" w:type="dxa"/>
            <w:tcBorders>
              <w:top w:val="nil"/>
              <w:left w:val="nil"/>
              <w:bottom w:val="single" w:sz="4" w:space="0" w:color="auto"/>
              <w:right w:val="single" w:sz="4" w:space="0" w:color="auto"/>
            </w:tcBorders>
            <w:shd w:val="clear" w:color="auto" w:fill="auto"/>
            <w:noWrap/>
            <w:vAlign w:val="center"/>
            <w:hideMark/>
          </w:tcPr>
          <w:p w14:paraId="5CF43FD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6071468F"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2D5F05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35</w:t>
            </w:r>
          </w:p>
        </w:tc>
        <w:tc>
          <w:tcPr>
            <w:tcW w:w="1170" w:type="dxa"/>
            <w:tcBorders>
              <w:top w:val="nil"/>
              <w:left w:val="nil"/>
              <w:bottom w:val="single" w:sz="4" w:space="0" w:color="auto"/>
              <w:right w:val="single" w:sz="4" w:space="0" w:color="auto"/>
            </w:tcBorders>
            <w:shd w:val="clear" w:color="auto" w:fill="auto"/>
            <w:noWrap/>
            <w:vAlign w:val="center"/>
            <w:hideMark/>
          </w:tcPr>
          <w:p w14:paraId="1472FC40" w14:textId="77777777" w:rsidR="004559C3" w:rsidRPr="0054196A" w:rsidRDefault="004559C3" w:rsidP="00617729">
            <w:pPr>
              <w:spacing w:after="0"/>
              <w:jc w:val="left"/>
              <w:rPr>
                <w:rFonts w:ascii="Arial Narrow" w:hAnsi="Arial Narrow" w:cs="Calibri"/>
                <w:color w:val="000000"/>
                <w:sz w:val="18"/>
                <w:szCs w:val="18"/>
              </w:rPr>
            </w:pPr>
            <w:proofErr w:type="spellStart"/>
            <w:r w:rsidRPr="0054196A">
              <w:rPr>
                <w:rFonts w:ascii="Arial Narrow" w:hAnsi="Arial Narrow" w:cs="Calibri"/>
                <w:color w:val="000000"/>
                <w:sz w:val="18"/>
                <w:szCs w:val="18"/>
              </w:rPr>
              <w:t>Bebará</w:t>
            </w:r>
            <w:proofErr w:type="spellEnd"/>
            <w:r w:rsidRPr="0054196A">
              <w:rPr>
                <w:rFonts w:ascii="Arial Narrow" w:hAnsi="Arial Narrow" w:cs="Calibri"/>
                <w:color w:val="000000"/>
                <w:sz w:val="18"/>
                <w:szCs w:val="18"/>
              </w:rPr>
              <w:t xml:space="preserve"> Llano</w:t>
            </w:r>
          </w:p>
        </w:tc>
        <w:tc>
          <w:tcPr>
            <w:tcW w:w="810" w:type="dxa"/>
            <w:tcBorders>
              <w:top w:val="nil"/>
              <w:left w:val="nil"/>
              <w:bottom w:val="single" w:sz="4" w:space="0" w:color="auto"/>
              <w:right w:val="single" w:sz="4" w:space="0" w:color="auto"/>
            </w:tcBorders>
            <w:shd w:val="clear" w:color="auto" w:fill="auto"/>
            <w:noWrap/>
            <w:vAlign w:val="center"/>
            <w:hideMark/>
          </w:tcPr>
          <w:p w14:paraId="1A43DC6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27</w:t>
            </w:r>
          </w:p>
        </w:tc>
        <w:tc>
          <w:tcPr>
            <w:tcW w:w="1440" w:type="dxa"/>
            <w:tcBorders>
              <w:top w:val="nil"/>
              <w:left w:val="nil"/>
              <w:bottom w:val="single" w:sz="4" w:space="0" w:color="auto"/>
              <w:right w:val="single" w:sz="4" w:space="0" w:color="auto"/>
            </w:tcBorders>
            <w:shd w:val="clear" w:color="auto" w:fill="auto"/>
            <w:noWrap/>
            <w:vAlign w:val="center"/>
            <w:hideMark/>
          </w:tcPr>
          <w:p w14:paraId="386BE56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CHOCÓ</w:t>
            </w:r>
          </w:p>
        </w:tc>
        <w:tc>
          <w:tcPr>
            <w:tcW w:w="810" w:type="dxa"/>
            <w:tcBorders>
              <w:top w:val="nil"/>
              <w:left w:val="nil"/>
              <w:bottom w:val="single" w:sz="4" w:space="0" w:color="auto"/>
              <w:right w:val="single" w:sz="4" w:space="0" w:color="auto"/>
            </w:tcBorders>
            <w:shd w:val="clear" w:color="auto" w:fill="auto"/>
            <w:noWrap/>
            <w:vAlign w:val="center"/>
            <w:hideMark/>
          </w:tcPr>
          <w:p w14:paraId="1E4CE69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27425</w:t>
            </w:r>
          </w:p>
        </w:tc>
        <w:tc>
          <w:tcPr>
            <w:tcW w:w="1350" w:type="dxa"/>
            <w:tcBorders>
              <w:top w:val="nil"/>
              <w:left w:val="nil"/>
              <w:bottom w:val="single" w:sz="4" w:space="0" w:color="auto"/>
              <w:right w:val="single" w:sz="4" w:space="0" w:color="auto"/>
            </w:tcBorders>
            <w:shd w:val="clear" w:color="auto" w:fill="auto"/>
            <w:noWrap/>
            <w:vAlign w:val="center"/>
            <w:hideMark/>
          </w:tcPr>
          <w:p w14:paraId="07378CA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MEDIO ATRATO</w:t>
            </w:r>
          </w:p>
        </w:tc>
        <w:tc>
          <w:tcPr>
            <w:tcW w:w="1080" w:type="dxa"/>
            <w:tcBorders>
              <w:top w:val="nil"/>
              <w:left w:val="nil"/>
              <w:bottom w:val="single" w:sz="4" w:space="0" w:color="auto"/>
              <w:right w:val="single" w:sz="4" w:space="0" w:color="auto"/>
            </w:tcBorders>
            <w:shd w:val="clear" w:color="auto" w:fill="auto"/>
            <w:noWrap/>
            <w:vAlign w:val="center"/>
            <w:hideMark/>
          </w:tcPr>
          <w:p w14:paraId="791B629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6.101261667</w:t>
            </w:r>
          </w:p>
        </w:tc>
        <w:tc>
          <w:tcPr>
            <w:tcW w:w="970" w:type="dxa"/>
            <w:tcBorders>
              <w:top w:val="nil"/>
              <w:left w:val="nil"/>
              <w:bottom w:val="single" w:sz="4" w:space="0" w:color="auto"/>
              <w:right w:val="single" w:sz="4" w:space="0" w:color="auto"/>
            </w:tcBorders>
            <w:shd w:val="clear" w:color="auto" w:fill="auto"/>
            <w:noWrap/>
            <w:vAlign w:val="center"/>
            <w:hideMark/>
          </w:tcPr>
          <w:p w14:paraId="2AA2341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-76.61275806</w:t>
            </w:r>
          </w:p>
        </w:tc>
        <w:tc>
          <w:tcPr>
            <w:tcW w:w="1418" w:type="dxa"/>
            <w:tcBorders>
              <w:top w:val="nil"/>
              <w:left w:val="nil"/>
              <w:bottom w:val="single" w:sz="4" w:space="0" w:color="auto"/>
              <w:right w:val="single" w:sz="4" w:space="0" w:color="auto"/>
            </w:tcBorders>
            <w:shd w:val="clear" w:color="auto" w:fill="auto"/>
            <w:noWrap/>
            <w:vAlign w:val="center"/>
            <w:hideMark/>
          </w:tcPr>
          <w:p w14:paraId="2BB52C4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5,468,750,993.00 </w:t>
            </w:r>
          </w:p>
        </w:tc>
      </w:tr>
      <w:tr w:rsidR="004559C3" w:rsidRPr="0054196A" w14:paraId="01FDDC15"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4ACCBD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36</w:t>
            </w:r>
          </w:p>
        </w:tc>
        <w:tc>
          <w:tcPr>
            <w:tcW w:w="1170" w:type="dxa"/>
            <w:tcBorders>
              <w:top w:val="nil"/>
              <w:left w:val="nil"/>
              <w:bottom w:val="single" w:sz="4" w:space="0" w:color="auto"/>
              <w:right w:val="single" w:sz="4" w:space="0" w:color="auto"/>
            </w:tcBorders>
            <w:shd w:val="clear" w:color="auto" w:fill="auto"/>
            <w:noWrap/>
            <w:vAlign w:val="center"/>
            <w:hideMark/>
          </w:tcPr>
          <w:p w14:paraId="2413F20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CANANGUA</w:t>
            </w:r>
          </w:p>
        </w:tc>
        <w:tc>
          <w:tcPr>
            <w:tcW w:w="810" w:type="dxa"/>
            <w:tcBorders>
              <w:top w:val="nil"/>
              <w:left w:val="nil"/>
              <w:bottom w:val="single" w:sz="4" w:space="0" w:color="auto"/>
              <w:right w:val="single" w:sz="4" w:space="0" w:color="auto"/>
            </w:tcBorders>
            <w:shd w:val="clear" w:color="auto" w:fill="auto"/>
            <w:noWrap/>
            <w:vAlign w:val="center"/>
            <w:hideMark/>
          </w:tcPr>
          <w:p w14:paraId="2C39065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center"/>
            <w:hideMark/>
          </w:tcPr>
          <w:p w14:paraId="22B4B42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0970551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76318</w:t>
            </w:r>
          </w:p>
        </w:tc>
        <w:tc>
          <w:tcPr>
            <w:tcW w:w="1350" w:type="dxa"/>
            <w:tcBorders>
              <w:top w:val="nil"/>
              <w:left w:val="nil"/>
              <w:bottom w:val="single" w:sz="4" w:space="0" w:color="auto"/>
              <w:right w:val="single" w:sz="4" w:space="0" w:color="auto"/>
            </w:tcBorders>
            <w:shd w:val="clear" w:color="auto" w:fill="auto"/>
            <w:noWrap/>
            <w:vAlign w:val="center"/>
            <w:hideMark/>
          </w:tcPr>
          <w:p w14:paraId="357D6F8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GUACARÍ</w:t>
            </w:r>
          </w:p>
        </w:tc>
        <w:tc>
          <w:tcPr>
            <w:tcW w:w="1080" w:type="dxa"/>
            <w:tcBorders>
              <w:top w:val="nil"/>
              <w:left w:val="nil"/>
              <w:bottom w:val="single" w:sz="4" w:space="0" w:color="auto"/>
              <w:right w:val="single" w:sz="4" w:space="0" w:color="auto"/>
            </w:tcBorders>
            <w:shd w:val="clear" w:color="auto" w:fill="auto"/>
            <w:noWrap/>
            <w:vAlign w:val="center"/>
            <w:hideMark/>
          </w:tcPr>
          <w:p w14:paraId="282B966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3.783611111</w:t>
            </w:r>
          </w:p>
        </w:tc>
        <w:tc>
          <w:tcPr>
            <w:tcW w:w="970" w:type="dxa"/>
            <w:tcBorders>
              <w:top w:val="nil"/>
              <w:left w:val="nil"/>
              <w:bottom w:val="single" w:sz="4" w:space="0" w:color="auto"/>
              <w:right w:val="single" w:sz="4" w:space="0" w:color="auto"/>
            </w:tcBorders>
            <w:shd w:val="clear" w:color="auto" w:fill="auto"/>
            <w:noWrap/>
            <w:vAlign w:val="center"/>
            <w:hideMark/>
          </w:tcPr>
          <w:p w14:paraId="2B35045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-76.35416667</w:t>
            </w:r>
          </w:p>
        </w:tc>
        <w:tc>
          <w:tcPr>
            <w:tcW w:w="1418" w:type="dxa"/>
            <w:tcBorders>
              <w:top w:val="nil"/>
              <w:left w:val="nil"/>
              <w:bottom w:val="single" w:sz="4" w:space="0" w:color="auto"/>
              <w:right w:val="single" w:sz="4" w:space="0" w:color="auto"/>
            </w:tcBorders>
            <w:shd w:val="clear" w:color="auto" w:fill="auto"/>
            <w:noWrap/>
            <w:vAlign w:val="center"/>
            <w:hideMark/>
          </w:tcPr>
          <w:p w14:paraId="2BF5710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3B3846E5"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F0D07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37</w:t>
            </w:r>
          </w:p>
        </w:tc>
        <w:tc>
          <w:tcPr>
            <w:tcW w:w="1170" w:type="dxa"/>
            <w:tcBorders>
              <w:top w:val="nil"/>
              <w:left w:val="nil"/>
              <w:bottom w:val="single" w:sz="4" w:space="0" w:color="auto"/>
              <w:right w:val="single" w:sz="4" w:space="0" w:color="auto"/>
            </w:tcBorders>
            <w:shd w:val="clear" w:color="auto" w:fill="auto"/>
            <w:noWrap/>
            <w:vAlign w:val="center"/>
            <w:hideMark/>
          </w:tcPr>
          <w:p w14:paraId="6B7B5AD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CARAÑO</w:t>
            </w:r>
          </w:p>
        </w:tc>
        <w:tc>
          <w:tcPr>
            <w:tcW w:w="810" w:type="dxa"/>
            <w:tcBorders>
              <w:top w:val="nil"/>
              <w:left w:val="nil"/>
              <w:bottom w:val="single" w:sz="4" w:space="0" w:color="auto"/>
              <w:right w:val="single" w:sz="4" w:space="0" w:color="auto"/>
            </w:tcBorders>
            <w:shd w:val="clear" w:color="auto" w:fill="auto"/>
            <w:noWrap/>
            <w:vAlign w:val="center"/>
            <w:hideMark/>
          </w:tcPr>
          <w:p w14:paraId="7658347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18</w:t>
            </w:r>
          </w:p>
        </w:tc>
        <w:tc>
          <w:tcPr>
            <w:tcW w:w="1440" w:type="dxa"/>
            <w:tcBorders>
              <w:top w:val="nil"/>
              <w:left w:val="nil"/>
              <w:bottom w:val="single" w:sz="4" w:space="0" w:color="auto"/>
              <w:right w:val="single" w:sz="4" w:space="0" w:color="auto"/>
            </w:tcBorders>
            <w:shd w:val="clear" w:color="auto" w:fill="auto"/>
            <w:noWrap/>
            <w:vAlign w:val="center"/>
            <w:hideMark/>
          </w:tcPr>
          <w:p w14:paraId="30E1166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CAQUETÁ</w:t>
            </w:r>
          </w:p>
        </w:tc>
        <w:tc>
          <w:tcPr>
            <w:tcW w:w="810" w:type="dxa"/>
            <w:tcBorders>
              <w:top w:val="nil"/>
              <w:left w:val="nil"/>
              <w:bottom w:val="single" w:sz="4" w:space="0" w:color="auto"/>
              <w:right w:val="single" w:sz="4" w:space="0" w:color="auto"/>
            </w:tcBorders>
            <w:shd w:val="clear" w:color="auto" w:fill="auto"/>
            <w:noWrap/>
            <w:vAlign w:val="center"/>
            <w:hideMark/>
          </w:tcPr>
          <w:p w14:paraId="4624C27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18001</w:t>
            </w:r>
          </w:p>
        </w:tc>
        <w:tc>
          <w:tcPr>
            <w:tcW w:w="1350" w:type="dxa"/>
            <w:tcBorders>
              <w:top w:val="nil"/>
              <w:left w:val="nil"/>
              <w:bottom w:val="single" w:sz="4" w:space="0" w:color="auto"/>
              <w:right w:val="single" w:sz="4" w:space="0" w:color="auto"/>
            </w:tcBorders>
            <w:shd w:val="clear" w:color="auto" w:fill="auto"/>
            <w:noWrap/>
            <w:vAlign w:val="center"/>
            <w:hideMark/>
          </w:tcPr>
          <w:p w14:paraId="0B45E5D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FLORENCIA</w:t>
            </w:r>
          </w:p>
        </w:tc>
        <w:tc>
          <w:tcPr>
            <w:tcW w:w="1080" w:type="dxa"/>
            <w:tcBorders>
              <w:top w:val="nil"/>
              <w:left w:val="nil"/>
              <w:bottom w:val="single" w:sz="4" w:space="0" w:color="auto"/>
              <w:right w:val="single" w:sz="4" w:space="0" w:color="auto"/>
            </w:tcBorders>
            <w:shd w:val="clear" w:color="auto" w:fill="auto"/>
            <w:noWrap/>
            <w:vAlign w:val="center"/>
            <w:hideMark/>
          </w:tcPr>
          <w:p w14:paraId="138E437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1.73144004</w:t>
            </w:r>
          </w:p>
        </w:tc>
        <w:tc>
          <w:tcPr>
            <w:tcW w:w="970" w:type="dxa"/>
            <w:tcBorders>
              <w:top w:val="nil"/>
              <w:left w:val="nil"/>
              <w:bottom w:val="single" w:sz="4" w:space="0" w:color="auto"/>
              <w:right w:val="single" w:sz="4" w:space="0" w:color="auto"/>
            </w:tcBorders>
            <w:shd w:val="clear" w:color="auto" w:fill="auto"/>
            <w:noWrap/>
            <w:vAlign w:val="center"/>
            <w:hideMark/>
          </w:tcPr>
          <w:p w14:paraId="53BE089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-75.6442276</w:t>
            </w:r>
          </w:p>
        </w:tc>
        <w:tc>
          <w:tcPr>
            <w:tcW w:w="1418" w:type="dxa"/>
            <w:tcBorders>
              <w:top w:val="nil"/>
              <w:left w:val="nil"/>
              <w:bottom w:val="single" w:sz="4" w:space="0" w:color="auto"/>
              <w:right w:val="single" w:sz="4" w:space="0" w:color="auto"/>
            </w:tcBorders>
            <w:shd w:val="clear" w:color="auto" w:fill="auto"/>
            <w:noWrap/>
            <w:vAlign w:val="center"/>
            <w:hideMark/>
          </w:tcPr>
          <w:p w14:paraId="3C5C47B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730,884,801.00 </w:t>
            </w:r>
          </w:p>
        </w:tc>
      </w:tr>
      <w:tr w:rsidR="004559C3" w:rsidRPr="0054196A" w14:paraId="423292AD"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9048BF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38</w:t>
            </w:r>
          </w:p>
        </w:tc>
        <w:tc>
          <w:tcPr>
            <w:tcW w:w="1170" w:type="dxa"/>
            <w:tcBorders>
              <w:top w:val="nil"/>
              <w:left w:val="nil"/>
              <w:bottom w:val="single" w:sz="4" w:space="0" w:color="auto"/>
              <w:right w:val="single" w:sz="4" w:space="0" w:color="auto"/>
            </w:tcBorders>
            <w:shd w:val="clear" w:color="auto" w:fill="auto"/>
            <w:noWrap/>
            <w:vAlign w:val="center"/>
            <w:hideMark/>
          </w:tcPr>
          <w:p w14:paraId="3E7B701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CUMBARCO</w:t>
            </w:r>
          </w:p>
        </w:tc>
        <w:tc>
          <w:tcPr>
            <w:tcW w:w="810" w:type="dxa"/>
            <w:tcBorders>
              <w:top w:val="nil"/>
              <w:left w:val="nil"/>
              <w:bottom w:val="single" w:sz="4" w:space="0" w:color="auto"/>
              <w:right w:val="single" w:sz="4" w:space="0" w:color="auto"/>
            </w:tcBorders>
            <w:shd w:val="clear" w:color="auto" w:fill="auto"/>
            <w:noWrap/>
            <w:vAlign w:val="center"/>
            <w:hideMark/>
          </w:tcPr>
          <w:p w14:paraId="2087A32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w:t>
            </w:r>
          </w:p>
        </w:tc>
        <w:tc>
          <w:tcPr>
            <w:tcW w:w="1440" w:type="dxa"/>
            <w:tcBorders>
              <w:top w:val="nil"/>
              <w:left w:val="nil"/>
              <w:bottom w:val="single" w:sz="4" w:space="0" w:color="auto"/>
              <w:right w:val="single" w:sz="4" w:space="0" w:color="auto"/>
            </w:tcBorders>
            <w:shd w:val="clear" w:color="auto" w:fill="auto"/>
            <w:noWrap/>
            <w:vAlign w:val="center"/>
            <w:hideMark/>
          </w:tcPr>
          <w:p w14:paraId="0E8BF57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VALLE DEL CAUCA</w:t>
            </w:r>
          </w:p>
        </w:tc>
        <w:tc>
          <w:tcPr>
            <w:tcW w:w="810" w:type="dxa"/>
            <w:tcBorders>
              <w:top w:val="nil"/>
              <w:left w:val="nil"/>
              <w:bottom w:val="single" w:sz="4" w:space="0" w:color="auto"/>
              <w:right w:val="single" w:sz="4" w:space="0" w:color="auto"/>
            </w:tcBorders>
            <w:shd w:val="clear" w:color="auto" w:fill="auto"/>
            <w:noWrap/>
            <w:vAlign w:val="center"/>
            <w:hideMark/>
          </w:tcPr>
          <w:p w14:paraId="2A55140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76736</w:t>
            </w:r>
          </w:p>
        </w:tc>
        <w:tc>
          <w:tcPr>
            <w:tcW w:w="1350" w:type="dxa"/>
            <w:tcBorders>
              <w:top w:val="nil"/>
              <w:left w:val="nil"/>
              <w:bottom w:val="single" w:sz="4" w:space="0" w:color="auto"/>
              <w:right w:val="single" w:sz="4" w:space="0" w:color="auto"/>
            </w:tcBorders>
            <w:shd w:val="clear" w:color="auto" w:fill="auto"/>
            <w:noWrap/>
            <w:vAlign w:val="center"/>
            <w:hideMark/>
          </w:tcPr>
          <w:p w14:paraId="1CEE07B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SEVILLA</w:t>
            </w:r>
          </w:p>
        </w:tc>
        <w:tc>
          <w:tcPr>
            <w:tcW w:w="1080" w:type="dxa"/>
            <w:tcBorders>
              <w:top w:val="nil"/>
              <w:left w:val="nil"/>
              <w:bottom w:val="single" w:sz="4" w:space="0" w:color="auto"/>
              <w:right w:val="single" w:sz="4" w:space="0" w:color="auto"/>
            </w:tcBorders>
            <w:shd w:val="clear" w:color="auto" w:fill="auto"/>
            <w:noWrap/>
            <w:vAlign w:val="center"/>
            <w:hideMark/>
          </w:tcPr>
          <w:p w14:paraId="72A9DF2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4.195122554</w:t>
            </w:r>
          </w:p>
        </w:tc>
        <w:tc>
          <w:tcPr>
            <w:tcW w:w="970" w:type="dxa"/>
            <w:tcBorders>
              <w:top w:val="nil"/>
              <w:left w:val="nil"/>
              <w:bottom w:val="single" w:sz="4" w:space="0" w:color="auto"/>
              <w:right w:val="single" w:sz="4" w:space="0" w:color="auto"/>
            </w:tcBorders>
            <w:shd w:val="clear" w:color="auto" w:fill="auto"/>
            <w:noWrap/>
            <w:vAlign w:val="center"/>
            <w:hideMark/>
          </w:tcPr>
          <w:p w14:paraId="79E2AA7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-75.83370007</w:t>
            </w:r>
          </w:p>
        </w:tc>
        <w:tc>
          <w:tcPr>
            <w:tcW w:w="1418" w:type="dxa"/>
            <w:tcBorders>
              <w:top w:val="nil"/>
              <w:left w:val="nil"/>
              <w:bottom w:val="single" w:sz="4" w:space="0" w:color="auto"/>
              <w:right w:val="single" w:sz="4" w:space="0" w:color="auto"/>
            </w:tcBorders>
            <w:shd w:val="clear" w:color="auto" w:fill="auto"/>
            <w:noWrap/>
            <w:vAlign w:val="center"/>
            <w:hideMark/>
          </w:tcPr>
          <w:p w14:paraId="07B191C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894,836,512.00 </w:t>
            </w:r>
          </w:p>
        </w:tc>
      </w:tr>
      <w:tr w:rsidR="004559C3" w:rsidRPr="0054196A" w14:paraId="22202480"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931DBB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39</w:t>
            </w:r>
          </w:p>
        </w:tc>
        <w:tc>
          <w:tcPr>
            <w:tcW w:w="1170" w:type="dxa"/>
            <w:tcBorders>
              <w:top w:val="nil"/>
              <w:left w:val="nil"/>
              <w:bottom w:val="single" w:sz="4" w:space="0" w:color="auto"/>
              <w:right w:val="single" w:sz="4" w:space="0" w:color="auto"/>
            </w:tcBorders>
            <w:shd w:val="clear" w:color="auto" w:fill="auto"/>
            <w:noWrap/>
            <w:vAlign w:val="center"/>
            <w:hideMark/>
          </w:tcPr>
          <w:p w14:paraId="78C64E9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SAN PABLO</w:t>
            </w:r>
          </w:p>
        </w:tc>
        <w:tc>
          <w:tcPr>
            <w:tcW w:w="810" w:type="dxa"/>
            <w:tcBorders>
              <w:top w:val="nil"/>
              <w:left w:val="nil"/>
              <w:bottom w:val="single" w:sz="4" w:space="0" w:color="auto"/>
              <w:right w:val="single" w:sz="4" w:space="0" w:color="auto"/>
            </w:tcBorders>
            <w:shd w:val="clear" w:color="auto" w:fill="auto"/>
            <w:noWrap/>
            <w:vAlign w:val="center"/>
            <w:hideMark/>
          </w:tcPr>
          <w:p w14:paraId="6AC224F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w:t>
            </w:r>
          </w:p>
        </w:tc>
        <w:tc>
          <w:tcPr>
            <w:tcW w:w="1440" w:type="dxa"/>
            <w:tcBorders>
              <w:top w:val="nil"/>
              <w:left w:val="nil"/>
              <w:bottom w:val="single" w:sz="4" w:space="0" w:color="auto"/>
              <w:right w:val="single" w:sz="4" w:space="0" w:color="auto"/>
            </w:tcBorders>
            <w:shd w:val="clear" w:color="auto" w:fill="auto"/>
            <w:noWrap/>
            <w:vAlign w:val="center"/>
            <w:hideMark/>
          </w:tcPr>
          <w:p w14:paraId="3511DCD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095229A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73226</w:t>
            </w:r>
          </w:p>
        </w:tc>
        <w:tc>
          <w:tcPr>
            <w:tcW w:w="1350" w:type="dxa"/>
            <w:tcBorders>
              <w:top w:val="nil"/>
              <w:left w:val="nil"/>
              <w:bottom w:val="single" w:sz="4" w:space="0" w:color="auto"/>
              <w:right w:val="single" w:sz="4" w:space="0" w:color="auto"/>
            </w:tcBorders>
            <w:shd w:val="clear" w:color="auto" w:fill="auto"/>
            <w:noWrap/>
            <w:vAlign w:val="center"/>
            <w:hideMark/>
          </w:tcPr>
          <w:p w14:paraId="3013D33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CUNDAY</w:t>
            </w:r>
          </w:p>
        </w:tc>
        <w:tc>
          <w:tcPr>
            <w:tcW w:w="1080" w:type="dxa"/>
            <w:tcBorders>
              <w:top w:val="nil"/>
              <w:left w:val="nil"/>
              <w:bottom w:val="single" w:sz="4" w:space="0" w:color="auto"/>
              <w:right w:val="single" w:sz="4" w:space="0" w:color="auto"/>
            </w:tcBorders>
            <w:shd w:val="clear" w:color="auto" w:fill="auto"/>
            <w:noWrap/>
            <w:vAlign w:val="center"/>
            <w:hideMark/>
          </w:tcPr>
          <w:p w14:paraId="0399C02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3.931538</w:t>
            </w:r>
          </w:p>
        </w:tc>
        <w:tc>
          <w:tcPr>
            <w:tcW w:w="970" w:type="dxa"/>
            <w:tcBorders>
              <w:top w:val="nil"/>
              <w:left w:val="nil"/>
              <w:bottom w:val="single" w:sz="4" w:space="0" w:color="auto"/>
              <w:right w:val="single" w:sz="4" w:space="0" w:color="auto"/>
            </w:tcBorders>
            <w:shd w:val="clear" w:color="auto" w:fill="auto"/>
            <w:noWrap/>
            <w:vAlign w:val="center"/>
            <w:hideMark/>
          </w:tcPr>
          <w:p w14:paraId="3C6CE78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-74.671502</w:t>
            </w:r>
          </w:p>
        </w:tc>
        <w:tc>
          <w:tcPr>
            <w:tcW w:w="1418" w:type="dxa"/>
            <w:tcBorders>
              <w:top w:val="nil"/>
              <w:left w:val="nil"/>
              <w:bottom w:val="single" w:sz="4" w:space="0" w:color="auto"/>
              <w:right w:val="single" w:sz="4" w:space="0" w:color="auto"/>
            </w:tcBorders>
            <w:shd w:val="clear" w:color="auto" w:fill="auto"/>
            <w:noWrap/>
            <w:vAlign w:val="center"/>
            <w:hideMark/>
          </w:tcPr>
          <w:p w14:paraId="38FB776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3C5DDA0F"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6250EED"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40</w:t>
            </w:r>
          </w:p>
        </w:tc>
        <w:tc>
          <w:tcPr>
            <w:tcW w:w="1170" w:type="dxa"/>
            <w:tcBorders>
              <w:top w:val="nil"/>
              <w:left w:val="nil"/>
              <w:bottom w:val="single" w:sz="4" w:space="0" w:color="auto"/>
              <w:right w:val="single" w:sz="4" w:space="0" w:color="auto"/>
            </w:tcBorders>
            <w:shd w:val="clear" w:color="auto" w:fill="auto"/>
            <w:noWrap/>
            <w:vAlign w:val="center"/>
            <w:hideMark/>
          </w:tcPr>
          <w:p w14:paraId="16BA7E6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BUENOS AIRES ALTO</w:t>
            </w:r>
          </w:p>
        </w:tc>
        <w:tc>
          <w:tcPr>
            <w:tcW w:w="810" w:type="dxa"/>
            <w:tcBorders>
              <w:top w:val="nil"/>
              <w:left w:val="nil"/>
              <w:bottom w:val="single" w:sz="4" w:space="0" w:color="auto"/>
              <w:right w:val="single" w:sz="4" w:space="0" w:color="auto"/>
            </w:tcBorders>
            <w:shd w:val="clear" w:color="auto" w:fill="auto"/>
            <w:noWrap/>
            <w:vAlign w:val="center"/>
            <w:hideMark/>
          </w:tcPr>
          <w:p w14:paraId="0B90FDC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63</w:t>
            </w:r>
          </w:p>
        </w:tc>
        <w:tc>
          <w:tcPr>
            <w:tcW w:w="1440" w:type="dxa"/>
            <w:tcBorders>
              <w:top w:val="nil"/>
              <w:left w:val="nil"/>
              <w:bottom w:val="single" w:sz="4" w:space="0" w:color="auto"/>
              <w:right w:val="single" w:sz="4" w:space="0" w:color="auto"/>
            </w:tcBorders>
            <w:shd w:val="clear" w:color="auto" w:fill="auto"/>
            <w:noWrap/>
            <w:vAlign w:val="center"/>
            <w:hideMark/>
          </w:tcPr>
          <w:p w14:paraId="5463AD0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QUINDÍO</w:t>
            </w:r>
          </w:p>
        </w:tc>
        <w:tc>
          <w:tcPr>
            <w:tcW w:w="810" w:type="dxa"/>
            <w:tcBorders>
              <w:top w:val="nil"/>
              <w:left w:val="nil"/>
              <w:bottom w:val="single" w:sz="4" w:space="0" w:color="auto"/>
              <w:right w:val="single" w:sz="4" w:space="0" w:color="auto"/>
            </w:tcBorders>
            <w:shd w:val="clear" w:color="auto" w:fill="auto"/>
            <w:noWrap/>
            <w:vAlign w:val="center"/>
            <w:hideMark/>
          </w:tcPr>
          <w:p w14:paraId="0EF0DBA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63690</w:t>
            </w:r>
          </w:p>
        </w:tc>
        <w:tc>
          <w:tcPr>
            <w:tcW w:w="1350" w:type="dxa"/>
            <w:tcBorders>
              <w:top w:val="nil"/>
              <w:left w:val="nil"/>
              <w:bottom w:val="single" w:sz="4" w:space="0" w:color="auto"/>
              <w:right w:val="single" w:sz="4" w:space="0" w:color="auto"/>
            </w:tcBorders>
            <w:shd w:val="clear" w:color="auto" w:fill="auto"/>
            <w:noWrap/>
            <w:vAlign w:val="center"/>
            <w:hideMark/>
          </w:tcPr>
          <w:p w14:paraId="49284D4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SALENTO</w:t>
            </w:r>
          </w:p>
        </w:tc>
        <w:tc>
          <w:tcPr>
            <w:tcW w:w="1080" w:type="dxa"/>
            <w:tcBorders>
              <w:top w:val="nil"/>
              <w:left w:val="nil"/>
              <w:bottom w:val="single" w:sz="4" w:space="0" w:color="auto"/>
              <w:right w:val="single" w:sz="4" w:space="0" w:color="auto"/>
            </w:tcBorders>
            <w:shd w:val="clear" w:color="auto" w:fill="auto"/>
            <w:noWrap/>
            <w:vAlign w:val="center"/>
            <w:hideMark/>
          </w:tcPr>
          <w:p w14:paraId="2A2A211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4.62833095</w:t>
            </w:r>
          </w:p>
        </w:tc>
        <w:tc>
          <w:tcPr>
            <w:tcW w:w="970" w:type="dxa"/>
            <w:tcBorders>
              <w:top w:val="nil"/>
              <w:left w:val="nil"/>
              <w:bottom w:val="single" w:sz="4" w:space="0" w:color="auto"/>
              <w:right w:val="single" w:sz="4" w:space="0" w:color="auto"/>
            </w:tcBorders>
            <w:shd w:val="clear" w:color="auto" w:fill="auto"/>
            <w:noWrap/>
            <w:vAlign w:val="center"/>
            <w:hideMark/>
          </w:tcPr>
          <w:p w14:paraId="2D44704F"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-75.59775764</w:t>
            </w:r>
          </w:p>
        </w:tc>
        <w:tc>
          <w:tcPr>
            <w:tcW w:w="1418" w:type="dxa"/>
            <w:tcBorders>
              <w:top w:val="nil"/>
              <w:left w:val="nil"/>
              <w:bottom w:val="single" w:sz="4" w:space="0" w:color="auto"/>
              <w:right w:val="single" w:sz="4" w:space="0" w:color="auto"/>
            </w:tcBorders>
            <w:shd w:val="clear" w:color="auto" w:fill="auto"/>
            <w:noWrap/>
            <w:vAlign w:val="center"/>
            <w:hideMark/>
          </w:tcPr>
          <w:p w14:paraId="3595515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5C8D55FF"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783436B"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41</w:t>
            </w:r>
          </w:p>
        </w:tc>
        <w:tc>
          <w:tcPr>
            <w:tcW w:w="1170" w:type="dxa"/>
            <w:tcBorders>
              <w:top w:val="nil"/>
              <w:left w:val="nil"/>
              <w:bottom w:val="single" w:sz="4" w:space="0" w:color="auto"/>
              <w:right w:val="single" w:sz="4" w:space="0" w:color="auto"/>
            </w:tcBorders>
            <w:shd w:val="clear" w:color="auto" w:fill="auto"/>
            <w:noWrap/>
            <w:vAlign w:val="center"/>
            <w:hideMark/>
          </w:tcPr>
          <w:p w14:paraId="01BE552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GUADRAHUMA</w:t>
            </w:r>
          </w:p>
        </w:tc>
        <w:tc>
          <w:tcPr>
            <w:tcW w:w="810" w:type="dxa"/>
            <w:tcBorders>
              <w:top w:val="nil"/>
              <w:left w:val="nil"/>
              <w:bottom w:val="single" w:sz="4" w:space="0" w:color="auto"/>
              <w:right w:val="single" w:sz="4" w:space="0" w:color="auto"/>
            </w:tcBorders>
            <w:shd w:val="clear" w:color="auto" w:fill="auto"/>
            <w:noWrap/>
            <w:vAlign w:val="center"/>
            <w:hideMark/>
          </w:tcPr>
          <w:p w14:paraId="7DD4DD87"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center"/>
            <w:hideMark/>
          </w:tcPr>
          <w:p w14:paraId="6A437EA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3A5DB756"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52565</w:t>
            </w:r>
          </w:p>
        </w:tc>
        <w:tc>
          <w:tcPr>
            <w:tcW w:w="1350" w:type="dxa"/>
            <w:tcBorders>
              <w:top w:val="nil"/>
              <w:left w:val="nil"/>
              <w:bottom w:val="single" w:sz="4" w:space="0" w:color="auto"/>
              <w:right w:val="single" w:sz="4" w:space="0" w:color="auto"/>
            </w:tcBorders>
            <w:shd w:val="clear" w:color="auto" w:fill="auto"/>
            <w:noWrap/>
            <w:vAlign w:val="center"/>
            <w:hideMark/>
          </w:tcPr>
          <w:p w14:paraId="384F37B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PROVIDENCIA</w:t>
            </w:r>
          </w:p>
        </w:tc>
        <w:tc>
          <w:tcPr>
            <w:tcW w:w="1080" w:type="dxa"/>
            <w:tcBorders>
              <w:top w:val="nil"/>
              <w:left w:val="nil"/>
              <w:bottom w:val="single" w:sz="4" w:space="0" w:color="auto"/>
              <w:right w:val="single" w:sz="4" w:space="0" w:color="auto"/>
            </w:tcBorders>
            <w:shd w:val="clear" w:color="auto" w:fill="auto"/>
            <w:noWrap/>
            <w:vAlign w:val="center"/>
            <w:hideMark/>
          </w:tcPr>
          <w:p w14:paraId="5218EFF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1.299429</w:t>
            </w:r>
          </w:p>
        </w:tc>
        <w:tc>
          <w:tcPr>
            <w:tcW w:w="970" w:type="dxa"/>
            <w:tcBorders>
              <w:top w:val="nil"/>
              <w:left w:val="nil"/>
              <w:bottom w:val="single" w:sz="4" w:space="0" w:color="auto"/>
              <w:right w:val="single" w:sz="4" w:space="0" w:color="auto"/>
            </w:tcBorders>
            <w:shd w:val="clear" w:color="auto" w:fill="auto"/>
            <w:noWrap/>
            <w:vAlign w:val="center"/>
            <w:hideMark/>
          </w:tcPr>
          <w:p w14:paraId="21BA04E9"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-77.611209</w:t>
            </w:r>
          </w:p>
        </w:tc>
        <w:tc>
          <w:tcPr>
            <w:tcW w:w="1418" w:type="dxa"/>
            <w:tcBorders>
              <w:top w:val="nil"/>
              <w:left w:val="nil"/>
              <w:bottom w:val="single" w:sz="4" w:space="0" w:color="auto"/>
              <w:right w:val="single" w:sz="4" w:space="0" w:color="auto"/>
            </w:tcBorders>
            <w:shd w:val="clear" w:color="auto" w:fill="auto"/>
            <w:noWrap/>
            <w:vAlign w:val="center"/>
            <w:hideMark/>
          </w:tcPr>
          <w:p w14:paraId="785B2AF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r w:rsidR="004559C3" w:rsidRPr="0054196A" w14:paraId="6599B9AB"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528FE1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42</w:t>
            </w:r>
          </w:p>
        </w:tc>
        <w:tc>
          <w:tcPr>
            <w:tcW w:w="1170" w:type="dxa"/>
            <w:tcBorders>
              <w:top w:val="nil"/>
              <w:left w:val="nil"/>
              <w:bottom w:val="single" w:sz="4" w:space="0" w:color="auto"/>
              <w:right w:val="single" w:sz="4" w:space="0" w:color="auto"/>
            </w:tcBorders>
            <w:shd w:val="clear" w:color="auto" w:fill="auto"/>
            <w:noWrap/>
            <w:vAlign w:val="center"/>
            <w:hideMark/>
          </w:tcPr>
          <w:p w14:paraId="00A79145"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LA PLANADA</w:t>
            </w:r>
          </w:p>
        </w:tc>
        <w:tc>
          <w:tcPr>
            <w:tcW w:w="810" w:type="dxa"/>
            <w:tcBorders>
              <w:top w:val="nil"/>
              <w:left w:val="nil"/>
              <w:bottom w:val="single" w:sz="4" w:space="0" w:color="auto"/>
              <w:right w:val="single" w:sz="4" w:space="0" w:color="auto"/>
            </w:tcBorders>
            <w:shd w:val="clear" w:color="auto" w:fill="auto"/>
            <w:noWrap/>
            <w:vAlign w:val="center"/>
            <w:hideMark/>
          </w:tcPr>
          <w:p w14:paraId="377CB54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w:t>
            </w:r>
          </w:p>
        </w:tc>
        <w:tc>
          <w:tcPr>
            <w:tcW w:w="1440" w:type="dxa"/>
            <w:tcBorders>
              <w:top w:val="nil"/>
              <w:left w:val="nil"/>
              <w:bottom w:val="single" w:sz="4" w:space="0" w:color="auto"/>
              <w:right w:val="single" w:sz="4" w:space="0" w:color="auto"/>
            </w:tcBorders>
            <w:shd w:val="clear" w:color="auto" w:fill="auto"/>
            <w:noWrap/>
            <w:vAlign w:val="center"/>
            <w:hideMark/>
          </w:tcPr>
          <w:p w14:paraId="4643E50C"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NARIÑO</w:t>
            </w:r>
          </w:p>
        </w:tc>
        <w:tc>
          <w:tcPr>
            <w:tcW w:w="810" w:type="dxa"/>
            <w:tcBorders>
              <w:top w:val="nil"/>
              <w:left w:val="nil"/>
              <w:bottom w:val="single" w:sz="4" w:space="0" w:color="auto"/>
              <w:right w:val="single" w:sz="4" w:space="0" w:color="auto"/>
            </w:tcBorders>
            <w:shd w:val="clear" w:color="auto" w:fill="auto"/>
            <w:noWrap/>
            <w:vAlign w:val="center"/>
            <w:hideMark/>
          </w:tcPr>
          <w:p w14:paraId="35B6EAC1"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52256</w:t>
            </w:r>
          </w:p>
        </w:tc>
        <w:tc>
          <w:tcPr>
            <w:tcW w:w="1350" w:type="dxa"/>
            <w:tcBorders>
              <w:top w:val="nil"/>
              <w:left w:val="nil"/>
              <w:bottom w:val="single" w:sz="4" w:space="0" w:color="auto"/>
              <w:right w:val="single" w:sz="4" w:space="0" w:color="auto"/>
            </w:tcBorders>
            <w:shd w:val="clear" w:color="auto" w:fill="auto"/>
            <w:noWrap/>
            <w:vAlign w:val="center"/>
            <w:hideMark/>
          </w:tcPr>
          <w:p w14:paraId="4558CF72"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EL ROSARIO</w:t>
            </w:r>
          </w:p>
        </w:tc>
        <w:tc>
          <w:tcPr>
            <w:tcW w:w="1080" w:type="dxa"/>
            <w:tcBorders>
              <w:top w:val="nil"/>
              <w:left w:val="nil"/>
              <w:bottom w:val="single" w:sz="4" w:space="0" w:color="auto"/>
              <w:right w:val="single" w:sz="4" w:space="0" w:color="auto"/>
            </w:tcBorders>
            <w:shd w:val="clear" w:color="auto" w:fill="auto"/>
            <w:noWrap/>
            <w:vAlign w:val="center"/>
            <w:hideMark/>
          </w:tcPr>
          <w:p w14:paraId="7B1B206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1.7918222</w:t>
            </w:r>
          </w:p>
        </w:tc>
        <w:tc>
          <w:tcPr>
            <w:tcW w:w="970" w:type="dxa"/>
            <w:tcBorders>
              <w:top w:val="nil"/>
              <w:left w:val="nil"/>
              <w:bottom w:val="single" w:sz="4" w:space="0" w:color="auto"/>
              <w:right w:val="single" w:sz="4" w:space="0" w:color="auto"/>
            </w:tcBorders>
            <w:shd w:val="clear" w:color="auto" w:fill="auto"/>
            <w:noWrap/>
            <w:vAlign w:val="center"/>
            <w:hideMark/>
          </w:tcPr>
          <w:p w14:paraId="5AB60C8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-77.316058</w:t>
            </w:r>
          </w:p>
        </w:tc>
        <w:tc>
          <w:tcPr>
            <w:tcW w:w="1418" w:type="dxa"/>
            <w:tcBorders>
              <w:top w:val="nil"/>
              <w:left w:val="nil"/>
              <w:bottom w:val="single" w:sz="4" w:space="0" w:color="auto"/>
              <w:right w:val="single" w:sz="4" w:space="0" w:color="auto"/>
            </w:tcBorders>
            <w:shd w:val="clear" w:color="auto" w:fill="auto"/>
            <w:noWrap/>
            <w:vAlign w:val="center"/>
            <w:hideMark/>
          </w:tcPr>
          <w:p w14:paraId="150B17B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3,197,582,535.00 </w:t>
            </w:r>
          </w:p>
        </w:tc>
      </w:tr>
      <w:tr w:rsidR="004559C3" w:rsidRPr="0054196A" w14:paraId="02BC0AA0" w14:textId="77777777" w:rsidTr="004559C3">
        <w:trPr>
          <w:trHeight w:val="28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574CE6E"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43</w:t>
            </w:r>
          </w:p>
        </w:tc>
        <w:tc>
          <w:tcPr>
            <w:tcW w:w="1170" w:type="dxa"/>
            <w:tcBorders>
              <w:top w:val="nil"/>
              <w:left w:val="nil"/>
              <w:bottom w:val="single" w:sz="4" w:space="0" w:color="auto"/>
              <w:right w:val="single" w:sz="4" w:space="0" w:color="auto"/>
            </w:tcBorders>
            <w:shd w:val="clear" w:color="auto" w:fill="auto"/>
            <w:noWrap/>
            <w:vAlign w:val="center"/>
            <w:hideMark/>
          </w:tcPr>
          <w:p w14:paraId="7D202EB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RIONEGRO</w:t>
            </w:r>
          </w:p>
        </w:tc>
        <w:tc>
          <w:tcPr>
            <w:tcW w:w="810" w:type="dxa"/>
            <w:tcBorders>
              <w:top w:val="nil"/>
              <w:left w:val="nil"/>
              <w:bottom w:val="single" w:sz="4" w:space="0" w:color="auto"/>
              <w:right w:val="single" w:sz="4" w:space="0" w:color="auto"/>
            </w:tcBorders>
            <w:shd w:val="clear" w:color="auto" w:fill="auto"/>
            <w:noWrap/>
            <w:vAlign w:val="center"/>
            <w:hideMark/>
          </w:tcPr>
          <w:p w14:paraId="56AD441A"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w:t>
            </w:r>
          </w:p>
        </w:tc>
        <w:tc>
          <w:tcPr>
            <w:tcW w:w="1440" w:type="dxa"/>
            <w:tcBorders>
              <w:top w:val="nil"/>
              <w:left w:val="nil"/>
              <w:bottom w:val="single" w:sz="4" w:space="0" w:color="auto"/>
              <w:right w:val="single" w:sz="4" w:space="0" w:color="auto"/>
            </w:tcBorders>
            <w:shd w:val="clear" w:color="auto" w:fill="auto"/>
            <w:noWrap/>
            <w:vAlign w:val="center"/>
            <w:hideMark/>
          </w:tcPr>
          <w:p w14:paraId="501A6BA4"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TOLIMA</w:t>
            </w:r>
          </w:p>
        </w:tc>
        <w:tc>
          <w:tcPr>
            <w:tcW w:w="810" w:type="dxa"/>
            <w:tcBorders>
              <w:top w:val="nil"/>
              <w:left w:val="nil"/>
              <w:bottom w:val="single" w:sz="4" w:space="0" w:color="auto"/>
              <w:right w:val="single" w:sz="4" w:space="0" w:color="auto"/>
            </w:tcBorders>
            <w:shd w:val="clear" w:color="auto" w:fill="auto"/>
            <w:noWrap/>
            <w:vAlign w:val="center"/>
            <w:hideMark/>
          </w:tcPr>
          <w:p w14:paraId="20A05663"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73236</w:t>
            </w:r>
          </w:p>
        </w:tc>
        <w:tc>
          <w:tcPr>
            <w:tcW w:w="1350" w:type="dxa"/>
            <w:tcBorders>
              <w:top w:val="nil"/>
              <w:left w:val="nil"/>
              <w:bottom w:val="single" w:sz="4" w:space="0" w:color="auto"/>
              <w:right w:val="single" w:sz="4" w:space="0" w:color="auto"/>
            </w:tcBorders>
            <w:shd w:val="clear" w:color="auto" w:fill="auto"/>
            <w:noWrap/>
            <w:vAlign w:val="center"/>
            <w:hideMark/>
          </w:tcPr>
          <w:p w14:paraId="421EC55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DOLORES</w:t>
            </w:r>
          </w:p>
        </w:tc>
        <w:tc>
          <w:tcPr>
            <w:tcW w:w="1080" w:type="dxa"/>
            <w:tcBorders>
              <w:top w:val="nil"/>
              <w:left w:val="nil"/>
              <w:bottom w:val="single" w:sz="4" w:space="0" w:color="auto"/>
              <w:right w:val="single" w:sz="4" w:space="0" w:color="auto"/>
            </w:tcBorders>
            <w:shd w:val="clear" w:color="auto" w:fill="auto"/>
            <w:noWrap/>
            <w:vAlign w:val="center"/>
            <w:hideMark/>
          </w:tcPr>
          <w:p w14:paraId="31858F5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3.644779</w:t>
            </w:r>
          </w:p>
        </w:tc>
        <w:tc>
          <w:tcPr>
            <w:tcW w:w="970" w:type="dxa"/>
            <w:tcBorders>
              <w:top w:val="nil"/>
              <w:left w:val="nil"/>
              <w:bottom w:val="single" w:sz="4" w:space="0" w:color="auto"/>
              <w:right w:val="single" w:sz="4" w:space="0" w:color="auto"/>
            </w:tcBorders>
            <w:shd w:val="clear" w:color="auto" w:fill="auto"/>
            <w:noWrap/>
            <w:vAlign w:val="center"/>
            <w:hideMark/>
          </w:tcPr>
          <w:p w14:paraId="6BD8FCA8"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-74.811769</w:t>
            </w:r>
          </w:p>
        </w:tc>
        <w:tc>
          <w:tcPr>
            <w:tcW w:w="1418" w:type="dxa"/>
            <w:tcBorders>
              <w:top w:val="nil"/>
              <w:left w:val="nil"/>
              <w:bottom w:val="single" w:sz="4" w:space="0" w:color="auto"/>
              <w:right w:val="single" w:sz="4" w:space="0" w:color="auto"/>
            </w:tcBorders>
            <w:shd w:val="clear" w:color="auto" w:fill="auto"/>
            <w:noWrap/>
            <w:vAlign w:val="center"/>
            <w:hideMark/>
          </w:tcPr>
          <w:p w14:paraId="7E61A320" w14:textId="77777777" w:rsidR="004559C3" w:rsidRPr="0054196A" w:rsidRDefault="004559C3" w:rsidP="00617729">
            <w:pPr>
              <w:spacing w:after="0"/>
              <w:jc w:val="left"/>
              <w:rPr>
                <w:rFonts w:ascii="Arial Narrow" w:hAnsi="Arial Narrow" w:cs="Calibri"/>
                <w:color w:val="000000"/>
                <w:sz w:val="18"/>
                <w:szCs w:val="18"/>
              </w:rPr>
            </w:pPr>
            <w:r w:rsidRPr="0054196A">
              <w:rPr>
                <w:rFonts w:ascii="Arial Narrow" w:hAnsi="Arial Narrow" w:cs="Calibri"/>
                <w:color w:val="000000"/>
                <w:sz w:val="18"/>
                <w:szCs w:val="18"/>
              </w:rPr>
              <w:t xml:space="preserve"> $    1,485,968,474.00 </w:t>
            </w:r>
          </w:p>
        </w:tc>
      </w:tr>
    </w:tbl>
    <w:p w14:paraId="0CF245C3" w14:textId="77777777" w:rsidR="00CA6634" w:rsidRPr="004559C3" w:rsidRDefault="004559C3" w:rsidP="00CA6634">
      <w:pPr>
        <w:pStyle w:val="Sinespaciado"/>
        <w:jc w:val="center"/>
        <w:rPr>
          <w:rFonts w:ascii="Arial Narrow" w:hAnsi="Arial Narrow"/>
          <w:color w:val="70AD47" w:themeColor="accent6"/>
          <w:sz w:val="24"/>
          <w:szCs w:val="24"/>
          <w:lang w:val="es-MX"/>
        </w:rPr>
      </w:pPr>
      <w:r w:rsidRPr="004559C3">
        <w:rPr>
          <w:rFonts w:ascii="Arial Narrow" w:hAnsi="Arial Narrow"/>
          <w:color w:val="70AD47" w:themeColor="accent6"/>
          <w:sz w:val="18"/>
          <w:szCs w:val="18"/>
          <w:lang w:val="es-MX"/>
        </w:rPr>
        <w:t xml:space="preserve">Notas: i) Las coordenadas son de referencia; </w:t>
      </w:r>
      <w:proofErr w:type="spellStart"/>
      <w:r w:rsidRPr="004559C3">
        <w:rPr>
          <w:rFonts w:ascii="Arial Narrow" w:hAnsi="Arial Narrow"/>
          <w:color w:val="70AD47" w:themeColor="accent6"/>
          <w:sz w:val="18"/>
          <w:szCs w:val="18"/>
          <w:lang w:val="es-MX"/>
        </w:rPr>
        <w:t>ii</w:t>
      </w:r>
      <w:proofErr w:type="spellEnd"/>
      <w:r w:rsidRPr="004559C3">
        <w:rPr>
          <w:rFonts w:ascii="Arial Narrow" w:hAnsi="Arial Narrow"/>
          <w:color w:val="70AD47" w:themeColor="accent6"/>
          <w:sz w:val="18"/>
          <w:szCs w:val="18"/>
          <w:lang w:val="es-MX"/>
        </w:rPr>
        <w:t>) El valor a reconocer corresponde al CAPEX y el OPEX a diez años (10) de acuerdo con los valores expuestos en las tablas 1,2 y 3 del Anexo 2 de la Resolución MINTIC 2715 de 2020</w:t>
      </w:r>
      <w:r w:rsidR="00CA6634">
        <w:rPr>
          <w:rFonts w:ascii="Arial Narrow" w:hAnsi="Arial Narrow"/>
          <w:color w:val="70AD47" w:themeColor="accent6"/>
          <w:sz w:val="18"/>
          <w:szCs w:val="18"/>
          <w:lang w:val="es-MX"/>
        </w:rPr>
        <w:t xml:space="preserve">; </w:t>
      </w:r>
      <w:proofErr w:type="spellStart"/>
      <w:r w:rsidR="00CA6634" w:rsidRPr="004559C3">
        <w:rPr>
          <w:rFonts w:ascii="Arial Narrow" w:hAnsi="Arial Narrow"/>
          <w:color w:val="70AD47" w:themeColor="accent6"/>
          <w:sz w:val="18"/>
          <w:szCs w:val="18"/>
          <w:lang w:val="es-MX"/>
        </w:rPr>
        <w:t>ii</w:t>
      </w:r>
      <w:r w:rsidR="00CA6634">
        <w:rPr>
          <w:rFonts w:ascii="Arial Narrow" w:hAnsi="Arial Narrow"/>
          <w:color w:val="70AD47" w:themeColor="accent6"/>
          <w:sz w:val="18"/>
          <w:szCs w:val="18"/>
          <w:lang w:val="es-MX"/>
        </w:rPr>
        <w:t>i</w:t>
      </w:r>
      <w:proofErr w:type="spellEnd"/>
      <w:r w:rsidR="00CA6634" w:rsidRPr="004559C3">
        <w:rPr>
          <w:rFonts w:ascii="Arial Narrow" w:hAnsi="Arial Narrow"/>
          <w:color w:val="70AD47" w:themeColor="accent6"/>
          <w:sz w:val="18"/>
          <w:szCs w:val="18"/>
          <w:lang w:val="es-MX"/>
        </w:rPr>
        <w:t>) Para consultar la información de las</w:t>
      </w:r>
      <w:r w:rsidR="00CA6634">
        <w:rPr>
          <w:rFonts w:ascii="Arial Narrow" w:hAnsi="Arial Narrow"/>
          <w:color w:val="70AD47" w:themeColor="accent6"/>
          <w:sz w:val="18"/>
          <w:szCs w:val="18"/>
          <w:lang w:val="es-MX"/>
        </w:rPr>
        <w:t xml:space="preserve"> localidades</w:t>
      </w:r>
      <w:r w:rsidR="00CA6634" w:rsidRPr="004559C3">
        <w:rPr>
          <w:rFonts w:ascii="Arial Narrow" w:hAnsi="Arial Narrow"/>
          <w:color w:val="70AD47" w:themeColor="accent6"/>
          <w:sz w:val="18"/>
          <w:szCs w:val="18"/>
          <w:lang w:val="es-MX"/>
        </w:rPr>
        <w:t xml:space="preserve"> por favor remitirse al archivo de Excel “</w:t>
      </w:r>
      <w:r w:rsidR="00CA6634" w:rsidRPr="004559C3">
        <w:rPr>
          <w:rFonts w:ascii="Arial Narrow" w:hAnsi="Arial Narrow"/>
          <w:i/>
          <w:iCs/>
          <w:color w:val="70AD47" w:themeColor="accent6"/>
          <w:sz w:val="18"/>
          <w:szCs w:val="18"/>
          <w:lang w:val="es-MX"/>
        </w:rPr>
        <w:t>Instituciones Educativas Subasta 2023-Localidades Subasta 2023”</w:t>
      </w:r>
      <w:r w:rsidR="00CA6634" w:rsidRPr="004559C3">
        <w:rPr>
          <w:rFonts w:ascii="Arial Narrow" w:hAnsi="Arial Narrow"/>
          <w:color w:val="70AD47" w:themeColor="accent6"/>
          <w:sz w:val="18"/>
          <w:szCs w:val="18"/>
          <w:lang w:val="es-MX"/>
        </w:rPr>
        <w:t>. Tenga en cuenta que en la columna “</w:t>
      </w:r>
      <w:r w:rsidR="00CA6634">
        <w:rPr>
          <w:rFonts w:ascii="Arial Narrow" w:hAnsi="Arial Narrow"/>
          <w:i/>
          <w:iCs/>
          <w:color w:val="70AD47" w:themeColor="accent6"/>
          <w:sz w:val="18"/>
          <w:szCs w:val="18"/>
          <w:lang w:val="es-MX"/>
        </w:rPr>
        <w:t>ID</w:t>
      </w:r>
      <w:r w:rsidR="00CA6634" w:rsidRPr="004559C3">
        <w:rPr>
          <w:rFonts w:ascii="Arial Narrow" w:hAnsi="Arial Narrow"/>
          <w:i/>
          <w:iCs/>
          <w:color w:val="70AD47" w:themeColor="accent6"/>
          <w:sz w:val="18"/>
          <w:szCs w:val="18"/>
          <w:lang w:val="es-MX"/>
        </w:rPr>
        <w:t>”</w:t>
      </w:r>
      <w:r w:rsidR="00CA6634" w:rsidRPr="004559C3">
        <w:rPr>
          <w:rFonts w:ascii="Arial Narrow" w:hAnsi="Arial Narrow"/>
          <w:color w:val="70AD47" w:themeColor="accent6"/>
          <w:sz w:val="18"/>
          <w:szCs w:val="18"/>
          <w:lang w:val="es-MX"/>
        </w:rPr>
        <w:t xml:space="preserve"> va a poder identificar las </w:t>
      </w:r>
      <w:r w:rsidR="00CA6634">
        <w:rPr>
          <w:rFonts w:ascii="Arial Narrow" w:hAnsi="Arial Narrow"/>
          <w:color w:val="70AD47" w:themeColor="accent6"/>
          <w:sz w:val="18"/>
          <w:szCs w:val="18"/>
          <w:lang w:val="es-MX"/>
        </w:rPr>
        <w:t>localidades que se encuentran en cada bolsa perteneciente al respectivo bloque de espectro a subastar.</w:t>
      </w:r>
    </w:p>
    <w:p w14:paraId="02F04351" w14:textId="456AF18E" w:rsidR="004559C3" w:rsidRPr="004559C3" w:rsidRDefault="004559C3" w:rsidP="004559C3">
      <w:pPr>
        <w:pStyle w:val="Sinespaciado"/>
        <w:jc w:val="center"/>
        <w:rPr>
          <w:rFonts w:ascii="Arial Narrow" w:hAnsi="Arial Narrow"/>
          <w:color w:val="70AD47" w:themeColor="accent6"/>
          <w:sz w:val="24"/>
          <w:szCs w:val="24"/>
          <w:lang w:val="es-MX"/>
        </w:rPr>
      </w:pPr>
    </w:p>
    <w:p w14:paraId="4DE2FF4F" w14:textId="77777777" w:rsidR="00621277" w:rsidRPr="00061032" w:rsidRDefault="00621277" w:rsidP="000F51E6">
      <w:pPr>
        <w:widowControl/>
        <w:autoSpaceDE/>
        <w:autoSpaceDN/>
        <w:adjustRightInd/>
        <w:spacing w:after="160" w:line="259" w:lineRule="auto"/>
        <w:jc w:val="left"/>
        <w:rPr>
          <w:rFonts w:ascii="Arial Narrow" w:hAnsi="Arial Narrow"/>
          <w:color w:val="000000" w:themeColor="text1"/>
        </w:rPr>
      </w:pPr>
    </w:p>
    <w:sectPr w:rsidR="00621277" w:rsidRPr="00061032" w:rsidSect="002E2D1C">
      <w:headerReference w:type="default" r:id="rId19"/>
      <w:footerReference w:type="default" r:id="rId20"/>
      <w:headerReference w:type="first" r:id="rId21"/>
      <w:footerReference w:type="first" r:id="rId22"/>
      <w:pgSz w:w="12240" w:h="18720" w:code="14"/>
      <w:pgMar w:top="2977"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9209D" w14:textId="77777777" w:rsidR="007019D0" w:rsidRDefault="007019D0" w:rsidP="00DD54F2">
      <w:pPr>
        <w:spacing w:after="0"/>
      </w:pPr>
      <w:r>
        <w:separator/>
      </w:r>
    </w:p>
  </w:endnote>
  <w:endnote w:type="continuationSeparator" w:id="0">
    <w:p w14:paraId="13BBEBD8" w14:textId="77777777" w:rsidR="007019D0" w:rsidRDefault="007019D0" w:rsidP="00DD54F2">
      <w:pPr>
        <w:spacing w:after="0"/>
      </w:pPr>
      <w:r>
        <w:continuationSeparator/>
      </w:r>
    </w:p>
  </w:endnote>
  <w:endnote w:type="continuationNotice" w:id="1">
    <w:p w14:paraId="3CCFF230" w14:textId="77777777" w:rsidR="007019D0" w:rsidRDefault="007019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Body)">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951E" w14:textId="66032044" w:rsidR="009C675A" w:rsidRDefault="00D66EB6">
    <w:pPr>
      <w:pStyle w:val="Piedepgina"/>
    </w:pPr>
    <w:r>
      <w:rPr>
        <w:rFonts w:ascii="Arial Narrow" w:hAnsi="Arial Narrow"/>
        <w:noProof/>
        <w:color w:val="8496B0" w:themeColor="text2" w:themeTint="99"/>
        <w:spacing w:val="60"/>
        <w:lang w:val="es-ES"/>
        <w14:ligatures w14:val="standardContextual"/>
      </w:rPr>
      <mc:AlternateContent>
        <mc:Choice Requires="wps">
          <w:drawing>
            <wp:anchor distT="0" distB="0" distL="114300" distR="114300" simplePos="0" relativeHeight="251659274" behindDoc="0" locked="0" layoutInCell="0" allowOverlap="1" wp14:anchorId="20F9C033" wp14:editId="241A49A5">
              <wp:simplePos x="0" y="0"/>
              <wp:positionH relativeFrom="page">
                <wp:posOffset>0</wp:posOffset>
              </wp:positionH>
              <wp:positionV relativeFrom="page">
                <wp:posOffset>11423015</wp:posOffset>
              </wp:positionV>
              <wp:extent cx="7772400" cy="273050"/>
              <wp:effectExtent l="0" t="0" r="0" b="12700"/>
              <wp:wrapNone/>
              <wp:docPr id="20" name="MSIPCM5a2f4e0f8fb24960e107549b" descr="{&quot;HashCode&quot;:-324040364,&quot;Height&quot;:936.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01B2EA" w14:textId="4F053447" w:rsidR="00D66EB6" w:rsidRPr="00D66EB6" w:rsidRDefault="00D66EB6" w:rsidP="00D66EB6">
                          <w:pPr>
                            <w:spacing w:after="0"/>
                            <w:jc w:val="left"/>
                            <w:rPr>
                              <w:rFonts w:ascii="Calibri" w:hAnsi="Calibri" w:cs="Calibri"/>
                              <w:color w:val="000000"/>
                              <w:sz w:val="20"/>
                            </w:rPr>
                          </w:pPr>
                          <w:r w:rsidRPr="00D66EB6">
                            <w:rPr>
                              <w:rFonts w:ascii="Calibri" w:hAnsi="Calibri" w:cs="Calibri"/>
                              <w:color w:val="000000"/>
                              <w:sz w:val="20"/>
                            </w:rPr>
                            <w:t>Pública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0F9C033" id="_x0000_t202" coordsize="21600,21600" o:spt="202" path="m,l,21600r21600,l21600,xe">
              <v:stroke joinstyle="miter"/>
              <v:path gradientshapeok="t" o:connecttype="rect"/>
            </v:shapetype>
            <v:shape id="MSIPCM5a2f4e0f8fb24960e107549b" o:spid="_x0000_s1026" type="#_x0000_t202" alt="{&quot;HashCode&quot;:-324040364,&quot;Height&quot;:936.0,&quot;Width&quot;:612.0,&quot;Placement&quot;:&quot;Footer&quot;,&quot;Index&quot;:&quot;Primary&quot;,&quot;Section&quot;:1,&quot;Top&quot;:0.0,&quot;Left&quot;:0.0}" style="position:absolute;left:0;text-align:left;margin-left:0;margin-top:899.45pt;width:612pt;height:21.5pt;z-index:251659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" o:allowincell="f" filled="f" stroked="f" strokeweight=".5pt">
              <v:fill o:detectmouseclick="t"/>
              <v:textbox inset="20pt,0,,0">
                <w:txbxContent>
                  <w:p w14:paraId="5601B2EA" w14:textId="4F053447" w:rsidR="00D66EB6" w:rsidRPr="00D66EB6" w:rsidRDefault="00D66EB6" w:rsidP="00D66EB6">
                    <w:pPr>
                      <w:spacing w:after="0"/>
                      <w:jc w:val="left"/>
                      <w:rPr>
                        <w:rFonts w:ascii="Calibri" w:hAnsi="Calibri" w:cs="Calibri"/>
                        <w:color w:val="000000"/>
                        <w:sz w:val="20"/>
                      </w:rPr>
                    </w:pPr>
                    <w:r w:rsidRPr="00D66EB6">
                      <w:rPr>
                        <w:rFonts w:ascii="Calibri" w:hAnsi="Calibri" w:cs="Calibri"/>
                        <w:color w:val="000000"/>
                        <w:sz w:val="20"/>
                      </w:rPr>
                      <w:t>Pública</w:t>
                    </w:r>
                  </w:p>
                </w:txbxContent>
              </v:textbox>
              <w10:wrap anchorx="page" anchory="page"/>
            </v:shape>
          </w:pict>
        </mc:Fallback>
      </mc:AlternateContent>
    </w:r>
    <w:r w:rsidR="009C675A">
      <w:rPr>
        <w:rFonts w:ascii="Arial Narrow" w:hAnsi="Arial Narrow"/>
        <w:noProof/>
        <w:color w:val="8496B0" w:themeColor="text2" w:themeTint="99"/>
        <w:spacing w:val="60"/>
        <w:lang w:val="es-ES"/>
        <w14:ligatures w14:val="standardContextual"/>
      </w:rPr>
      <mc:AlternateContent>
        <mc:Choice Requires="wps">
          <w:drawing>
            <wp:anchor distT="0" distB="0" distL="114300" distR="114300" simplePos="0" relativeHeight="251658245" behindDoc="0" locked="0" layoutInCell="0" allowOverlap="1" wp14:anchorId="22AFE868" wp14:editId="0AF6D122">
              <wp:simplePos x="0" y="0"/>
              <wp:positionH relativeFrom="page">
                <wp:posOffset>0</wp:posOffset>
              </wp:positionH>
              <wp:positionV relativeFrom="page">
                <wp:posOffset>11423015</wp:posOffset>
              </wp:positionV>
              <wp:extent cx="7772400" cy="273050"/>
              <wp:effectExtent l="0" t="0" r="0" b="12700"/>
              <wp:wrapNone/>
              <wp:docPr id="18" name="Text Box 18" descr="{&quot;HashCode&quot;:-324040364,&quot;Height&quot;:936.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D5BC8" w14:textId="2FA4EB5D" w:rsidR="009C675A" w:rsidRPr="00960B09" w:rsidRDefault="009C675A" w:rsidP="00960B09">
                          <w:pPr>
                            <w:spacing w:after="0"/>
                            <w:jc w:val="left"/>
                            <w:rPr>
                              <w:rFonts w:ascii="Calibri" w:hAnsi="Calibri"/>
                              <w:color w:val="000000"/>
                              <w:sz w:val="20"/>
                            </w:rPr>
                          </w:pPr>
                          <w:r w:rsidRPr="00960B09">
                            <w:rPr>
                              <w:rFonts w:ascii="Calibri" w:hAnsi="Calibri"/>
                              <w:color w:val="000000"/>
                              <w:sz w:val="20"/>
                            </w:rPr>
                            <w:t>Pública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2AFE868" id="Text Box 18" o:spid="_x0000_s1027" type="#_x0000_t202" alt="{&quot;HashCode&quot;:-324040364,&quot;Height&quot;:936.0,&quot;Width&quot;:612.0,&quot;Placement&quot;:&quot;Footer&quot;,&quot;Index&quot;:&quot;Primary&quot;,&quot;Section&quot;:1,&quot;Top&quot;:0.0,&quot;Left&quot;:0.0}" style="position:absolute;left:0;text-align:left;margin-left:0;margin-top:899.45pt;width:612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" o:allowincell="f" filled="f" stroked="f" strokeweight=".5pt">
              <v:textbox inset="20pt,0,,0">
                <w:txbxContent>
                  <w:p w14:paraId="5D3D5BC8" w14:textId="2FA4EB5D" w:rsidR="009C675A" w:rsidRPr="00960B09" w:rsidRDefault="009C675A" w:rsidP="00960B09">
                    <w:pPr>
                      <w:spacing w:after="0"/>
                      <w:jc w:val="left"/>
                      <w:rPr>
                        <w:rFonts w:ascii="Calibri" w:hAnsi="Calibri"/>
                        <w:color w:val="000000"/>
                        <w:sz w:val="20"/>
                      </w:rPr>
                    </w:pPr>
                    <w:r w:rsidRPr="00960B09">
                      <w:rPr>
                        <w:rFonts w:ascii="Calibri" w:hAnsi="Calibri"/>
                        <w:color w:val="000000"/>
                        <w:sz w:val="20"/>
                      </w:rPr>
                      <w:t>Pública</w:t>
                    </w:r>
                  </w:p>
                </w:txbxContent>
              </v:textbox>
              <w10:wrap anchorx="page" anchory="page"/>
            </v:shape>
          </w:pict>
        </mc:Fallback>
      </mc:AlternateContent>
    </w:r>
    <w:r w:rsidR="009C675A">
      <w:rPr>
        <w:rFonts w:ascii="Arial Narrow" w:hAnsi="Arial Narrow"/>
        <w:noProof/>
        <w:color w:val="8496B0" w:themeColor="text2" w:themeTint="99"/>
        <w:spacing w:val="60"/>
        <w:lang w:val="es-ES"/>
        <w14:ligatures w14:val="standardContextual"/>
      </w:rPr>
      <mc:AlternateContent>
        <mc:Choice Requires="wps">
          <w:drawing>
            <wp:anchor distT="0" distB="0" distL="114300" distR="114300" simplePos="0" relativeHeight="251658243" behindDoc="0" locked="0" layoutInCell="0" allowOverlap="1" wp14:anchorId="4CA45DA6" wp14:editId="30E0099F">
              <wp:simplePos x="0" y="0"/>
              <wp:positionH relativeFrom="page">
                <wp:posOffset>0</wp:posOffset>
              </wp:positionH>
              <wp:positionV relativeFrom="page">
                <wp:posOffset>11423015</wp:posOffset>
              </wp:positionV>
              <wp:extent cx="7772400" cy="273050"/>
              <wp:effectExtent l="0" t="0" r="0" b="12700"/>
              <wp:wrapNone/>
              <wp:docPr id="16" name="Text Box 16" descr="{&quot;HashCode&quot;:-324040364,&quot;Height&quot;:936.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16262A" w14:textId="6B88643B" w:rsidR="009C675A" w:rsidRPr="00112AFD" w:rsidRDefault="009C675A" w:rsidP="00112AFD">
                          <w:pPr>
                            <w:spacing w:after="0"/>
                            <w:jc w:val="left"/>
                            <w:rPr>
                              <w:rFonts w:ascii="Calibri" w:hAnsi="Calibri" w:cs="Calibri"/>
                              <w:color w:val="000000"/>
                              <w:sz w:val="20"/>
                            </w:rPr>
                          </w:pPr>
                          <w:r w:rsidRPr="00112AFD">
                            <w:rPr>
                              <w:rFonts w:ascii="Calibri" w:hAnsi="Calibri" w:cs="Calibri"/>
                              <w:color w:val="000000"/>
                              <w:sz w:val="20"/>
                            </w:rPr>
                            <w:t>Pública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CA45DA6" id="Text Box 16" o:spid="_x0000_s1028" type="#_x0000_t202" alt="{&quot;HashCode&quot;:-324040364,&quot;Height&quot;:936.0,&quot;Width&quot;:612.0,&quot;Placement&quot;:&quot;Footer&quot;,&quot;Index&quot;:&quot;Primary&quot;,&quot;Section&quot;:1,&quot;Top&quot;:0.0,&quot;Left&quot;:0.0}" style="position:absolute;left:0;text-align:left;margin-left:0;margin-top:899.45pt;width:612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" o:allowincell="f" filled="f" stroked="f" strokeweight=".5pt">
              <v:textbox inset="20pt,0,,0">
                <w:txbxContent>
                  <w:p w14:paraId="6316262A" w14:textId="6B88643B" w:rsidR="009C675A" w:rsidRPr="00112AFD" w:rsidRDefault="009C675A" w:rsidP="00112AFD">
                    <w:pPr>
                      <w:spacing w:after="0"/>
                      <w:jc w:val="left"/>
                      <w:rPr>
                        <w:rFonts w:ascii="Calibri" w:hAnsi="Calibri" w:cs="Calibri"/>
                        <w:color w:val="000000"/>
                        <w:sz w:val="20"/>
                      </w:rPr>
                    </w:pPr>
                    <w:r w:rsidRPr="00112AFD">
                      <w:rPr>
                        <w:rFonts w:ascii="Calibri" w:hAnsi="Calibri" w:cs="Calibri"/>
                        <w:color w:val="000000"/>
                        <w:sz w:val="20"/>
                      </w:rPr>
                      <w:t>Pública</w:t>
                    </w:r>
                  </w:p>
                </w:txbxContent>
              </v:textbox>
              <w10:wrap anchorx="page" anchory="page"/>
            </v:shape>
          </w:pict>
        </mc:Fallback>
      </mc:AlternateContent>
    </w:r>
    <w:r w:rsidR="009C675A">
      <w:rPr>
        <w:rFonts w:ascii="Arial Narrow" w:hAnsi="Arial Narrow"/>
        <w:noProof/>
        <w:color w:val="8496B0" w:themeColor="text2" w:themeTint="99"/>
        <w:spacing w:val="60"/>
        <w:lang w:val="es-ES"/>
        <w14:ligatures w14:val="standardContextual"/>
      </w:rPr>
      <mc:AlternateContent>
        <mc:Choice Requires="wps">
          <w:drawing>
            <wp:anchor distT="0" distB="0" distL="114300" distR="114300" simplePos="0" relativeHeight="251658241" behindDoc="0" locked="0" layoutInCell="0" allowOverlap="1" wp14:anchorId="5363218B" wp14:editId="0C610803">
              <wp:simplePos x="0" y="0"/>
              <wp:positionH relativeFrom="page">
                <wp:posOffset>0</wp:posOffset>
              </wp:positionH>
              <wp:positionV relativeFrom="page">
                <wp:posOffset>11423650</wp:posOffset>
              </wp:positionV>
              <wp:extent cx="7772400" cy="273050"/>
              <wp:effectExtent l="0" t="0" r="0" b="12700"/>
              <wp:wrapNone/>
              <wp:docPr id="1" name="Text Box 1" descr="{&quot;HashCode&quot;:-324040364,&quot;Height&quot;:936.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4706C8" w14:textId="5FCC0BB8" w:rsidR="009C675A" w:rsidRPr="00900D37" w:rsidRDefault="009C675A" w:rsidP="00900D37">
                          <w:pPr>
                            <w:spacing w:after="0"/>
                            <w:jc w:val="left"/>
                            <w:rPr>
                              <w:rFonts w:ascii="Calibri" w:hAnsi="Calibri" w:cs="Calibri"/>
                              <w:color w:val="000000"/>
                              <w:sz w:val="20"/>
                            </w:rPr>
                          </w:pPr>
                          <w:r w:rsidRPr="00900D37">
                            <w:rPr>
                              <w:rFonts w:ascii="Calibri" w:hAnsi="Calibri" w:cs="Calibri"/>
                              <w:color w:val="000000"/>
                              <w:sz w:val="20"/>
                            </w:rPr>
                            <w:t>Pública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363218B" id="Text Box 1" o:spid="_x0000_s1029" type="#_x0000_t202" alt="{&quot;HashCode&quot;:-324040364,&quot;Height&quot;:936.0,&quot;Width&quot;:612.0,&quot;Placement&quot;:&quot;Footer&quot;,&quot;Index&quot;:&quot;Primary&quot;,&quot;Section&quot;:1,&quot;Top&quot;:0.0,&quot;Left&quot;:0.0}" style="position:absolute;left:0;text-align:left;margin-left:0;margin-top:899.5pt;width:612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" o:allowincell="f" filled="f" stroked="f" strokeweight=".5pt">
              <v:textbox inset="20pt,0,,0">
                <w:txbxContent>
                  <w:p w14:paraId="414706C8" w14:textId="5FCC0BB8" w:rsidR="009C675A" w:rsidRPr="00900D37" w:rsidRDefault="009C675A" w:rsidP="00900D37">
                    <w:pPr>
                      <w:spacing w:after="0"/>
                      <w:jc w:val="left"/>
                      <w:rPr>
                        <w:rFonts w:ascii="Calibri" w:hAnsi="Calibri" w:cs="Calibri"/>
                        <w:color w:val="000000"/>
                        <w:sz w:val="20"/>
                      </w:rPr>
                    </w:pPr>
                    <w:r w:rsidRPr="00900D37">
                      <w:rPr>
                        <w:rFonts w:ascii="Calibri" w:hAnsi="Calibri" w:cs="Calibri"/>
                        <w:color w:val="000000"/>
                        <w:sz w:val="20"/>
                      </w:rPr>
                      <w:t>Pública</w:t>
                    </w:r>
                  </w:p>
                </w:txbxContent>
              </v:textbox>
              <w10:wrap anchorx="page" anchory="page"/>
            </v:shape>
          </w:pict>
        </mc:Fallback>
      </mc:AlternateContent>
    </w:r>
    <w:r w:rsidR="009C675A">
      <w:rPr>
        <w:rFonts w:ascii="Arial Narrow" w:hAnsi="Arial Narrow"/>
        <w:noProof/>
        <w:color w:val="8496B0" w:themeColor="text2" w:themeTint="99"/>
        <w:spacing w:val="60"/>
        <w:lang w:val="es-ES"/>
        <w14:ligatures w14:val="standardContextual"/>
      </w:rPr>
      <w:drawing>
        <wp:anchor distT="0" distB="0" distL="114300" distR="114300" simplePos="0" relativeHeight="251658248" behindDoc="0" locked="0" layoutInCell="1" allowOverlap="1" wp14:anchorId="48D06CA6" wp14:editId="01BF1F2C">
          <wp:simplePos x="0" y="0"/>
          <wp:positionH relativeFrom="column">
            <wp:posOffset>-569595</wp:posOffset>
          </wp:positionH>
          <wp:positionV relativeFrom="paragraph">
            <wp:posOffset>273685</wp:posOffset>
          </wp:positionV>
          <wp:extent cx="621665" cy="591185"/>
          <wp:effectExtent l="0" t="0" r="6985" b="0"/>
          <wp:wrapNone/>
          <wp:docPr id="504426594" name="Picture 50442659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51822" name="Imagen 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21665" cy="591185"/>
                  </a:xfrm>
                  <a:prstGeom prst="rect">
                    <a:avLst/>
                  </a:prstGeom>
                </pic:spPr>
              </pic:pic>
            </a:graphicData>
          </a:graphic>
        </wp:anchor>
      </w:drawing>
    </w:r>
  </w:p>
  <w:p w14:paraId="1554F73A" w14:textId="2DF2122C" w:rsidR="009C675A" w:rsidRDefault="009C675A">
    <w:pPr>
      <w:pStyle w:val="Piedepgina"/>
    </w:pPr>
  </w:p>
  <w:p w14:paraId="60606D3A" w14:textId="4A2B7FED" w:rsidR="009C675A" w:rsidRPr="00D76469" w:rsidRDefault="009C675A" w:rsidP="000D6A54">
    <w:pPr>
      <w:tabs>
        <w:tab w:val="center" w:pos="4550"/>
        <w:tab w:val="left" w:pos="5818"/>
      </w:tabs>
      <w:ind w:right="-801"/>
      <w:jc w:val="right"/>
      <w:rPr>
        <w:rFonts w:ascii="Arial Narrow" w:hAnsi="Arial Narrow"/>
        <w:color w:val="000000" w:themeColor="text1"/>
        <w:sz w:val="16"/>
        <w:szCs w:val="16"/>
      </w:rPr>
    </w:pPr>
    <w:r w:rsidRPr="00D76469">
      <w:rPr>
        <w:rFonts w:ascii="Arial Narrow" w:hAnsi="Arial Narrow"/>
        <w:color w:val="000000" w:themeColor="text1"/>
        <w:sz w:val="16"/>
        <w:szCs w:val="16"/>
        <w:lang w:val="es-ES"/>
      </w:rPr>
      <w:t xml:space="preserve">Página </w:t>
    </w:r>
    <w:r w:rsidRPr="00D76469">
      <w:rPr>
        <w:rFonts w:ascii="Arial Narrow" w:hAnsi="Arial Narrow"/>
        <w:color w:val="000000" w:themeColor="text1"/>
        <w:sz w:val="16"/>
        <w:szCs w:val="16"/>
      </w:rPr>
      <w:fldChar w:fldCharType="begin"/>
    </w:r>
    <w:r w:rsidRPr="00D76469">
      <w:rPr>
        <w:rFonts w:ascii="Arial Narrow" w:hAnsi="Arial Narrow"/>
        <w:color w:val="000000" w:themeColor="text1"/>
        <w:sz w:val="16"/>
        <w:szCs w:val="16"/>
      </w:rPr>
      <w:instrText>PAGE   \* MERGEFORMAT</w:instrText>
    </w:r>
    <w:r w:rsidRPr="00D76469">
      <w:rPr>
        <w:rFonts w:ascii="Arial Narrow" w:hAnsi="Arial Narrow"/>
        <w:color w:val="000000" w:themeColor="text1"/>
        <w:sz w:val="16"/>
        <w:szCs w:val="16"/>
      </w:rPr>
      <w:fldChar w:fldCharType="separate"/>
    </w:r>
    <w:r>
      <w:rPr>
        <w:rFonts w:ascii="Arial Narrow" w:hAnsi="Arial Narrow"/>
        <w:noProof/>
        <w:color w:val="000000" w:themeColor="text1"/>
        <w:sz w:val="16"/>
        <w:szCs w:val="16"/>
      </w:rPr>
      <w:t>2</w:t>
    </w:r>
    <w:r w:rsidRPr="00D76469">
      <w:rPr>
        <w:rFonts w:ascii="Arial Narrow" w:hAnsi="Arial Narrow"/>
        <w:color w:val="000000" w:themeColor="text1"/>
        <w:sz w:val="16"/>
        <w:szCs w:val="16"/>
      </w:rPr>
      <w:fldChar w:fldCharType="end"/>
    </w:r>
    <w:r w:rsidRPr="00D76469">
      <w:rPr>
        <w:rFonts w:ascii="Arial Narrow" w:hAnsi="Arial Narrow"/>
        <w:color w:val="000000" w:themeColor="text1"/>
        <w:sz w:val="16"/>
        <w:szCs w:val="16"/>
        <w:lang w:val="es-ES"/>
      </w:rPr>
      <w:t xml:space="preserve"> | </w:t>
    </w:r>
    <w:r w:rsidRPr="00D76469">
      <w:rPr>
        <w:rFonts w:ascii="Arial Narrow" w:hAnsi="Arial Narrow"/>
        <w:color w:val="000000" w:themeColor="text1"/>
        <w:sz w:val="16"/>
        <w:szCs w:val="16"/>
      </w:rPr>
      <w:fldChar w:fldCharType="begin"/>
    </w:r>
    <w:r w:rsidRPr="00D76469">
      <w:rPr>
        <w:rFonts w:ascii="Arial Narrow" w:hAnsi="Arial Narrow"/>
        <w:color w:val="000000" w:themeColor="text1"/>
        <w:sz w:val="16"/>
        <w:szCs w:val="16"/>
      </w:rPr>
      <w:instrText>NUMPAGES  \* Arabic  \* MERGEFORMAT</w:instrText>
    </w:r>
    <w:r w:rsidRPr="00D76469">
      <w:rPr>
        <w:rFonts w:ascii="Arial Narrow" w:hAnsi="Arial Narrow"/>
        <w:color w:val="000000" w:themeColor="text1"/>
        <w:sz w:val="16"/>
        <w:szCs w:val="16"/>
      </w:rPr>
      <w:fldChar w:fldCharType="separate"/>
    </w:r>
    <w:r>
      <w:rPr>
        <w:rFonts w:ascii="Arial Narrow" w:hAnsi="Arial Narrow"/>
        <w:noProof/>
        <w:color w:val="000000" w:themeColor="text1"/>
        <w:sz w:val="16"/>
        <w:szCs w:val="16"/>
      </w:rPr>
      <w:t>2</w:t>
    </w:r>
    <w:r w:rsidRPr="00D76469">
      <w:rPr>
        <w:rFonts w:ascii="Arial Narrow" w:hAnsi="Arial Narrow"/>
        <w:color w:val="000000" w:themeColor="text1"/>
        <w:sz w:val="16"/>
        <w:szCs w:val="16"/>
      </w:rPr>
      <w:fldChar w:fldCharType="end"/>
    </w:r>
  </w:p>
  <w:p w14:paraId="6E4B4720" w14:textId="57B74995" w:rsidR="009C675A" w:rsidRPr="00D76469" w:rsidRDefault="009C675A" w:rsidP="000D6A54">
    <w:pPr>
      <w:tabs>
        <w:tab w:val="center" w:pos="4550"/>
        <w:tab w:val="left" w:pos="5818"/>
      </w:tabs>
      <w:ind w:right="-801"/>
      <w:jc w:val="right"/>
      <w:rPr>
        <w:rFonts w:ascii="Arial Narrow" w:hAnsi="Arial Narrow"/>
        <w:color w:val="000000" w:themeColor="text1"/>
        <w:sz w:val="16"/>
        <w:szCs w:val="16"/>
      </w:rPr>
    </w:pPr>
    <w:r w:rsidRPr="00D76469">
      <w:rPr>
        <w:rFonts w:ascii="Arial Narrow" w:hAnsi="Arial Narrow"/>
        <w:sz w:val="16"/>
        <w:szCs w:val="16"/>
      </w:rPr>
      <w:t>GJU-TIC-FM-005</w:t>
    </w:r>
    <w:r>
      <w:rPr>
        <w:rFonts w:ascii="Arial Narrow" w:hAnsi="Arial Narrow"/>
        <w:sz w:val="16"/>
        <w:szCs w:val="16"/>
      </w:rPr>
      <w:t xml:space="preserve">: </w:t>
    </w:r>
    <w:r w:rsidRPr="00D76469">
      <w:rPr>
        <w:rFonts w:ascii="Arial Narrow" w:hAnsi="Arial Narrow"/>
        <w:sz w:val="16"/>
        <w:szCs w:val="16"/>
      </w:rPr>
      <w:t>V5</w:t>
    </w:r>
    <w:r>
      <w:rPr>
        <w:rFonts w:ascii="Arial Narrow" w:hAnsi="Arial Narrow"/>
        <w:sz w:val="16"/>
        <w:szCs w:val="16"/>
      </w:rPr>
      <w:t xml:space="preserve"> 2023</w:t>
    </w:r>
  </w:p>
  <w:p w14:paraId="615A34D5" w14:textId="447CE800" w:rsidR="009C675A" w:rsidRDefault="009C675A" w:rsidP="000D6A54">
    <w:pPr>
      <w:pStyle w:val="Piedepgina"/>
      <w:ind w:right="-80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8AD2" w14:textId="417C55BA" w:rsidR="009C675A" w:rsidRPr="00D76469" w:rsidRDefault="00D66EB6" w:rsidP="00CF37F6">
    <w:pPr>
      <w:tabs>
        <w:tab w:val="center" w:pos="4550"/>
        <w:tab w:val="left" w:pos="5818"/>
      </w:tabs>
      <w:ind w:right="260"/>
      <w:jc w:val="left"/>
      <w:rPr>
        <w:rFonts w:ascii="Arial Narrow" w:hAnsi="Arial Narrow"/>
        <w:color w:val="8496B0" w:themeColor="text2" w:themeTint="99"/>
        <w:spacing w:val="60"/>
        <w:lang w:val="es-ES"/>
      </w:rPr>
    </w:pPr>
    <w:r>
      <w:rPr>
        <w:rFonts w:ascii="Arial Narrow" w:hAnsi="Arial Narrow"/>
        <w:noProof/>
        <w:color w:val="8496B0" w:themeColor="text2" w:themeTint="99"/>
        <w:spacing w:val="60"/>
        <w:lang w:val="es-ES"/>
        <w14:ligatures w14:val="standardContextual"/>
      </w:rPr>
      <mc:AlternateContent>
        <mc:Choice Requires="wps">
          <w:drawing>
            <wp:anchor distT="0" distB="0" distL="114300" distR="114300" simplePos="0" relativeHeight="251660298" behindDoc="0" locked="0" layoutInCell="0" allowOverlap="1" wp14:anchorId="59F19E4E" wp14:editId="2DEC045E">
              <wp:simplePos x="0" y="0"/>
              <wp:positionH relativeFrom="page">
                <wp:posOffset>0</wp:posOffset>
              </wp:positionH>
              <wp:positionV relativeFrom="page">
                <wp:posOffset>11423015</wp:posOffset>
              </wp:positionV>
              <wp:extent cx="7772400" cy="273050"/>
              <wp:effectExtent l="0" t="0" r="0" b="12700"/>
              <wp:wrapNone/>
              <wp:docPr id="21" name="MSIPCM5b4849c39b7bd3a209a07efd" descr="{&quot;HashCode&quot;:-324040364,&quot;Height&quot;:936.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929232" w14:textId="57550DF6" w:rsidR="00D66EB6" w:rsidRPr="00D66EB6" w:rsidRDefault="00D66EB6" w:rsidP="00D66EB6">
                          <w:pPr>
                            <w:spacing w:after="0"/>
                            <w:jc w:val="left"/>
                            <w:rPr>
                              <w:rFonts w:ascii="Calibri" w:hAnsi="Calibri" w:cs="Calibri"/>
                              <w:color w:val="000000"/>
                              <w:sz w:val="20"/>
                            </w:rPr>
                          </w:pPr>
                          <w:r w:rsidRPr="00D66EB6">
                            <w:rPr>
                              <w:rFonts w:ascii="Calibri" w:hAnsi="Calibri" w:cs="Calibri"/>
                              <w:color w:val="000000"/>
                              <w:sz w:val="20"/>
                            </w:rPr>
                            <w:t>Pública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9F19E4E" id="_x0000_t202" coordsize="21600,21600" o:spt="202" path="m,l,21600r21600,l21600,xe">
              <v:stroke joinstyle="miter"/>
              <v:path gradientshapeok="t" o:connecttype="rect"/>
            </v:shapetype>
            <v:shape id="MSIPCM5b4849c39b7bd3a209a07efd" o:spid="_x0000_s1030" type="#_x0000_t202" alt="{&quot;HashCode&quot;:-324040364,&quot;Height&quot;:936.0,&quot;Width&quot;:612.0,&quot;Placement&quot;:&quot;Footer&quot;,&quot;Index&quot;:&quot;FirstPage&quot;,&quot;Section&quot;:1,&quot;Top&quot;:0.0,&quot;Left&quot;:0.0}" style="position:absolute;margin-left:0;margin-top:899.45pt;width:612pt;height:21.5pt;z-index:2516602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" o:allowincell="f" filled="f" stroked="f" strokeweight=".5pt">
              <v:fill o:detectmouseclick="t"/>
              <v:textbox inset="20pt,0,,0">
                <w:txbxContent>
                  <w:p w14:paraId="34929232" w14:textId="57550DF6" w:rsidR="00D66EB6" w:rsidRPr="00D66EB6" w:rsidRDefault="00D66EB6" w:rsidP="00D66EB6">
                    <w:pPr>
                      <w:spacing w:after="0"/>
                      <w:jc w:val="left"/>
                      <w:rPr>
                        <w:rFonts w:ascii="Calibri" w:hAnsi="Calibri" w:cs="Calibri"/>
                        <w:color w:val="000000"/>
                        <w:sz w:val="20"/>
                      </w:rPr>
                    </w:pPr>
                    <w:r w:rsidRPr="00D66EB6">
                      <w:rPr>
                        <w:rFonts w:ascii="Calibri" w:hAnsi="Calibri" w:cs="Calibri"/>
                        <w:color w:val="000000"/>
                        <w:sz w:val="20"/>
                      </w:rPr>
                      <w:t>Pública</w:t>
                    </w:r>
                  </w:p>
                </w:txbxContent>
              </v:textbox>
              <w10:wrap anchorx="page" anchory="page"/>
            </v:shape>
          </w:pict>
        </mc:Fallback>
      </mc:AlternateContent>
    </w:r>
    <w:r w:rsidR="009C675A">
      <w:rPr>
        <w:rFonts w:ascii="Arial Narrow" w:hAnsi="Arial Narrow"/>
        <w:noProof/>
        <w:color w:val="8496B0" w:themeColor="text2" w:themeTint="99"/>
        <w:spacing w:val="60"/>
        <w:lang w:val="es-ES"/>
        <w14:ligatures w14:val="standardContextual"/>
      </w:rPr>
      <mc:AlternateContent>
        <mc:Choice Requires="wps">
          <w:drawing>
            <wp:anchor distT="0" distB="0" distL="114300" distR="114300" simplePos="0" relativeHeight="251658246" behindDoc="0" locked="0" layoutInCell="0" allowOverlap="1" wp14:anchorId="3100B8AB" wp14:editId="6E4A9C6B">
              <wp:simplePos x="0" y="0"/>
              <wp:positionH relativeFrom="page">
                <wp:posOffset>0</wp:posOffset>
              </wp:positionH>
              <wp:positionV relativeFrom="page">
                <wp:posOffset>11423015</wp:posOffset>
              </wp:positionV>
              <wp:extent cx="7772400" cy="273050"/>
              <wp:effectExtent l="0" t="0" r="0" b="12700"/>
              <wp:wrapNone/>
              <wp:docPr id="19" name="Text Box 19" descr="{&quot;HashCode&quot;:-324040364,&quot;Height&quot;:936.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CBDEB0" w14:textId="5F6AA5B7" w:rsidR="009C675A" w:rsidRPr="00960B09" w:rsidRDefault="009C675A" w:rsidP="00960B09">
                          <w:pPr>
                            <w:spacing w:after="0"/>
                            <w:jc w:val="left"/>
                            <w:rPr>
                              <w:rFonts w:ascii="Calibri" w:hAnsi="Calibri"/>
                              <w:color w:val="000000"/>
                              <w:sz w:val="20"/>
                            </w:rPr>
                          </w:pPr>
                          <w:r w:rsidRPr="00960B09">
                            <w:rPr>
                              <w:rFonts w:ascii="Calibri" w:hAnsi="Calibri"/>
                              <w:color w:val="000000"/>
                              <w:sz w:val="20"/>
                            </w:rPr>
                            <w:t>Pública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100B8AB" id="Text Box 19" o:spid="_x0000_s1031" type="#_x0000_t202" alt="{&quot;HashCode&quot;:-324040364,&quot;Height&quot;:936.0,&quot;Width&quot;:612.0,&quot;Placement&quot;:&quot;Footer&quot;,&quot;Index&quot;:&quot;FirstPage&quot;,&quot;Section&quot;:1,&quot;Top&quot;:0.0,&quot;Left&quot;:0.0}" style="position:absolute;margin-left:0;margin-top:899.45pt;width:612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" o:allowincell="f" filled="f" stroked="f" strokeweight=".5pt">
              <v:textbox inset="20pt,0,,0">
                <w:txbxContent>
                  <w:p w14:paraId="0CCBDEB0" w14:textId="5F6AA5B7" w:rsidR="009C675A" w:rsidRPr="00960B09" w:rsidRDefault="009C675A" w:rsidP="00960B09">
                    <w:pPr>
                      <w:spacing w:after="0"/>
                      <w:jc w:val="left"/>
                      <w:rPr>
                        <w:rFonts w:ascii="Calibri" w:hAnsi="Calibri"/>
                        <w:color w:val="000000"/>
                        <w:sz w:val="20"/>
                      </w:rPr>
                    </w:pPr>
                    <w:r w:rsidRPr="00960B09">
                      <w:rPr>
                        <w:rFonts w:ascii="Calibri" w:hAnsi="Calibri"/>
                        <w:color w:val="000000"/>
                        <w:sz w:val="20"/>
                      </w:rPr>
                      <w:t>Pública</w:t>
                    </w:r>
                  </w:p>
                </w:txbxContent>
              </v:textbox>
              <w10:wrap anchorx="page" anchory="page"/>
            </v:shape>
          </w:pict>
        </mc:Fallback>
      </mc:AlternateContent>
    </w:r>
    <w:r w:rsidR="009C675A">
      <w:rPr>
        <w:rFonts w:ascii="Arial Narrow" w:hAnsi="Arial Narrow"/>
        <w:noProof/>
        <w:color w:val="8496B0" w:themeColor="text2" w:themeTint="99"/>
        <w:spacing w:val="60"/>
        <w:lang w:val="es-ES"/>
        <w14:ligatures w14:val="standardContextual"/>
      </w:rPr>
      <mc:AlternateContent>
        <mc:Choice Requires="wps">
          <w:drawing>
            <wp:anchor distT="0" distB="0" distL="114300" distR="114300" simplePos="0" relativeHeight="251658244" behindDoc="0" locked="0" layoutInCell="0" allowOverlap="1" wp14:anchorId="6F3E4C70" wp14:editId="4769B94D">
              <wp:simplePos x="0" y="0"/>
              <wp:positionH relativeFrom="page">
                <wp:posOffset>0</wp:posOffset>
              </wp:positionH>
              <wp:positionV relativeFrom="page">
                <wp:posOffset>11423015</wp:posOffset>
              </wp:positionV>
              <wp:extent cx="7772400" cy="273050"/>
              <wp:effectExtent l="0" t="0" r="0" b="12700"/>
              <wp:wrapNone/>
              <wp:docPr id="17" name="Text Box 17" descr="{&quot;HashCode&quot;:-324040364,&quot;Height&quot;:936.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95FDB" w14:textId="6AB71E76" w:rsidR="009C675A" w:rsidRPr="00112AFD" w:rsidRDefault="009C675A" w:rsidP="00112AFD">
                          <w:pPr>
                            <w:spacing w:after="0"/>
                            <w:jc w:val="left"/>
                            <w:rPr>
                              <w:rFonts w:ascii="Calibri" w:hAnsi="Calibri" w:cs="Calibri"/>
                              <w:color w:val="000000"/>
                              <w:sz w:val="20"/>
                            </w:rPr>
                          </w:pPr>
                          <w:r w:rsidRPr="00112AFD">
                            <w:rPr>
                              <w:rFonts w:ascii="Calibri" w:hAnsi="Calibri" w:cs="Calibri"/>
                              <w:color w:val="000000"/>
                              <w:sz w:val="20"/>
                            </w:rPr>
                            <w:t>Pública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F3E4C70" id="Text Box 17" o:spid="_x0000_s1032" type="#_x0000_t202" alt="{&quot;HashCode&quot;:-324040364,&quot;Height&quot;:936.0,&quot;Width&quot;:612.0,&quot;Placement&quot;:&quot;Footer&quot;,&quot;Index&quot;:&quot;FirstPage&quot;,&quot;Section&quot;:1,&quot;Top&quot;:0.0,&quot;Left&quot;:0.0}" style="position:absolute;margin-left:0;margin-top:899.45pt;width:612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" o:allowincell="f" filled="f" stroked="f" strokeweight=".5pt">
              <v:textbox inset="20pt,0,,0">
                <w:txbxContent>
                  <w:p w14:paraId="1B295FDB" w14:textId="6AB71E76" w:rsidR="009C675A" w:rsidRPr="00112AFD" w:rsidRDefault="009C675A" w:rsidP="00112AFD">
                    <w:pPr>
                      <w:spacing w:after="0"/>
                      <w:jc w:val="left"/>
                      <w:rPr>
                        <w:rFonts w:ascii="Calibri" w:hAnsi="Calibri" w:cs="Calibri"/>
                        <w:color w:val="000000"/>
                        <w:sz w:val="20"/>
                      </w:rPr>
                    </w:pPr>
                    <w:r w:rsidRPr="00112AFD">
                      <w:rPr>
                        <w:rFonts w:ascii="Calibri" w:hAnsi="Calibri" w:cs="Calibri"/>
                        <w:color w:val="000000"/>
                        <w:sz w:val="20"/>
                      </w:rPr>
                      <w:t>Pública</w:t>
                    </w:r>
                  </w:p>
                </w:txbxContent>
              </v:textbox>
              <w10:wrap anchorx="page" anchory="page"/>
            </v:shape>
          </w:pict>
        </mc:Fallback>
      </mc:AlternateContent>
    </w:r>
    <w:r w:rsidR="009C675A">
      <w:rPr>
        <w:rFonts w:ascii="Arial Narrow" w:hAnsi="Arial Narrow"/>
        <w:noProof/>
        <w:color w:val="8496B0" w:themeColor="text2" w:themeTint="99"/>
        <w:spacing w:val="60"/>
        <w:lang w:val="es-ES"/>
        <w14:ligatures w14:val="standardContextual"/>
      </w:rPr>
      <mc:AlternateContent>
        <mc:Choice Requires="wps">
          <w:drawing>
            <wp:anchor distT="0" distB="0" distL="114300" distR="114300" simplePos="0" relativeHeight="251658242" behindDoc="0" locked="0" layoutInCell="0" allowOverlap="1" wp14:anchorId="46B745FD" wp14:editId="368A195A">
              <wp:simplePos x="0" y="0"/>
              <wp:positionH relativeFrom="page">
                <wp:posOffset>0</wp:posOffset>
              </wp:positionH>
              <wp:positionV relativeFrom="page">
                <wp:posOffset>11423650</wp:posOffset>
              </wp:positionV>
              <wp:extent cx="7772400" cy="273050"/>
              <wp:effectExtent l="0" t="0" r="0" b="12700"/>
              <wp:wrapNone/>
              <wp:docPr id="2" name="Text Box 2" descr="{&quot;HashCode&quot;:-324040364,&quot;Height&quot;:936.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3A88BE" w14:textId="5ACD0F0A" w:rsidR="009C675A" w:rsidRPr="00900D37" w:rsidRDefault="009C675A" w:rsidP="00900D37">
                          <w:pPr>
                            <w:spacing w:after="0"/>
                            <w:jc w:val="left"/>
                            <w:rPr>
                              <w:rFonts w:ascii="Calibri" w:hAnsi="Calibri" w:cs="Calibri"/>
                              <w:color w:val="000000"/>
                              <w:sz w:val="20"/>
                            </w:rPr>
                          </w:pPr>
                          <w:r w:rsidRPr="00900D37">
                            <w:rPr>
                              <w:rFonts w:ascii="Calibri" w:hAnsi="Calibri" w:cs="Calibri"/>
                              <w:color w:val="000000"/>
                              <w:sz w:val="20"/>
                            </w:rPr>
                            <w:t>Pública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6B745FD" id="Text Box 2" o:spid="_x0000_s1033" type="#_x0000_t202" alt="{&quot;HashCode&quot;:-324040364,&quot;Height&quot;:936.0,&quot;Width&quot;:612.0,&quot;Placement&quot;:&quot;Footer&quot;,&quot;Index&quot;:&quot;FirstPage&quot;,&quot;Section&quot;:1,&quot;Top&quot;:0.0,&quot;Left&quot;:0.0}" style="position:absolute;margin-left:0;margin-top:899.5pt;width:612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" o:allowincell="f" filled="f" stroked="f" strokeweight=".5pt">
              <v:textbox inset="20pt,0,,0">
                <w:txbxContent>
                  <w:p w14:paraId="533A88BE" w14:textId="5ACD0F0A" w:rsidR="009C675A" w:rsidRPr="00900D37" w:rsidRDefault="009C675A" w:rsidP="00900D37">
                    <w:pPr>
                      <w:spacing w:after="0"/>
                      <w:jc w:val="left"/>
                      <w:rPr>
                        <w:rFonts w:ascii="Calibri" w:hAnsi="Calibri" w:cs="Calibri"/>
                        <w:color w:val="000000"/>
                        <w:sz w:val="20"/>
                      </w:rPr>
                    </w:pPr>
                    <w:r w:rsidRPr="00900D37">
                      <w:rPr>
                        <w:rFonts w:ascii="Calibri" w:hAnsi="Calibri" w:cs="Calibri"/>
                        <w:color w:val="000000"/>
                        <w:sz w:val="20"/>
                      </w:rPr>
                      <w:t>Pública</w:t>
                    </w:r>
                  </w:p>
                </w:txbxContent>
              </v:textbox>
              <w10:wrap anchorx="page" anchory="page"/>
            </v:shape>
          </w:pict>
        </mc:Fallback>
      </mc:AlternateContent>
    </w:r>
    <w:r w:rsidR="009C675A">
      <w:rPr>
        <w:rFonts w:ascii="Arial Narrow" w:hAnsi="Arial Narrow"/>
        <w:noProof/>
        <w:color w:val="8496B0" w:themeColor="text2" w:themeTint="99"/>
        <w:spacing w:val="60"/>
        <w:lang w:val="es-ES"/>
        <w14:ligatures w14:val="standardContextual"/>
      </w:rPr>
      <w:drawing>
        <wp:anchor distT="0" distB="0" distL="114300" distR="114300" simplePos="0" relativeHeight="251658250" behindDoc="0" locked="0" layoutInCell="1" allowOverlap="1" wp14:anchorId="627D2B1D" wp14:editId="6496B892">
          <wp:simplePos x="0" y="0"/>
          <wp:positionH relativeFrom="column">
            <wp:posOffset>-567995</wp:posOffset>
          </wp:positionH>
          <wp:positionV relativeFrom="paragraph">
            <wp:posOffset>196850</wp:posOffset>
          </wp:positionV>
          <wp:extent cx="621741" cy="591263"/>
          <wp:effectExtent l="0" t="0" r="6985" b="0"/>
          <wp:wrapNone/>
          <wp:docPr id="750651822" name="Picture 75065182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51822" name="Imagen 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21741" cy="591263"/>
                  </a:xfrm>
                  <a:prstGeom prst="rect">
                    <a:avLst/>
                  </a:prstGeom>
                </pic:spPr>
              </pic:pic>
            </a:graphicData>
          </a:graphic>
        </wp:anchor>
      </w:drawing>
    </w:r>
  </w:p>
  <w:p w14:paraId="1A865362" w14:textId="59A06B94" w:rsidR="009C675A" w:rsidRPr="00D76469" w:rsidRDefault="009C675A" w:rsidP="000D6A54">
    <w:pPr>
      <w:tabs>
        <w:tab w:val="center" w:pos="4550"/>
        <w:tab w:val="left" w:pos="5818"/>
      </w:tabs>
      <w:ind w:right="-801"/>
      <w:jc w:val="right"/>
      <w:rPr>
        <w:rFonts w:ascii="Arial Narrow" w:hAnsi="Arial Narrow"/>
        <w:color w:val="000000" w:themeColor="text1"/>
        <w:sz w:val="16"/>
        <w:szCs w:val="16"/>
      </w:rPr>
    </w:pPr>
    <w:r w:rsidRPr="00D76469">
      <w:rPr>
        <w:rFonts w:ascii="Arial Narrow" w:hAnsi="Arial Narrow"/>
        <w:color w:val="000000" w:themeColor="text1"/>
        <w:sz w:val="16"/>
        <w:szCs w:val="16"/>
        <w:lang w:val="es-ES"/>
      </w:rPr>
      <w:t xml:space="preserve">Página </w:t>
    </w:r>
    <w:r w:rsidRPr="00D76469">
      <w:rPr>
        <w:rFonts w:ascii="Arial Narrow" w:hAnsi="Arial Narrow"/>
        <w:color w:val="000000" w:themeColor="text1"/>
        <w:sz w:val="16"/>
        <w:szCs w:val="16"/>
      </w:rPr>
      <w:fldChar w:fldCharType="begin"/>
    </w:r>
    <w:r w:rsidRPr="00D76469">
      <w:rPr>
        <w:rFonts w:ascii="Arial Narrow" w:hAnsi="Arial Narrow"/>
        <w:color w:val="000000" w:themeColor="text1"/>
        <w:sz w:val="16"/>
        <w:szCs w:val="16"/>
      </w:rPr>
      <w:instrText>PAGE   \* MERGEFORMAT</w:instrText>
    </w:r>
    <w:r w:rsidRPr="00D76469">
      <w:rPr>
        <w:rFonts w:ascii="Arial Narrow" w:hAnsi="Arial Narrow"/>
        <w:color w:val="000000" w:themeColor="text1"/>
        <w:sz w:val="16"/>
        <w:szCs w:val="16"/>
      </w:rPr>
      <w:fldChar w:fldCharType="separate"/>
    </w:r>
    <w:r w:rsidRPr="00D803C7">
      <w:rPr>
        <w:rFonts w:ascii="Arial Narrow" w:hAnsi="Arial Narrow"/>
        <w:noProof/>
        <w:color w:val="000000" w:themeColor="text1"/>
        <w:sz w:val="16"/>
        <w:szCs w:val="16"/>
        <w:lang w:val="es-ES"/>
      </w:rPr>
      <w:t>1</w:t>
    </w:r>
    <w:r w:rsidRPr="00D76469">
      <w:rPr>
        <w:rFonts w:ascii="Arial Narrow" w:hAnsi="Arial Narrow"/>
        <w:color w:val="000000" w:themeColor="text1"/>
        <w:sz w:val="16"/>
        <w:szCs w:val="16"/>
      </w:rPr>
      <w:fldChar w:fldCharType="end"/>
    </w:r>
    <w:r w:rsidRPr="00D76469">
      <w:rPr>
        <w:rFonts w:ascii="Arial Narrow" w:hAnsi="Arial Narrow"/>
        <w:color w:val="000000" w:themeColor="text1"/>
        <w:sz w:val="16"/>
        <w:szCs w:val="16"/>
        <w:lang w:val="es-ES"/>
      </w:rPr>
      <w:t xml:space="preserve"> | </w:t>
    </w:r>
    <w:r w:rsidRPr="00D76469">
      <w:rPr>
        <w:rFonts w:ascii="Arial Narrow" w:hAnsi="Arial Narrow"/>
        <w:color w:val="000000" w:themeColor="text1"/>
        <w:sz w:val="16"/>
        <w:szCs w:val="16"/>
      </w:rPr>
      <w:fldChar w:fldCharType="begin"/>
    </w:r>
    <w:r w:rsidRPr="00D76469">
      <w:rPr>
        <w:rFonts w:ascii="Arial Narrow" w:hAnsi="Arial Narrow"/>
        <w:color w:val="000000" w:themeColor="text1"/>
        <w:sz w:val="16"/>
        <w:szCs w:val="16"/>
      </w:rPr>
      <w:instrText>NUMPAGES  \* Arabic  \* MERGEFORMAT</w:instrText>
    </w:r>
    <w:r w:rsidRPr="00D76469">
      <w:rPr>
        <w:rFonts w:ascii="Arial Narrow" w:hAnsi="Arial Narrow"/>
        <w:color w:val="000000" w:themeColor="text1"/>
        <w:sz w:val="16"/>
        <w:szCs w:val="16"/>
      </w:rPr>
      <w:fldChar w:fldCharType="separate"/>
    </w:r>
    <w:r w:rsidRPr="00D803C7">
      <w:rPr>
        <w:rFonts w:ascii="Arial Narrow" w:hAnsi="Arial Narrow"/>
        <w:noProof/>
        <w:color w:val="000000" w:themeColor="text1"/>
        <w:sz w:val="16"/>
        <w:szCs w:val="16"/>
        <w:lang w:val="es-ES"/>
      </w:rPr>
      <w:t>2</w:t>
    </w:r>
    <w:r w:rsidRPr="00D76469">
      <w:rPr>
        <w:rFonts w:ascii="Arial Narrow" w:hAnsi="Arial Narrow"/>
        <w:color w:val="000000" w:themeColor="text1"/>
        <w:sz w:val="16"/>
        <w:szCs w:val="16"/>
      </w:rPr>
      <w:fldChar w:fldCharType="end"/>
    </w:r>
  </w:p>
  <w:p w14:paraId="226DE66D" w14:textId="62997C1E" w:rsidR="009C675A" w:rsidRPr="00D76469" w:rsidRDefault="009C675A" w:rsidP="000D6A54">
    <w:pPr>
      <w:tabs>
        <w:tab w:val="center" w:pos="4550"/>
        <w:tab w:val="left" w:pos="5818"/>
      </w:tabs>
      <w:ind w:right="-801"/>
      <w:jc w:val="right"/>
      <w:rPr>
        <w:rFonts w:ascii="Arial Narrow" w:hAnsi="Arial Narrow"/>
        <w:color w:val="000000" w:themeColor="text1"/>
        <w:sz w:val="16"/>
        <w:szCs w:val="16"/>
      </w:rPr>
    </w:pPr>
    <w:r w:rsidRPr="00D76469">
      <w:rPr>
        <w:rFonts w:ascii="Arial Narrow" w:hAnsi="Arial Narrow"/>
        <w:sz w:val="16"/>
        <w:szCs w:val="16"/>
      </w:rPr>
      <w:t>GJU-TIC-FM-005</w:t>
    </w:r>
    <w:r>
      <w:rPr>
        <w:rFonts w:ascii="Arial Narrow" w:hAnsi="Arial Narrow"/>
        <w:sz w:val="16"/>
        <w:szCs w:val="16"/>
      </w:rPr>
      <w:t xml:space="preserve">: </w:t>
    </w:r>
    <w:r w:rsidRPr="00D76469">
      <w:rPr>
        <w:rFonts w:ascii="Arial Narrow" w:hAnsi="Arial Narrow"/>
        <w:sz w:val="16"/>
        <w:szCs w:val="16"/>
      </w:rPr>
      <w:t>V5</w:t>
    </w:r>
    <w:r>
      <w:rPr>
        <w:rFonts w:ascii="Arial Narrow" w:hAnsi="Arial Narrow"/>
        <w:sz w:val="16"/>
        <w:szCs w:val="16"/>
      </w:rPr>
      <w:t xml:space="preserve"> </w:t>
    </w:r>
    <w:r>
      <w:rPr>
        <w:rFonts w:ascii="Arial Narrow" w:hAnsi="Arial Narrow"/>
        <w:color w:val="000000" w:themeColor="text1"/>
        <w:sz w:val="16"/>
        <w:szCs w:val="16"/>
        <w:lang w:val="es-CO"/>
      </w:rPr>
      <w:t>2023</w:t>
    </w:r>
  </w:p>
  <w:p w14:paraId="0EB60682" w14:textId="5C6B7306" w:rsidR="009C675A" w:rsidRPr="00D76469" w:rsidRDefault="009C675A">
    <w:pPr>
      <w:pStyle w:val="Piedepgina"/>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D4AF3" w14:textId="77777777" w:rsidR="007019D0" w:rsidRDefault="007019D0" w:rsidP="00DD54F2">
      <w:pPr>
        <w:spacing w:after="0"/>
      </w:pPr>
      <w:r>
        <w:separator/>
      </w:r>
    </w:p>
  </w:footnote>
  <w:footnote w:type="continuationSeparator" w:id="0">
    <w:p w14:paraId="4C1079D7" w14:textId="77777777" w:rsidR="007019D0" w:rsidRDefault="007019D0" w:rsidP="00DD54F2">
      <w:pPr>
        <w:spacing w:after="0"/>
      </w:pPr>
      <w:r>
        <w:continuationSeparator/>
      </w:r>
    </w:p>
  </w:footnote>
  <w:footnote w:type="continuationNotice" w:id="1">
    <w:p w14:paraId="57232383" w14:textId="77777777" w:rsidR="007019D0" w:rsidRDefault="007019D0">
      <w:pPr>
        <w:spacing w:after="0"/>
      </w:pPr>
    </w:p>
  </w:footnote>
  <w:footnote w:id="2">
    <w:p w14:paraId="35DB0811" w14:textId="0E82BFEB" w:rsidR="009C675A" w:rsidRPr="00615E10" w:rsidRDefault="009C675A">
      <w:pPr>
        <w:pStyle w:val="Textonotapie"/>
        <w:rPr>
          <w:rFonts w:ascii="Arial Narrow" w:hAnsi="Arial Narrow"/>
          <w:sz w:val="16"/>
          <w:szCs w:val="16"/>
          <w:lang w:val="es-MX"/>
        </w:rPr>
      </w:pPr>
      <w:r w:rsidRPr="00615E10">
        <w:rPr>
          <w:rStyle w:val="Refdenotaalpie"/>
          <w:rFonts w:ascii="Arial Narrow" w:hAnsi="Arial Narrow"/>
          <w:sz w:val="16"/>
          <w:szCs w:val="16"/>
        </w:rPr>
        <w:footnoteRef/>
      </w:r>
      <w:r w:rsidRPr="00615E10">
        <w:rPr>
          <w:rFonts w:ascii="Arial Narrow" w:hAnsi="Arial Narrow"/>
          <w:sz w:val="16"/>
          <w:szCs w:val="16"/>
        </w:rPr>
        <w:t xml:space="preserve"> Corte Constitucional, Sentencia C-359 de 2016</w:t>
      </w:r>
    </w:p>
  </w:footnote>
  <w:footnote w:id="3">
    <w:p w14:paraId="1BBF559A" w14:textId="5CA8F12A" w:rsidR="009C675A" w:rsidRPr="00615E10" w:rsidRDefault="009C675A">
      <w:pPr>
        <w:pStyle w:val="Textonotapie"/>
        <w:rPr>
          <w:rFonts w:ascii="Arial Narrow" w:hAnsi="Arial Narrow"/>
          <w:sz w:val="16"/>
          <w:szCs w:val="16"/>
          <w:lang w:val="es-MX"/>
        </w:rPr>
      </w:pPr>
      <w:r w:rsidRPr="00615E10">
        <w:rPr>
          <w:rStyle w:val="Refdenotaalpie"/>
          <w:rFonts w:ascii="Arial Narrow" w:hAnsi="Arial Narrow"/>
          <w:sz w:val="16"/>
          <w:szCs w:val="16"/>
        </w:rPr>
        <w:footnoteRef/>
      </w:r>
      <w:r w:rsidRPr="00615E10">
        <w:rPr>
          <w:rFonts w:ascii="Arial Narrow" w:hAnsi="Arial Narrow"/>
          <w:sz w:val="16"/>
          <w:szCs w:val="16"/>
        </w:rPr>
        <w:t xml:space="preserve"> Corte Constitucional, Sentencia C-403 de 2010</w:t>
      </w:r>
    </w:p>
  </w:footnote>
  <w:footnote w:id="4">
    <w:p w14:paraId="3BB43A53" w14:textId="7D10534A" w:rsidR="009C675A" w:rsidRPr="008C6559" w:rsidRDefault="009C675A">
      <w:pPr>
        <w:pStyle w:val="Textonotapie"/>
        <w:rPr>
          <w:lang w:val="es-MX"/>
        </w:rPr>
      </w:pPr>
      <w:r w:rsidRPr="00615E10">
        <w:rPr>
          <w:rStyle w:val="Refdenotaalpie"/>
          <w:rFonts w:ascii="Arial Narrow" w:hAnsi="Arial Narrow"/>
          <w:sz w:val="16"/>
          <w:szCs w:val="16"/>
        </w:rPr>
        <w:footnoteRef/>
      </w:r>
      <w:r w:rsidRPr="00615E10">
        <w:rPr>
          <w:rFonts w:ascii="Arial Narrow" w:hAnsi="Arial Narrow"/>
          <w:sz w:val="16"/>
          <w:szCs w:val="16"/>
        </w:rPr>
        <w:t xml:space="preserve"> Corte Constitucional, Sentencia C-359 de 2016</w:t>
      </w:r>
    </w:p>
  </w:footnote>
  <w:footnote w:id="5">
    <w:p w14:paraId="5BD75212" w14:textId="3A775581" w:rsidR="009C675A" w:rsidRPr="00615E10" w:rsidRDefault="009C675A">
      <w:pPr>
        <w:pStyle w:val="Textonotapie"/>
        <w:rPr>
          <w:rFonts w:ascii="Arial Narrow" w:hAnsi="Arial Narrow"/>
          <w:sz w:val="16"/>
          <w:szCs w:val="16"/>
          <w:lang w:val="es-MX"/>
        </w:rPr>
      </w:pPr>
      <w:r w:rsidRPr="00615E10">
        <w:rPr>
          <w:rStyle w:val="Refdenotaalpie"/>
          <w:rFonts w:ascii="Arial Narrow" w:hAnsi="Arial Narrow"/>
          <w:sz w:val="16"/>
          <w:szCs w:val="16"/>
        </w:rPr>
        <w:footnoteRef/>
      </w:r>
      <w:r w:rsidRPr="00615E10">
        <w:rPr>
          <w:rFonts w:ascii="Arial Narrow" w:hAnsi="Arial Narrow"/>
          <w:sz w:val="16"/>
          <w:szCs w:val="16"/>
        </w:rPr>
        <w:t xml:space="preserve"> Corte Constitucional, Sentencia C-135/22.</w:t>
      </w:r>
    </w:p>
  </w:footnote>
  <w:footnote w:id="6">
    <w:p w14:paraId="38319454" w14:textId="571BF456" w:rsidR="009C675A" w:rsidRPr="006C1D1E" w:rsidRDefault="009C675A">
      <w:pPr>
        <w:pStyle w:val="Textonotapie"/>
        <w:rPr>
          <w:lang w:val="es-MX"/>
        </w:rPr>
      </w:pPr>
      <w:r w:rsidRPr="00615E10">
        <w:rPr>
          <w:rStyle w:val="Refdenotaalpie"/>
          <w:rFonts w:ascii="Arial Narrow" w:hAnsi="Arial Narrow"/>
          <w:sz w:val="16"/>
          <w:szCs w:val="16"/>
        </w:rPr>
        <w:footnoteRef/>
      </w:r>
      <w:r w:rsidRPr="00615E10">
        <w:rPr>
          <w:rFonts w:ascii="Arial Narrow" w:hAnsi="Arial Narrow"/>
          <w:sz w:val="16"/>
          <w:szCs w:val="16"/>
        </w:rPr>
        <w:t xml:space="preserve"> Corte Constitucional, Sentencia C-815 de 2001; C-150 de 2004 y C-359 de 2016</w:t>
      </w:r>
    </w:p>
  </w:footnote>
  <w:footnote w:id="7">
    <w:p w14:paraId="3B6AC875" w14:textId="77777777" w:rsidR="009C675A" w:rsidRPr="0023660D" w:rsidRDefault="009C675A">
      <w:pPr>
        <w:pStyle w:val="Textonotapie"/>
        <w:rPr>
          <w:rFonts w:ascii="Arial Narrow" w:hAnsi="Arial Narrow"/>
          <w:sz w:val="16"/>
          <w:szCs w:val="16"/>
          <w:lang w:val="es-MX"/>
        </w:rPr>
      </w:pPr>
      <w:r w:rsidRPr="00615E10">
        <w:rPr>
          <w:rStyle w:val="Refdenotaalpie"/>
          <w:rFonts w:ascii="Arial Narrow" w:hAnsi="Arial Narrow"/>
          <w:sz w:val="16"/>
          <w:szCs w:val="16"/>
        </w:rPr>
        <w:footnoteRef/>
      </w:r>
      <w:r w:rsidRPr="0023660D">
        <w:rPr>
          <w:rFonts w:ascii="Arial Narrow" w:hAnsi="Arial Narrow"/>
          <w:sz w:val="16"/>
          <w:szCs w:val="16"/>
          <w:lang w:val="es-MX"/>
        </w:rPr>
        <w:t xml:space="preserve"> Para mayor información consultar: </w:t>
      </w:r>
    </w:p>
    <w:p w14:paraId="29D51E53" w14:textId="3364C1C7" w:rsidR="009C675A" w:rsidRPr="0023660D" w:rsidRDefault="009C675A">
      <w:pPr>
        <w:pStyle w:val="Textonotapie"/>
        <w:rPr>
          <w:rFonts w:ascii="Arial Narrow" w:hAnsi="Arial Narrow"/>
          <w:sz w:val="16"/>
          <w:szCs w:val="16"/>
          <w:lang w:val="en-US"/>
        </w:rPr>
      </w:pPr>
      <w:r w:rsidRPr="0023660D">
        <w:rPr>
          <w:rFonts w:ascii="Arial Narrow" w:hAnsi="Arial Narrow"/>
          <w:sz w:val="16"/>
          <w:szCs w:val="16"/>
          <w:lang w:val="es-MX"/>
        </w:rPr>
        <w:t xml:space="preserve">MYERS, Geoffrey. </w:t>
      </w:r>
      <w:r w:rsidRPr="00615E10">
        <w:rPr>
          <w:rFonts w:ascii="Arial Narrow" w:hAnsi="Arial Narrow"/>
          <w:sz w:val="16"/>
          <w:szCs w:val="16"/>
          <w:lang w:val="en-US"/>
        </w:rPr>
        <w:t xml:space="preserve">Spectrum Auctions: Designing markets to Benefit the public, industry and the economy. </w:t>
      </w:r>
      <w:r w:rsidRPr="0023660D">
        <w:rPr>
          <w:rFonts w:ascii="Arial Narrow" w:hAnsi="Arial Narrow"/>
          <w:sz w:val="16"/>
          <w:szCs w:val="16"/>
          <w:lang w:val="en-US"/>
        </w:rPr>
        <w:t xml:space="preserve">LSE Press. Londres, Inglaterra. 2023. </w:t>
      </w:r>
    </w:p>
    <w:p w14:paraId="691164CA" w14:textId="0D3716E4" w:rsidR="009C675A" w:rsidRPr="0023660D" w:rsidRDefault="009C675A" w:rsidP="006378F8">
      <w:pPr>
        <w:pStyle w:val="Textonotapie"/>
        <w:rPr>
          <w:rFonts w:ascii="Arial Narrow" w:hAnsi="Arial Narrow"/>
          <w:sz w:val="16"/>
          <w:szCs w:val="16"/>
          <w:lang w:val="en-US"/>
        </w:rPr>
      </w:pPr>
      <w:r w:rsidRPr="0023660D">
        <w:rPr>
          <w:rFonts w:ascii="Arial Narrow" w:hAnsi="Arial Narrow"/>
          <w:sz w:val="16"/>
          <w:szCs w:val="16"/>
          <w:lang w:val="en-US"/>
        </w:rPr>
        <w:t>BICHLER, M., y GOEREE, J. K. (2017) Handbook of Spectrum Auction Design. Cambridge University Press.</w:t>
      </w:r>
    </w:p>
    <w:p w14:paraId="2DF0AD77" w14:textId="65ED69DE" w:rsidR="009C675A" w:rsidRPr="004650E0" w:rsidRDefault="009C675A" w:rsidP="006378F8">
      <w:pPr>
        <w:pStyle w:val="Textonotapie"/>
        <w:rPr>
          <w:rFonts w:ascii="Arial Narrow" w:hAnsi="Arial Narrow"/>
          <w:sz w:val="16"/>
          <w:szCs w:val="16"/>
          <w:lang w:val="es-CO"/>
        </w:rPr>
      </w:pPr>
      <w:r w:rsidRPr="0023660D">
        <w:rPr>
          <w:rFonts w:ascii="Arial Narrow" w:hAnsi="Arial Narrow"/>
          <w:sz w:val="16"/>
          <w:szCs w:val="16"/>
          <w:lang w:val="en-US"/>
        </w:rPr>
        <w:t xml:space="preserve">CAVE, M., y WEBB, William. (2015) Spectrum Management: Using the Airwaves for Maximum Social and Economic Benefit. </w:t>
      </w:r>
      <w:r w:rsidRPr="006378F8">
        <w:rPr>
          <w:rFonts w:ascii="Arial Narrow" w:hAnsi="Arial Narrow"/>
          <w:sz w:val="16"/>
          <w:szCs w:val="16"/>
          <w:lang w:val="es-CO"/>
        </w:rPr>
        <w:t xml:space="preserve">Cambridge </w:t>
      </w:r>
      <w:proofErr w:type="spellStart"/>
      <w:r w:rsidRPr="006378F8">
        <w:rPr>
          <w:rFonts w:ascii="Arial Narrow" w:hAnsi="Arial Narrow"/>
          <w:sz w:val="16"/>
          <w:szCs w:val="16"/>
          <w:lang w:val="es-CO"/>
        </w:rPr>
        <w:t>University</w:t>
      </w:r>
      <w:proofErr w:type="spellEnd"/>
      <w:r w:rsidRPr="006378F8">
        <w:rPr>
          <w:rFonts w:ascii="Arial Narrow" w:hAnsi="Arial Narrow"/>
          <w:sz w:val="16"/>
          <w:szCs w:val="16"/>
          <w:lang w:val="es-CO"/>
        </w:rPr>
        <w:t xml:space="preserve"> </w:t>
      </w:r>
      <w:proofErr w:type="spellStart"/>
      <w:r w:rsidRPr="006378F8">
        <w:rPr>
          <w:rFonts w:ascii="Arial Narrow" w:hAnsi="Arial Narrow"/>
          <w:sz w:val="16"/>
          <w:szCs w:val="16"/>
          <w:lang w:val="es-CO"/>
        </w:rPr>
        <w:t>Press</w:t>
      </w:r>
      <w:proofErr w:type="spellEnd"/>
      <w:r w:rsidRPr="006378F8">
        <w:rPr>
          <w:rFonts w:ascii="Arial Narrow" w:hAnsi="Arial Narrow"/>
          <w:sz w:val="16"/>
          <w:szCs w:val="16"/>
          <w:lang w:val="es-CO"/>
        </w:rPr>
        <w:t>.</w:t>
      </w:r>
    </w:p>
  </w:footnote>
  <w:footnote w:id="8">
    <w:p w14:paraId="40C738AB" w14:textId="77777777" w:rsidR="00FF781C" w:rsidRPr="00FF0434" w:rsidRDefault="00FF781C" w:rsidP="00FF781C">
      <w:pPr>
        <w:pStyle w:val="Textonotapie"/>
        <w:rPr>
          <w:lang w:val="es-ES"/>
        </w:rPr>
      </w:pPr>
      <w:r w:rsidRPr="00A054B7">
        <w:rPr>
          <w:rStyle w:val="Refdenotaalpie"/>
          <w:sz w:val="16"/>
        </w:rPr>
        <w:footnoteRef/>
      </w:r>
      <w:r w:rsidRPr="00A054B7">
        <w:rPr>
          <w:sz w:val="16"/>
        </w:rPr>
        <w:t xml:space="preserve"> Encuesta de Tecnologías de la Información y las Comunicaciones en hogares ENTIC Hogares 2021 https://www.dane.gov.co/files/investigaciones/boletines/entic/bol_entic_hogares_2021.pdf</w:t>
      </w:r>
    </w:p>
  </w:footnote>
  <w:footnote w:id="9">
    <w:p w14:paraId="35D5D170" w14:textId="77777777" w:rsidR="00FF781C" w:rsidRPr="00FF0434" w:rsidRDefault="00FF781C" w:rsidP="00FF781C">
      <w:pPr>
        <w:pStyle w:val="Textonotapie"/>
        <w:rPr>
          <w:lang w:val="es-ES"/>
        </w:rPr>
      </w:pPr>
      <w:r>
        <w:rPr>
          <w:rStyle w:val="Refdenotaalpie"/>
        </w:rPr>
        <w:footnoteRef/>
      </w:r>
      <w:r>
        <w:t xml:space="preserve"> </w:t>
      </w:r>
      <w:r w:rsidRPr="00A054B7">
        <w:rPr>
          <w:sz w:val="16"/>
        </w:rPr>
        <w:t>Aproximación al impacto de la velocidad de Internet sobre el PIB per cápita https://colaboracion.dnp.gov.co/CDT/Prensa/AproximacionalimpactodelavelocidaddeinternetsobreelPIBpercapita.pdf</w:t>
      </w:r>
    </w:p>
  </w:footnote>
  <w:footnote w:id="10">
    <w:p w14:paraId="66D07CF1" w14:textId="77777777" w:rsidR="00FF781C" w:rsidRPr="00FF0434" w:rsidRDefault="00FF781C" w:rsidP="00FF781C">
      <w:pPr>
        <w:pStyle w:val="Textonotapie"/>
        <w:rPr>
          <w:lang w:val="es-MX"/>
        </w:rPr>
      </w:pPr>
      <w:r>
        <w:rPr>
          <w:rStyle w:val="Refdenotaalpie"/>
        </w:rPr>
        <w:footnoteRef/>
      </w:r>
      <w:r>
        <w:t xml:space="preserve"> </w:t>
      </w:r>
      <w:r w:rsidRPr="00A054B7">
        <w:rPr>
          <w:sz w:val="16"/>
        </w:rPr>
        <w:t>FEDESARROLLO. Eficiencia económica de la renovación de las licencias de telefonía móvil en Colombia, julio 2015, Bogotá.</w:t>
      </w:r>
    </w:p>
  </w:footnote>
  <w:footnote w:id="11">
    <w:p w14:paraId="7A453A92" w14:textId="77777777" w:rsidR="006D2660" w:rsidRPr="001C41BF" w:rsidRDefault="006D2660" w:rsidP="006D2660">
      <w:pPr>
        <w:pStyle w:val="Textonotapie"/>
        <w:rPr>
          <w:rFonts w:ascii="Arial Narrow" w:hAnsi="Arial Narrow"/>
        </w:rPr>
      </w:pPr>
      <w:r w:rsidRPr="001C41BF">
        <w:rPr>
          <w:rStyle w:val="Refdenotaalpie"/>
          <w:rFonts w:ascii="Arial Narrow" w:hAnsi="Arial Narrow"/>
          <w:sz w:val="16"/>
        </w:rPr>
        <w:footnoteRef/>
      </w:r>
      <w:r w:rsidRPr="001C41BF">
        <w:rPr>
          <w:rFonts w:ascii="Arial Narrow" w:hAnsi="Arial Narrow"/>
          <w:sz w:val="16"/>
        </w:rPr>
        <w:t xml:space="preserve"> </w:t>
      </w:r>
      <w:r w:rsidRPr="001C41BF">
        <w:rPr>
          <w:rFonts w:ascii="Arial Narrow" w:hAnsi="Arial Narrow"/>
          <w:sz w:val="16"/>
          <w:highlight w:val="yellow"/>
        </w:rPr>
        <w:t>RFI_Formato_Cotización_Transmisión_fibra_óptica_v1.xlsx</w:t>
      </w:r>
    </w:p>
  </w:footnote>
  <w:footnote w:id="12">
    <w:p w14:paraId="380ED85F" w14:textId="77777777" w:rsidR="009C675A" w:rsidRPr="00615E10" w:rsidRDefault="009C675A" w:rsidP="0022115F">
      <w:pPr>
        <w:pStyle w:val="Textonotapie"/>
        <w:rPr>
          <w:rFonts w:ascii="Arial Narrow" w:hAnsi="Arial Narrow"/>
          <w:sz w:val="16"/>
          <w:szCs w:val="16"/>
          <w:lang w:val="es-MX"/>
        </w:rPr>
      </w:pPr>
      <w:r w:rsidRPr="00615E10">
        <w:rPr>
          <w:rStyle w:val="Refdenotaalpie"/>
          <w:rFonts w:ascii="Arial Narrow" w:hAnsi="Arial Narrow"/>
          <w:sz w:val="16"/>
          <w:szCs w:val="16"/>
        </w:rPr>
        <w:footnoteRef/>
      </w:r>
      <w:r w:rsidRPr="00615E10">
        <w:rPr>
          <w:rFonts w:ascii="Arial Narrow" w:hAnsi="Arial Narrow"/>
          <w:sz w:val="16"/>
          <w:szCs w:val="16"/>
        </w:rPr>
        <w:t xml:space="preserve"> Corte Constitucional, Sentencia C-555 de 2013</w:t>
      </w:r>
    </w:p>
  </w:footnote>
  <w:footnote w:id="13">
    <w:p w14:paraId="3C689CDD" w14:textId="363CF41D" w:rsidR="009C675A" w:rsidRPr="004650E0" w:rsidRDefault="009C675A">
      <w:pPr>
        <w:pStyle w:val="Textonotapie"/>
        <w:rPr>
          <w:rFonts w:ascii="Arial Narrow" w:hAnsi="Arial Narrow"/>
          <w:sz w:val="16"/>
          <w:szCs w:val="16"/>
          <w:lang w:val="es-MX"/>
        </w:rPr>
      </w:pPr>
      <w:r w:rsidRPr="004650E0">
        <w:rPr>
          <w:rStyle w:val="Refdenotaalpie"/>
          <w:rFonts w:ascii="Arial Narrow" w:hAnsi="Arial Narrow"/>
          <w:sz w:val="16"/>
          <w:szCs w:val="16"/>
        </w:rPr>
        <w:footnoteRef/>
      </w:r>
      <w:r w:rsidRPr="004650E0">
        <w:rPr>
          <w:rFonts w:ascii="Arial Narrow" w:hAnsi="Arial Narrow"/>
          <w:sz w:val="16"/>
          <w:szCs w:val="16"/>
        </w:rPr>
        <w:t xml:space="preserve"> Corte Constitucional, Sentencia T-599 de 2016</w:t>
      </w:r>
    </w:p>
  </w:footnote>
  <w:footnote w:id="14">
    <w:p w14:paraId="33A54AA4" w14:textId="0FB52F42" w:rsidR="009C675A" w:rsidRPr="00062D32" w:rsidRDefault="009C675A" w:rsidP="004650E0">
      <w:pPr>
        <w:pStyle w:val="Textonotapie"/>
        <w:rPr>
          <w:rFonts w:ascii="Arial Narrow" w:hAnsi="Arial Narrow"/>
          <w:sz w:val="16"/>
          <w:szCs w:val="16"/>
          <w:lang w:val="es-ES"/>
        </w:rPr>
      </w:pPr>
      <w:r w:rsidRPr="00062D32">
        <w:rPr>
          <w:rStyle w:val="Refdenotaalpie"/>
          <w:rFonts w:ascii="Arial Narrow" w:hAnsi="Arial Narrow"/>
          <w:sz w:val="16"/>
          <w:szCs w:val="16"/>
        </w:rPr>
        <w:footnoteRef/>
      </w:r>
      <w:r w:rsidRPr="0023660D">
        <w:rPr>
          <w:rFonts w:ascii="Arial Narrow" w:hAnsi="Arial Narrow"/>
          <w:sz w:val="16"/>
          <w:szCs w:val="16"/>
          <w:lang w:val="en-US"/>
        </w:rPr>
        <w:t xml:space="preserve"> </w:t>
      </w:r>
      <w:r w:rsidRPr="00062D32">
        <w:rPr>
          <w:rFonts w:ascii="Arial Narrow" w:hAnsi="Arial Narrow"/>
          <w:color w:val="202122"/>
          <w:sz w:val="16"/>
          <w:szCs w:val="16"/>
          <w:lang w:val="en-GB"/>
        </w:rPr>
        <w:t>Vickrey, William (1961). "</w:t>
      </w:r>
      <w:proofErr w:type="spellStart"/>
      <w:r w:rsidRPr="00062D32">
        <w:rPr>
          <w:rFonts w:ascii="Arial Narrow" w:hAnsi="Arial Narrow"/>
          <w:color w:val="202122"/>
          <w:sz w:val="16"/>
          <w:szCs w:val="16"/>
          <w:lang w:val="en-GB"/>
        </w:rPr>
        <w:t>Counterspeculation</w:t>
      </w:r>
      <w:proofErr w:type="spellEnd"/>
      <w:r w:rsidRPr="00062D32">
        <w:rPr>
          <w:rFonts w:ascii="Arial Narrow" w:hAnsi="Arial Narrow"/>
          <w:color w:val="202122"/>
          <w:sz w:val="16"/>
          <w:szCs w:val="16"/>
          <w:lang w:val="en-GB"/>
        </w:rPr>
        <w:t xml:space="preserve">, Auctions, and Competitive Sealed Tenders". </w:t>
      </w:r>
      <w:r w:rsidRPr="0023660D">
        <w:rPr>
          <w:rFonts w:ascii="Arial Narrow" w:hAnsi="Arial Narrow"/>
          <w:i/>
          <w:color w:val="202122"/>
          <w:sz w:val="16"/>
          <w:szCs w:val="16"/>
          <w:lang w:val="es-MX"/>
        </w:rPr>
        <w:t>The Journal of Finance</w:t>
      </w:r>
      <w:r w:rsidRPr="0023660D">
        <w:rPr>
          <w:rFonts w:ascii="Arial Narrow" w:hAnsi="Arial Narrow"/>
          <w:color w:val="202122"/>
          <w:sz w:val="16"/>
          <w:szCs w:val="16"/>
          <w:lang w:val="es-MX"/>
        </w:rPr>
        <w:t xml:space="preserve">. </w:t>
      </w:r>
      <w:r w:rsidRPr="0023660D">
        <w:rPr>
          <w:rFonts w:ascii="Arial Narrow" w:hAnsi="Arial Narrow"/>
          <w:b/>
          <w:color w:val="202122"/>
          <w:sz w:val="16"/>
          <w:szCs w:val="16"/>
          <w:lang w:val="es-MX"/>
        </w:rPr>
        <w:t>16</w:t>
      </w:r>
      <w:r w:rsidRPr="0023660D">
        <w:rPr>
          <w:rFonts w:ascii="Arial Narrow" w:hAnsi="Arial Narrow"/>
          <w:color w:val="202122"/>
          <w:sz w:val="16"/>
          <w:szCs w:val="16"/>
          <w:lang w:val="es-MX"/>
        </w:rPr>
        <w:t xml:space="preserve"> (1): 8–37.</w:t>
      </w:r>
    </w:p>
  </w:footnote>
  <w:footnote w:id="15">
    <w:p w14:paraId="4B8E78EB" w14:textId="7519BC72" w:rsidR="640C388E" w:rsidRDefault="640C388E" w:rsidP="640C388E">
      <w:pPr>
        <w:rPr>
          <w:rFonts w:eastAsia="Arial" w:cs="Arial"/>
          <w:lang w:val="es-ES"/>
        </w:rPr>
      </w:pPr>
      <w:r w:rsidRPr="640C388E">
        <w:rPr>
          <w:rFonts w:ascii="Arial Narrow" w:eastAsia="Arial Narrow" w:hAnsi="Arial Narrow" w:cs="Arial Narrow"/>
          <w:sz w:val="20"/>
          <w:szCs w:val="20"/>
        </w:rPr>
        <w:footnoteRef/>
      </w:r>
      <w:r w:rsidRPr="640C388E">
        <w:rPr>
          <w:rFonts w:ascii="Arial Narrow" w:eastAsia="Arial Narrow" w:hAnsi="Arial Narrow" w:cs="Arial Narrow"/>
          <w:sz w:val="20"/>
          <w:szCs w:val="20"/>
        </w:rPr>
        <w:t xml:space="preserve"> </w:t>
      </w:r>
      <w:r w:rsidRPr="640C388E">
        <w:rPr>
          <w:rFonts w:ascii="Arial Narrow" w:eastAsia="Arial Narrow" w:hAnsi="Arial Narrow" w:cs="Arial Narrow"/>
          <w:sz w:val="20"/>
          <w:szCs w:val="20"/>
          <w:lang w:val="es-ES"/>
        </w:rPr>
        <w:t>Los nombres de los bloques son tomados de la FCC. Ver https://www.fcc.gov/sites/default/files/wireless/services/aws/data/AWS3bandplan.pdf.</w:t>
      </w:r>
    </w:p>
  </w:footnote>
  <w:footnote w:id="16">
    <w:p w14:paraId="0FF880D6" w14:textId="77777777" w:rsidR="009C675A" w:rsidRPr="00615E10" w:rsidRDefault="009C675A" w:rsidP="00481BF0">
      <w:pPr>
        <w:pStyle w:val="Textonotapie"/>
        <w:rPr>
          <w:rFonts w:ascii="Arial Narrow" w:hAnsi="Arial Narrow" w:cstheme="minorHAnsi"/>
          <w:sz w:val="16"/>
          <w:szCs w:val="16"/>
          <w:lang w:val="es-MX"/>
        </w:rPr>
      </w:pPr>
      <w:r w:rsidRPr="00615E10">
        <w:rPr>
          <w:rStyle w:val="Refdenotaalpie"/>
          <w:rFonts w:ascii="Arial Narrow" w:hAnsi="Arial Narrow" w:cstheme="minorHAnsi"/>
          <w:sz w:val="16"/>
          <w:szCs w:val="16"/>
        </w:rPr>
        <w:footnoteRef/>
      </w:r>
      <w:r w:rsidRPr="00615E10">
        <w:rPr>
          <w:rFonts w:ascii="Arial Narrow" w:hAnsi="Arial Narrow" w:cstheme="minorHAnsi"/>
          <w:sz w:val="16"/>
          <w:szCs w:val="16"/>
        </w:rPr>
        <w:t xml:space="preserve"> </w:t>
      </w:r>
      <w:r w:rsidRPr="00615E10">
        <w:rPr>
          <w:rFonts w:ascii="Arial Narrow" w:hAnsi="Arial Narrow" w:cstheme="minorHAnsi"/>
          <w:sz w:val="16"/>
          <w:szCs w:val="16"/>
          <w:lang w:val="es-MX"/>
        </w:rPr>
        <w:t>Es importante recordar que dicho incremento es del 10% para todas las rondas.</w:t>
      </w:r>
    </w:p>
  </w:footnote>
  <w:footnote w:id="17">
    <w:p w14:paraId="12B61C19" w14:textId="77777777" w:rsidR="00621277" w:rsidRPr="00A054B7" w:rsidRDefault="00621277" w:rsidP="00621277">
      <w:pPr>
        <w:pStyle w:val="Textonotapie"/>
        <w:rPr>
          <w:rFonts w:ascii="Arial Narrow" w:hAnsi="Arial Narrow"/>
          <w:sz w:val="16"/>
          <w:szCs w:val="16"/>
        </w:rPr>
      </w:pPr>
      <w:r w:rsidRPr="00A054B7">
        <w:rPr>
          <w:rStyle w:val="Refdenotaalpie"/>
          <w:rFonts w:ascii="Arial Narrow" w:hAnsi="Arial Narrow"/>
          <w:sz w:val="16"/>
          <w:szCs w:val="16"/>
        </w:rPr>
        <w:footnoteRef/>
      </w:r>
      <w:r w:rsidRPr="00A054B7">
        <w:rPr>
          <w:rFonts w:ascii="Arial Narrow" w:hAnsi="Arial Narrow"/>
          <w:sz w:val="16"/>
          <w:szCs w:val="16"/>
        </w:rPr>
        <w:t xml:space="preserve"> </w:t>
      </w:r>
      <w:r w:rsidRPr="00A054B7">
        <w:rPr>
          <w:rFonts w:ascii="Arial Narrow" w:hAnsi="Arial Narrow"/>
          <w:sz w:val="16"/>
          <w:szCs w:val="16"/>
          <w:lang w:val="es-CO"/>
        </w:rPr>
        <w:t xml:space="preserve">Accesibilidad de red: </w:t>
      </w:r>
      <w:r w:rsidRPr="00A054B7">
        <w:rPr>
          <w:rFonts w:ascii="Arial Narrow" w:hAnsi="Arial Narrow"/>
          <w:sz w:val="16"/>
          <w:szCs w:val="16"/>
        </w:rPr>
        <w:t xml:space="preserve">Probabilidad de que el usuario realice un registro exitoso en la red que presta el servicio. Solo se puede acceder a la red si está disponible para el usuario. </w:t>
      </w:r>
      <w:r w:rsidRPr="0023660D">
        <w:rPr>
          <w:rFonts w:ascii="Arial Narrow" w:hAnsi="Arial Narrow"/>
          <w:sz w:val="16"/>
          <w:szCs w:val="16"/>
          <w:lang w:val="en-US"/>
        </w:rPr>
        <w:t xml:space="preserve">(Traducido al español). Definitions. </w:t>
      </w:r>
      <w:r w:rsidRPr="0023660D">
        <w:rPr>
          <w:rFonts w:ascii="Arial Narrow" w:hAnsi="Arial Narrow"/>
          <w:i/>
          <w:iCs/>
          <w:sz w:val="16"/>
          <w:szCs w:val="16"/>
          <w:lang w:val="en-US"/>
        </w:rPr>
        <w:t>Recommendation ITU-T E.804. QoS aspects for popular services in mobile networks.</w:t>
      </w:r>
      <w:r w:rsidRPr="0023660D">
        <w:rPr>
          <w:rFonts w:ascii="Arial Narrow" w:hAnsi="Arial Narrow"/>
          <w:sz w:val="16"/>
          <w:szCs w:val="16"/>
          <w:lang w:val="en-US"/>
        </w:rPr>
        <w:t xml:space="preserve"> </w:t>
      </w:r>
      <w:r w:rsidRPr="00A054B7">
        <w:rPr>
          <w:rFonts w:ascii="Arial Narrow" w:hAnsi="Arial Narrow"/>
          <w:sz w:val="16"/>
          <w:szCs w:val="16"/>
          <w:lang w:val="es-CO"/>
        </w:rPr>
        <w:t>Disponible en: https://www.itu.int/rec/T-REC-E.804-201402-I/es</w:t>
      </w:r>
    </w:p>
  </w:footnote>
  <w:footnote w:id="18">
    <w:p w14:paraId="6F60AA2B" w14:textId="77777777" w:rsidR="00621277" w:rsidRPr="00A054B7" w:rsidRDefault="00621277" w:rsidP="00621277">
      <w:pPr>
        <w:pStyle w:val="Textonotapie"/>
        <w:rPr>
          <w:rFonts w:ascii="Arial Narrow" w:hAnsi="Arial Narrow"/>
          <w:sz w:val="16"/>
          <w:szCs w:val="16"/>
        </w:rPr>
      </w:pPr>
      <w:r w:rsidRPr="00A054B7">
        <w:rPr>
          <w:rStyle w:val="Refdenotaalpie"/>
          <w:rFonts w:ascii="Arial Narrow" w:hAnsi="Arial Narrow"/>
          <w:sz w:val="16"/>
          <w:szCs w:val="16"/>
        </w:rPr>
        <w:footnoteRef/>
      </w:r>
      <w:r w:rsidRPr="00A054B7">
        <w:rPr>
          <w:rFonts w:ascii="Arial Narrow" w:hAnsi="Arial Narrow"/>
          <w:sz w:val="16"/>
          <w:szCs w:val="16"/>
        </w:rPr>
        <w:t xml:space="preserve"> Accesibilidad del servicio: Probabilidad de que el usuario pueda acceder al servicio deseado. La </w:t>
      </w:r>
      <w:r w:rsidRPr="00A054B7">
        <w:rPr>
          <w:rFonts w:ascii="Arial Narrow" w:hAnsi="Arial Narrow"/>
          <w:sz w:val="16"/>
          <w:szCs w:val="16"/>
          <w:u w:val="single"/>
        </w:rPr>
        <w:t>Accesibilidad de red</w:t>
      </w:r>
      <w:r w:rsidRPr="00A054B7">
        <w:rPr>
          <w:rFonts w:ascii="Arial Narrow" w:hAnsi="Arial Narrow"/>
          <w:sz w:val="16"/>
          <w:szCs w:val="16"/>
        </w:rPr>
        <w:t xml:space="preserve"> es una condición previa para esta fase. </w:t>
      </w:r>
      <w:r w:rsidRPr="0023660D">
        <w:rPr>
          <w:rFonts w:ascii="Arial Narrow" w:hAnsi="Arial Narrow"/>
          <w:sz w:val="16"/>
          <w:szCs w:val="16"/>
          <w:lang w:val="en-US"/>
        </w:rPr>
        <w:t xml:space="preserve">(Traducido al español). Definitions. </w:t>
      </w:r>
      <w:r w:rsidRPr="0023660D">
        <w:rPr>
          <w:rFonts w:ascii="Arial Narrow" w:hAnsi="Arial Narrow"/>
          <w:i/>
          <w:iCs/>
          <w:sz w:val="16"/>
          <w:szCs w:val="16"/>
          <w:lang w:val="en-US"/>
        </w:rPr>
        <w:t>Recommendation ITU-T E.804. QoS aspects for popular services in mobile networks.</w:t>
      </w:r>
      <w:r w:rsidRPr="0023660D">
        <w:rPr>
          <w:rFonts w:ascii="Arial Narrow" w:hAnsi="Arial Narrow"/>
          <w:sz w:val="16"/>
          <w:szCs w:val="16"/>
          <w:lang w:val="en-US"/>
        </w:rPr>
        <w:t xml:space="preserve"> </w:t>
      </w:r>
      <w:r w:rsidRPr="00A054B7">
        <w:rPr>
          <w:rFonts w:ascii="Arial Narrow" w:hAnsi="Arial Narrow"/>
          <w:sz w:val="16"/>
          <w:szCs w:val="16"/>
        </w:rPr>
        <w:t>Disponible en: https://www.itu.int/rec/T-REC-E.804-201402-I/es</w:t>
      </w:r>
    </w:p>
  </w:footnote>
  <w:footnote w:id="19">
    <w:p w14:paraId="6A6D3193" w14:textId="77777777" w:rsidR="00621277" w:rsidRPr="0074042C" w:rsidRDefault="00621277" w:rsidP="00621277">
      <w:pPr>
        <w:pStyle w:val="Textonotapie"/>
      </w:pPr>
      <w:r w:rsidRPr="00A054B7">
        <w:rPr>
          <w:rStyle w:val="Refdenotaalpie"/>
          <w:rFonts w:ascii="Arial Narrow" w:hAnsi="Arial Narrow"/>
          <w:sz w:val="16"/>
          <w:szCs w:val="16"/>
        </w:rPr>
        <w:footnoteRef/>
      </w:r>
      <w:r w:rsidRPr="00A054B7">
        <w:rPr>
          <w:rFonts w:ascii="Arial Narrow" w:hAnsi="Arial Narrow"/>
          <w:sz w:val="16"/>
          <w:szCs w:val="16"/>
        </w:rPr>
        <w:t xml:space="preserve"> La </w:t>
      </w:r>
      <w:proofErr w:type="spellStart"/>
      <w:r w:rsidRPr="00A054B7">
        <w:rPr>
          <w:rFonts w:ascii="Arial Narrow" w:hAnsi="Arial Narrow"/>
          <w:sz w:val="16"/>
          <w:szCs w:val="16"/>
        </w:rPr>
        <w:t>retenibilidad</w:t>
      </w:r>
      <w:proofErr w:type="spellEnd"/>
      <w:r w:rsidRPr="00A054B7">
        <w:rPr>
          <w:rFonts w:ascii="Arial Narrow" w:hAnsi="Arial Narrow"/>
          <w:sz w:val="16"/>
          <w:szCs w:val="16"/>
        </w:rPr>
        <w:t xml:space="preserve"> del servicio describe la terminación de los servicios (de acuerdo con o en contra de la voluntad del usuario). Ejemplos de esto son todos los tipos de parámetros de corte, por ejemplo, la tasa de corte de llamadas o la tasa de corte de datos. Una vez más, el </w:t>
      </w:r>
      <w:r w:rsidRPr="00A054B7">
        <w:rPr>
          <w:rFonts w:ascii="Arial Narrow" w:hAnsi="Arial Narrow"/>
          <w:sz w:val="16"/>
          <w:szCs w:val="16"/>
          <w:u w:val="single"/>
        </w:rPr>
        <w:t>Acceso del servicio</w:t>
      </w:r>
      <w:r w:rsidRPr="00A054B7">
        <w:rPr>
          <w:rFonts w:ascii="Arial Narrow" w:hAnsi="Arial Narrow"/>
          <w:sz w:val="16"/>
          <w:szCs w:val="16"/>
        </w:rPr>
        <w:t xml:space="preserve"> realizado previamente con éxito es una condición previa para esta fase. </w:t>
      </w:r>
      <w:r w:rsidRPr="0023660D">
        <w:rPr>
          <w:rFonts w:ascii="Arial Narrow" w:hAnsi="Arial Narrow"/>
          <w:sz w:val="16"/>
          <w:szCs w:val="16"/>
          <w:lang w:val="en-US"/>
        </w:rPr>
        <w:t xml:space="preserve">(Traducido al español). Definitions. </w:t>
      </w:r>
      <w:r w:rsidRPr="0023660D">
        <w:rPr>
          <w:rFonts w:ascii="Arial Narrow" w:hAnsi="Arial Narrow"/>
          <w:i/>
          <w:iCs/>
          <w:sz w:val="16"/>
          <w:szCs w:val="16"/>
          <w:lang w:val="en-US"/>
        </w:rPr>
        <w:t>Recommendation ITU-T E.804. QoS aspects for popular services in mobile networks.</w:t>
      </w:r>
      <w:r w:rsidRPr="0023660D">
        <w:rPr>
          <w:rFonts w:ascii="Arial Narrow" w:hAnsi="Arial Narrow"/>
          <w:sz w:val="16"/>
          <w:szCs w:val="16"/>
          <w:lang w:val="en-US"/>
        </w:rPr>
        <w:t xml:space="preserve"> </w:t>
      </w:r>
      <w:r w:rsidRPr="00A054B7">
        <w:rPr>
          <w:rFonts w:ascii="Arial Narrow" w:hAnsi="Arial Narrow"/>
          <w:sz w:val="16"/>
          <w:szCs w:val="16"/>
        </w:rPr>
        <w:t>Disponible en: https://www.itu.int/rec/T-REC-E.804-201402-I/es</w:t>
      </w:r>
    </w:p>
  </w:footnote>
  <w:footnote w:id="20">
    <w:p w14:paraId="238BC183" w14:textId="77777777" w:rsidR="00F07903" w:rsidRPr="00551F6E" w:rsidRDefault="00F07903" w:rsidP="00F07903">
      <w:pPr>
        <w:pStyle w:val="Textonotapie"/>
        <w:jc w:val="left"/>
        <w:rPr>
          <w:sz w:val="16"/>
          <w:szCs w:val="16"/>
          <w:lang w:val="es-ES"/>
        </w:rPr>
      </w:pPr>
      <w:r w:rsidRPr="00551F6E">
        <w:rPr>
          <w:rStyle w:val="Refdenotaalpie"/>
          <w:sz w:val="16"/>
          <w:szCs w:val="16"/>
        </w:rPr>
        <w:footnoteRef/>
      </w:r>
      <w:r w:rsidRPr="00551F6E">
        <w:rPr>
          <w:sz w:val="16"/>
          <w:szCs w:val="16"/>
        </w:rPr>
        <w:t xml:space="preserve"> </w:t>
      </w:r>
      <w:r w:rsidRPr="00551F6E">
        <w:rPr>
          <w:rFonts w:cs="Arial"/>
          <w:color w:val="000000"/>
          <w:sz w:val="16"/>
          <w:szCs w:val="16"/>
        </w:rPr>
        <w:t>El plazo máximo para el cumplimiento de la respectiva meta se cuenta a partir de la expedición de la resolución de asignación del espectro.</w:t>
      </w:r>
    </w:p>
  </w:footnote>
  <w:footnote w:id="21">
    <w:p w14:paraId="438B7F7A" w14:textId="77777777" w:rsidR="00F07903" w:rsidRPr="00551F6E" w:rsidRDefault="00F07903" w:rsidP="00F07903">
      <w:pPr>
        <w:rPr>
          <w:rFonts w:ascii="Arial Narrow" w:hAnsi="Arial Narrow"/>
          <w:sz w:val="16"/>
          <w:szCs w:val="16"/>
        </w:rPr>
      </w:pPr>
      <w:r w:rsidRPr="00551F6E">
        <w:rPr>
          <w:rFonts w:ascii="Arial Narrow" w:hAnsi="Arial Narrow"/>
          <w:sz w:val="16"/>
          <w:szCs w:val="16"/>
        </w:rPr>
        <w:footnoteRef/>
      </w:r>
      <w:r w:rsidRPr="00551F6E">
        <w:rPr>
          <w:rFonts w:ascii="Arial Narrow" w:hAnsi="Arial Narrow"/>
          <w:sz w:val="16"/>
          <w:szCs w:val="16"/>
        </w:rPr>
        <w:t xml:space="preserve"> El Código DANE SEDE tiene una longitud de 12 dígitos, no debe contener guiones, ni consecutivos adicionales. Para más información puede verificarlo en la página http://sineb.mineducacion.gov.co/bcol/app</w:t>
      </w:r>
    </w:p>
  </w:footnote>
  <w:footnote w:id="22">
    <w:p w14:paraId="59A650B2" w14:textId="77777777" w:rsidR="00F07903" w:rsidRPr="00551F6E" w:rsidRDefault="00F07903" w:rsidP="00F07903">
      <w:pPr>
        <w:rPr>
          <w:rFonts w:ascii="Arial Narrow" w:hAnsi="Arial Narrow" w:cs="Arial"/>
          <w:w w:val="80"/>
          <w:sz w:val="16"/>
          <w:szCs w:val="16"/>
        </w:rPr>
      </w:pPr>
      <w:r w:rsidRPr="00551F6E">
        <w:rPr>
          <w:rStyle w:val="Refdenotaalpie"/>
          <w:rFonts w:ascii="Arial Narrow" w:hAnsi="Arial Narrow"/>
          <w:sz w:val="16"/>
          <w:szCs w:val="16"/>
        </w:rPr>
        <w:footnoteRef/>
      </w:r>
      <w:r w:rsidRPr="00551F6E">
        <w:rPr>
          <w:rFonts w:ascii="Arial Narrow" w:hAnsi="Arial Narrow"/>
          <w:sz w:val="16"/>
          <w:szCs w:val="16"/>
        </w:rPr>
        <w:t xml:space="preserve"> </w:t>
      </w:r>
      <w:r w:rsidRPr="00551F6E">
        <w:rPr>
          <w:rFonts w:ascii="Arial Narrow" w:hAnsi="Arial Narrow" w:cs="Arial"/>
          <w:w w:val="80"/>
          <w:sz w:val="16"/>
          <w:szCs w:val="16"/>
        </w:rPr>
        <w:t>En el caso de implementación por red satelital, especificar satélites de contingencia que se tienen, que estarían de acuerdo con las</w:t>
      </w:r>
    </w:p>
    <w:p w14:paraId="5C72B3A6" w14:textId="77777777" w:rsidR="00F07903" w:rsidRPr="00551F6E" w:rsidRDefault="00F07903" w:rsidP="00F07903">
      <w:pPr>
        <w:rPr>
          <w:rFonts w:ascii="Arial Narrow" w:hAnsi="Arial Narrow" w:cs="Arial"/>
          <w:w w:val="80"/>
          <w:sz w:val="16"/>
          <w:szCs w:val="16"/>
        </w:rPr>
      </w:pPr>
      <w:r w:rsidRPr="00551F6E">
        <w:rPr>
          <w:rFonts w:ascii="Arial Narrow" w:hAnsi="Arial Narrow" w:cs="Arial"/>
          <w:w w:val="80"/>
          <w:sz w:val="16"/>
          <w:szCs w:val="16"/>
        </w:rPr>
        <w:t xml:space="preserve">especificaciones técnicas de los equipos instalados en tierra, porcentaje de capacidad de respaldo y dificultades de </w:t>
      </w:r>
      <w:proofErr w:type="spellStart"/>
      <w:r w:rsidRPr="00551F6E">
        <w:rPr>
          <w:rFonts w:ascii="Arial Narrow" w:hAnsi="Arial Narrow" w:cs="Arial"/>
          <w:w w:val="80"/>
          <w:sz w:val="16"/>
          <w:szCs w:val="16"/>
        </w:rPr>
        <w:t>re-apuntamiento</w:t>
      </w:r>
      <w:proofErr w:type="spellEnd"/>
    </w:p>
    <w:p w14:paraId="3762D23A" w14:textId="77777777" w:rsidR="00F07903" w:rsidRPr="00551F6E" w:rsidRDefault="00F07903" w:rsidP="00F07903">
      <w:pPr>
        <w:rPr>
          <w:rFonts w:ascii="Arial Narrow" w:hAnsi="Arial Narrow" w:cs="Arial"/>
          <w:w w:val="80"/>
          <w:sz w:val="16"/>
          <w:szCs w:val="16"/>
        </w:rPr>
      </w:pPr>
      <w:r w:rsidRPr="00551F6E">
        <w:rPr>
          <w:rFonts w:ascii="Arial Narrow" w:hAnsi="Arial Narrow" w:cs="Arial"/>
          <w:w w:val="80"/>
          <w:sz w:val="16"/>
          <w:szCs w:val="16"/>
        </w:rPr>
        <w:t>según ubicación de satélites de respaldo.</w:t>
      </w:r>
    </w:p>
    <w:p w14:paraId="6527DCA0" w14:textId="77777777" w:rsidR="00F07903" w:rsidRPr="00551F6E" w:rsidRDefault="00F07903" w:rsidP="00F07903">
      <w:pPr>
        <w:pStyle w:val="Textonotapie"/>
        <w:rPr>
          <w:sz w:val="16"/>
          <w:szCs w:val="16"/>
        </w:rPr>
      </w:pPr>
    </w:p>
    <w:p w14:paraId="4547D2FF" w14:textId="77777777" w:rsidR="00F07903" w:rsidRPr="00551F6E" w:rsidRDefault="00F07903" w:rsidP="00F07903">
      <w:pPr>
        <w:pStyle w:val="Textonotapie"/>
        <w:rPr>
          <w:sz w:val="16"/>
          <w:szCs w:val="16"/>
        </w:rPr>
      </w:pPr>
    </w:p>
  </w:footnote>
  <w:footnote w:id="23">
    <w:p w14:paraId="6F76578D" w14:textId="77777777" w:rsidR="00F07903" w:rsidRPr="00551F6E" w:rsidRDefault="00F07903" w:rsidP="00F07903">
      <w:pPr>
        <w:rPr>
          <w:rFonts w:ascii="Arial Narrow" w:hAnsi="Arial Narrow"/>
          <w:sz w:val="16"/>
          <w:szCs w:val="16"/>
        </w:rPr>
      </w:pPr>
      <w:r w:rsidRPr="00551F6E">
        <w:rPr>
          <w:rFonts w:ascii="Arial Narrow" w:hAnsi="Arial Narrow"/>
          <w:sz w:val="16"/>
          <w:szCs w:val="16"/>
          <w:vertAlign w:val="superscript"/>
        </w:rPr>
        <w:footnoteRef/>
      </w:r>
      <w:r w:rsidRPr="00551F6E">
        <w:rPr>
          <w:rFonts w:ascii="Arial Narrow" w:hAnsi="Arial Narrow"/>
          <w:sz w:val="16"/>
          <w:szCs w:val="16"/>
        </w:rPr>
        <w:t xml:space="preserve"> En un sistema de filtrado que administre el contenido y la búsqueda web preferiblemente con detección en múltiples lenguajes y de imágenes.</w:t>
      </w:r>
    </w:p>
  </w:footnote>
  <w:footnote w:id="24">
    <w:p w14:paraId="2A09B10A" w14:textId="77777777" w:rsidR="00F07903" w:rsidRPr="00551F6E" w:rsidRDefault="00F07903" w:rsidP="00F07903">
      <w:pPr>
        <w:rPr>
          <w:rFonts w:ascii="Arial Narrow" w:hAnsi="Arial Narrow"/>
          <w:sz w:val="16"/>
          <w:szCs w:val="16"/>
        </w:rPr>
      </w:pPr>
      <w:r w:rsidRPr="00551F6E">
        <w:rPr>
          <w:rFonts w:ascii="Arial Narrow" w:hAnsi="Arial Narrow"/>
          <w:sz w:val="16"/>
          <w:szCs w:val="16"/>
          <w:vertAlign w:val="superscript"/>
        </w:rPr>
        <w:footnoteRef/>
      </w:r>
      <w:r w:rsidRPr="00551F6E">
        <w:rPr>
          <w:rFonts w:ascii="Arial Narrow" w:hAnsi="Arial Narrow"/>
          <w:sz w:val="16"/>
          <w:szCs w:val="16"/>
        </w:rPr>
        <w:t xml:space="preserve"> </w:t>
      </w:r>
      <w:proofErr w:type="spellStart"/>
      <w:r w:rsidRPr="00551F6E">
        <w:rPr>
          <w:rFonts w:ascii="Arial Narrow" w:hAnsi="Arial Narrow"/>
          <w:sz w:val="16"/>
          <w:szCs w:val="16"/>
        </w:rPr>
        <w:t>Bring</w:t>
      </w:r>
      <w:proofErr w:type="spellEnd"/>
      <w:r w:rsidRPr="00551F6E">
        <w:rPr>
          <w:rFonts w:ascii="Arial Narrow" w:hAnsi="Arial Narrow"/>
          <w:sz w:val="16"/>
          <w:szCs w:val="16"/>
        </w:rPr>
        <w:t xml:space="preserve"> </w:t>
      </w:r>
      <w:proofErr w:type="spellStart"/>
      <w:r w:rsidRPr="00551F6E">
        <w:rPr>
          <w:rFonts w:ascii="Arial Narrow" w:hAnsi="Arial Narrow"/>
          <w:sz w:val="16"/>
          <w:szCs w:val="16"/>
        </w:rPr>
        <w:t>Your</w:t>
      </w:r>
      <w:proofErr w:type="spellEnd"/>
      <w:r w:rsidRPr="00551F6E">
        <w:rPr>
          <w:rFonts w:ascii="Arial Narrow" w:hAnsi="Arial Narrow"/>
          <w:sz w:val="16"/>
          <w:szCs w:val="16"/>
        </w:rPr>
        <w:t xml:space="preserve"> </w:t>
      </w:r>
      <w:proofErr w:type="spellStart"/>
      <w:r w:rsidRPr="00551F6E">
        <w:rPr>
          <w:rFonts w:ascii="Arial Narrow" w:hAnsi="Arial Narrow"/>
          <w:sz w:val="16"/>
          <w:szCs w:val="16"/>
        </w:rPr>
        <w:t>Own</w:t>
      </w:r>
      <w:proofErr w:type="spellEnd"/>
      <w:r w:rsidRPr="00551F6E">
        <w:rPr>
          <w:rFonts w:ascii="Arial Narrow" w:hAnsi="Arial Narrow"/>
          <w:sz w:val="16"/>
          <w:szCs w:val="16"/>
        </w:rPr>
        <w:t xml:space="preserve"> </w:t>
      </w:r>
      <w:proofErr w:type="spellStart"/>
      <w:r w:rsidRPr="00551F6E">
        <w:rPr>
          <w:rFonts w:ascii="Arial Narrow" w:hAnsi="Arial Narrow"/>
          <w:sz w:val="16"/>
          <w:szCs w:val="16"/>
        </w:rPr>
        <w:t>Device</w:t>
      </w:r>
      <w:proofErr w:type="spellEnd"/>
      <w:r w:rsidRPr="00551F6E">
        <w:rPr>
          <w:rFonts w:ascii="Arial Narrow" w:hAnsi="Arial Narrow"/>
          <w:sz w:val="16"/>
          <w:szCs w:val="16"/>
        </w:rPr>
        <w:t xml:space="preserve"> es una tendencia tecnológica que permite a los usuarios utilizar sus dispositivos portátiles personales para llevar a cabo tareas del trabajo y conectarse a la red y recursos corporativos.</w:t>
      </w:r>
    </w:p>
  </w:footnote>
  <w:footnote w:id="25">
    <w:p w14:paraId="50D98700" w14:textId="77777777" w:rsidR="00F07903" w:rsidRPr="00551F6E" w:rsidRDefault="00F07903" w:rsidP="00F07903">
      <w:pPr>
        <w:pStyle w:val="Textonotapie"/>
        <w:ind w:right="51"/>
        <w:rPr>
          <w:sz w:val="16"/>
          <w:szCs w:val="16"/>
        </w:rPr>
      </w:pPr>
      <w:r w:rsidRPr="00551F6E">
        <w:rPr>
          <w:rStyle w:val="Refdenotaalpie"/>
          <w:sz w:val="16"/>
          <w:szCs w:val="16"/>
        </w:rPr>
        <w:footnoteRef/>
      </w:r>
      <w:r w:rsidRPr="00551F6E">
        <w:rPr>
          <w:sz w:val="16"/>
          <w:szCs w:val="16"/>
        </w:rPr>
        <w:t xml:space="preserve"> Se entiende que la velocidad efectiva </w:t>
      </w:r>
      <w:r w:rsidRPr="008C1F0E">
        <w:rPr>
          <w:sz w:val="16"/>
          <w:szCs w:val="16"/>
        </w:rPr>
        <w:t xml:space="preserve">de </w:t>
      </w:r>
      <w:proofErr w:type="spellStart"/>
      <w:r w:rsidRPr="008C1F0E">
        <w:rPr>
          <w:sz w:val="16"/>
          <w:szCs w:val="16"/>
        </w:rPr>
        <w:t>Tx</w:t>
      </w:r>
      <w:proofErr w:type="spellEnd"/>
      <w:r w:rsidRPr="008C1F0E">
        <w:rPr>
          <w:sz w:val="16"/>
          <w:szCs w:val="16"/>
        </w:rPr>
        <w:t xml:space="preserve"> de datos para este proceso es la descrita en el presente numeral y está de acuerdo con lo establecido en la Resolución No 5161 del 2017 de la CRC o en la</w:t>
      </w:r>
      <w:r w:rsidRPr="00551F6E">
        <w:rPr>
          <w:sz w:val="16"/>
          <w:szCs w:val="16"/>
        </w:rPr>
        <w:t xml:space="preserve"> norma que lo modifique, derogue o sustituya.</w:t>
      </w:r>
    </w:p>
    <w:p w14:paraId="441CF7F2" w14:textId="77777777" w:rsidR="00F07903" w:rsidRPr="00551F6E" w:rsidRDefault="00F07903" w:rsidP="00F07903">
      <w:pPr>
        <w:pStyle w:val="Textonotapie"/>
        <w:ind w:right="51"/>
        <w:rPr>
          <w:sz w:val="16"/>
          <w:szCs w:val="16"/>
        </w:rPr>
      </w:pPr>
    </w:p>
  </w:footnote>
  <w:footnote w:id="26">
    <w:p w14:paraId="2660DCCD" w14:textId="77777777" w:rsidR="00F07903" w:rsidRPr="00551F6E" w:rsidRDefault="00F07903" w:rsidP="00F07903">
      <w:pPr>
        <w:pStyle w:val="Textonotapie"/>
        <w:ind w:right="51"/>
        <w:rPr>
          <w:sz w:val="16"/>
          <w:szCs w:val="16"/>
        </w:rPr>
      </w:pPr>
      <w:r w:rsidRPr="00551F6E">
        <w:rPr>
          <w:rStyle w:val="Refdenotaalpie"/>
          <w:sz w:val="16"/>
          <w:szCs w:val="16"/>
        </w:rPr>
        <w:footnoteRef/>
      </w:r>
      <w:r w:rsidRPr="00551F6E">
        <w:rPr>
          <w:sz w:val="16"/>
          <w:szCs w:val="16"/>
        </w:rPr>
        <w:t xml:space="preserve"> Se entenderá como usuario al AP (Access </w:t>
      </w:r>
      <w:proofErr w:type="spellStart"/>
      <w:r w:rsidRPr="00551F6E">
        <w:rPr>
          <w:sz w:val="16"/>
          <w:szCs w:val="16"/>
        </w:rPr>
        <w:t>point</w:t>
      </w:r>
      <w:proofErr w:type="spellEnd"/>
      <w:r w:rsidRPr="00551F6E">
        <w:rPr>
          <w:sz w:val="16"/>
          <w:szCs w:val="16"/>
        </w:rPr>
        <w:t>), del punto de acceso inalámbrico interior, para la medición del indicador de Velocidad Efectiva Mínima.</w:t>
      </w:r>
    </w:p>
    <w:p w14:paraId="6D036ECD" w14:textId="77777777" w:rsidR="00F07903" w:rsidRPr="00551F6E" w:rsidRDefault="00F07903" w:rsidP="00F07903">
      <w:pPr>
        <w:pStyle w:val="Textonotapie"/>
        <w:ind w:right="51"/>
        <w:rPr>
          <w:sz w:val="16"/>
          <w:szCs w:val="16"/>
        </w:rPr>
      </w:pPr>
    </w:p>
  </w:footnote>
  <w:footnote w:id="27">
    <w:p w14:paraId="37BE8F81" w14:textId="77777777" w:rsidR="00F07903" w:rsidRPr="00551F6E" w:rsidRDefault="00F07903" w:rsidP="00F07903">
      <w:pPr>
        <w:pStyle w:val="Textonotapie"/>
        <w:ind w:right="51"/>
        <w:rPr>
          <w:sz w:val="16"/>
          <w:szCs w:val="16"/>
        </w:rPr>
      </w:pPr>
      <w:r w:rsidRPr="00551F6E">
        <w:rPr>
          <w:rStyle w:val="Refdenotaalpie"/>
          <w:sz w:val="16"/>
          <w:szCs w:val="16"/>
        </w:rPr>
        <w:footnoteRef/>
      </w:r>
      <w:r w:rsidRPr="00551F6E">
        <w:rPr>
          <w:sz w:val="16"/>
          <w:szCs w:val="16"/>
        </w:rPr>
        <w:t xml:space="preserve"> La Cantidad de Matricula de cada una de las Sedes Educativas donde se instalarán los servicios, se detalla en el listado de los Sitios a Beneficiar - Anexo (en caso de que no se indique la matrícula de la sede educativa esta información deberá ser recopilada por el Adjudicatario en el estudio de campo). La matrícula de las sedes educativas será analizada a partir del año 2024 con la información del MEN con el fin de actualizarla y hacer redistribución en los rangos de velocidad de ser necesario de cada la de las sedes educativas, esta actividad se realizará durante el comité operativo de los meses de junio de cada año.</w:t>
      </w:r>
    </w:p>
    <w:p w14:paraId="24942A65" w14:textId="77777777" w:rsidR="00F07903" w:rsidRPr="00551F6E" w:rsidRDefault="00F07903" w:rsidP="00F07903">
      <w:pPr>
        <w:pStyle w:val="Textonotapie"/>
        <w:ind w:right="51"/>
        <w:rPr>
          <w:sz w:val="16"/>
          <w:szCs w:val="16"/>
        </w:rPr>
      </w:pPr>
    </w:p>
  </w:footnote>
  <w:footnote w:id="28">
    <w:p w14:paraId="632B390F" w14:textId="77777777" w:rsidR="00F07903" w:rsidRPr="00551F6E" w:rsidRDefault="00F07903" w:rsidP="00F07903">
      <w:pPr>
        <w:pStyle w:val="Textonotapie"/>
        <w:rPr>
          <w:sz w:val="16"/>
          <w:szCs w:val="16"/>
        </w:rPr>
      </w:pPr>
      <w:r w:rsidRPr="00551F6E">
        <w:rPr>
          <w:rStyle w:val="Refdenotaalpie"/>
          <w:sz w:val="16"/>
          <w:szCs w:val="16"/>
        </w:rPr>
        <w:footnoteRef/>
      </w:r>
      <w:r w:rsidRPr="00551F6E">
        <w:rPr>
          <w:sz w:val="16"/>
          <w:szCs w:val="16"/>
        </w:rPr>
        <w:t xml:space="preserve"> Por banda ancha debe entenderse la definición establecida por la CRC en la Resolución 5161 de 2017 o aquella que la modifique, complemente o subrogue. </w:t>
      </w:r>
    </w:p>
  </w:footnote>
  <w:footnote w:id="29">
    <w:p w14:paraId="0C38E286" w14:textId="77777777" w:rsidR="00F07903" w:rsidRPr="00551F6E" w:rsidRDefault="00F07903" w:rsidP="00F07903">
      <w:pPr>
        <w:pStyle w:val="Textonotapie"/>
        <w:ind w:right="51"/>
        <w:rPr>
          <w:sz w:val="16"/>
          <w:szCs w:val="16"/>
        </w:rPr>
      </w:pPr>
      <w:r w:rsidRPr="00551F6E">
        <w:rPr>
          <w:rStyle w:val="Refdenotaalpie"/>
          <w:sz w:val="16"/>
          <w:szCs w:val="16"/>
        </w:rPr>
        <w:footnoteRef/>
      </w:r>
      <w:r w:rsidRPr="00551F6E">
        <w:rPr>
          <w:sz w:val="16"/>
          <w:szCs w:val="16"/>
        </w:rPr>
        <w:t xml:space="preserve"> Sistema de memoria que almacena contenido de videos, imagen, etc. de mayor uso incrementando o mejorando la experiencia del usuario al no tener que descargar todo el contenido desde Internet pasando por la red WAN si no que se encuentra el contenido de forma local.</w:t>
      </w:r>
    </w:p>
  </w:footnote>
  <w:footnote w:id="30">
    <w:p w14:paraId="7D56DBA2" w14:textId="77777777" w:rsidR="00F07903" w:rsidRPr="00551F6E" w:rsidRDefault="00F07903" w:rsidP="00F07903">
      <w:pPr>
        <w:pStyle w:val="Textonotapie"/>
        <w:ind w:right="51"/>
        <w:rPr>
          <w:sz w:val="16"/>
          <w:szCs w:val="16"/>
        </w:rPr>
      </w:pPr>
      <w:r w:rsidRPr="00551F6E">
        <w:rPr>
          <w:rStyle w:val="Refdenotaalpie"/>
          <w:sz w:val="16"/>
          <w:szCs w:val="16"/>
        </w:rPr>
        <w:footnoteRef/>
      </w:r>
      <w:r w:rsidRPr="00551F6E">
        <w:rPr>
          <w:sz w:val="16"/>
          <w:szCs w:val="16"/>
        </w:rPr>
        <w:t xml:space="preserve"> Error critico de usuario </w:t>
      </w:r>
      <w:r w:rsidRPr="00551F6E">
        <w:rPr>
          <w:rFonts w:cs="Calibri"/>
          <w:color w:val="000000"/>
          <w:sz w:val="16"/>
          <w:szCs w:val="16"/>
        </w:rPr>
        <w:t>“ECU”</w:t>
      </w:r>
      <w:r w:rsidRPr="00551F6E">
        <w:rPr>
          <w:sz w:val="16"/>
          <w:szCs w:val="16"/>
        </w:rPr>
        <w:t>: Acuerdo de Nivel de Servicio que mide el porcentaje de error crítico que no afecta directamente al usuario final.</w:t>
      </w:r>
    </w:p>
  </w:footnote>
  <w:footnote w:id="31">
    <w:p w14:paraId="0834D575" w14:textId="77777777" w:rsidR="00F07903" w:rsidRPr="00551F6E" w:rsidRDefault="00F07903" w:rsidP="00F07903">
      <w:pPr>
        <w:pStyle w:val="Textonotapie"/>
        <w:ind w:right="51"/>
        <w:rPr>
          <w:sz w:val="16"/>
          <w:szCs w:val="16"/>
        </w:rPr>
      </w:pPr>
      <w:r w:rsidRPr="00551F6E">
        <w:rPr>
          <w:rStyle w:val="Refdenotaalpie"/>
          <w:sz w:val="16"/>
          <w:szCs w:val="16"/>
        </w:rPr>
        <w:footnoteRef/>
      </w:r>
      <w:r w:rsidRPr="00551F6E">
        <w:rPr>
          <w:sz w:val="16"/>
          <w:szCs w:val="16"/>
        </w:rPr>
        <w:t xml:space="preserve"> Error critico de negocio </w:t>
      </w:r>
      <w:r w:rsidRPr="00551F6E">
        <w:rPr>
          <w:rFonts w:cs="Calibri"/>
          <w:color w:val="000000"/>
          <w:sz w:val="16"/>
          <w:szCs w:val="16"/>
        </w:rPr>
        <w:t>“</w:t>
      </w:r>
      <w:proofErr w:type="spellStart"/>
      <w:r w:rsidRPr="00551F6E">
        <w:rPr>
          <w:rFonts w:cs="Calibri"/>
          <w:color w:val="000000"/>
          <w:sz w:val="16"/>
          <w:szCs w:val="16"/>
        </w:rPr>
        <w:t>ecn</w:t>
      </w:r>
      <w:proofErr w:type="spellEnd"/>
      <w:r w:rsidRPr="00551F6E">
        <w:rPr>
          <w:rFonts w:cs="Calibri"/>
          <w:color w:val="000000"/>
          <w:sz w:val="16"/>
          <w:szCs w:val="16"/>
        </w:rPr>
        <w:t>”</w:t>
      </w:r>
      <w:r w:rsidRPr="00551F6E">
        <w:rPr>
          <w:sz w:val="16"/>
          <w:szCs w:val="16"/>
        </w:rPr>
        <w:t>: Mide el porcentaje de error crítico de agente que afecta directamente al usuario.</w:t>
      </w:r>
    </w:p>
  </w:footnote>
  <w:footnote w:id="32">
    <w:p w14:paraId="6DEDA9DD" w14:textId="77777777" w:rsidR="00F07903" w:rsidRPr="00551F6E" w:rsidRDefault="00F07903" w:rsidP="00F07903">
      <w:pPr>
        <w:pStyle w:val="Textonotapie"/>
        <w:ind w:right="51"/>
        <w:rPr>
          <w:sz w:val="16"/>
          <w:szCs w:val="16"/>
        </w:rPr>
      </w:pPr>
      <w:r w:rsidRPr="00551F6E">
        <w:rPr>
          <w:rStyle w:val="Refdenotaalpie"/>
          <w:sz w:val="16"/>
          <w:szCs w:val="16"/>
        </w:rPr>
        <w:footnoteRef/>
      </w:r>
      <w:r w:rsidRPr="00551F6E">
        <w:rPr>
          <w:sz w:val="16"/>
          <w:szCs w:val="16"/>
        </w:rPr>
        <w:t xml:space="preserve"> La Cantidad de Matricula de cada una de las Sedes Educativas donde se instalarán los servicios, se detalla en el listado de los Sitios a Beneficiar - Anexo (en caso de que no se indique la matrícula de la sede educativa esta información deberá ser recopilada por el Adjudicatario en el estudio de campo). La matrícula de las sedes educativas será analizada a partir del año 2024 con la información del MEN con el fin de actualizarla y hacer redistribución en los rangos de velocidad de ser necesario de cada la de las sedes educativas, esta actividad se realizará durante el comité operativo de los meses de junio de cada año.</w:t>
      </w:r>
    </w:p>
    <w:p w14:paraId="519A849C" w14:textId="77777777" w:rsidR="00F07903" w:rsidRPr="00551F6E" w:rsidRDefault="00F07903" w:rsidP="00F07903">
      <w:pPr>
        <w:pStyle w:val="Textonotapie"/>
        <w:ind w:right="51"/>
        <w:rPr>
          <w:sz w:val="16"/>
          <w:szCs w:val="16"/>
        </w:rPr>
      </w:pPr>
    </w:p>
  </w:footnote>
  <w:footnote w:id="33">
    <w:p w14:paraId="2FDE424B" w14:textId="77777777" w:rsidR="00F07903" w:rsidRPr="00551F6E" w:rsidRDefault="00F07903" w:rsidP="00F07903">
      <w:pPr>
        <w:pStyle w:val="Textonotapie"/>
        <w:rPr>
          <w:sz w:val="16"/>
          <w:szCs w:val="16"/>
        </w:rPr>
      </w:pPr>
      <w:r w:rsidRPr="00551F6E">
        <w:rPr>
          <w:rStyle w:val="Refdenotaalpie"/>
          <w:sz w:val="16"/>
          <w:szCs w:val="16"/>
        </w:rPr>
        <w:footnoteRef/>
      </w:r>
      <w:r w:rsidRPr="00551F6E">
        <w:rPr>
          <w:sz w:val="16"/>
          <w:szCs w:val="16"/>
        </w:rPr>
        <w:t xml:space="preserve"> Por banda ancha debe entenderse la definición establecida por la CRC en la Resolución 5161 de 2017 o aquella que la modifique, complemente o subrogue. </w:t>
      </w:r>
    </w:p>
  </w:footnote>
  <w:footnote w:id="34">
    <w:p w14:paraId="7CA2071E" w14:textId="77777777" w:rsidR="00F07903" w:rsidRPr="00551F6E" w:rsidRDefault="00F07903" w:rsidP="00F07903">
      <w:pPr>
        <w:pStyle w:val="Textonotapie"/>
        <w:ind w:right="51"/>
        <w:rPr>
          <w:sz w:val="16"/>
          <w:szCs w:val="16"/>
          <w:lang w:val="es-ES"/>
        </w:rPr>
      </w:pPr>
      <w:r w:rsidRPr="00551F6E">
        <w:rPr>
          <w:rStyle w:val="Refdenotaalpie"/>
          <w:sz w:val="16"/>
          <w:szCs w:val="16"/>
        </w:rPr>
        <w:footnoteRef/>
      </w:r>
      <w:r w:rsidRPr="00551F6E">
        <w:rPr>
          <w:sz w:val="16"/>
          <w:szCs w:val="16"/>
        </w:rPr>
        <w:t xml:space="preserve"> </w:t>
      </w:r>
      <w:r w:rsidRPr="00551F6E">
        <w:rPr>
          <w:sz w:val="16"/>
          <w:szCs w:val="16"/>
          <w:lang w:val="es-ES"/>
        </w:rPr>
        <w:t>Parada de reloj:</w:t>
      </w:r>
      <w:r w:rsidRPr="00551F6E">
        <w:rPr>
          <w:sz w:val="16"/>
          <w:szCs w:val="16"/>
        </w:rPr>
        <w:t xml:space="preserve"> </w:t>
      </w:r>
      <w:r w:rsidRPr="00551F6E">
        <w:rPr>
          <w:sz w:val="16"/>
          <w:szCs w:val="16"/>
          <w:lang w:val="es-ES"/>
        </w:rPr>
        <w:t>Situación en que por causa no imputable al Asignatario sea necesario aplazar la fecha de atención o solución de un requerimiento. Los tiempos de parada de reloj no cuentan como tiempos de indisponibilidad.</w:t>
      </w:r>
    </w:p>
  </w:footnote>
  <w:footnote w:id="35">
    <w:p w14:paraId="6EF7FBDD" w14:textId="77777777" w:rsidR="00F07903" w:rsidRPr="00551F6E" w:rsidRDefault="00F07903" w:rsidP="00F07903">
      <w:pPr>
        <w:pStyle w:val="Textonotapie"/>
        <w:ind w:right="1526"/>
        <w:rPr>
          <w:sz w:val="16"/>
          <w:szCs w:val="16"/>
          <w:lang w:val="en-US"/>
        </w:rPr>
      </w:pPr>
      <w:r w:rsidRPr="00551F6E">
        <w:rPr>
          <w:rStyle w:val="Refdenotaalpie"/>
          <w:sz w:val="16"/>
          <w:szCs w:val="16"/>
        </w:rPr>
        <w:footnoteRef/>
      </w:r>
      <w:r w:rsidRPr="00551F6E">
        <w:rPr>
          <w:sz w:val="16"/>
          <w:szCs w:val="16"/>
          <w:lang w:val="en-US"/>
        </w:rPr>
        <w:t xml:space="preserve"> The data transmission speed is defined as the data transmission rate that is achieved separately for downloading and uploading specified test files between a remote web site and a user's computer.”</w:t>
      </w:r>
    </w:p>
  </w:footnote>
  <w:footnote w:id="36">
    <w:p w14:paraId="3A8631C4" w14:textId="77777777" w:rsidR="00F07903" w:rsidRPr="00551F6E" w:rsidRDefault="00F07903" w:rsidP="00F07903">
      <w:pPr>
        <w:pStyle w:val="Textonotapie"/>
        <w:ind w:right="1526"/>
        <w:rPr>
          <w:sz w:val="16"/>
          <w:szCs w:val="16"/>
        </w:rPr>
      </w:pPr>
      <w:r w:rsidRPr="00551F6E">
        <w:rPr>
          <w:rStyle w:val="Refdenotaalpie"/>
          <w:sz w:val="16"/>
          <w:szCs w:val="16"/>
        </w:rPr>
        <w:footnoteRef/>
      </w:r>
      <w:r w:rsidRPr="00551F6E">
        <w:rPr>
          <w:sz w:val="16"/>
          <w:szCs w:val="16"/>
        </w:rPr>
        <w:t xml:space="preserve"> La definición de la “Velocidad Efectiva Mínima de Transmisión de Datos” es igual a la del indicador “</w:t>
      </w:r>
      <w:proofErr w:type="spellStart"/>
      <w:r w:rsidRPr="00551F6E">
        <w:rPr>
          <w:sz w:val="16"/>
          <w:szCs w:val="16"/>
        </w:rPr>
        <w:t>The</w:t>
      </w:r>
      <w:proofErr w:type="spellEnd"/>
      <w:r w:rsidRPr="00551F6E">
        <w:rPr>
          <w:sz w:val="16"/>
          <w:szCs w:val="16"/>
        </w:rPr>
        <w:t xml:space="preserve"> </w:t>
      </w:r>
      <w:proofErr w:type="spellStart"/>
      <w:r w:rsidRPr="00551F6E">
        <w:rPr>
          <w:sz w:val="16"/>
          <w:szCs w:val="16"/>
        </w:rPr>
        <w:t>lowest</w:t>
      </w:r>
      <w:proofErr w:type="spellEnd"/>
      <w:r w:rsidRPr="00551F6E">
        <w:rPr>
          <w:sz w:val="16"/>
          <w:szCs w:val="16"/>
        </w:rPr>
        <w:t xml:space="preserve"> 5 % </w:t>
      </w:r>
      <w:proofErr w:type="spellStart"/>
      <w:r w:rsidRPr="00551F6E">
        <w:rPr>
          <w:sz w:val="16"/>
          <w:szCs w:val="16"/>
        </w:rPr>
        <w:t>of</w:t>
      </w:r>
      <w:proofErr w:type="spellEnd"/>
      <w:r w:rsidRPr="00551F6E">
        <w:rPr>
          <w:sz w:val="16"/>
          <w:szCs w:val="16"/>
        </w:rPr>
        <w:t xml:space="preserve"> </w:t>
      </w:r>
      <w:proofErr w:type="spellStart"/>
      <w:r w:rsidRPr="00551F6E">
        <w:rPr>
          <w:sz w:val="16"/>
          <w:szCs w:val="16"/>
        </w:rPr>
        <w:t>the</w:t>
      </w:r>
      <w:proofErr w:type="spellEnd"/>
      <w:r w:rsidRPr="00551F6E">
        <w:rPr>
          <w:sz w:val="16"/>
          <w:szCs w:val="16"/>
        </w:rPr>
        <w:t xml:space="preserve"> data </w:t>
      </w:r>
      <w:proofErr w:type="spellStart"/>
      <w:r w:rsidRPr="00551F6E">
        <w:rPr>
          <w:sz w:val="16"/>
          <w:szCs w:val="16"/>
        </w:rPr>
        <w:t>transmission</w:t>
      </w:r>
      <w:proofErr w:type="spellEnd"/>
      <w:r w:rsidRPr="00551F6E">
        <w:rPr>
          <w:sz w:val="16"/>
          <w:szCs w:val="16"/>
        </w:rPr>
        <w:t xml:space="preserve"> </w:t>
      </w:r>
      <w:proofErr w:type="spellStart"/>
      <w:r w:rsidRPr="00551F6E">
        <w:rPr>
          <w:sz w:val="16"/>
          <w:szCs w:val="16"/>
        </w:rPr>
        <w:t>rate</w:t>
      </w:r>
      <w:proofErr w:type="spellEnd"/>
      <w:r w:rsidRPr="00551F6E">
        <w:rPr>
          <w:sz w:val="16"/>
          <w:szCs w:val="16"/>
        </w:rPr>
        <w:t xml:space="preserve"> in kbit/s </w:t>
      </w:r>
      <w:proofErr w:type="spellStart"/>
      <w:r w:rsidRPr="00551F6E">
        <w:rPr>
          <w:sz w:val="16"/>
          <w:szCs w:val="16"/>
        </w:rPr>
        <w:t>achieved</w:t>
      </w:r>
      <w:proofErr w:type="spellEnd"/>
      <w:r w:rsidRPr="00551F6E">
        <w:rPr>
          <w:sz w:val="16"/>
          <w:szCs w:val="16"/>
        </w:rPr>
        <w:t>” definido en el numeral 5.2.3 del documento ETSI 202 057-4 V1.2.1 (2008-07).</w:t>
      </w:r>
    </w:p>
  </w:footnote>
  <w:footnote w:id="37">
    <w:p w14:paraId="492FF602" w14:textId="77777777" w:rsidR="00F07903" w:rsidRPr="00551F6E" w:rsidRDefault="00F07903" w:rsidP="00F07903">
      <w:pPr>
        <w:pStyle w:val="Textonotapie"/>
        <w:ind w:right="1668"/>
        <w:rPr>
          <w:sz w:val="16"/>
          <w:szCs w:val="16"/>
        </w:rPr>
      </w:pPr>
      <w:r w:rsidRPr="00551F6E">
        <w:rPr>
          <w:rStyle w:val="Refdenotaalpie"/>
          <w:sz w:val="16"/>
          <w:szCs w:val="16"/>
        </w:rPr>
        <w:footnoteRef/>
      </w:r>
      <w:r w:rsidRPr="00551F6E">
        <w:rPr>
          <w:sz w:val="16"/>
          <w:szCs w:val="16"/>
        </w:rPr>
        <w:t xml:space="preserve"> La definición de la “Velocidad Efectiva Mínima de Transmisión de Datos” es igual a la del indicador “</w:t>
      </w:r>
      <w:proofErr w:type="spellStart"/>
      <w:r w:rsidRPr="00551F6E">
        <w:rPr>
          <w:sz w:val="16"/>
          <w:szCs w:val="16"/>
        </w:rPr>
        <w:t>The</w:t>
      </w:r>
      <w:proofErr w:type="spellEnd"/>
      <w:r w:rsidRPr="00551F6E">
        <w:rPr>
          <w:sz w:val="16"/>
          <w:szCs w:val="16"/>
        </w:rPr>
        <w:t xml:space="preserve"> </w:t>
      </w:r>
      <w:proofErr w:type="spellStart"/>
      <w:r w:rsidRPr="00551F6E">
        <w:rPr>
          <w:sz w:val="16"/>
          <w:szCs w:val="16"/>
        </w:rPr>
        <w:t>lowest</w:t>
      </w:r>
      <w:proofErr w:type="spellEnd"/>
      <w:r w:rsidRPr="00551F6E">
        <w:rPr>
          <w:sz w:val="16"/>
          <w:szCs w:val="16"/>
        </w:rPr>
        <w:t xml:space="preserve"> 5 % </w:t>
      </w:r>
      <w:proofErr w:type="spellStart"/>
      <w:r w:rsidRPr="00551F6E">
        <w:rPr>
          <w:sz w:val="16"/>
          <w:szCs w:val="16"/>
        </w:rPr>
        <w:t>of</w:t>
      </w:r>
      <w:proofErr w:type="spellEnd"/>
      <w:r w:rsidRPr="00551F6E">
        <w:rPr>
          <w:sz w:val="16"/>
          <w:szCs w:val="16"/>
        </w:rPr>
        <w:t xml:space="preserve"> </w:t>
      </w:r>
      <w:proofErr w:type="spellStart"/>
      <w:r w:rsidRPr="00551F6E">
        <w:rPr>
          <w:sz w:val="16"/>
          <w:szCs w:val="16"/>
        </w:rPr>
        <w:t>the</w:t>
      </w:r>
      <w:proofErr w:type="spellEnd"/>
      <w:r w:rsidRPr="00551F6E">
        <w:rPr>
          <w:sz w:val="16"/>
          <w:szCs w:val="16"/>
        </w:rPr>
        <w:t xml:space="preserve"> data </w:t>
      </w:r>
      <w:proofErr w:type="spellStart"/>
      <w:r w:rsidRPr="00551F6E">
        <w:rPr>
          <w:sz w:val="16"/>
          <w:szCs w:val="16"/>
        </w:rPr>
        <w:t>transmission</w:t>
      </w:r>
      <w:proofErr w:type="spellEnd"/>
      <w:r w:rsidRPr="00551F6E">
        <w:rPr>
          <w:sz w:val="16"/>
          <w:szCs w:val="16"/>
        </w:rPr>
        <w:t xml:space="preserve"> </w:t>
      </w:r>
      <w:proofErr w:type="spellStart"/>
      <w:r w:rsidRPr="00551F6E">
        <w:rPr>
          <w:sz w:val="16"/>
          <w:szCs w:val="16"/>
        </w:rPr>
        <w:t>rate</w:t>
      </w:r>
      <w:proofErr w:type="spellEnd"/>
      <w:r w:rsidRPr="00551F6E">
        <w:rPr>
          <w:sz w:val="16"/>
          <w:szCs w:val="16"/>
        </w:rPr>
        <w:t xml:space="preserve"> in kbit/s </w:t>
      </w:r>
      <w:proofErr w:type="spellStart"/>
      <w:r w:rsidRPr="00551F6E">
        <w:rPr>
          <w:sz w:val="16"/>
          <w:szCs w:val="16"/>
        </w:rPr>
        <w:t>achieved</w:t>
      </w:r>
      <w:proofErr w:type="spellEnd"/>
      <w:r w:rsidRPr="00551F6E">
        <w:rPr>
          <w:sz w:val="16"/>
          <w:szCs w:val="16"/>
        </w:rPr>
        <w:t>” definido en el numeral 5.2.3 del documento ETSI 202 057-4 V1.2.1 (2008-07).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5315" w14:textId="4ACEE68E" w:rsidR="009C675A" w:rsidRDefault="009C675A">
    <w:pPr>
      <w:pStyle w:val="Encabezado"/>
    </w:pPr>
    <w:r>
      <w:rPr>
        <w:noProof/>
        <w:lang w:val="es-ES"/>
        <w14:ligatures w14:val="standardContextual"/>
      </w:rPr>
      <mc:AlternateContent>
        <mc:Choice Requires="wpg">
          <w:drawing>
            <wp:anchor distT="0" distB="0" distL="114300" distR="114300" simplePos="0" relativeHeight="251658247" behindDoc="0" locked="0" layoutInCell="1" allowOverlap="1" wp14:anchorId="2880425B" wp14:editId="4B8D2FE4">
              <wp:simplePos x="0" y="0"/>
              <wp:positionH relativeFrom="column">
                <wp:posOffset>-594360</wp:posOffset>
              </wp:positionH>
              <wp:positionV relativeFrom="paragraph">
                <wp:posOffset>-59690</wp:posOffset>
              </wp:positionV>
              <wp:extent cx="6790055" cy="10306050"/>
              <wp:effectExtent l="0" t="0" r="29845" b="19050"/>
              <wp:wrapNone/>
              <wp:docPr id="1711256377" name="Group 1711256377"/>
              <wp:cNvGraphicFramePr/>
              <a:graphic xmlns:a="http://schemas.openxmlformats.org/drawingml/2006/main">
                <a:graphicData uri="http://schemas.microsoft.com/office/word/2010/wordprocessingGroup">
                  <wpg:wgp>
                    <wpg:cNvGrpSpPr/>
                    <wpg:grpSpPr>
                      <a:xfrm>
                        <a:off x="0" y="0"/>
                        <a:ext cx="6790055" cy="10306050"/>
                        <a:chOff x="0" y="-1"/>
                        <a:chExt cx="6790368" cy="13235733"/>
                      </a:xfrm>
                    </wpg:grpSpPr>
                    <pic:pic xmlns:pic="http://schemas.openxmlformats.org/drawingml/2006/picture">
                      <pic:nvPicPr>
                        <pic:cNvPr id="1270862042" name="Imagen 2" descr="Dibujo con letras blancas&#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7672" y="40942"/>
                          <a:ext cx="2068448" cy="720127"/>
                        </a:xfrm>
                        <a:prstGeom prst="rect">
                          <a:avLst/>
                        </a:prstGeom>
                      </pic:spPr>
                    </pic:pic>
                    <pic:pic xmlns:pic="http://schemas.openxmlformats.org/drawingml/2006/picture">
                      <pic:nvPicPr>
                        <pic:cNvPr id="1270862041" name="Imagen 3"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758356" y="-1"/>
                          <a:ext cx="1544171" cy="845263"/>
                        </a:xfrm>
                        <a:prstGeom prst="rect">
                          <a:avLst/>
                        </a:prstGeom>
                      </pic:spPr>
                    </pic:pic>
                    <wpg:grpSp>
                      <wpg:cNvPr id="937439550" name="Grupo 3"/>
                      <wpg:cNvGrpSpPr/>
                      <wpg:grpSpPr>
                        <a:xfrm>
                          <a:off x="13648" y="300251"/>
                          <a:ext cx="6776720" cy="12935481"/>
                          <a:chOff x="0" y="0"/>
                          <a:chExt cx="6776847" cy="10650932"/>
                        </a:xfrm>
                      </wpg:grpSpPr>
                      <wps:wsp>
                        <wps:cNvPr id="45864094" name="Conector recto 1"/>
                        <wps:cNvCnPr/>
                        <wps:spPr>
                          <a:xfrm>
                            <a:off x="0" y="0"/>
                            <a:ext cx="0" cy="10650932"/>
                          </a:xfrm>
                          <a:prstGeom prst="line">
                            <a:avLst/>
                          </a:prstGeom>
                        </wps:spPr>
                        <wps:style>
                          <a:lnRef idx="3">
                            <a:schemeClr val="dk1"/>
                          </a:lnRef>
                          <a:fillRef idx="0">
                            <a:schemeClr val="dk1"/>
                          </a:fillRef>
                          <a:effectRef idx="2">
                            <a:schemeClr val="dk1"/>
                          </a:effectRef>
                          <a:fontRef idx="minor">
                            <a:schemeClr val="tx1"/>
                          </a:fontRef>
                        </wps:style>
                        <wps:bodyPr/>
                      </wps:wsp>
                      <wps:wsp>
                        <wps:cNvPr id="1209517807" name="Conector recto 1"/>
                        <wps:cNvCnPr/>
                        <wps:spPr>
                          <a:xfrm flipH="1">
                            <a:off x="6773875" y="0"/>
                            <a:ext cx="2540" cy="10650347"/>
                          </a:xfrm>
                          <a:prstGeom prst="line">
                            <a:avLst/>
                          </a:prstGeom>
                        </wps:spPr>
                        <wps:style>
                          <a:lnRef idx="3">
                            <a:schemeClr val="dk1"/>
                          </a:lnRef>
                          <a:fillRef idx="0">
                            <a:schemeClr val="dk1"/>
                          </a:fillRef>
                          <a:effectRef idx="2">
                            <a:schemeClr val="dk1"/>
                          </a:effectRef>
                          <a:fontRef idx="minor">
                            <a:schemeClr val="tx1"/>
                          </a:fontRef>
                        </wps:style>
                        <wps:bodyPr/>
                      </wps:wsp>
                      <wps:wsp>
                        <wps:cNvPr id="1937593008" name="Conector recto 2"/>
                        <wps:cNvCnPr/>
                        <wps:spPr>
                          <a:xfrm>
                            <a:off x="7315" y="10650932"/>
                            <a:ext cx="6769532"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11615413" name="Grupo 1"/>
                      <wpg:cNvGrpSpPr/>
                      <wpg:grpSpPr>
                        <a:xfrm>
                          <a:off x="0" y="300251"/>
                          <a:ext cx="6787807" cy="0"/>
                          <a:chOff x="0" y="0"/>
                          <a:chExt cx="6787807" cy="0"/>
                        </a:xfrm>
                      </wpg:grpSpPr>
                      <wps:wsp>
                        <wps:cNvPr id="80107957" name="Conector recto 2"/>
                        <wps:cNvCnPr/>
                        <wps:spPr>
                          <a:xfrm>
                            <a:off x="0" y="0"/>
                            <a:ext cx="475717" cy="0"/>
                          </a:xfrm>
                          <a:prstGeom prst="line">
                            <a:avLst/>
                          </a:prstGeom>
                        </wps:spPr>
                        <wps:style>
                          <a:lnRef idx="3">
                            <a:schemeClr val="dk1"/>
                          </a:lnRef>
                          <a:fillRef idx="0">
                            <a:schemeClr val="dk1"/>
                          </a:fillRef>
                          <a:effectRef idx="2">
                            <a:schemeClr val="dk1"/>
                          </a:effectRef>
                          <a:fontRef idx="minor">
                            <a:schemeClr val="tx1"/>
                          </a:fontRef>
                        </wps:style>
                        <wps:bodyPr/>
                      </wps:wsp>
                      <wps:wsp>
                        <wps:cNvPr id="485774793" name="Conector recto 2"/>
                        <wps:cNvCnPr/>
                        <wps:spPr>
                          <a:xfrm>
                            <a:off x="6312090" y="0"/>
                            <a:ext cx="475717" cy="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14:sizeRelV relativeFrom="margin">
                <wp14:pctHeight>0</wp14:pctHeight>
              </wp14:sizeRelV>
            </wp:anchor>
          </w:drawing>
        </mc:Choice>
        <mc:Fallback>
          <w:pict>
            <v:group w14:anchorId="42D38D74" id="Group 1711256377" o:spid="_x0000_s1026" style="position:absolute;margin-left:-46.8pt;margin-top:-4.7pt;width:534.65pt;height:811.5pt;z-index:251658247;mso-height-relative:margin" coordorigin="" coordsize="67903,13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ibujo con letras blancas&#10;&#10;Descripción generada automáticamente con confianza media" style="position:absolute;left:4776;top:409;width:20685;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">
                <v:imagedata r:id="rId3" o:title="Dibujo con letras blancas&#10;&#10;Descripción generada automáticamente con confianza media"/>
              </v:shape>
              <v:shape id="Imagen 3" o:spid="_x0000_s1028" type="#_x0000_t75" alt="Logotipo&#10;&#10;Descripción generada automáticamente" style="position:absolute;left:47583;width:15442;height:8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">
                <v:imagedata r:id="rId4" o:title="Logotipo&#10;&#10;Descripción generada automáticamente"/>
              </v:shape>
              <v:group id="Grupo 3" o:spid="_x0000_s1029" style="position:absolute;left:136;top:3002;width:67767;height:129355" coordsize="67768,10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">
                <v:line id="Conector recto 1" o:spid="_x0000_s1030" style="position:absolute;visibility:visible;mso-wrap-style:square" from="0,0" to="0,10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" strokecolor="black [3200]" strokeweight="1.5pt">
                  <v:stroke joinstyle="miter"/>
                </v:line>
                <v:line id="Conector recto 1" o:spid="_x0000_s1031" style="position:absolute;flip:x;visibility:visible;mso-wrap-style:square" from="67738,0" to="67764,1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" strokecolor="black [3200]" strokeweight="1.5pt">
                  <v:stroke joinstyle="miter"/>
                </v:line>
                <v:line id="Conector recto 2" o:spid="_x0000_s1032" style="position:absolute;visibility:visible;mso-wrap-style:square" from="73,106509" to="67768,10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" strokecolor="black [3200]" strokeweight="1.5pt">
                  <v:stroke joinstyle="miter"/>
                </v:line>
              </v:group>
              <v:group id="Grupo 1" o:spid="_x0000_s1033" style="position:absolute;top:3002;width:67878;height:0" coordsize="67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">
                <v:line id="Conector recto 2" o:spid="_x0000_s1034" style="position:absolute;visibility:visible;mso-wrap-style:square" from="0,0" to="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" strokecolor="black [3200]" strokeweight="1.5pt">
                  <v:stroke joinstyle="miter"/>
                </v:line>
                <v:line id="Conector recto 2" o:spid="_x0000_s1035" style="position:absolute;visibility:visible;mso-wrap-style:square" from="63120,0" to="67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" strokecolor="black [3200]" strokeweight="1.5pt">
                  <v:stroke joinstyle="miter"/>
                </v:line>
              </v:group>
            </v:group>
          </w:pict>
        </mc:Fallback>
      </mc:AlternateContent>
    </w:r>
  </w:p>
  <w:p w14:paraId="64ACCB06" w14:textId="43F6A57D" w:rsidR="009C675A" w:rsidRDefault="009C675A">
    <w:pPr>
      <w:pStyle w:val="Encabezado"/>
    </w:pPr>
  </w:p>
  <w:p w14:paraId="11637773" w14:textId="60202212" w:rsidR="009C675A" w:rsidRDefault="009C675A">
    <w:pPr>
      <w:pStyle w:val="Encabezado"/>
    </w:pPr>
  </w:p>
  <w:p w14:paraId="3B512E77" w14:textId="0D7D8D11" w:rsidR="009C675A" w:rsidRDefault="009C675A" w:rsidP="00D76469">
    <w:pPr>
      <w:pStyle w:val="Encabezado"/>
      <w:widowControl/>
      <w:jc w:val="center"/>
      <w:rPr>
        <w:rFonts w:cs="Arial"/>
        <w:b/>
        <w:sz w:val="22"/>
      </w:rPr>
    </w:pPr>
  </w:p>
  <w:p w14:paraId="64C8734C" w14:textId="77777777" w:rsidR="009C675A" w:rsidRDefault="009C675A" w:rsidP="00D76469">
    <w:pPr>
      <w:pStyle w:val="Encabezado"/>
      <w:widowControl/>
      <w:jc w:val="center"/>
      <w:rPr>
        <w:rFonts w:cs="Arial"/>
        <w:b/>
        <w:sz w:val="22"/>
      </w:rPr>
    </w:pPr>
  </w:p>
  <w:p w14:paraId="4EDA2492" w14:textId="104385F9" w:rsidR="009C675A" w:rsidRDefault="009C675A" w:rsidP="00D803C7">
    <w:pPr>
      <w:pStyle w:val="Encabezado"/>
      <w:widowControl/>
      <w:jc w:val="center"/>
      <w:rPr>
        <w:sz w:val="18"/>
        <w:lang w:val="es-ES" w:eastAsia="es-CO"/>
      </w:rPr>
    </w:pPr>
    <w:r>
      <w:rPr>
        <w:sz w:val="18"/>
      </w:rPr>
      <w:t xml:space="preserve">CONTINUACIÓN DE LA RESOLUCIÓN NUMERO </w:t>
    </w:r>
    <w:r>
      <w:rPr>
        <w:rFonts w:ascii="Arial Narrow" w:hAnsi="Arial Narrow" w:cs="Calibri"/>
        <w:b/>
        <w:sz w:val="18"/>
        <w:szCs w:val="21"/>
      </w:rPr>
      <w:fldChar w:fldCharType="begin"/>
    </w:r>
    <w:r>
      <w:rPr>
        <w:rFonts w:ascii="Arial Narrow" w:hAnsi="Arial Narrow" w:cs="Calibri"/>
        <w:b/>
        <w:sz w:val="18"/>
        <w:szCs w:val="21"/>
      </w:rPr>
      <w:instrText xml:space="preserve"> MERGEFIELD  NUMERO_ACTO  \* MERGEFORMAT </w:instrText>
    </w:r>
    <w:r>
      <w:rPr>
        <w:rFonts w:ascii="Arial Narrow" w:hAnsi="Arial Narrow" w:cs="Calibri"/>
        <w:b/>
        <w:sz w:val="18"/>
        <w:szCs w:val="21"/>
      </w:rPr>
      <w:fldChar w:fldCharType="separate"/>
    </w:r>
    <w:r>
      <w:rPr>
        <w:rFonts w:ascii="Arial Narrow" w:hAnsi="Arial Narrow" w:cs="Calibri"/>
        <w:b/>
        <w:noProof/>
        <w:sz w:val="18"/>
        <w:szCs w:val="21"/>
      </w:rPr>
      <w:t>«NUMERO_ACTO»</w:t>
    </w:r>
    <w:r>
      <w:rPr>
        <w:rFonts w:ascii="Arial Narrow" w:hAnsi="Arial Narrow" w:cs="Calibri"/>
        <w:b/>
        <w:sz w:val="18"/>
        <w:szCs w:val="21"/>
      </w:rPr>
      <w:fldChar w:fldCharType="end"/>
    </w:r>
    <w:r w:rsidRPr="005B637F">
      <w:rPr>
        <w:rFonts w:ascii="Arial Narrow" w:hAnsi="Arial Narrow" w:cs="Calibri"/>
        <w:b/>
        <w:sz w:val="18"/>
        <w:szCs w:val="21"/>
      </w:rPr>
      <w:t xml:space="preserve"> </w:t>
    </w:r>
    <w:r w:rsidRPr="005B637F">
      <w:rPr>
        <w:sz w:val="18"/>
        <w:szCs w:val="21"/>
      </w:rPr>
      <w:t>DE</w:t>
    </w:r>
    <w:r>
      <w:rPr>
        <w:sz w:val="18"/>
        <w:szCs w:val="21"/>
      </w:rPr>
      <w:t>L</w:t>
    </w:r>
    <w:r w:rsidRPr="005B637F">
      <w:rPr>
        <w:b/>
        <w:sz w:val="18"/>
        <w:szCs w:val="21"/>
      </w:rPr>
      <w:t xml:space="preserve"> </w:t>
    </w:r>
    <w:bookmarkStart w:id="145" w:name="_Hlk137068388"/>
    <w:r>
      <w:rPr>
        <w:sz w:val="18"/>
        <w:szCs w:val="21"/>
      </w:rPr>
      <w:fldChar w:fldCharType="begin"/>
    </w:r>
    <w:r>
      <w:rPr>
        <w:sz w:val="18"/>
        <w:szCs w:val="21"/>
      </w:rPr>
      <w:instrText xml:space="preserve"> MERGEFIELD  ANIO  \* MERGEFORMAT </w:instrText>
    </w:r>
    <w:r>
      <w:rPr>
        <w:sz w:val="18"/>
        <w:szCs w:val="21"/>
      </w:rPr>
      <w:fldChar w:fldCharType="separate"/>
    </w:r>
    <w:r>
      <w:rPr>
        <w:noProof/>
        <w:sz w:val="18"/>
        <w:szCs w:val="21"/>
      </w:rPr>
      <w:t>«ANIO»</w:t>
    </w:r>
    <w:r>
      <w:rPr>
        <w:sz w:val="18"/>
        <w:szCs w:val="21"/>
      </w:rPr>
      <w:fldChar w:fldCharType="end"/>
    </w:r>
    <w:bookmarkEnd w:id="145"/>
    <w:r>
      <w:rPr>
        <w:sz w:val="18"/>
      </w:rPr>
      <w:t xml:space="preserve"> HOJA No.  </w:t>
    </w:r>
    <w:r>
      <w:rPr>
        <w:rStyle w:val="Nmerodepgina"/>
        <w:sz w:val="18"/>
        <w:u w:val="single"/>
      </w:rPr>
      <w:fldChar w:fldCharType="begin"/>
    </w:r>
    <w:r>
      <w:rPr>
        <w:rStyle w:val="Nmerodepgina"/>
        <w:sz w:val="18"/>
        <w:u w:val="single"/>
      </w:rPr>
      <w:instrText xml:space="preserve"> PAGE </w:instrText>
    </w:r>
    <w:r>
      <w:rPr>
        <w:rStyle w:val="Nmerodepgina"/>
        <w:sz w:val="18"/>
        <w:u w:val="single"/>
      </w:rPr>
      <w:fldChar w:fldCharType="separate"/>
    </w:r>
    <w:r>
      <w:rPr>
        <w:rStyle w:val="Nmerodepgina"/>
        <w:noProof/>
        <w:sz w:val="18"/>
        <w:u w:val="single"/>
      </w:rPr>
      <w:t>2</w:t>
    </w:r>
    <w:r>
      <w:rPr>
        <w:rStyle w:val="Nmerodepgina"/>
        <w:sz w:val="18"/>
        <w:u w:val="single"/>
      </w:rPr>
      <w:fldChar w:fldCharType="end"/>
    </w:r>
  </w:p>
  <w:p w14:paraId="21B9E44F" w14:textId="5C2B69A0" w:rsidR="009C675A" w:rsidRPr="0010770C" w:rsidRDefault="009C675A" w:rsidP="00D76469">
    <w:pPr>
      <w:pStyle w:val="Encabezado"/>
      <w:widowControl/>
      <w:rPr>
        <w:sz w:val="20"/>
        <w:lang w:val="es-ES"/>
      </w:rPr>
    </w:pPr>
  </w:p>
  <w:p w14:paraId="6FFD6543" w14:textId="6A934E91" w:rsidR="009C675A" w:rsidRPr="001561FC" w:rsidRDefault="009C675A" w:rsidP="001561FC">
    <w:pPr>
      <w:pStyle w:val="Textoindependiente"/>
      <w:spacing w:after="0"/>
      <w:rPr>
        <w:rFonts w:ascii="Arial Narrow" w:hAnsi="Arial Narrow" w:cs="Arial"/>
        <w:i/>
        <w:color w:val="auto"/>
      </w:rPr>
    </w:pPr>
    <w:r w:rsidRPr="00C26AC7">
      <w:rPr>
        <w:rFonts w:ascii="Arial Narrow" w:hAnsi="Arial Narrow" w:cs="Arial"/>
        <w:i/>
        <w:color w:val="auto"/>
      </w:rPr>
      <w:t xml:space="preserve">“Por la cual se declara la apertura y se establecen los requisitos, las condiciones y el procedimiento para participar en el proceso de selección objetiva mediante el mecanismo de subasta, para otorgar permisos de uso del espectro radioeléctrico a nivel nacional, en las bandas de 700 MHz, 1900 MHz, </w:t>
    </w:r>
    <w:r w:rsidRPr="00376A16">
      <w:rPr>
        <w:rFonts w:ascii="Arial Narrow" w:hAnsi="Arial Narrow" w:cs="Arial"/>
        <w:i/>
        <w:color w:val="auto"/>
      </w:rPr>
      <w:t>AWS extendida</w:t>
    </w:r>
    <w:r w:rsidRPr="00C26AC7">
      <w:rPr>
        <w:rFonts w:ascii="Arial Narrow" w:hAnsi="Arial Narrow" w:cs="Arial"/>
        <w:i/>
        <w:color w:val="auto"/>
      </w:rPr>
      <w:t>, 2500 MHz y 3500MHz”</w:t>
    </w:r>
  </w:p>
  <w:p w14:paraId="33ACF799" w14:textId="7E0476E6" w:rsidR="009C675A" w:rsidRDefault="009C675A">
    <w:pPr>
      <w:pStyle w:val="Encabezado"/>
    </w:pPr>
    <w:r>
      <w:rPr>
        <w:noProof/>
        <w:lang w:val="es-ES"/>
        <w14:ligatures w14:val="standardContextual"/>
      </w:rPr>
      <mc:AlternateContent>
        <mc:Choice Requires="wps">
          <w:drawing>
            <wp:anchor distT="0" distB="0" distL="114300" distR="114300" simplePos="0" relativeHeight="251658240" behindDoc="0" locked="0" layoutInCell="1" allowOverlap="1" wp14:anchorId="3C3DFD46" wp14:editId="7F7BB1AA">
              <wp:simplePos x="0" y="0"/>
              <wp:positionH relativeFrom="column">
                <wp:posOffset>-438867</wp:posOffset>
              </wp:positionH>
              <wp:positionV relativeFrom="paragraph">
                <wp:posOffset>234036</wp:posOffset>
              </wp:positionV>
              <wp:extent cx="6466114" cy="0"/>
              <wp:effectExtent l="0" t="0" r="0" b="0"/>
              <wp:wrapNone/>
              <wp:docPr id="1617018732" name="Straight Connector 1617018732"/>
              <wp:cNvGraphicFramePr/>
              <a:graphic xmlns:a="http://schemas.openxmlformats.org/drawingml/2006/main">
                <a:graphicData uri="http://schemas.microsoft.com/office/word/2010/wordprocessingShape">
                  <wps:wsp>
                    <wps:cNvCnPr/>
                    <wps:spPr>
                      <a:xfrm>
                        <a:off x="0" y="0"/>
                        <a:ext cx="646611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BA1CF" id="Straight Connector 16170187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8.45pt" to="474.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" strokecolor="black [3200]" strokeweight="1.5pt">
              <v:stroke joinstyle="miter"/>
            </v:line>
          </w:pict>
        </mc:Fallback>
      </mc:AlternateContent>
    </w:r>
  </w:p>
  <w:p w14:paraId="51E6BC67" w14:textId="5D937BE2" w:rsidR="009C675A" w:rsidRDefault="009C675A">
    <w:pPr>
      <w:pStyle w:val="Encabezado"/>
    </w:pPr>
  </w:p>
  <w:p w14:paraId="0C330BAF" w14:textId="03F23380" w:rsidR="009C675A" w:rsidRDefault="009C675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FFB7" w14:textId="5B4F27E6" w:rsidR="009C675A" w:rsidRDefault="009C675A">
    <w:pPr>
      <w:pStyle w:val="Encabezado"/>
    </w:pPr>
    <w:r>
      <w:rPr>
        <w:noProof/>
        <w:lang w:val="es-ES"/>
        <w14:ligatures w14:val="standardContextual"/>
      </w:rPr>
      <mc:AlternateContent>
        <mc:Choice Requires="wpg">
          <w:drawing>
            <wp:anchor distT="0" distB="0" distL="114300" distR="114300" simplePos="0" relativeHeight="251658249" behindDoc="0" locked="0" layoutInCell="1" allowOverlap="1" wp14:anchorId="06BA9832" wp14:editId="257ED92B">
              <wp:simplePos x="0" y="0"/>
              <wp:positionH relativeFrom="margin">
                <wp:align>center</wp:align>
              </wp:positionH>
              <wp:positionV relativeFrom="paragraph">
                <wp:posOffset>-635</wp:posOffset>
              </wp:positionV>
              <wp:extent cx="6790055" cy="10306050"/>
              <wp:effectExtent l="0" t="0" r="29845" b="19050"/>
              <wp:wrapNone/>
              <wp:docPr id="3" name="Group 3"/>
              <wp:cNvGraphicFramePr/>
              <a:graphic xmlns:a="http://schemas.openxmlformats.org/drawingml/2006/main">
                <a:graphicData uri="http://schemas.microsoft.com/office/word/2010/wordprocessingGroup">
                  <wpg:wgp>
                    <wpg:cNvGrpSpPr/>
                    <wpg:grpSpPr>
                      <a:xfrm>
                        <a:off x="0" y="0"/>
                        <a:ext cx="6790055" cy="10306050"/>
                        <a:chOff x="0" y="-1"/>
                        <a:chExt cx="6790368" cy="13235733"/>
                      </a:xfrm>
                    </wpg:grpSpPr>
                    <pic:pic xmlns:pic="http://schemas.openxmlformats.org/drawingml/2006/picture">
                      <pic:nvPicPr>
                        <pic:cNvPr id="4" name="Imagen 2" descr="Dibujo con letras blancas&#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7672" y="40942"/>
                          <a:ext cx="2068448" cy="720127"/>
                        </a:xfrm>
                        <a:prstGeom prst="rect">
                          <a:avLst/>
                        </a:prstGeom>
                      </pic:spPr>
                    </pic:pic>
                    <pic:pic xmlns:pic="http://schemas.openxmlformats.org/drawingml/2006/picture">
                      <pic:nvPicPr>
                        <pic:cNvPr id="5" name="Imagen 3"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758356" y="-1"/>
                          <a:ext cx="1544171" cy="845263"/>
                        </a:xfrm>
                        <a:prstGeom prst="rect">
                          <a:avLst/>
                        </a:prstGeom>
                      </pic:spPr>
                    </pic:pic>
                    <wpg:grpSp>
                      <wpg:cNvPr id="6" name="Grupo 3"/>
                      <wpg:cNvGrpSpPr/>
                      <wpg:grpSpPr>
                        <a:xfrm>
                          <a:off x="13648" y="300251"/>
                          <a:ext cx="6776720" cy="12935481"/>
                          <a:chOff x="0" y="0"/>
                          <a:chExt cx="6776847" cy="10650932"/>
                        </a:xfrm>
                      </wpg:grpSpPr>
                      <wps:wsp>
                        <wps:cNvPr id="7" name="Conector recto 1"/>
                        <wps:cNvCnPr/>
                        <wps:spPr>
                          <a:xfrm>
                            <a:off x="0" y="0"/>
                            <a:ext cx="0" cy="10650932"/>
                          </a:xfrm>
                          <a:prstGeom prst="line">
                            <a:avLst/>
                          </a:prstGeom>
                        </wps:spPr>
                        <wps:style>
                          <a:lnRef idx="3">
                            <a:schemeClr val="dk1"/>
                          </a:lnRef>
                          <a:fillRef idx="0">
                            <a:schemeClr val="dk1"/>
                          </a:fillRef>
                          <a:effectRef idx="2">
                            <a:schemeClr val="dk1"/>
                          </a:effectRef>
                          <a:fontRef idx="minor">
                            <a:schemeClr val="tx1"/>
                          </a:fontRef>
                        </wps:style>
                        <wps:bodyPr/>
                      </wps:wsp>
                      <wps:wsp>
                        <wps:cNvPr id="8" name="Conector recto 1"/>
                        <wps:cNvCnPr/>
                        <wps:spPr>
                          <a:xfrm flipH="1">
                            <a:off x="6773875" y="0"/>
                            <a:ext cx="2540" cy="10650347"/>
                          </a:xfrm>
                          <a:prstGeom prst="line">
                            <a:avLst/>
                          </a:prstGeom>
                        </wps:spPr>
                        <wps:style>
                          <a:lnRef idx="3">
                            <a:schemeClr val="dk1"/>
                          </a:lnRef>
                          <a:fillRef idx="0">
                            <a:schemeClr val="dk1"/>
                          </a:fillRef>
                          <a:effectRef idx="2">
                            <a:schemeClr val="dk1"/>
                          </a:effectRef>
                          <a:fontRef idx="minor">
                            <a:schemeClr val="tx1"/>
                          </a:fontRef>
                        </wps:style>
                        <wps:bodyPr/>
                      </wps:wsp>
                      <wps:wsp>
                        <wps:cNvPr id="9" name="Conector recto 2"/>
                        <wps:cNvCnPr/>
                        <wps:spPr>
                          <a:xfrm>
                            <a:off x="7315" y="10650932"/>
                            <a:ext cx="6769532"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0" name="Grupo 1"/>
                      <wpg:cNvGrpSpPr/>
                      <wpg:grpSpPr>
                        <a:xfrm>
                          <a:off x="0" y="300251"/>
                          <a:ext cx="6787807" cy="0"/>
                          <a:chOff x="0" y="0"/>
                          <a:chExt cx="6787807" cy="0"/>
                        </a:xfrm>
                      </wpg:grpSpPr>
                      <wps:wsp>
                        <wps:cNvPr id="11" name="Conector recto 2"/>
                        <wps:cNvCnPr/>
                        <wps:spPr>
                          <a:xfrm>
                            <a:off x="0" y="0"/>
                            <a:ext cx="475717" cy="0"/>
                          </a:xfrm>
                          <a:prstGeom prst="line">
                            <a:avLst/>
                          </a:prstGeom>
                        </wps:spPr>
                        <wps:style>
                          <a:lnRef idx="3">
                            <a:schemeClr val="dk1"/>
                          </a:lnRef>
                          <a:fillRef idx="0">
                            <a:schemeClr val="dk1"/>
                          </a:fillRef>
                          <a:effectRef idx="2">
                            <a:schemeClr val="dk1"/>
                          </a:effectRef>
                          <a:fontRef idx="minor">
                            <a:schemeClr val="tx1"/>
                          </a:fontRef>
                        </wps:style>
                        <wps:bodyPr/>
                      </wps:wsp>
                      <wps:wsp>
                        <wps:cNvPr id="12" name="Conector recto 2"/>
                        <wps:cNvCnPr/>
                        <wps:spPr>
                          <a:xfrm>
                            <a:off x="6312090" y="0"/>
                            <a:ext cx="475717" cy="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14:sizeRelV relativeFrom="margin">
                <wp14:pctHeight>0</wp14:pctHeight>
              </wp14:sizeRelV>
            </wp:anchor>
          </w:drawing>
        </mc:Choice>
        <mc:Fallback>
          <w:pict>
            <v:group w14:anchorId="76407D08" id="Group 3" o:spid="_x0000_s1026" style="position:absolute;margin-left:0;margin-top:-.05pt;width:534.65pt;height:811.5pt;z-index:251658249;mso-position-horizontal:center;mso-position-horizontal-relative:margin;mso-height-relative:margin" coordorigin="" coordsize="67903,13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ibujo con letras blancas&#10;&#10;Descripción generada automáticamente con confianza media" style="position:absolute;left:4776;top:409;width:20685;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">
                <v:imagedata r:id="rId3" o:title="Dibujo con letras blancas&#10;&#10;Descripción generada automáticamente con confianza media"/>
              </v:shape>
              <v:shape id="Imagen 3" o:spid="_x0000_s1028" type="#_x0000_t75" alt="Logotipo&#10;&#10;Descripción generada automáticamente" style="position:absolute;left:47583;width:15442;height:8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">
                <v:imagedata r:id="rId4" o:title="Logotipo&#10;&#10;Descripción generada automáticamente"/>
              </v:shape>
              <v:group id="Grupo 3" o:spid="_x0000_s1029" style="position:absolute;left:136;top:3002;width:67767;height:129355" coordsize="67768,10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Conector recto 1" o:spid="_x0000_s1030" style="position:absolute;visibility:visible;mso-wrap-style:square" from="0,0" to="0,10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" strokecolor="black [3200]" strokeweight="1.5pt">
                  <v:stroke joinstyle="miter"/>
                </v:line>
                <v:line id="Conector recto 1" o:spid="_x0000_s1031" style="position:absolute;flip:x;visibility:visible;mso-wrap-style:square" from="67738,0" to="67764,1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" strokecolor="black [3200]" strokeweight="1.5pt">
                  <v:stroke joinstyle="miter"/>
                </v:line>
                <v:line id="Conector recto 2" o:spid="_x0000_s1032" style="position:absolute;visibility:visible;mso-wrap-style:square" from="73,106509" to="67768,10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" strokecolor="black [3200]" strokeweight="1.5pt">
                  <v:stroke joinstyle="miter"/>
                </v:line>
              </v:group>
              <v:group id="Grupo 1" o:spid="_x0000_s1033" style="position:absolute;top:3002;width:67878;height:0" coordsize="67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Conector recto 2" o:spid="_x0000_s1034" style="position:absolute;visibility:visible;mso-wrap-style:square" from="0,0" to="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" strokecolor="black [3200]" strokeweight="1.5pt">
                  <v:stroke joinstyle="miter"/>
                </v:line>
                <v:line id="Conector recto 2" o:spid="_x0000_s1035" style="position:absolute;visibility:visible;mso-wrap-style:square" from="63120,0" to="67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" strokecolor="black [3200]" strokeweight="1.5pt">
                  <v:stroke joinstyle="miter"/>
                </v:line>
              </v:group>
              <w10:wrap anchorx="margin"/>
            </v:group>
          </w:pict>
        </mc:Fallback>
      </mc:AlternateContent>
    </w:r>
  </w:p>
  <w:p w14:paraId="12CFF354" w14:textId="42991EA0" w:rsidR="009C675A" w:rsidRDefault="009C675A">
    <w:pPr>
      <w:pStyle w:val="Encabezado"/>
    </w:pPr>
  </w:p>
  <w:p w14:paraId="4FC230F7" w14:textId="77777777" w:rsidR="009C675A" w:rsidRDefault="009C675A">
    <w:pPr>
      <w:pStyle w:val="Encabezado"/>
    </w:pPr>
  </w:p>
  <w:p w14:paraId="33626445" w14:textId="77777777" w:rsidR="009C675A" w:rsidRDefault="009C675A">
    <w:pPr>
      <w:pStyle w:val="Encabezado"/>
    </w:pPr>
  </w:p>
  <w:p w14:paraId="49AF7786" w14:textId="77777777" w:rsidR="009C675A" w:rsidRDefault="009C675A" w:rsidP="00D76469">
    <w:pPr>
      <w:pStyle w:val="Encabezado"/>
      <w:widowControl/>
      <w:jc w:val="center"/>
      <w:rPr>
        <w:rFonts w:cs="Arial"/>
        <w:b/>
        <w:sz w:val="22"/>
      </w:rPr>
    </w:pPr>
    <w:bookmarkStart w:id="146" w:name="_Hlk136869617"/>
    <w:r w:rsidRPr="008E53AD">
      <w:rPr>
        <w:rFonts w:cs="Arial"/>
        <w:b/>
        <w:sz w:val="22"/>
      </w:rPr>
      <w:t xml:space="preserve">MINISTERIO DE </w:t>
    </w:r>
    <w:r>
      <w:rPr>
        <w:rFonts w:cs="Arial"/>
        <w:b/>
        <w:sz w:val="22"/>
      </w:rPr>
      <w:t xml:space="preserve">TECNOLOGÍAS DE LA INFORMACIÓN Y LAS </w:t>
    </w:r>
  </w:p>
  <w:p w14:paraId="6B893C53" w14:textId="77777777" w:rsidR="009C675A" w:rsidRPr="008E53AD" w:rsidRDefault="009C675A" w:rsidP="00D76469">
    <w:pPr>
      <w:pStyle w:val="Encabezado"/>
      <w:widowControl/>
      <w:jc w:val="center"/>
      <w:rPr>
        <w:rFonts w:cs="Arial"/>
        <w:b/>
        <w:sz w:val="22"/>
      </w:rPr>
    </w:pPr>
    <w:r w:rsidRPr="008E53AD">
      <w:rPr>
        <w:rFonts w:cs="Arial"/>
        <w:b/>
        <w:sz w:val="22"/>
      </w:rPr>
      <w:t>COMUNICACIONES</w:t>
    </w:r>
  </w:p>
  <w:p w14:paraId="0ADC2488" w14:textId="77777777" w:rsidR="009C675A" w:rsidRPr="008E53AD" w:rsidRDefault="009C675A" w:rsidP="00D76469">
    <w:pPr>
      <w:pStyle w:val="Encabezado"/>
      <w:widowControl/>
      <w:jc w:val="center"/>
      <w:rPr>
        <w:rFonts w:cs="Arial"/>
        <w:sz w:val="22"/>
      </w:rPr>
    </w:pPr>
  </w:p>
  <w:p w14:paraId="3EF92C8A" w14:textId="77777777" w:rsidR="009C675A" w:rsidRDefault="009C675A" w:rsidP="00D76469">
    <w:pPr>
      <w:pStyle w:val="Encabezado"/>
      <w:widowControl/>
      <w:jc w:val="center"/>
      <w:rPr>
        <w:rFonts w:cs="Arial"/>
        <w:sz w:val="22"/>
      </w:rPr>
    </w:pPr>
  </w:p>
  <w:p w14:paraId="3A7229EF" w14:textId="6D792BE5" w:rsidR="009C675A" w:rsidRPr="008E53AD" w:rsidRDefault="009C675A" w:rsidP="00D76469">
    <w:pPr>
      <w:pStyle w:val="Encabezado"/>
      <w:widowControl/>
      <w:jc w:val="center"/>
      <w:rPr>
        <w:rFonts w:cs="Arial"/>
      </w:rPr>
    </w:pPr>
    <w:r w:rsidRPr="008E53AD">
      <w:rPr>
        <w:rFonts w:cs="Arial"/>
        <w:sz w:val="22"/>
      </w:rPr>
      <w:t>RESOLUCIÓN NÚMERO</w:t>
    </w:r>
    <w:r>
      <w:rPr>
        <w:rFonts w:cs="Arial"/>
        <w:sz w:val="22"/>
      </w:rPr>
      <w:t xml:space="preserve"> </w:t>
    </w:r>
    <w:r w:rsidRPr="00B32A24">
      <w:rPr>
        <w:sz w:val="22"/>
      </w:rPr>
      <w:fldChar w:fldCharType="begin"/>
    </w:r>
    <w:r w:rsidRPr="00B32A24">
      <w:rPr>
        <w:sz w:val="22"/>
      </w:rPr>
      <w:instrText xml:space="preserve"> MERGEFIELD  NUMERO_ACTO  \* MERGEFORMAT </w:instrText>
    </w:r>
    <w:r w:rsidRPr="00B32A24">
      <w:rPr>
        <w:sz w:val="22"/>
      </w:rPr>
      <w:fldChar w:fldCharType="separate"/>
    </w:r>
    <w:r>
      <w:rPr>
        <w:noProof/>
        <w:sz w:val="22"/>
      </w:rPr>
      <w:t>«NUMERO_ACTO»</w:t>
    </w:r>
    <w:r w:rsidRPr="00B32A24">
      <w:rPr>
        <w:sz w:val="22"/>
      </w:rPr>
      <w:fldChar w:fldCharType="end"/>
    </w:r>
    <w:r>
      <w:rPr>
        <w:sz w:val="22"/>
      </w:rPr>
      <w:t xml:space="preserve">  DEL </w:t>
    </w:r>
    <w:bookmarkStart w:id="147" w:name="_Hlk137065835"/>
    <w:r w:rsidRPr="00B32A24">
      <w:rPr>
        <w:sz w:val="22"/>
      </w:rPr>
      <w:fldChar w:fldCharType="begin"/>
    </w:r>
    <w:r w:rsidRPr="00B32A24">
      <w:rPr>
        <w:sz w:val="22"/>
      </w:rPr>
      <w:instrText xml:space="preserve"> MERGEFIELD  ANIO  \* MERGEFORMAT </w:instrText>
    </w:r>
    <w:r w:rsidRPr="00B32A24">
      <w:rPr>
        <w:sz w:val="22"/>
      </w:rPr>
      <w:fldChar w:fldCharType="separate"/>
    </w:r>
    <w:r>
      <w:rPr>
        <w:noProof/>
        <w:sz w:val="22"/>
      </w:rPr>
      <w:t>«ANIO»</w:t>
    </w:r>
    <w:r w:rsidRPr="00B32A24">
      <w:rPr>
        <w:sz w:val="22"/>
      </w:rPr>
      <w:fldChar w:fldCharType="end"/>
    </w:r>
    <w:bookmarkEnd w:id="147"/>
  </w:p>
  <w:bookmarkEnd w:id="146"/>
  <w:p w14:paraId="775B5D4B" w14:textId="51508B52" w:rsidR="009C675A" w:rsidRDefault="009C675A">
    <w:pPr>
      <w:pStyle w:val="Encabezado"/>
    </w:pPr>
  </w:p>
  <w:p w14:paraId="0813FD8B" w14:textId="751D50D1" w:rsidR="009C675A" w:rsidRDefault="009C67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9AEA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9C97DA"/>
    <w:multiLevelType w:val="hybridMultilevel"/>
    <w:tmpl w:val="A1224406"/>
    <w:lvl w:ilvl="0" w:tplc="E780D076">
      <w:start w:val="1"/>
      <w:numFmt w:val="bullet"/>
      <w:lvlText w:val=""/>
      <w:lvlJc w:val="left"/>
      <w:pPr>
        <w:ind w:left="1068" w:hanging="360"/>
      </w:pPr>
      <w:rPr>
        <w:rFonts w:ascii="Symbol" w:hAnsi="Symbol" w:hint="default"/>
      </w:rPr>
    </w:lvl>
    <w:lvl w:ilvl="1" w:tplc="C5FA7F14">
      <w:start w:val="1"/>
      <w:numFmt w:val="bullet"/>
      <w:lvlText w:val="o"/>
      <w:lvlJc w:val="left"/>
      <w:pPr>
        <w:ind w:left="1788" w:hanging="360"/>
      </w:pPr>
      <w:rPr>
        <w:rFonts w:ascii="Courier New" w:hAnsi="Courier New" w:hint="default"/>
      </w:rPr>
    </w:lvl>
    <w:lvl w:ilvl="2" w:tplc="95DCC634">
      <w:start w:val="1"/>
      <w:numFmt w:val="bullet"/>
      <w:lvlText w:val=""/>
      <w:lvlJc w:val="left"/>
      <w:pPr>
        <w:ind w:left="2508" w:hanging="360"/>
      </w:pPr>
      <w:rPr>
        <w:rFonts w:ascii="Wingdings" w:hAnsi="Wingdings" w:hint="default"/>
      </w:rPr>
    </w:lvl>
    <w:lvl w:ilvl="3" w:tplc="31F0411E">
      <w:start w:val="1"/>
      <w:numFmt w:val="bullet"/>
      <w:lvlText w:val=""/>
      <w:lvlJc w:val="left"/>
      <w:pPr>
        <w:ind w:left="3228" w:hanging="360"/>
      </w:pPr>
      <w:rPr>
        <w:rFonts w:ascii="Symbol" w:hAnsi="Symbol" w:hint="default"/>
      </w:rPr>
    </w:lvl>
    <w:lvl w:ilvl="4" w:tplc="9C1416E8">
      <w:start w:val="1"/>
      <w:numFmt w:val="bullet"/>
      <w:lvlText w:val="o"/>
      <w:lvlJc w:val="left"/>
      <w:pPr>
        <w:ind w:left="3948" w:hanging="360"/>
      </w:pPr>
      <w:rPr>
        <w:rFonts w:ascii="Courier New" w:hAnsi="Courier New" w:hint="default"/>
      </w:rPr>
    </w:lvl>
    <w:lvl w:ilvl="5" w:tplc="0D2A4F6A">
      <w:start w:val="1"/>
      <w:numFmt w:val="bullet"/>
      <w:lvlText w:val=""/>
      <w:lvlJc w:val="left"/>
      <w:pPr>
        <w:ind w:left="4668" w:hanging="360"/>
      </w:pPr>
      <w:rPr>
        <w:rFonts w:ascii="Wingdings" w:hAnsi="Wingdings" w:hint="default"/>
      </w:rPr>
    </w:lvl>
    <w:lvl w:ilvl="6" w:tplc="F1527314">
      <w:start w:val="1"/>
      <w:numFmt w:val="bullet"/>
      <w:lvlText w:val=""/>
      <w:lvlJc w:val="left"/>
      <w:pPr>
        <w:ind w:left="5388" w:hanging="360"/>
      </w:pPr>
      <w:rPr>
        <w:rFonts w:ascii="Symbol" w:hAnsi="Symbol" w:hint="default"/>
      </w:rPr>
    </w:lvl>
    <w:lvl w:ilvl="7" w:tplc="574088EC">
      <w:start w:val="1"/>
      <w:numFmt w:val="bullet"/>
      <w:lvlText w:val="o"/>
      <w:lvlJc w:val="left"/>
      <w:pPr>
        <w:ind w:left="6108" w:hanging="360"/>
      </w:pPr>
      <w:rPr>
        <w:rFonts w:ascii="Courier New" w:hAnsi="Courier New" w:hint="default"/>
      </w:rPr>
    </w:lvl>
    <w:lvl w:ilvl="8" w:tplc="65700AE8">
      <w:start w:val="1"/>
      <w:numFmt w:val="bullet"/>
      <w:lvlText w:val=""/>
      <w:lvlJc w:val="left"/>
      <w:pPr>
        <w:ind w:left="6828" w:hanging="360"/>
      </w:pPr>
      <w:rPr>
        <w:rFonts w:ascii="Wingdings" w:hAnsi="Wingdings" w:hint="default"/>
      </w:rPr>
    </w:lvl>
  </w:abstractNum>
  <w:abstractNum w:abstractNumId="2" w15:restartNumberingAfterBreak="0">
    <w:nsid w:val="00C93E49"/>
    <w:multiLevelType w:val="hybridMultilevel"/>
    <w:tmpl w:val="0F7C7B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8C309A"/>
    <w:multiLevelType w:val="hybridMultilevel"/>
    <w:tmpl w:val="70EC8F48"/>
    <w:lvl w:ilvl="0" w:tplc="BA168D1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DF0195"/>
    <w:multiLevelType w:val="hybridMultilevel"/>
    <w:tmpl w:val="A2181A32"/>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7D40CC6"/>
    <w:multiLevelType w:val="hybridMultilevel"/>
    <w:tmpl w:val="11EA7A02"/>
    <w:lvl w:ilvl="0" w:tplc="240A0001">
      <w:start w:val="1"/>
      <w:numFmt w:val="bullet"/>
      <w:lvlText w:val=""/>
      <w:lvlJc w:val="left"/>
      <w:pPr>
        <w:ind w:left="720" w:hanging="360"/>
      </w:pPr>
      <w:rPr>
        <w:rFonts w:ascii="Symbol" w:hAnsi="Symbol" w:hint="default"/>
      </w:rPr>
    </w:lvl>
    <w:lvl w:ilvl="1" w:tplc="2AF44608">
      <w:numFmt w:val="bullet"/>
      <w:lvlText w:val=""/>
      <w:lvlJc w:val="left"/>
      <w:pPr>
        <w:ind w:left="1440" w:hanging="360"/>
      </w:pPr>
      <w:rPr>
        <w:rFonts w:ascii="Wingdings" w:eastAsia="Arial MT" w:hAnsi="Wingdings"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FE1CC0"/>
    <w:multiLevelType w:val="hybridMultilevel"/>
    <w:tmpl w:val="0F7C7B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9D440B3"/>
    <w:multiLevelType w:val="hybridMultilevel"/>
    <w:tmpl w:val="22D6AE2E"/>
    <w:lvl w:ilvl="0" w:tplc="79AC390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150211"/>
    <w:multiLevelType w:val="singleLevel"/>
    <w:tmpl w:val="F89AEA68"/>
    <w:styleLink w:val="CurrentList7"/>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A951A6D"/>
    <w:multiLevelType w:val="hybridMultilevel"/>
    <w:tmpl w:val="1F6E00E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14D6702"/>
    <w:multiLevelType w:val="hybridMultilevel"/>
    <w:tmpl w:val="15C8F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233AF"/>
    <w:multiLevelType w:val="hybridMultilevel"/>
    <w:tmpl w:val="FF506B68"/>
    <w:styleLink w:val="CurrentList5"/>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401168D"/>
    <w:multiLevelType w:val="hybridMultilevel"/>
    <w:tmpl w:val="CCE85E0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148279EE"/>
    <w:multiLevelType w:val="multilevel"/>
    <w:tmpl w:val="F6E8B7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537009E"/>
    <w:multiLevelType w:val="hybridMultilevel"/>
    <w:tmpl w:val="CAE2D86A"/>
    <w:lvl w:ilvl="0" w:tplc="9216BD7E">
      <w:numFmt w:val="bullet"/>
      <w:lvlText w:val="-"/>
      <w:lvlJc w:val="left"/>
      <w:pPr>
        <w:ind w:left="360" w:hanging="360"/>
      </w:pPr>
      <w:rPr>
        <w:rFonts w:ascii="Arial Narrow" w:eastAsia="Arial MT" w:hAnsi="Arial Narrow"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54F3A4F"/>
    <w:multiLevelType w:val="hybridMultilevel"/>
    <w:tmpl w:val="D4B2400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5CDA59C"/>
    <w:multiLevelType w:val="hybridMultilevel"/>
    <w:tmpl w:val="FFFFFFFF"/>
    <w:lvl w:ilvl="0" w:tplc="6BE6B5F2">
      <w:start w:val="1"/>
      <w:numFmt w:val="bullet"/>
      <w:lvlText w:val=""/>
      <w:lvlJc w:val="left"/>
      <w:pPr>
        <w:ind w:left="720" w:hanging="360"/>
      </w:pPr>
      <w:rPr>
        <w:rFonts w:ascii="Symbol" w:hAnsi="Symbol" w:hint="default"/>
      </w:rPr>
    </w:lvl>
    <w:lvl w:ilvl="1" w:tplc="91888A0A">
      <w:start w:val="1"/>
      <w:numFmt w:val="bullet"/>
      <w:lvlText w:val="o"/>
      <w:lvlJc w:val="left"/>
      <w:pPr>
        <w:ind w:left="1440" w:hanging="360"/>
      </w:pPr>
      <w:rPr>
        <w:rFonts w:ascii="Courier New" w:hAnsi="Courier New" w:hint="default"/>
      </w:rPr>
    </w:lvl>
    <w:lvl w:ilvl="2" w:tplc="07CEA3A0">
      <w:start w:val="1"/>
      <w:numFmt w:val="bullet"/>
      <w:lvlText w:val=""/>
      <w:lvlJc w:val="left"/>
      <w:pPr>
        <w:ind w:left="2160" w:hanging="360"/>
      </w:pPr>
      <w:rPr>
        <w:rFonts w:ascii="Wingdings" w:hAnsi="Wingdings" w:hint="default"/>
      </w:rPr>
    </w:lvl>
    <w:lvl w:ilvl="3" w:tplc="D8D0275E">
      <w:start w:val="1"/>
      <w:numFmt w:val="bullet"/>
      <w:lvlText w:val=""/>
      <w:lvlJc w:val="left"/>
      <w:pPr>
        <w:ind w:left="2880" w:hanging="360"/>
      </w:pPr>
      <w:rPr>
        <w:rFonts w:ascii="Symbol" w:hAnsi="Symbol" w:hint="default"/>
      </w:rPr>
    </w:lvl>
    <w:lvl w:ilvl="4" w:tplc="938E12D8">
      <w:start w:val="1"/>
      <w:numFmt w:val="bullet"/>
      <w:lvlText w:val="o"/>
      <w:lvlJc w:val="left"/>
      <w:pPr>
        <w:ind w:left="3600" w:hanging="360"/>
      </w:pPr>
      <w:rPr>
        <w:rFonts w:ascii="Courier New" w:hAnsi="Courier New" w:hint="default"/>
      </w:rPr>
    </w:lvl>
    <w:lvl w:ilvl="5" w:tplc="5B7068F2">
      <w:start w:val="1"/>
      <w:numFmt w:val="bullet"/>
      <w:lvlText w:val=""/>
      <w:lvlJc w:val="left"/>
      <w:pPr>
        <w:ind w:left="4320" w:hanging="360"/>
      </w:pPr>
      <w:rPr>
        <w:rFonts w:ascii="Wingdings" w:hAnsi="Wingdings" w:hint="default"/>
      </w:rPr>
    </w:lvl>
    <w:lvl w:ilvl="6" w:tplc="6EB8EA94">
      <w:start w:val="1"/>
      <w:numFmt w:val="bullet"/>
      <w:lvlText w:val=""/>
      <w:lvlJc w:val="left"/>
      <w:pPr>
        <w:ind w:left="5040" w:hanging="360"/>
      </w:pPr>
      <w:rPr>
        <w:rFonts w:ascii="Symbol" w:hAnsi="Symbol" w:hint="default"/>
      </w:rPr>
    </w:lvl>
    <w:lvl w:ilvl="7" w:tplc="D7DEE1A8">
      <w:start w:val="1"/>
      <w:numFmt w:val="bullet"/>
      <w:lvlText w:val="o"/>
      <w:lvlJc w:val="left"/>
      <w:pPr>
        <w:ind w:left="5760" w:hanging="360"/>
      </w:pPr>
      <w:rPr>
        <w:rFonts w:ascii="Courier New" w:hAnsi="Courier New" w:hint="default"/>
      </w:rPr>
    </w:lvl>
    <w:lvl w:ilvl="8" w:tplc="67A0C062">
      <w:start w:val="1"/>
      <w:numFmt w:val="bullet"/>
      <w:lvlText w:val=""/>
      <w:lvlJc w:val="left"/>
      <w:pPr>
        <w:ind w:left="6480" w:hanging="360"/>
      </w:pPr>
      <w:rPr>
        <w:rFonts w:ascii="Wingdings" w:hAnsi="Wingdings" w:hint="default"/>
      </w:rPr>
    </w:lvl>
  </w:abstractNum>
  <w:abstractNum w:abstractNumId="17" w15:restartNumberingAfterBreak="0">
    <w:nsid w:val="161B2E4F"/>
    <w:multiLevelType w:val="hybridMultilevel"/>
    <w:tmpl w:val="25A6C71E"/>
    <w:lvl w:ilvl="0" w:tplc="1402F34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69504C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6F144E0"/>
    <w:multiLevelType w:val="hybridMultilevel"/>
    <w:tmpl w:val="21C01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875643A"/>
    <w:multiLevelType w:val="hybridMultilevel"/>
    <w:tmpl w:val="6E82CA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9AF7D22"/>
    <w:multiLevelType w:val="hybridMultilevel"/>
    <w:tmpl w:val="1F6E00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BF54EF3"/>
    <w:multiLevelType w:val="hybridMultilevel"/>
    <w:tmpl w:val="F6CA2C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DB9779F"/>
    <w:multiLevelType w:val="hybridMultilevel"/>
    <w:tmpl w:val="EDF0936E"/>
    <w:lvl w:ilvl="0" w:tplc="6A607C5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FF36C45"/>
    <w:multiLevelType w:val="hybridMultilevel"/>
    <w:tmpl w:val="3D94ACEC"/>
    <w:lvl w:ilvl="0" w:tplc="6666D4DA">
      <w:start w:val="1"/>
      <w:numFmt w:val="decimal"/>
      <w:lvlText w:val="%1."/>
      <w:lvlJc w:val="left"/>
      <w:pPr>
        <w:ind w:left="469" w:hanging="360"/>
      </w:pPr>
      <w:rPr>
        <w:rFonts w:hint="default"/>
      </w:rPr>
    </w:lvl>
    <w:lvl w:ilvl="1" w:tplc="240A0019" w:tentative="1">
      <w:start w:val="1"/>
      <w:numFmt w:val="lowerLetter"/>
      <w:lvlText w:val="%2."/>
      <w:lvlJc w:val="left"/>
      <w:pPr>
        <w:ind w:left="1189" w:hanging="360"/>
      </w:pPr>
    </w:lvl>
    <w:lvl w:ilvl="2" w:tplc="240A001B" w:tentative="1">
      <w:start w:val="1"/>
      <w:numFmt w:val="lowerRoman"/>
      <w:lvlText w:val="%3."/>
      <w:lvlJc w:val="right"/>
      <w:pPr>
        <w:ind w:left="1909" w:hanging="180"/>
      </w:pPr>
    </w:lvl>
    <w:lvl w:ilvl="3" w:tplc="240A000F" w:tentative="1">
      <w:start w:val="1"/>
      <w:numFmt w:val="decimal"/>
      <w:lvlText w:val="%4."/>
      <w:lvlJc w:val="left"/>
      <w:pPr>
        <w:ind w:left="2629" w:hanging="360"/>
      </w:pPr>
    </w:lvl>
    <w:lvl w:ilvl="4" w:tplc="240A0019" w:tentative="1">
      <w:start w:val="1"/>
      <w:numFmt w:val="lowerLetter"/>
      <w:lvlText w:val="%5."/>
      <w:lvlJc w:val="left"/>
      <w:pPr>
        <w:ind w:left="3349" w:hanging="360"/>
      </w:pPr>
    </w:lvl>
    <w:lvl w:ilvl="5" w:tplc="240A001B" w:tentative="1">
      <w:start w:val="1"/>
      <w:numFmt w:val="lowerRoman"/>
      <w:lvlText w:val="%6."/>
      <w:lvlJc w:val="right"/>
      <w:pPr>
        <w:ind w:left="4069" w:hanging="180"/>
      </w:pPr>
    </w:lvl>
    <w:lvl w:ilvl="6" w:tplc="240A000F" w:tentative="1">
      <w:start w:val="1"/>
      <w:numFmt w:val="decimal"/>
      <w:lvlText w:val="%7."/>
      <w:lvlJc w:val="left"/>
      <w:pPr>
        <w:ind w:left="4789" w:hanging="360"/>
      </w:pPr>
    </w:lvl>
    <w:lvl w:ilvl="7" w:tplc="240A0019" w:tentative="1">
      <w:start w:val="1"/>
      <w:numFmt w:val="lowerLetter"/>
      <w:lvlText w:val="%8."/>
      <w:lvlJc w:val="left"/>
      <w:pPr>
        <w:ind w:left="5509" w:hanging="360"/>
      </w:pPr>
    </w:lvl>
    <w:lvl w:ilvl="8" w:tplc="240A001B" w:tentative="1">
      <w:start w:val="1"/>
      <w:numFmt w:val="lowerRoman"/>
      <w:lvlText w:val="%9."/>
      <w:lvlJc w:val="right"/>
      <w:pPr>
        <w:ind w:left="6229" w:hanging="180"/>
      </w:pPr>
    </w:lvl>
  </w:abstractNum>
  <w:abstractNum w:abstractNumId="25" w15:restartNumberingAfterBreak="0">
    <w:nsid w:val="21CC3B68"/>
    <w:multiLevelType w:val="hybridMultilevel"/>
    <w:tmpl w:val="0FA471C0"/>
    <w:lvl w:ilvl="0" w:tplc="A9641432">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23758F3"/>
    <w:multiLevelType w:val="hybridMultilevel"/>
    <w:tmpl w:val="49A0F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3246502"/>
    <w:multiLevelType w:val="hybridMultilevel"/>
    <w:tmpl w:val="26D4DA68"/>
    <w:lvl w:ilvl="0" w:tplc="73B679A6">
      <w:start w:val="1"/>
      <w:numFmt w:val="lowerLetter"/>
      <w:lvlText w:val="%1)"/>
      <w:lvlJc w:val="left"/>
      <w:pPr>
        <w:ind w:left="109" w:hanging="245"/>
      </w:pPr>
      <w:rPr>
        <w:rFonts w:ascii="Arial Narrow" w:eastAsia="Times New Roman" w:hAnsi="Arial Narrow" w:cs="Times New Roman"/>
        <w:w w:val="99"/>
        <w:sz w:val="24"/>
        <w:szCs w:val="24"/>
        <w:lang w:val="es-ES" w:eastAsia="en-US" w:bidi="ar-SA"/>
      </w:rPr>
    </w:lvl>
    <w:lvl w:ilvl="1" w:tplc="D56620F6">
      <w:numFmt w:val="bullet"/>
      <w:lvlText w:val="•"/>
      <w:lvlJc w:val="left"/>
      <w:pPr>
        <w:ind w:left="1046" w:hanging="245"/>
      </w:pPr>
      <w:rPr>
        <w:rFonts w:hint="default"/>
        <w:lang w:val="es-ES" w:eastAsia="en-US" w:bidi="ar-SA"/>
      </w:rPr>
    </w:lvl>
    <w:lvl w:ilvl="2" w:tplc="F0AC8AEE">
      <w:numFmt w:val="bullet"/>
      <w:lvlText w:val="•"/>
      <w:lvlJc w:val="left"/>
      <w:pPr>
        <w:ind w:left="1992" w:hanging="245"/>
      </w:pPr>
      <w:rPr>
        <w:rFonts w:hint="default"/>
        <w:lang w:val="es-ES" w:eastAsia="en-US" w:bidi="ar-SA"/>
      </w:rPr>
    </w:lvl>
    <w:lvl w:ilvl="3" w:tplc="65C49D82">
      <w:numFmt w:val="bullet"/>
      <w:lvlText w:val="•"/>
      <w:lvlJc w:val="left"/>
      <w:pPr>
        <w:ind w:left="2938" w:hanging="245"/>
      </w:pPr>
      <w:rPr>
        <w:rFonts w:hint="default"/>
        <w:lang w:val="es-ES" w:eastAsia="en-US" w:bidi="ar-SA"/>
      </w:rPr>
    </w:lvl>
    <w:lvl w:ilvl="4" w:tplc="042E9018">
      <w:numFmt w:val="bullet"/>
      <w:lvlText w:val="•"/>
      <w:lvlJc w:val="left"/>
      <w:pPr>
        <w:ind w:left="3884" w:hanging="245"/>
      </w:pPr>
      <w:rPr>
        <w:rFonts w:hint="default"/>
        <w:lang w:val="es-ES" w:eastAsia="en-US" w:bidi="ar-SA"/>
      </w:rPr>
    </w:lvl>
    <w:lvl w:ilvl="5" w:tplc="91E80DDA">
      <w:numFmt w:val="bullet"/>
      <w:lvlText w:val="•"/>
      <w:lvlJc w:val="left"/>
      <w:pPr>
        <w:ind w:left="4830" w:hanging="245"/>
      </w:pPr>
      <w:rPr>
        <w:rFonts w:hint="default"/>
        <w:lang w:val="es-ES" w:eastAsia="en-US" w:bidi="ar-SA"/>
      </w:rPr>
    </w:lvl>
    <w:lvl w:ilvl="6" w:tplc="AE4ABD2C">
      <w:numFmt w:val="bullet"/>
      <w:lvlText w:val="•"/>
      <w:lvlJc w:val="left"/>
      <w:pPr>
        <w:ind w:left="5776" w:hanging="245"/>
      </w:pPr>
      <w:rPr>
        <w:rFonts w:hint="default"/>
        <w:lang w:val="es-ES" w:eastAsia="en-US" w:bidi="ar-SA"/>
      </w:rPr>
    </w:lvl>
    <w:lvl w:ilvl="7" w:tplc="B8D0A6AE">
      <w:numFmt w:val="bullet"/>
      <w:lvlText w:val="•"/>
      <w:lvlJc w:val="left"/>
      <w:pPr>
        <w:ind w:left="6722" w:hanging="245"/>
      </w:pPr>
      <w:rPr>
        <w:rFonts w:hint="default"/>
        <w:lang w:val="es-ES" w:eastAsia="en-US" w:bidi="ar-SA"/>
      </w:rPr>
    </w:lvl>
    <w:lvl w:ilvl="8" w:tplc="09601826">
      <w:numFmt w:val="bullet"/>
      <w:lvlText w:val="•"/>
      <w:lvlJc w:val="left"/>
      <w:pPr>
        <w:ind w:left="7668" w:hanging="245"/>
      </w:pPr>
      <w:rPr>
        <w:rFonts w:hint="default"/>
        <w:lang w:val="es-ES" w:eastAsia="en-US" w:bidi="ar-SA"/>
      </w:rPr>
    </w:lvl>
  </w:abstractNum>
  <w:abstractNum w:abstractNumId="28" w15:restartNumberingAfterBreak="0">
    <w:nsid w:val="23384E07"/>
    <w:multiLevelType w:val="hybridMultilevel"/>
    <w:tmpl w:val="3F8E8B20"/>
    <w:lvl w:ilvl="0" w:tplc="BA168D1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3E66F9C"/>
    <w:multiLevelType w:val="hybridMultilevel"/>
    <w:tmpl w:val="7DCA19FC"/>
    <w:lvl w:ilvl="0" w:tplc="DD3E409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41D1CD5"/>
    <w:multiLevelType w:val="hybridMultilevel"/>
    <w:tmpl w:val="7ED2BE70"/>
    <w:lvl w:ilvl="0" w:tplc="0A4EAE62">
      <w:start w:val="1"/>
      <w:numFmt w:val="lowerRoman"/>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15:restartNumberingAfterBreak="0">
    <w:nsid w:val="291A008F"/>
    <w:multiLevelType w:val="singleLevel"/>
    <w:tmpl w:val="51802CB4"/>
    <w:lvl w:ilvl="0">
      <w:start w:val="1"/>
      <w:numFmt w:val="bullet"/>
      <w:pStyle w:val="B3GIMH2"/>
      <w:lvlText w:val=""/>
      <w:lvlJc w:val="left"/>
      <w:pPr>
        <w:tabs>
          <w:tab w:val="num" w:pos="1701"/>
        </w:tabs>
        <w:ind w:left="1701" w:hanging="397"/>
      </w:pPr>
      <w:rPr>
        <w:rFonts w:ascii="Symbol" w:hAnsi="Symbol" w:hint="default"/>
        <w:sz w:val="16"/>
      </w:rPr>
    </w:lvl>
  </w:abstractNum>
  <w:abstractNum w:abstractNumId="32" w15:restartNumberingAfterBreak="0">
    <w:nsid w:val="2BD4245E"/>
    <w:multiLevelType w:val="hybridMultilevel"/>
    <w:tmpl w:val="8EB6754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C8F16BF"/>
    <w:multiLevelType w:val="hybridMultilevel"/>
    <w:tmpl w:val="ED8A7748"/>
    <w:lvl w:ilvl="0" w:tplc="7616C31E">
      <w:start w:val="1"/>
      <w:numFmt w:val="upperRoman"/>
      <w:lvlText w:val="%1."/>
      <w:lvlJc w:val="left"/>
      <w:pPr>
        <w:ind w:left="1080" w:hanging="720"/>
      </w:pPr>
      <w:rPr>
        <w:rFonts w:ascii="Arial Narrow" w:eastAsia="Times New Roman" w:hAnsi="Arial Narrow"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DE14209"/>
    <w:multiLevelType w:val="hybridMultilevel"/>
    <w:tmpl w:val="2F40FA22"/>
    <w:styleLink w:val="CurrentList1"/>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2E506655"/>
    <w:multiLevelType w:val="hybridMultilevel"/>
    <w:tmpl w:val="E38A9F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F5210C1"/>
    <w:multiLevelType w:val="hybridMultilevel"/>
    <w:tmpl w:val="FDB0DA24"/>
    <w:styleLink w:val="CurrentList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304F7281"/>
    <w:multiLevelType w:val="hybridMultilevel"/>
    <w:tmpl w:val="B74A2D64"/>
    <w:lvl w:ilvl="0" w:tplc="D5CE00A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31471AA2"/>
    <w:multiLevelType w:val="hybridMultilevel"/>
    <w:tmpl w:val="FDB0DA2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31D501DE"/>
    <w:multiLevelType w:val="hybridMultilevel"/>
    <w:tmpl w:val="43EC40B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336A3535"/>
    <w:multiLevelType w:val="hybridMultilevel"/>
    <w:tmpl w:val="C18A7A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343A4CA1"/>
    <w:multiLevelType w:val="hybridMultilevel"/>
    <w:tmpl w:val="777C2B1E"/>
    <w:lvl w:ilvl="0" w:tplc="E8E65EBA">
      <w:start w:val="1"/>
      <w:numFmt w:val="upperLetter"/>
      <w:lvlText w:val="%1."/>
      <w:lvlJc w:val="left"/>
      <w:pPr>
        <w:ind w:left="720" w:hanging="360"/>
      </w:pPr>
      <w:rPr>
        <w:rFonts w:ascii="Arial Narrow" w:hAnsi="Arial Narrow" w:cs="Times New Roman" w:hint="default"/>
        <w:b/>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352C0404"/>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71733A9"/>
    <w:multiLevelType w:val="hybridMultilevel"/>
    <w:tmpl w:val="1F1494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383ACDA3"/>
    <w:multiLevelType w:val="hybridMultilevel"/>
    <w:tmpl w:val="FFFFFFFF"/>
    <w:lvl w:ilvl="0" w:tplc="4956F4A0">
      <w:start w:val="1"/>
      <w:numFmt w:val="bullet"/>
      <w:lvlText w:val=""/>
      <w:lvlJc w:val="left"/>
      <w:pPr>
        <w:ind w:left="720" w:hanging="360"/>
      </w:pPr>
      <w:rPr>
        <w:rFonts w:ascii="Symbol" w:hAnsi="Symbol" w:hint="default"/>
      </w:rPr>
    </w:lvl>
    <w:lvl w:ilvl="1" w:tplc="53D47682">
      <w:start w:val="1"/>
      <w:numFmt w:val="bullet"/>
      <w:lvlText w:val="o"/>
      <w:lvlJc w:val="left"/>
      <w:pPr>
        <w:ind w:left="1440" w:hanging="360"/>
      </w:pPr>
      <w:rPr>
        <w:rFonts w:ascii="Courier New" w:hAnsi="Courier New" w:hint="default"/>
      </w:rPr>
    </w:lvl>
    <w:lvl w:ilvl="2" w:tplc="D4FAF1B6">
      <w:start w:val="1"/>
      <w:numFmt w:val="bullet"/>
      <w:lvlText w:val=""/>
      <w:lvlJc w:val="left"/>
      <w:pPr>
        <w:ind w:left="2160" w:hanging="360"/>
      </w:pPr>
      <w:rPr>
        <w:rFonts w:ascii="Wingdings" w:hAnsi="Wingdings" w:hint="default"/>
      </w:rPr>
    </w:lvl>
    <w:lvl w:ilvl="3" w:tplc="7EC0119E">
      <w:start w:val="1"/>
      <w:numFmt w:val="bullet"/>
      <w:lvlText w:val=""/>
      <w:lvlJc w:val="left"/>
      <w:pPr>
        <w:ind w:left="2880" w:hanging="360"/>
      </w:pPr>
      <w:rPr>
        <w:rFonts w:ascii="Symbol" w:hAnsi="Symbol" w:hint="default"/>
      </w:rPr>
    </w:lvl>
    <w:lvl w:ilvl="4" w:tplc="290AF2D8">
      <w:start w:val="1"/>
      <w:numFmt w:val="bullet"/>
      <w:lvlText w:val="o"/>
      <w:lvlJc w:val="left"/>
      <w:pPr>
        <w:ind w:left="3600" w:hanging="360"/>
      </w:pPr>
      <w:rPr>
        <w:rFonts w:ascii="Courier New" w:hAnsi="Courier New" w:hint="default"/>
      </w:rPr>
    </w:lvl>
    <w:lvl w:ilvl="5" w:tplc="EA4E6818">
      <w:start w:val="1"/>
      <w:numFmt w:val="bullet"/>
      <w:lvlText w:val=""/>
      <w:lvlJc w:val="left"/>
      <w:pPr>
        <w:ind w:left="4320" w:hanging="360"/>
      </w:pPr>
      <w:rPr>
        <w:rFonts w:ascii="Wingdings" w:hAnsi="Wingdings" w:hint="default"/>
      </w:rPr>
    </w:lvl>
    <w:lvl w:ilvl="6" w:tplc="EE528636">
      <w:start w:val="1"/>
      <w:numFmt w:val="bullet"/>
      <w:lvlText w:val=""/>
      <w:lvlJc w:val="left"/>
      <w:pPr>
        <w:ind w:left="5040" w:hanging="360"/>
      </w:pPr>
      <w:rPr>
        <w:rFonts w:ascii="Symbol" w:hAnsi="Symbol" w:hint="default"/>
      </w:rPr>
    </w:lvl>
    <w:lvl w:ilvl="7" w:tplc="32DA664A">
      <w:start w:val="1"/>
      <w:numFmt w:val="bullet"/>
      <w:lvlText w:val="o"/>
      <w:lvlJc w:val="left"/>
      <w:pPr>
        <w:ind w:left="5760" w:hanging="360"/>
      </w:pPr>
      <w:rPr>
        <w:rFonts w:ascii="Courier New" w:hAnsi="Courier New" w:hint="default"/>
      </w:rPr>
    </w:lvl>
    <w:lvl w:ilvl="8" w:tplc="7ECE28C6">
      <w:start w:val="1"/>
      <w:numFmt w:val="bullet"/>
      <w:lvlText w:val=""/>
      <w:lvlJc w:val="left"/>
      <w:pPr>
        <w:ind w:left="6480" w:hanging="360"/>
      </w:pPr>
      <w:rPr>
        <w:rFonts w:ascii="Wingdings" w:hAnsi="Wingdings" w:hint="default"/>
      </w:rPr>
    </w:lvl>
  </w:abstractNum>
  <w:abstractNum w:abstractNumId="45" w15:restartNumberingAfterBreak="0">
    <w:nsid w:val="3C426401"/>
    <w:multiLevelType w:val="hybridMultilevel"/>
    <w:tmpl w:val="7988E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F026FED"/>
    <w:multiLevelType w:val="hybridMultilevel"/>
    <w:tmpl w:val="48E85C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3FDC1BB3"/>
    <w:multiLevelType w:val="hybridMultilevel"/>
    <w:tmpl w:val="EF529BC8"/>
    <w:lvl w:ilvl="0" w:tplc="F4F4DC82">
      <w:start w:val="1"/>
      <w:numFmt w:val="lowerRoman"/>
      <w:lvlText w:val="%1."/>
      <w:lvlJc w:val="left"/>
      <w:pPr>
        <w:ind w:left="765" w:hanging="72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48" w15:restartNumberingAfterBreak="0">
    <w:nsid w:val="445E7B05"/>
    <w:multiLevelType w:val="hybridMultilevel"/>
    <w:tmpl w:val="71E00432"/>
    <w:lvl w:ilvl="0" w:tplc="A7306C5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464F13CA"/>
    <w:multiLevelType w:val="hybridMultilevel"/>
    <w:tmpl w:val="5448D572"/>
    <w:lvl w:ilvl="0" w:tplc="85B6013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46F279E5"/>
    <w:multiLevelType w:val="hybridMultilevel"/>
    <w:tmpl w:val="2398E69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1" w15:restartNumberingAfterBreak="0">
    <w:nsid w:val="47926F96"/>
    <w:multiLevelType w:val="hybridMultilevel"/>
    <w:tmpl w:val="39249D2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48D55800"/>
    <w:multiLevelType w:val="hybridMultilevel"/>
    <w:tmpl w:val="799CB746"/>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4A2A6870"/>
    <w:multiLevelType w:val="hybridMultilevel"/>
    <w:tmpl w:val="83CE0F20"/>
    <w:lvl w:ilvl="0" w:tplc="F90E3D9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4AD75629"/>
    <w:multiLevelType w:val="hybridMultilevel"/>
    <w:tmpl w:val="4F40CE58"/>
    <w:lvl w:ilvl="0" w:tplc="C160235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07143B0"/>
    <w:multiLevelType w:val="hybridMultilevel"/>
    <w:tmpl w:val="0E8445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07863B8"/>
    <w:multiLevelType w:val="hybridMultilevel"/>
    <w:tmpl w:val="13806494"/>
    <w:lvl w:ilvl="0" w:tplc="0A4EAE6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50E76A6E"/>
    <w:multiLevelType w:val="hybridMultilevel"/>
    <w:tmpl w:val="9290095E"/>
    <w:styleLink w:val="CurrentList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53A52B6C"/>
    <w:multiLevelType w:val="multilevel"/>
    <w:tmpl w:val="24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4478"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4882FBB"/>
    <w:multiLevelType w:val="hybridMultilevel"/>
    <w:tmpl w:val="4E464926"/>
    <w:lvl w:ilvl="0" w:tplc="9FEEFEE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0" w15:restartNumberingAfterBreak="0">
    <w:nsid w:val="548956B2"/>
    <w:multiLevelType w:val="hybridMultilevel"/>
    <w:tmpl w:val="4E12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6D0A2B"/>
    <w:multiLevelType w:val="hybridMultilevel"/>
    <w:tmpl w:val="7C5C3D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59A14D90"/>
    <w:multiLevelType w:val="multilevel"/>
    <w:tmpl w:val="B64ADD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59DE1810"/>
    <w:multiLevelType w:val="hybridMultilevel"/>
    <w:tmpl w:val="EBBA07EE"/>
    <w:lvl w:ilvl="0" w:tplc="98F46C90">
      <w:start w:val="1"/>
      <w:numFmt w:val="bullet"/>
      <w:lvlText w:val=""/>
      <w:lvlJc w:val="left"/>
      <w:pPr>
        <w:ind w:left="1068" w:hanging="360"/>
      </w:pPr>
      <w:rPr>
        <w:rFonts w:ascii="Symbol" w:hAnsi="Symbol" w:hint="default"/>
      </w:rPr>
    </w:lvl>
    <w:lvl w:ilvl="1" w:tplc="5B88F3BE">
      <w:start w:val="1"/>
      <w:numFmt w:val="bullet"/>
      <w:lvlText w:val="o"/>
      <w:lvlJc w:val="left"/>
      <w:pPr>
        <w:ind w:left="1788" w:hanging="360"/>
      </w:pPr>
      <w:rPr>
        <w:rFonts w:ascii="Courier New" w:hAnsi="Courier New" w:hint="default"/>
      </w:rPr>
    </w:lvl>
    <w:lvl w:ilvl="2" w:tplc="885E27F6">
      <w:start w:val="1"/>
      <w:numFmt w:val="bullet"/>
      <w:lvlText w:val=""/>
      <w:lvlJc w:val="left"/>
      <w:pPr>
        <w:ind w:left="2508" w:hanging="360"/>
      </w:pPr>
      <w:rPr>
        <w:rFonts w:ascii="Wingdings" w:hAnsi="Wingdings" w:hint="default"/>
      </w:rPr>
    </w:lvl>
    <w:lvl w:ilvl="3" w:tplc="6CCAF902">
      <w:start w:val="1"/>
      <w:numFmt w:val="bullet"/>
      <w:lvlText w:val=""/>
      <w:lvlJc w:val="left"/>
      <w:pPr>
        <w:ind w:left="3228" w:hanging="360"/>
      </w:pPr>
      <w:rPr>
        <w:rFonts w:ascii="Symbol" w:hAnsi="Symbol" w:hint="default"/>
      </w:rPr>
    </w:lvl>
    <w:lvl w:ilvl="4" w:tplc="5E707B9E">
      <w:start w:val="1"/>
      <w:numFmt w:val="bullet"/>
      <w:lvlText w:val="o"/>
      <w:lvlJc w:val="left"/>
      <w:pPr>
        <w:ind w:left="3948" w:hanging="360"/>
      </w:pPr>
      <w:rPr>
        <w:rFonts w:ascii="Courier New" w:hAnsi="Courier New" w:hint="default"/>
      </w:rPr>
    </w:lvl>
    <w:lvl w:ilvl="5" w:tplc="D0CCA4E2">
      <w:start w:val="1"/>
      <w:numFmt w:val="bullet"/>
      <w:lvlText w:val=""/>
      <w:lvlJc w:val="left"/>
      <w:pPr>
        <w:ind w:left="4668" w:hanging="360"/>
      </w:pPr>
      <w:rPr>
        <w:rFonts w:ascii="Wingdings" w:hAnsi="Wingdings" w:hint="default"/>
      </w:rPr>
    </w:lvl>
    <w:lvl w:ilvl="6" w:tplc="EF44A112">
      <w:start w:val="1"/>
      <w:numFmt w:val="bullet"/>
      <w:lvlText w:val=""/>
      <w:lvlJc w:val="left"/>
      <w:pPr>
        <w:ind w:left="5388" w:hanging="360"/>
      </w:pPr>
      <w:rPr>
        <w:rFonts w:ascii="Symbol" w:hAnsi="Symbol" w:hint="default"/>
      </w:rPr>
    </w:lvl>
    <w:lvl w:ilvl="7" w:tplc="D994C2DE">
      <w:start w:val="1"/>
      <w:numFmt w:val="bullet"/>
      <w:lvlText w:val="o"/>
      <w:lvlJc w:val="left"/>
      <w:pPr>
        <w:ind w:left="6108" w:hanging="360"/>
      </w:pPr>
      <w:rPr>
        <w:rFonts w:ascii="Courier New" w:hAnsi="Courier New" w:hint="default"/>
      </w:rPr>
    </w:lvl>
    <w:lvl w:ilvl="8" w:tplc="53B81F92">
      <w:start w:val="1"/>
      <w:numFmt w:val="bullet"/>
      <w:lvlText w:val=""/>
      <w:lvlJc w:val="left"/>
      <w:pPr>
        <w:ind w:left="6828" w:hanging="360"/>
      </w:pPr>
      <w:rPr>
        <w:rFonts w:ascii="Wingdings" w:hAnsi="Wingdings" w:hint="default"/>
      </w:rPr>
    </w:lvl>
  </w:abstractNum>
  <w:abstractNum w:abstractNumId="64" w15:restartNumberingAfterBreak="0">
    <w:nsid w:val="5C7405CC"/>
    <w:multiLevelType w:val="hybridMultilevel"/>
    <w:tmpl w:val="1180B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D3923F9"/>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1A2516A"/>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6236791E"/>
    <w:multiLevelType w:val="hybridMultilevel"/>
    <w:tmpl w:val="C4C2E3F0"/>
    <w:lvl w:ilvl="0" w:tplc="10BC3C64">
      <w:start w:val="1"/>
      <w:numFmt w:val="lowerRoman"/>
      <w:lvlText w:val="%1."/>
      <w:lvlJc w:val="left"/>
      <w:pPr>
        <w:ind w:left="765" w:hanging="720"/>
      </w:pPr>
      <w:rPr>
        <w:rFonts w:ascii="Arial Narrow" w:eastAsiaTheme="majorEastAsia" w:hAnsi="Arial Narrow" w:cstheme="majorBidi"/>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68" w15:restartNumberingAfterBreak="0">
    <w:nsid w:val="62B0507A"/>
    <w:multiLevelType w:val="hybridMultilevel"/>
    <w:tmpl w:val="35B4CAEE"/>
    <w:lvl w:ilvl="0" w:tplc="DADA861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638F1F4C"/>
    <w:multiLevelType w:val="hybridMultilevel"/>
    <w:tmpl w:val="CFD6E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4333A64"/>
    <w:multiLevelType w:val="hybridMultilevel"/>
    <w:tmpl w:val="F8321928"/>
    <w:lvl w:ilvl="0" w:tplc="F4AE5F6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649B5553"/>
    <w:multiLevelType w:val="hybridMultilevel"/>
    <w:tmpl w:val="4D426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50111F0"/>
    <w:multiLevelType w:val="hybridMultilevel"/>
    <w:tmpl w:val="7DB636DA"/>
    <w:lvl w:ilvl="0" w:tplc="240A0001">
      <w:start w:val="1"/>
      <w:numFmt w:val="bullet"/>
      <w:lvlText w:val=""/>
      <w:lvlJc w:val="left"/>
      <w:pPr>
        <w:ind w:left="720" w:hanging="360"/>
      </w:pPr>
      <w:rPr>
        <w:rFonts w:ascii="Symbol" w:hAnsi="Symbol" w:hint="default"/>
      </w:rPr>
    </w:lvl>
    <w:lvl w:ilvl="1" w:tplc="C974083A">
      <w:numFmt w:val="bullet"/>
      <w:lvlText w:val="•"/>
      <w:lvlJc w:val="left"/>
      <w:pPr>
        <w:ind w:left="1440" w:hanging="360"/>
      </w:pPr>
      <w:rPr>
        <w:rFonts w:ascii="Arial Narrow" w:eastAsia="Arial MT"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67F5E56"/>
    <w:multiLevelType w:val="hybridMultilevel"/>
    <w:tmpl w:val="888278EA"/>
    <w:styleLink w:val="CurrentList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679C25E8"/>
    <w:multiLevelType w:val="hybridMultilevel"/>
    <w:tmpl w:val="EA66F5D8"/>
    <w:lvl w:ilvl="0" w:tplc="CEAC587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68CA5F2F"/>
    <w:multiLevelType w:val="hybridMultilevel"/>
    <w:tmpl w:val="A932948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6" w15:restartNumberingAfterBreak="0">
    <w:nsid w:val="6E557AF0"/>
    <w:multiLevelType w:val="hybridMultilevel"/>
    <w:tmpl w:val="FC0872FC"/>
    <w:lvl w:ilvl="0" w:tplc="240A0001">
      <w:start w:val="1"/>
      <w:numFmt w:val="bullet"/>
      <w:lvlText w:val=""/>
      <w:lvlJc w:val="left"/>
      <w:pPr>
        <w:ind w:left="720" w:hanging="360"/>
      </w:pPr>
      <w:rPr>
        <w:rFonts w:ascii="Symbol" w:hAnsi="Symbol" w:hint="default"/>
      </w:rPr>
    </w:lvl>
    <w:lvl w:ilvl="1" w:tplc="9216BD7E">
      <w:numFmt w:val="bullet"/>
      <w:lvlText w:val="-"/>
      <w:lvlJc w:val="left"/>
      <w:pPr>
        <w:ind w:left="1440" w:hanging="360"/>
      </w:pPr>
      <w:rPr>
        <w:rFonts w:ascii="Arial Narrow" w:eastAsia="Arial MT"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1075E6F"/>
    <w:multiLevelType w:val="hybridMultilevel"/>
    <w:tmpl w:val="082CD342"/>
    <w:styleLink w:val="CurrentList3"/>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4342F3D"/>
    <w:multiLevelType w:val="hybridMultilevel"/>
    <w:tmpl w:val="3FF047C0"/>
    <w:lvl w:ilvl="0" w:tplc="23C4A1B2">
      <w:start w:val="1"/>
      <w:numFmt w:val="bullet"/>
      <w:lvlText w:val=""/>
      <w:lvlJc w:val="left"/>
      <w:pPr>
        <w:ind w:left="720" w:hanging="360"/>
      </w:pPr>
      <w:rPr>
        <w:rFonts w:ascii="Symbol" w:hAnsi="Symbol" w:hint="default"/>
      </w:rPr>
    </w:lvl>
    <w:lvl w:ilvl="1" w:tplc="A7142D74">
      <w:start w:val="1"/>
      <w:numFmt w:val="bullet"/>
      <w:lvlText w:val="o"/>
      <w:lvlJc w:val="left"/>
      <w:pPr>
        <w:ind w:left="1440" w:hanging="360"/>
      </w:pPr>
      <w:rPr>
        <w:rFonts w:ascii="Courier New" w:hAnsi="Courier New" w:hint="default"/>
      </w:rPr>
    </w:lvl>
    <w:lvl w:ilvl="2" w:tplc="03ECDE5E">
      <w:start w:val="1"/>
      <w:numFmt w:val="bullet"/>
      <w:lvlText w:val=""/>
      <w:lvlJc w:val="left"/>
      <w:pPr>
        <w:ind w:left="2160" w:hanging="360"/>
      </w:pPr>
      <w:rPr>
        <w:rFonts w:ascii="Wingdings" w:hAnsi="Wingdings" w:hint="default"/>
      </w:rPr>
    </w:lvl>
    <w:lvl w:ilvl="3" w:tplc="6CE62814">
      <w:start w:val="1"/>
      <w:numFmt w:val="bullet"/>
      <w:lvlText w:val=""/>
      <w:lvlJc w:val="left"/>
      <w:pPr>
        <w:ind w:left="2880" w:hanging="360"/>
      </w:pPr>
      <w:rPr>
        <w:rFonts w:ascii="Symbol" w:hAnsi="Symbol" w:hint="default"/>
      </w:rPr>
    </w:lvl>
    <w:lvl w:ilvl="4" w:tplc="EF124520">
      <w:start w:val="1"/>
      <w:numFmt w:val="bullet"/>
      <w:lvlText w:val="o"/>
      <w:lvlJc w:val="left"/>
      <w:pPr>
        <w:ind w:left="3600" w:hanging="360"/>
      </w:pPr>
      <w:rPr>
        <w:rFonts w:ascii="Courier New" w:hAnsi="Courier New" w:hint="default"/>
      </w:rPr>
    </w:lvl>
    <w:lvl w:ilvl="5" w:tplc="2E90B3EA">
      <w:start w:val="1"/>
      <w:numFmt w:val="bullet"/>
      <w:lvlText w:val=""/>
      <w:lvlJc w:val="left"/>
      <w:pPr>
        <w:ind w:left="4320" w:hanging="360"/>
      </w:pPr>
      <w:rPr>
        <w:rFonts w:ascii="Wingdings" w:hAnsi="Wingdings" w:hint="default"/>
      </w:rPr>
    </w:lvl>
    <w:lvl w:ilvl="6" w:tplc="9984E218">
      <w:start w:val="1"/>
      <w:numFmt w:val="bullet"/>
      <w:lvlText w:val=""/>
      <w:lvlJc w:val="left"/>
      <w:pPr>
        <w:ind w:left="5040" w:hanging="360"/>
      </w:pPr>
      <w:rPr>
        <w:rFonts w:ascii="Symbol" w:hAnsi="Symbol" w:hint="default"/>
      </w:rPr>
    </w:lvl>
    <w:lvl w:ilvl="7" w:tplc="5E0A11EC">
      <w:start w:val="1"/>
      <w:numFmt w:val="bullet"/>
      <w:lvlText w:val="o"/>
      <w:lvlJc w:val="left"/>
      <w:pPr>
        <w:ind w:left="5760" w:hanging="360"/>
      </w:pPr>
      <w:rPr>
        <w:rFonts w:ascii="Courier New" w:hAnsi="Courier New" w:hint="default"/>
      </w:rPr>
    </w:lvl>
    <w:lvl w:ilvl="8" w:tplc="D8A4CD96">
      <w:start w:val="1"/>
      <w:numFmt w:val="bullet"/>
      <w:lvlText w:val=""/>
      <w:lvlJc w:val="left"/>
      <w:pPr>
        <w:ind w:left="6480" w:hanging="360"/>
      </w:pPr>
      <w:rPr>
        <w:rFonts w:ascii="Wingdings" w:hAnsi="Wingdings" w:hint="default"/>
      </w:rPr>
    </w:lvl>
  </w:abstractNum>
  <w:abstractNum w:abstractNumId="79" w15:restartNumberingAfterBreak="0">
    <w:nsid w:val="744830D8"/>
    <w:multiLevelType w:val="hybridMultilevel"/>
    <w:tmpl w:val="A0EE4A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74746837"/>
    <w:multiLevelType w:val="hybridMultilevel"/>
    <w:tmpl w:val="13806494"/>
    <w:lvl w:ilvl="0" w:tplc="0A4EAE6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747FB301"/>
    <w:multiLevelType w:val="hybridMultilevel"/>
    <w:tmpl w:val="FFFFFFFF"/>
    <w:lvl w:ilvl="0" w:tplc="186C55D6">
      <w:start w:val="1"/>
      <w:numFmt w:val="decimal"/>
      <w:lvlText w:val="%1."/>
      <w:lvlJc w:val="left"/>
      <w:pPr>
        <w:ind w:left="720" w:hanging="360"/>
      </w:pPr>
    </w:lvl>
    <w:lvl w:ilvl="1" w:tplc="6EBEFCC0">
      <w:start w:val="1"/>
      <w:numFmt w:val="lowerLetter"/>
      <w:lvlText w:val="%2."/>
      <w:lvlJc w:val="left"/>
      <w:pPr>
        <w:ind w:left="1440" w:hanging="360"/>
      </w:pPr>
    </w:lvl>
    <w:lvl w:ilvl="2" w:tplc="EA8A7668">
      <w:start w:val="1"/>
      <w:numFmt w:val="lowerRoman"/>
      <w:lvlText w:val="%3."/>
      <w:lvlJc w:val="right"/>
      <w:pPr>
        <w:ind w:left="2160" w:hanging="180"/>
      </w:pPr>
    </w:lvl>
    <w:lvl w:ilvl="3" w:tplc="CE1220F2">
      <w:start w:val="1"/>
      <w:numFmt w:val="decimal"/>
      <w:lvlText w:val="%4."/>
      <w:lvlJc w:val="left"/>
      <w:pPr>
        <w:ind w:left="2880" w:hanging="360"/>
      </w:pPr>
    </w:lvl>
    <w:lvl w:ilvl="4" w:tplc="6DB89440">
      <w:start w:val="1"/>
      <w:numFmt w:val="lowerLetter"/>
      <w:lvlText w:val="%5."/>
      <w:lvlJc w:val="left"/>
      <w:pPr>
        <w:ind w:left="3600" w:hanging="360"/>
      </w:pPr>
    </w:lvl>
    <w:lvl w:ilvl="5" w:tplc="FE14E38C">
      <w:start w:val="1"/>
      <w:numFmt w:val="lowerRoman"/>
      <w:lvlText w:val="%6."/>
      <w:lvlJc w:val="right"/>
      <w:pPr>
        <w:ind w:left="4320" w:hanging="180"/>
      </w:pPr>
    </w:lvl>
    <w:lvl w:ilvl="6" w:tplc="22207604">
      <w:start w:val="1"/>
      <w:numFmt w:val="decimal"/>
      <w:lvlText w:val="%7."/>
      <w:lvlJc w:val="left"/>
      <w:pPr>
        <w:ind w:left="5040" w:hanging="360"/>
      </w:pPr>
    </w:lvl>
    <w:lvl w:ilvl="7" w:tplc="0478DA1E">
      <w:start w:val="1"/>
      <w:numFmt w:val="lowerLetter"/>
      <w:lvlText w:val="%8."/>
      <w:lvlJc w:val="left"/>
      <w:pPr>
        <w:ind w:left="5760" w:hanging="360"/>
      </w:pPr>
    </w:lvl>
    <w:lvl w:ilvl="8" w:tplc="4F62C5AA">
      <w:start w:val="1"/>
      <w:numFmt w:val="lowerRoman"/>
      <w:lvlText w:val="%9."/>
      <w:lvlJc w:val="right"/>
      <w:pPr>
        <w:ind w:left="6480" w:hanging="180"/>
      </w:pPr>
    </w:lvl>
  </w:abstractNum>
  <w:abstractNum w:abstractNumId="82" w15:restartNumberingAfterBreak="0">
    <w:nsid w:val="754B085C"/>
    <w:multiLevelType w:val="multilevel"/>
    <w:tmpl w:val="F656CE58"/>
    <w:lvl w:ilvl="0">
      <w:start w:val="1"/>
      <w:numFmt w:val="decimal"/>
      <w:lvlText w:val="%1."/>
      <w:lvlJc w:val="left"/>
      <w:pPr>
        <w:ind w:left="720" w:hanging="360"/>
      </w:pPr>
    </w:lvl>
    <w:lvl w:ilvl="1" w:tentative="1">
      <w:start w:val="1"/>
      <w:numFmt w:val="decimal"/>
      <w:lvlText w:val="%1.%2."/>
      <w:lvlJc w:val="left"/>
      <w:pPr>
        <w:ind w:left="1440" w:hanging="360"/>
      </w:p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83" w15:restartNumberingAfterBreak="0">
    <w:nsid w:val="7C580F03"/>
    <w:multiLevelType w:val="hybridMultilevel"/>
    <w:tmpl w:val="03067CDA"/>
    <w:lvl w:ilvl="0" w:tplc="61B0252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7D962620"/>
    <w:multiLevelType w:val="multilevel"/>
    <w:tmpl w:val="8D0A54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7DDA7A30"/>
    <w:multiLevelType w:val="hybridMultilevel"/>
    <w:tmpl w:val="D2D6DB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E096939"/>
    <w:multiLevelType w:val="hybridMultilevel"/>
    <w:tmpl w:val="E6782A72"/>
    <w:lvl w:ilvl="0" w:tplc="D56620F6">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E502136"/>
    <w:multiLevelType w:val="multilevel"/>
    <w:tmpl w:val="117E5E0C"/>
    <w:lvl w:ilvl="0">
      <w:start w:val="1"/>
      <w:numFmt w:val="decimal"/>
      <w:lvlText w:val="%1."/>
      <w:lvlJc w:val="left"/>
      <w:pPr>
        <w:ind w:left="1068" w:hanging="360"/>
      </w:pPr>
      <w:rPr>
        <w:rFonts w:ascii="Arial Narrow" w:hAnsi="Arial Narrow" w:hint="default"/>
        <w:sz w:val="22"/>
        <w:szCs w:val="22"/>
      </w:rPr>
    </w:lvl>
    <w:lvl w:ilvl="1">
      <w:start w:val="1"/>
      <w:numFmt w:val="decimal"/>
      <w:isLgl/>
      <w:lvlText w:val="%1.%2"/>
      <w:lvlJc w:val="left"/>
      <w:pPr>
        <w:ind w:left="1068" w:hanging="360"/>
      </w:pPr>
      <w:rPr>
        <w:rFonts w:ascii="Arial Narrow" w:hAnsi="Arial Narrow" w:hint="default"/>
        <w:sz w:val="24"/>
      </w:rPr>
    </w:lvl>
    <w:lvl w:ilvl="2">
      <w:start w:val="1"/>
      <w:numFmt w:val="decimal"/>
      <w:isLgl/>
      <w:lvlText w:val="%1.%2.%3"/>
      <w:lvlJc w:val="left"/>
      <w:pPr>
        <w:ind w:left="1428" w:hanging="720"/>
      </w:pPr>
      <w:rPr>
        <w:rFonts w:ascii="Arial Narrow" w:hAnsi="Arial Narrow" w:hint="default"/>
        <w:sz w:val="24"/>
      </w:rPr>
    </w:lvl>
    <w:lvl w:ilvl="3">
      <w:start w:val="1"/>
      <w:numFmt w:val="decimal"/>
      <w:isLgl/>
      <w:lvlText w:val="%1.%2.%3.%4"/>
      <w:lvlJc w:val="left"/>
      <w:pPr>
        <w:ind w:left="1428" w:hanging="720"/>
      </w:pPr>
      <w:rPr>
        <w:rFonts w:ascii="Arial Narrow" w:hAnsi="Arial Narrow" w:hint="default"/>
        <w:sz w:val="24"/>
      </w:rPr>
    </w:lvl>
    <w:lvl w:ilvl="4">
      <w:start w:val="1"/>
      <w:numFmt w:val="decimal"/>
      <w:isLgl/>
      <w:lvlText w:val="%1.%2.%3.%4.%5"/>
      <w:lvlJc w:val="left"/>
      <w:pPr>
        <w:ind w:left="1788" w:hanging="1080"/>
      </w:pPr>
      <w:rPr>
        <w:rFonts w:ascii="Arial Narrow" w:hAnsi="Arial Narrow" w:hint="default"/>
        <w:sz w:val="24"/>
      </w:rPr>
    </w:lvl>
    <w:lvl w:ilvl="5">
      <w:start w:val="1"/>
      <w:numFmt w:val="decimal"/>
      <w:isLgl/>
      <w:lvlText w:val="%1.%2.%3.%4.%5.%6"/>
      <w:lvlJc w:val="left"/>
      <w:pPr>
        <w:ind w:left="1788" w:hanging="1080"/>
      </w:pPr>
      <w:rPr>
        <w:rFonts w:ascii="Arial Narrow" w:hAnsi="Arial Narrow" w:hint="default"/>
        <w:sz w:val="24"/>
      </w:rPr>
    </w:lvl>
    <w:lvl w:ilvl="6">
      <w:start w:val="1"/>
      <w:numFmt w:val="decimal"/>
      <w:isLgl/>
      <w:lvlText w:val="%1.%2.%3.%4.%5.%6.%7"/>
      <w:lvlJc w:val="left"/>
      <w:pPr>
        <w:ind w:left="2148" w:hanging="1440"/>
      </w:pPr>
      <w:rPr>
        <w:rFonts w:ascii="Arial Narrow" w:hAnsi="Arial Narrow" w:hint="default"/>
        <w:sz w:val="24"/>
      </w:rPr>
    </w:lvl>
    <w:lvl w:ilvl="7">
      <w:start w:val="1"/>
      <w:numFmt w:val="decimal"/>
      <w:isLgl/>
      <w:lvlText w:val="%1.%2.%3.%4.%5.%6.%7.%8"/>
      <w:lvlJc w:val="left"/>
      <w:pPr>
        <w:ind w:left="2148" w:hanging="1440"/>
      </w:pPr>
      <w:rPr>
        <w:rFonts w:ascii="Arial Narrow" w:hAnsi="Arial Narrow" w:hint="default"/>
        <w:sz w:val="24"/>
      </w:rPr>
    </w:lvl>
    <w:lvl w:ilvl="8">
      <w:start w:val="1"/>
      <w:numFmt w:val="decimal"/>
      <w:isLgl/>
      <w:lvlText w:val="%1.%2.%3.%4.%5.%6.%7.%8.%9"/>
      <w:lvlJc w:val="left"/>
      <w:pPr>
        <w:ind w:left="2148" w:hanging="1440"/>
      </w:pPr>
      <w:rPr>
        <w:rFonts w:ascii="Arial Narrow" w:hAnsi="Arial Narrow" w:hint="default"/>
        <w:sz w:val="24"/>
      </w:rPr>
    </w:lvl>
  </w:abstractNum>
  <w:abstractNum w:abstractNumId="88" w15:restartNumberingAfterBreak="0">
    <w:nsid w:val="7EA83550"/>
    <w:multiLevelType w:val="hybridMultilevel"/>
    <w:tmpl w:val="1C90FF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84238930">
    <w:abstractNumId w:val="1"/>
  </w:num>
  <w:num w:numId="2" w16cid:durableId="961572686">
    <w:abstractNumId w:val="63"/>
  </w:num>
  <w:num w:numId="3" w16cid:durableId="227158558">
    <w:abstractNumId w:val="29"/>
  </w:num>
  <w:num w:numId="4" w16cid:durableId="469594048">
    <w:abstractNumId w:val="24"/>
  </w:num>
  <w:num w:numId="5" w16cid:durableId="2063019594">
    <w:abstractNumId w:val="20"/>
  </w:num>
  <w:num w:numId="6" w16cid:durableId="1045762722">
    <w:abstractNumId w:val="27"/>
  </w:num>
  <w:num w:numId="7" w16cid:durableId="1541287773">
    <w:abstractNumId w:val="61"/>
  </w:num>
  <w:num w:numId="8" w16cid:durableId="2028096289">
    <w:abstractNumId w:val="39"/>
  </w:num>
  <w:num w:numId="9" w16cid:durableId="986938223">
    <w:abstractNumId w:val="28"/>
  </w:num>
  <w:num w:numId="10" w16cid:durableId="540558940">
    <w:abstractNumId w:val="32"/>
  </w:num>
  <w:num w:numId="11" w16cid:durableId="1793596123">
    <w:abstractNumId w:val="3"/>
  </w:num>
  <w:num w:numId="12" w16cid:durableId="421993585">
    <w:abstractNumId w:val="6"/>
  </w:num>
  <w:num w:numId="13" w16cid:durableId="1740982342">
    <w:abstractNumId w:val="35"/>
  </w:num>
  <w:num w:numId="14" w16cid:durableId="796262540">
    <w:abstractNumId w:val="34"/>
  </w:num>
  <w:num w:numId="15" w16cid:durableId="1085347233">
    <w:abstractNumId w:val="57"/>
  </w:num>
  <w:num w:numId="16" w16cid:durableId="742724137">
    <w:abstractNumId w:val="77"/>
  </w:num>
  <w:num w:numId="17" w16cid:durableId="1699623806">
    <w:abstractNumId w:val="73"/>
  </w:num>
  <w:num w:numId="18" w16cid:durableId="278344454">
    <w:abstractNumId w:val="11"/>
  </w:num>
  <w:num w:numId="19" w16cid:durableId="750276102">
    <w:abstractNumId w:val="38"/>
  </w:num>
  <w:num w:numId="20" w16cid:durableId="403988840">
    <w:abstractNumId w:val="0"/>
  </w:num>
  <w:num w:numId="21" w16cid:durableId="1353997620">
    <w:abstractNumId w:val="84"/>
  </w:num>
  <w:num w:numId="22" w16cid:durableId="2009091712">
    <w:abstractNumId w:val="50"/>
  </w:num>
  <w:num w:numId="23" w16cid:durableId="1053774044">
    <w:abstractNumId w:val="75"/>
  </w:num>
  <w:num w:numId="24" w16cid:durableId="828864279">
    <w:abstractNumId w:val="37"/>
  </w:num>
  <w:num w:numId="25" w16cid:durableId="1623151399">
    <w:abstractNumId w:val="48"/>
  </w:num>
  <w:num w:numId="26" w16cid:durableId="1118986546">
    <w:abstractNumId w:val="67"/>
  </w:num>
  <w:num w:numId="27" w16cid:durableId="1224367716">
    <w:abstractNumId w:val="47"/>
  </w:num>
  <w:num w:numId="28" w16cid:durableId="1201355687">
    <w:abstractNumId w:val="23"/>
  </w:num>
  <w:num w:numId="29" w16cid:durableId="843977503">
    <w:abstractNumId w:val="83"/>
  </w:num>
  <w:num w:numId="30" w16cid:durableId="1635718921">
    <w:abstractNumId w:val="68"/>
  </w:num>
  <w:num w:numId="31" w16cid:durableId="1464688442">
    <w:abstractNumId w:val="49"/>
  </w:num>
  <w:num w:numId="32" w16cid:durableId="1409037638">
    <w:abstractNumId w:val="7"/>
  </w:num>
  <w:num w:numId="33" w16cid:durableId="1632780800">
    <w:abstractNumId w:val="31"/>
  </w:num>
  <w:num w:numId="34" w16cid:durableId="1305621807">
    <w:abstractNumId w:val="2"/>
  </w:num>
  <w:num w:numId="35" w16cid:durableId="1609199057">
    <w:abstractNumId w:val="33"/>
  </w:num>
  <w:num w:numId="36" w16cid:durableId="1946305077">
    <w:abstractNumId w:val="53"/>
  </w:num>
  <w:num w:numId="37" w16cid:durableId="365983464">
    <w:abstractNumId w:val="36"/>
  </w:num>
  <w:num w:numId="38" w16cid:durableId="1264535299">
    <w:abstractNumId w:val="8"/>
  </w:num>
  <w:num w:numId="39" w16cid:durableId="863515077">
    <w:abstractNumId w:val="79"/>
  </w:num>
  <w:num w:numId="40" w16cid:durableId="912813825">
    <w:abstractNumId w:val="87"/>
  </w:num>
  <w:num w:numId="41" w16cid:durableId="308051930">
    <w:abstractNumId w:val="41"/>
  </w:num>
  <w:num w:numId="42" w16cid:durableId="314191099">
    <w:abstractNumId w:val="70"/>
  </w:num>
  <w:num w:numId="43" w16cid:durableId="1617760344">
    <w:abstractNumId w:val="74"/>
  </w:num>
  <w:num w:numId="44" w16cid:durableId="1361199824">
    <w:abstractNumId w:val="13"/>
  </w:num>
  <w:num w:numId="45" w16cid:durableId="603609870">
    <w:abstractNumId w:val="62"/>
  </w:num>
  <w:num w:numId="46" w16cid:durableId="1735622509">
    <w:abstractNumId w:val="54"/>
  </w:num>
  <w:num w:numId="47" w16cid:durableId="296766683">
    <w:abstractNumId w:val="78"/>
  </w:num>
  <w:num w:numId="48" w16cid:durableId="998774570">
    <w:abstractNumId w:val="76"/>
  </w:num>
  <w:num w:numId="49" w16cid:durableId="1956788390">
    <w:abstractNumId w:val="72"/>
  </w:num>
  <w:num w:numId="50" w16cid:durableId="1248928087">
    <w:abstractNumId w:val="71"/>
  </w:num>
  <w:num w:numId="51" w16cid:durableId="56826121">
    <w:abstractNumId w:val="5"/>
  </w:num>
  <w:num w:numId="52" w16cid:durableId="289363608">
    <w:abstractNumId w:val="19"/>
  </w:num>
  <w:num w:numId="53" w16cid:durableId="1208907587">
    <w:abstractNumId w:val="22"/>
  </w:num>
  <w:num w:numId="54" w16cid:durableId="645625491">
    <w:abstractNumId w:val="55"/>
  </w:num>
  <w:num w:numId="55" w16cid:durableId="1993101726">
    <w:abstractNumId w:val="45"/>
  </w:num>
  <w:num w:numId="56" w16cid:durableId="1308169146">
    <w:abstractNumId w:val="25"/>
  </w:num>
  <w:num w:numId="57" w16cid:durableId="898130938">
    <w:abstractNumId w:val="9"/>
  </w:num>
  <w:num w:numId="58" w16cid:durableId="446004690">
    <w:abstractNumId w:val="15"/>
  </w:num>
  <w:num w:numId="59" w16cid:durableId="928082416">
    <w:abstractNumId w:val="81"/>
  </w:num>
  <w:num w:numId="60" w16cid:durableId="1746684744">
    <w:abstractNumId w:val="58"/>
  </w:num>
  <w:num w:numId="61" w16cid:durableId="1584296513">
    <w:abstractNumId w:val="14"/>
  </w:num>
  <w:num w:numId="62" w16cid:durableId="1813671458">
    <w:abstractNumId w:val="42"/>
  </w:num>
  <w:num w:numId="63" w16cid:durableId="1124158302">
    <w:abstractNumId w:val="65"/>
  </w:num>
  <w:num w:numId="64" w16cid:durableId="799227340">
    <w:abstractNumId w:val="18"/>
  </w:num>
  <w:num w:numId="65" w16cid:durableId="453134438">
    <w:abstractNumId w:val="21"/>
  </w:num>
  <w:num w:numId="66" w16cid:durableId="34888755">
    <w:abstractNumId w:val="64"/>
  </w:num>
  <w:num w:numId="67" w16cid:durableId="1175462630">
    <w:abstractNumId w:val="66"/>
  </w:num>
  <w:num w:numId="68" w16cid:durableId="1889411471">
    <w:abstractNumId w:val="46"/>
  </w:num>
  <w:num w:numId="69" w16cid:durableId="60494275">
    <w:abstractNumId w:val="69"/>
  </w:num>
  <w:num w:numId="70" w16cid:durableId="695426397">
    <w:abstractNumId w:val="12"/>
  </w:num>
  <w:num w:numId="71" w16cid:durableId="179858310">
    <w:abstractNumId w:val="43"/>
  </w:num>
  <w:num w:numId="72" w16cid:durableId="550117201">
    <w:abstractNumId w:val="51"/>
  </w:num>
  <w:num w:numId="73" w16cid:durableId="1812600288">
    <w:abstractNumId w:val="85"/>
  </w:num>
  <w:num w:numId="74" w16cid:durableId="737751157">
    <w:abstractNumId w:val="44"/>
  </w:num>
  <w:num w:numId="75" w16cid:durableId="1908297246">
    <w:abstractNumId w:val="16"/>
  </w:num>
  <w:num w:numId="76" w16cid:durableId="386876768">
    <w:abstractNumId w:val="52"/>
  </w:num>
  <w:num w:numId="77" w16cid:durableId="1811898711">
    <w:abstractNumId w:val="4"/>
  </w:num>
  <w:num w:numId="78" w16cid:durableId="1353650881">
    <w:abstractNumId w:val="59"/>
  </w:num>
  <w:num w:numId="79" w16cid:durableId="1091313088">
    <w:abstractNumId w:val="88"/>
  </w:num>
  <w:num w:numId="80" w16cid:durableId="1639456696">
    <w:abstractNumId w:val="17"/>
  </w:num>
  <w:num w:numId="81" w16cid:durableId="1209797950">
    <w:abstractNumId w:val="82"/>
  </w:num>
  <w:num w:numId="82" w16cid:durableId="1786924447">
    <w:abstractNumId w:val="86"/>
  </w:num>
  <w:num w:numId="83" w16cid:durableId="987048952">
    <w:abstractNumId w:val="56"/>
  </w:num>
  <w:num w:numId="84" w16cid:durableId="451873427">
    <w:abstractNumId w:val="30"/>
  </w:num>
  <w:num w:numId="85" w16cid:durableId="1467317094">
    <w:abstractNumId w:val="80"/>
  </w:num>
  <w:num w:numId="86" w16cid:durableId="1533567243">
    <w:abstractNumId w:val="40"/>
  </w:num>
  <w:num w:numId="87" w16cid:durableId="1019359125">
    <w:abstractNumId w:val="26"/>
  </w:num>
  <w:num w:numId="88" w16cid:durableId="804856940">
    <w:abstractNumId w:val="10"/>
  </w:num>
  <w:num w:numId="89" w16cid:durableId="68894481">
    <w:abstractNumId w:val="6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4F2"/>
    <w:rsid w:val="0000053D"/>
    <w:rsid w:val="0000069E"/>
    <w:rsid w:val="00000834"/>
    <w:rsid w:val="00000A36"/>
    <w:rsid w:val="00000AFB"/>
    <w:rsid w:val="000012B9"/>
    <w:rsid w:val="000018C7"/>
    <w:rsid w:val="000019AC"/>
    <w:rsid w:val="00001D1D"/>
    <w:rsid w:val="00003179"/>
    <w:rsid w:val="00003C7A"/>
    <w:rsid w:val="00004393"/>
    <w:rsid w:val="00004BE5"/>
    <w:rsid w:val="00004C1C"/>
    <w:rsid w:val="00005788"/>
    <w:rsid w:val="000076F8"/>
    <w:rsid w:val="000105E9"/>
    <w:rsid w:val="00011D76"/>
    <w:rsid w:val="00011D96"/>
    <w:rsid w:val="00011F46"/>
    <w:rsid w:val="000120A2"/>
    <w:rsid w:val="00012A1D"/>
    <w:rsid w:val="00012E62"/>
    <w:rsid w:val="00012F81"/>
    <w:rsid w:val="00013AA1"/>
    <w:rsid w:val="00014526"/>
    <w:rsid w:val="000147C5"/>
    <w:rsid w:val="00015D49"/>
    <w:rsid w:val="000163AE"/>
    <w:rsid w:val="00016A51"/>
    <w:rsid w:val="00017076"/>
    <w:rsid w:val="000177C1"/>
    <w:rsid w:val="00017B63"/>
    <w:rsid w:val="0002072F"/>
    <w:rsid w:val="00021A7D"/>
    <w:rsid w:val="00021EEB"/>
    <w:rsid w:val="000222C7"/>
    <w:rsid w:val="00022474"/>
    <w:rsid w:val="000228B8"/>
    <w:rsid w:val="00022C9E"/>
    <w:rsid w:val="00022DD6"/>
    <w:rsid w:val="00022F36"/>
    <w:rsid w:val="00022FD8"/>
    <w:rsid w:val="00023173"/>
    <w:rsid w:val="00023827"/>
    <w:rsid w:val="00023BCC"/>
    <w:rsid w:val="0002469F"/>
    <w:rsid w:val="000247BA"/>
    <w:rsid w:val="000252F2"/>
    <w:rsid w:val="000253A7"/>
    <w:rsid w:val="000254DA"/>
    <w:rsid w:val="000257C2"/>
    <w:rsid w:val="00025FE5"/>
    <w:rsid w:val="00026020"/>
    <w:rsid w:val="0002650F"/>
    <w:rsid w:val="000268B1"/>
    <w:rsid w:val="00026926"/>
    <w:rsid w:val="00026A1A"/>
    <w:rsid w:val="00026FA5"/>
    <w:rsid w:val="0002786F"/>
    <w:rsid w:val="00027CF2"/>
    <w:rsid w:val="000308B6"/>
    <w:rsid w:val="00030CF1"/>
    <w:rsid w:val="00030DD2"/>
    <w:rsid w:val="00031811"/>
    <w:rsid w:val="00031869"/>
    <w:rsid w:val="00031E9A"/>
    <w:rsid w:val="000321AA"/>
    <w:rsid w:val="00032B37"/>
    <w:rsid w:val="00033292"/>
    <w:rsid w:val="00033C8C"/>
    <w:rsid w:val="00033F13"/>
    <w:rsid w:val="00034E5B"/>
    <w:rsid w:val="00035216"/>
    <w:rsid w:val="0003551A"/>
    <w:rsid w:val="00036760"/>
    <w:rsid w:val="00037315"/>
    <w:rsid w:val="0003734C"/>
    <w:rsid w:val="000373D2"/>
    <w:rsid w:val="0003799C"/>
    <w:rsid w:val="00037D35"/>
    <w:rsid w:val="00037FBD"/>
    <w:rsid w:val="00040B68"/>
    <w:rsid w:val="00040C9F"/>
    <w:rsid w:val="00041945"/>
    <w:rsid w:val="00041C06"/>
    <w:rsid w:val="00042794"/>
    <w:rsid w:val="000428FA"/>
    <w:rsid w:val="00042BB9"/>
    <w:rsid w:val="00042D89"/>
    <w:rsid w:val="00042E53"/>
    <w:rsid w:val="00043632"/>
    <w:rsid w:val="00043F63"/>
    <w:rsid w:val="00044015"/>
    <w:rsid w:val="000445C5"/>
    <w:rsid w:val="00044948"/>
    <w:rsid w:val="0004500B"/>
    <w:rsid w:val="00045464"/>
    <w:rsid w:val="000458CC"/>
    <w:rsid w:val="000459DC"/>
    <w:rsid w:val="00045E80"/>
    <w:rsid w:val="00045F92"/>
    <w:rsid w:val="00046FB0"/>
    <w:rsid w:val="00047242"/>
    <w:rsid w:val="00047272"/>
    <w:rsid w:val="00047B87"/>
    <w:rsid w:val="00047BB9"/>
    <w:rsid w:val="00050410"/>
    <w:rsid w:val="00050FC0"/>
    <w:rsid w:val="00051587"/>
    <w:rsid w:val="00052A71"/>
    <w:rsid w:val="00052C7B"/>
    <w:rsid w:val="00053644"/>
    <w:rsid w:val="00053755"/>
    <w:rsid w:val="00053758"/>
    <w:rsid w:val="000541AD"/>
    <w:rsid w:val="0005470A"/>
    <w:rsid w:val="00055388"/>
    <w:rsid w:val="00055E17"/>
    <w:rsid w:val="00056138"/>
    <w:rsid w:val="00057665"/>
    <w:rsid w:val="000600D2"/>
    <w:rsid w:val="00060727"/>
    <w:rsid w:val="00060EF2"/>
    <w:rsid w:val="00061032"/>
    <w:rsid w:val="000611AB"/>
    <w:rsid w:val="000613CE"/>
    <w:rsid w:val="00062B73"/>
    <w:rsid w:val="00062D32"/>
    <w:rsid w:val="000631D5"/>
    <w:rsid w:val="00063520"/>
    <w:rsid w:val="00063FA3"/>
    <w:rsid w:val="00064FD8"/>
    <w:rsid w:val="0006511E"/>
    <w:rsid w:val="00065600"/>
    <w:rsid w:val="00065752"/>
    <w:rsid w:val="000660D3"/>
    <w:rsid w:val="00067D90"/>
    <w:rsid w:val="00070E66"/>
    <w:rsid w:val="0007100A"/>
    <w:rsid w:val="0007148B"/>
    <w:rsid w:val="00071EAE"/>
    <w:rsid w:val="000725DB"/>
    <w:rsid w:val="000732BC"/>
    <w:rsid w:val="00073388"/>
    <w:rsid w:val="0007342D"/>
    <w:rsid w:val="000737A1"/>
    <w:rsid w:val="00074169"/>
    <w:rsid w:val="00074F13"/>
    <w:rsid w:val="00074F77"/>
    <w:rsid w:val="000755B9"/>
    <w:rsid w:val="000755D1"/>
    <w:rsid w:val="0007573E"/>
    <w:rsid w:val="00075899"/>
    <w:rsid w:val="00075C43"/>
    <w:rsid w:val="000760D9"/>
    <w:rsid w:val="00076520"/>
    <w:rsid w:val="0007693D"/>
    <w:rsid w:val="000772B9"/>
    <w:rsid w:val="0007773C"/>
    <w:rsid w:val="000778E8"/>
    <w:rsid w:val="0008077A"/>
    <w:rsid w:val="00080947"/>
    <w:rsid w:val="000818C6"/>
    <w:rsid w:val="00082793"/>
    <w:rsid w:val="00083240"/>
    <w:rsid w:val="00084E01"/>
    <w:rsid w:val="00085622"/>
    <w:rsid w:val="00085C39"/>
    <w:rsid w:val="00086FEA"/>
    <w:rsid w:val="00087AA8"/>
    <w:rsid w:val="00087DF8"/>
    <w:rsid w:val="00087E5A"/>
    <w:rsid w:val="0009007B"/>
    <w:rsid w:val="00090429"/>
    <w:rsid w:val="00091301"/>
    <w:rsid w:val="00091D2D"/>
    <w:rsid w:val="0009241D"/>
    <w:rsid w:val="0009321D"/>
    <w:rsid w:val="00095D02"/>
    <w:rsid w:val="00097804"/>
    <w:rsid w:val="000A0873"/>
    <w:rsid w:val="000A0CA6"/>
    <w:rsid w:val="000A1088"/>
    <w:rsid w:val="000A16BA"/>
    <w:rsid w:val="000A238B"/>
    <w:rsid w:val="000A240B"/>
    <w:rsid w:val="000A46F8"/>
    <w:rsid w:val="000A52B4"/>
    <w:rsid w:val="000A5305"/>
    <w:rsid w:val="000A5361"/>
    <w:rsid w:val="000A57A1"/>
    <w:rsid w:val="000A58C1"/>
    <w:rsid w:val="000A59A1"/>
    <w:rsid w:val="000A5AA6"/>
    <w:rsid w:val="000A6306"/>
    <w:rsid w:val="000A6E1E"/>
    <w:rsid w:val="000A72E6"/>
    <w:rsid w:val="000A7D9B"/>
    <w:rsid w:val="000AAD1F"/>
    <w:rsid w:val="000B05E6"/>
    <w:rsid w:val="000B0603"/>
    <w:rsid w:val="000B0E68"/>
    <w:rsid w:val="000B0EE8"/>
    <w:rsid w:val="000B2093"/>
    <w:rsid w:val="000B25A8"/>
    <w:rsid w:val="000B28FF"/>
    <w:rsid w:val="000B291C"/>
    <w:rsid w:val="000B2C80"/>
    <w:rsid w:val="000B407A"/>
    <w:rsid w:val="000B43F7"/>
    <w:rsid w:val="000B4EF9"/>
    <w:rsid w:val="000B6EF2"/>
    <w:rsid w:val="000C02EC"/>
    <w:rsid w:val="000C043D"/>
    <w:rsid w:val="000C0968"/>
    <w:rsid w:val="000C0976"/>
    <w:rsid w:val="000C130A"/>
    <w:rsid w:val="000C1355"/>
    <w:rsid w:val="000C1BE5"/>
    <w:rsid w:val="000C309B"/>
    <w:rsid w:val="000C32A9"/>
    <w:rsid w:val="000C420A"/>
    <w:rsid w:val="000C52DD"/>
    <w:rsid w:val="000C5CAE"/>
    <w:rsid w:val="000C6F2B"/>
    <w:rsid w:val="000C7091"/>
    <w:rsid w:val="000D0AB8"/>
    <w:rsid w:val="000D0CB6"/>
    <w:rsid w:val="000D0CFE"/>
    <w:rsid w:val="000D0DF0"/>
    <w:rsid w:val="000D241A"/>
    <w:rsid w:val="000D2D8E"/>
    <w:rsid w:val="000D2EF8"/>
    <w:rsid w:val="000D2F97"/>
    <w:rsid w:val="000D38EA"/>
    <w:rsid w:val="000D40C0"/>
    <w:rsid w:val="000D431F"/>
    <w:rsid w:val="000D4C6B"/>
    <w:rsid w:val="000D50C3"/>
    <w:rsid w:val="000D5496"/>
    <w:rsid w:val="000D65B2"/>
    <w:rsid w:val="000D6A54"/>
    <w:rsid w:val="000D7412"/>
    <w:rsid w:val="000D752C"/>
    <w:rsid w:val="000E083F"/>
    <w:rsid w:val="000E0D86"/>
    <w:rsid w:val="000E13D2"/>
    <w:rsid w:val="000E15A6"/>
    <w:rsid w:val="000E1A81"/>
    <w:rsid w:val="000E2AB9"/>
    <w:rsid w:val="000E2EC5"/>
    <w:rsid w:val="000E3921"/>
    <w:rsid w:val="000E3DC6"/>
    <w:rsid w:val="000E3F6C"/>
    <w:rsid w:val="000E4601"/>
    <w:rsid w:val="000E4D93"/>
    <w:rsid w:val="000E5741"/>
    <w:rsid w:val="000E58F4"/>
    <w:rsid w:val="000E7145"/>
    <w:rsid w:val="000E7920"/>
    <w:rsid w:val="000F0015"/>
    <w:rsid w:val="000F143A"/>
    <w:rsid w:val="000F1579"/>
    <w:rsid w:val="000F1920"/>
    <w:rsid w:val="000F1C19"/>
    <w:rsid w:val="000F2A24"/>
    <w:rsid w:val="000F388A"/>
    <w:rsid w:val="000F3E9A"/>
    <w:rsid w:val="000F51E6"/>
    <w:rsid w:val="000F67DD"/>
    <w:rsid w:val="000F6EF5"/>
    <w:rsid w:val="000F7016"/>
    <w:rsid w:val="00100075"/>
    <w:rsid w:val="00100611"/>
    <w:rsid w:val="00100D31"/>
    <w:rsid w:val="00101046"/>
    <w:rsid w:val="00101C4C"/>
    <w:rsid w:val="001020C5"/>
    <w:rsid w:val="00102329"/>
    <w:rsid w:val="00102C3D"/>
    <w:rsid w:val="001041B5"/>
    <w:rsid w:val="00105BB8"/>
    <w:rsid w:val="001063EF"/>
    <w:rsid w:val="001071B0"/>
    <w:rsid w:val="0010759A"/>
    <w:rsid w:val="0010770C"/>
    <w:rsid w:val="001079C3"/>
    <w:rsid w:val="00107B86"/>
    <w:rsid w:val="0010C026"/>
    <w:rsid w:val="00110FD9"/>
    <w:rsid w:val="0011179B"/>
    <w:rsid w:val="00111EA1"/>
    <w:rsid w:val="001120E6"/>
    <w:rsid w:val="00112AFD"/>
    <w:rsid w:val="00112EDF"/>
    <w:rsid w:val="001133BD"/>
    <w:rsid w:val="001135B9"/>
    <w:rsid w:val="0011375C"/>
    <w:rsid w:val="00114590"/>
    <w:rsid w:val="00114E02"/>
    <w:rsid w:val="001162B0"/>
    <w:rsid w:val="001165E1"/>
    <w:rsid w:val="001175C0"/>
    <w:rsid w:val="001177AC"/>
    <w:rsid w:val="00117896"/>
    <w:rsid w:val="001202FE"/>
    <w:rsid w:val="001208E2"/>
    <w:rsid w:val="00120FF9"/>
    <w:rsid w:val="00122019"/>
    <w:rsid w:val="001222D1"/>
    <w:rsid w:val="0012237D"/>
    <w:rsid w:val="0012289E"/>
    <w:rsid w:val="00122BDF"/>
    <w:rsid w:val="0012325D"/>
    <w:rsid w:val="001233AC"/>
    <w:rsid w:val="0012377C"/>
    <w:rsid w:val="00123F97"/>
    <w:rsid w:val="00124D73"/>
    <w:rsid w:val="001254D0"/>
    <w:rsid w:val="001255FF"/>
    <w:rsid w:val="00125D31"/>
    <w:rsid w:val="00125D45"/>
    <w:rsid w:val="00126F86"/>
    <w:rsid w:val="00127208"/>
    <w:rsid w:val="001274DC"/>
    <w:rsid w:val="00127718"/>
    <w:rsid w:val="00127941"/>
    <w:rsid w:val="0013089B"/>
    <w:rsid w:val="001309DF"/>
    <w:rsid w:val="00131096"/>
    <w:rsid w:val="001311A2"/>
    <w:rsid w:val="00131236"/>
    <w:rsid w:val="00131445"/>
    <w:rsid w:val="00131C9B"/>
    <w:rsid w:val="00131E9A"/>
    <w:rsid w:val="00132226"/>
    <w:rsid w:val="00132A72"/>
    <w:rsid w:val="001335EA"/>
    <w:rsid w:val="00133DD3"/>
    <w:rsid w:val="001344D9"/>
    <w:rsid w:val="00134542"/>
    <w:rsid w:val="00134A27"/>
    <w:rsid w:val="00134AD2"/>
    <w:rsid w:val="00135767"/>
    <w:rsid w:val="00135915"/>
    <w:rsid w:val="00135D64"/>
    <w:rsid w:val="00136475"/>
    <w:rsid w:val="001364E1"/>
    <w:rsid w:val="00136512"/>
    <w:rsid w:val="00136C17"/>
    <w:rsid w:val="0013799E"/>
    <w:rsid w:val="00137A34"/>
    <w:rsid w:val="0014043F"/>
    <w:rsid w:val="00140B25"/>
    <w:rsid w:val="00141484"/>
    <w:rsid w:val="0014206E"/>
    <w:rsid w:val="0014207A"/>
    <w:rsid w:val="001434EB"/>
    <w:rsid w:val="00144497"/>
    <w:rsid w:val="00144FD0"/>
    <w:rsid w:val="00145505"/>
    <w:rsid w:val="00145A98"/>
    <w:rsid w:val="00146334"/>
    <w:rsid w:val="001468AB"/>
    <w:rsid w:val="00146B39"/>
    <w:rsid w:val="0014731A"/>
    <w:rsid w:val="00147AB6"/>
    <w:rsid w:val="00150016"/>
    <w:rsid w:val="001500CE"/>
    <w:rsid w:val="00150325"/>
    <w:rsid w:val="001507BC"/>
    <w:rsid w:val="0015082A"/>
    <w:rsid w:val="00150D4A"/>
    <w:rsid w:val="001517D5"/>
    <w:rsid w:val="0015206C"/>
    <w:rsid w:val="00152252"/>
    <w:rsid w:val="001528B5"/>
    <w:rsid w:val="00152D11"/>
    <w:rsid w:val="00152E35"/>
    <w:rsid w:val="00152FC7"/>
    <w:rsid w:val="00153BF3"/>
    <w:rsid w:val="00154057"/>
    <w:rsid w:val="001545F8"/>
    <w:rsid w:val="001550E6"/>
    <w:rsid w:val="001554D4"/>
    <w:rsid w:val="0015577F"/>
    <w:rsid w:val="001557D3"/>
    <w:rsid w:val="0015601D"/>
    <w:rsid w:val="001561FC"/>
    <w:rsid w:val="001564C5"/>
    <w:rsid w:val="00157BDE"/>
    <w:rsid w:val="0016086B"/>
    <w:rsid w:val="00161BD1"/>
    <w:rsid w:val="00161CE2"/>
    <w:rsid w:val="00161EDE"/>
    <w:rsid w:val="00161F18"/>
    <w:rsid w:val="00162346"/>
    <w:rsid w:val="00162621"/>
    <w:rsid w:val="00162AE0"/>
    <w:rsid w:val="00162F08"/>
    <w:rsid w:val="001632A9"/>
    <w:rsid w:val="001634DF"/>
    <w:rsid w:val="00163528"/>
    <w:rsid w:val="00163A63"/>
    <w:rsid w:val="00163E0A"/>
    <w:rsid w:val="00163E8B"/>
    <w:rsid w:val="00163F10"/>
    <w:rsid w:val="00164182"/>
    <w:rsid w:val="001642D6"/>
    <w:rsid w:val="00164C82"/>
    <w:rsid w:val="00164D1B"/>
    <w:rsid w:val="0016521A"/>
    <w:rsid w:val="0016531B"/>
    <w:rsid w:val="0016559B"/>
    <w:rsid w:val="0016559D"/>
    <w:rsid w:val="0016593A"/>
    <w:rsid w:val="00165B62"/>
    <w:rsid w:val="001661F5"/>
    <w:rsid w:val="0017091B"/>
    <w:rsid w:val="001717C8"/>
    <w:rsid w:val="001719BD"/>
    <w:rsid w:val="00171C56"/>
    <w:rsid w:val="00171E6F"/>
    <w:rsid w:val="001720C8"/>
    <w:rsid w:val="001727F8"/>
    <w:rsid w:val="001729E2"/>
    <w:rsid w:val="00173829"/>
    <w:rsid w:val="00173A89"/>
    <w:rsid w:val="00174675"/>
    <w:rsid w:val="00174830"/>
    <w:rsid w:val="00174E68"/>
    <w:rsid w:val="0017534F"/>
    <w:rsid w:val="00176A77"/>
    <w:rsid w:val="00176F70"/>
    <w:rsid w:val="00176FA0"/>
    <w:rsid w:val="001776CD"/>
    <w:rsid w:val="00180054"/>
    <w:rsid w:val="00180122"/>
    <w:rsid w:val="0018187F"/>
    <w:rsid w:val="001821FB"/>
    <w:rsid w:val="00183B6F"/>
    <w:rsid w:val="00183E21"/>
    <w:rsid w:val="00184516"/>
    <w:rsid w:val="00185649"/>
    <w:rsid w:val="00185A9D"/>
    <w:rsid w:val="00185C95"/>
    <w:rsid w:val="00186873"/>
    <w:rsid w:val="001874B5"/>
    <w:rsid w:val="00190D34"/>
    <w:rsid w:val="00190F2B"/>
    <w:rsid w:val="00191926"/>
    <w:rsid w:val="001919CF"/>
    <w:rsid w:val="00191A72"/>
    <w:rsid w:val="00192186"/>
    <w:rsid w:val="001927DF"/>
    <w:rsid w:val="00192C81"/>
    <w:rsid w:val="001938C6"/>
    <w:rsid w:val="00193C47"/>
    <w:rsid w:val="00193E9D"/>
    <w:rsid w:val="001942D1"/>
    <w:rsid w:val="001944ED"/>
    <w:rsid w:val="001948D4"/>
    <w:rsid w:val="00194B09"/>
    <w:rsid w:val="001953CF"/>
    <w:rsid w:val="001956A6"/>
    <w:rsid w:val="0019667C"/>
    <w:rsid w:val="0019752B"/>
    <w:rsid w:val="00197E4A"/>
    <w:rsid w:val="001A0D7A"/>
    <w:rsid w:val="001A206E"/>
    <w:rsid w:val="001A30CD"/>
    <w:rsid w:val="001A345C"/>
    <w:rsid w:val="001A37BC"/>
    <w:rsid w:val="001A4543"/>
    <w:rsid w:val="001A4B60"/>
    <w:rsid w:val="001A5099"/>
    <w:rsid w:val="001A56C4"/>
    <w:rsid w:val="001A5BF5"/>
    <w:rsid w:val="001A68EA"/>
    <w:rsid w:val="001A6DB1"/>
    <w:rsid w:val="001A6EEC"/>
    <w:rsid w:val="001A720D"/>
    <w:rsid w:val="001A741C"/>
    <w:rsid w:val="001B0266"/>
    <w:rsid w:val="001B0E20"/>
    <w:rsid w:val="001B236E"/>
    <w:rsid w:val="001B2448"/>
    <w:rsid w:val="001B2A11"/>
    <w:rsid w:val="001B2D38"/>
    <w:rsid w:val="001B3569"/>
    <w:rsid w:val="001B35E6"/>
    <w:rsid w:val="001B39A9"/>
    <w:rsid w:val="001B3C81"/>
    <w:rsid w:val="001B3D33"/>
    <w:rsid w:val="001B43C3"/>
    <w:rsid w:val="001B4AAE"/>
    <w:rsid w:val="001B4DFD"/>
    <w:rsid w:val="001B5691"/>
    <w:rsid w:val="001B5980"/>
    <w:rsid w:val="001B5B09"/>
    <w:rsid w:val="001B62D6"/>
    <w:rsid w:val="001B6485"/>
    <w:rsid w:val="001B67BB"/>
    <w:rsid w:val="001B6AB5"/>
    <w:rsid w:val="001B6BEF"/>
    <w:rsid w:val="001B7A9C"/>
    <w:rsid w:val="001B7ACD"/>
    <w:rsid w:val="001B7DD1"/>
    <w:rsid w:val="001BB8D0"/>
    <w:rsid w:val="001C0376"/>
    <w:rsid w:val="001C0B4D"/>
    <w:rsid w:val="001C0BFA"/>
    <w:rsid w:val="001C1136"/>
    <w:rsid w:val="001C1884"/>
    <w:rsid w:val="001C193D"/>
    <w:rsid w:val="001C1DBD"/>
    <w:rsid w:val="001C225F"/>
    <w:rsid w:val="001C25E1"/>
    <w:rsid w:val="001C25FF"/>
    <w:rsid w:val="001C268E"/>
    <w:rsid w:val="001C272F"/>
    <w:rsid w:val="001C2CEA"/>
    <w:rsid w:val="001C2E9F"/>
    <w:rsid w:val="001C30D5"/>
    <w:rsid w:val="001C3583"/>
    <w:rsid w:val="001C41BF"/>
    <w:rsid w:val="001C4A7B"/>
    <w:rsid w:val="001C4B7F"/>
    <w:rsid w:val="001C53FC"/>
    <w:rsid w:val="001C5EBC"/>
    <w:rsid w:val="001C643E"/>
    <w:rsid w:val="001C6769"/>
    <w:rsid w:val="001C6DE7"/>
    <w:rsid w:val="001C710D"/>
    <w:rsid w:val="001C74AF"/>
    <w:rsid w:val="001C74BD"/>
    <w:rsid w:val="001C74DC"/>
    <w:rsid w:val="001C75DC"/>
    <w:rsid w:val="001D0234"/>
    <w:rsid w:val="001D0243"/>
    <w:rsid w:val="001D0C1D"/>
    <w:rsid w:val="001D250B"/>
    <w:rsid w:val="001D2A34"/>
    <w:rsid w:val="001D312F"/>
    <w:rsid w:val="001D48E5"/>
    <w:rsid w:val="001D4D79"/>
    <w:rsid w:val="001D4DFE"/>
    <w:rsid w:val="001D589C"/>
    <w:rsid w:val="001D68A9"/>
    <w:rsid w:val="001D7BB3"/>
    <w:rsid w:val="001E19DC"/>
    <w:rsid w:val="001E2A85"/>
    <w:rsid w:val="001E2C4D"/>
    <w:rsid w:val="001E2F09"/>
    <w:rsid w:val="001E397D"/>
    <w:rsid w:val="001E3B29"/>
    <w:rsid w:val="001E3BF3"/>
    <w:rsid w:val="001E5486"/>
    <w:rsid w:val="001E573C"/>
    <w:rsid w:val="001E5B08"/>
    <w:rsid w:val="001E5E15"/>
    <w:rsid w:val="001E61D8"/>
    <w:rsid w:val="001E6599"/>
    <w:rsid w:val="001E6E62"/>
    <w:rsid w:val="001E6F1A"/>
    <w:rsid w:val="001E7F6C"/>
    <w:rsid w:val="001F0001"/>
    <w:rsid w:val="001F0A66"/>
    <w:rsid w:val="001F1B26"/>
    <w:rsid w:val="001F1C2C"/>
    <w:rsid w:val="001F2234"/>
    <w:rsid w:val="001F2275"/>
    <w:rsid w:val="001F2837"/>
    <w:rsid w:val="001F5716"/>
    <w:rsid w:val="001F63D0"/>
    <w:rsid w:val="001F6A5B"/>
    <w:rsid w:val="001F75DB"/>
    <w:rsid w:val="001F78E6"/>
    <w:rsid w:val="001F7F6F"/>
    <w:rsid w:val="00200102"/>
    <w:rsid w:val="002006E0"/>
    <w:rsid w:val="002009FC"/>
    <w:rsid w:val="00200D5E"/>
    <w:rsid w:val="0020111A"/>
    <w:rsid w:val="002013FC"/>
    <w:rsid w:val="0020161C"/>
    <w:rsid w:val="002018EA"/>
    <w:rsid w:val="0020197F"/>
    <w:rsid w:val="00201CBA"/>
    <w:rsid w:val="00201D3E"/>
    <w:rsid w:val="002026BE"/>
    <w:rsid w:val="00202A39"/>
    <w:rsid w:val="00203649"/>
    <w:rsid w:val="00203845"/>
    <w:rsid w:val="0020445E"/>
    <w:rsid w:val="00205B48"/>
    <w:rsid w:val="00205BDB"/>
    <w:rsid w:val="002060B6"/>
    <w:rsid w:val="00206291"/>
    <w:rsid w:val="00206859"/>
    <w:rsid w:val="00210938"/>
    <w:rsid w:val="00210AA9"/>
    <w:rsid w:val="00210B9E"/>
    <w:rsid w:val="00210EDF"/>
    <w:rsid w:val="00211349"/>
    <w:rsid w:val="002113B2"/>
    <w:rsid w:val="00211825"/>
    <w:rsid w:val="00211AA3"/>
    <w:rsid w:val="00211C3E"/>
    <w:rsid w:val="00211D16"/>
    <w:rsid w:val="0021219D"/>
    <w:rsid w:val="00212594"/>
    <w:rsid w:val="002126C6"/>
    <w:rsid w:val="002128D9"/>
    <w:rsid w:val="00212D9E"/>
    <w:rsid w:val="002136DF"/>
    <w:rsid w:val="00213742"/>
    <w:rsid w:val="0021377F"/>
    <w:rsid w:val="00213C3E"/>
    <w:rsid w:val="00213FB4"/>
    <w:rsid w:val="00214D42"/>
    <w:rsid w:val="00214FDB"/>
    <w:rsid w:val="00214FE9"/>
    <w:rsid w:val="002156DB"/>
    <w:rsid w:val="00215BCD"/>
    <w:rsid w:val="002162D6"/>
    <w:rsid w:val="002168C7"/>
    <w:rsid w:val="00216928"/>
    <w:rsid w:val="00217217"/>
    <w:rsid w:val="0021765A"/>
    <w:rsid w:val="00217FD4"/>
    <w:rsid w:val="002200CB"/>
    <w:rsid w:val="00220F91"/>
    <w:rsid w:val="0022115F"/>
    <w:rsid w:val="0022356A"/>
    <w:rsid w:val="0022378C"/>
    <w:rsid w:val="00223842"/>
    <w:rsid w:val="00223F7D"/>
    <w:rsid w:val="00224395"/>
    <w:rsid w:val="0022449A"/>
    <w:rsid w:val="00225214"/>
    <w:rsid w:val="00225296"/>
    <w:rsid w:val="00225C69"/>
    <w:rsid w:val="00226E1D"/>
    <w:rsid w:val="0022736D"/>
    <w:rsid w:val="00227EA6"/>
    <w:rsid w:val="00230159"/>
    <w:rsid w:val="00230453"/>
    <w:rsid w:val="00230864"/>
    <w:rsid w:val="00230B3A"/>
    <w:rsid w:val="00230E84"/>
    <w:rsid w:val="0023102A"/>
    <w:rsid w:val="00231187"/>
    <w:rsid w:val="00231B5B"/>
    <w:rsid w:val="00232F0D"/>
    <w:rsid w:val="00234607"/>
    <w:rsid w:val="002347B8"/>
    <w:rsid w:val="00234D7A"/>
    <w:rsid w:val="00234EDF"/>
    <w:rsid w:val="002355EC"/>
    <w:rsid w:val="0023570D"/>
    <w:rsid w:val="00235FD8"/>
    <w:rsid w:val="0023660D"/>
    <w:rsid w:val="00236724"/>
    <w:rsid w:val="00236F8A"/>
    <w:rsid w:val="002375DA"/>
    <w:rsid w:val="00237D9A"/>
    <w:rsid w:val="00240198"/>
    <w:rsid w:val="00240353"/>
    <w:rsid w:val="002407F3"/>
    <w:rsid w:val="00240840"/>
    <w:rsid w:val="00240E34"/>
    <w:rsid w:val="00242787"/>
    <w:rsid w:val="0024340D"/>
    <w:rsid w:val="00243E08"/>
    <w:rsid w:val="002441EF"/>
    <w:rsid w:val="00244BD6"/>
    <w:rsid w:val="002450E1"/>
    <w:rsid w:val="0024534B"/>
    <w:rsid w:val="002453AC"/>
    <w:rsid w:val="00245726"/>
    <w:rsid w:val="00245A81"/>
    <w:rsid w:val="00245DFA"/>
    <w:rsid w:val="00246326"/>
    <w:rsid w:val="0024647A"/>
    <w:rsid w:val="002468FE"/>
    <w:rsid w:val="0025051F"/>
    <w:rsid w:val="0025059D"/>
    <w:rsid w:val="0025080F"/>
    <w:rsid w:val="00251942"/>
    <w:rsid w:val="00252276"/>
    <w:rsid w:val="002523BB"/>
    <w:rsid w:val="00252574"/>
    <w:rsid w:val="002531FE"/>
    <w:rsid w:val="00253BD4"/>
    <w:rsid w:val="00255EC5"/>
    <w:rsid w:val="00256D37"/>
    <w:rsid w:val="00257EA3"/>
    <w:rsid w:val="00260013"/>
    <w:rsid w:val="00260923"/>
    <w:rsid w:val="00260EDC"/>
    <w:rsid w:val="00261C13"/>
    <w:rsid w:val="0026212A"/>
    <w:rsid w:val="0026261A"/>
    <w:rsid w:val="002628F6"/>
    <w:rsid w:val="002629C1"/>
    <w:rsid w:val="00263532"/>
    <w:rsid w:val="00263544"/>
    <w:rsid w:val="0026443B"/>
    <w:rsid w:val="0026455F"/>
    <w:rsid w:val="002646D9"/>
    <w:rsid w:val="002658CA"/>
    <w:rsid w:val="00265E6A"/>
    <w:rsid w:val="0026618B"/>
    <w:rsid w:val="002666C7"/>
    <w:rsid w:val="002672A2"/>
    <w:rsid w:val="002672C3"/>
    <w:rsid w:val="0026746F"/>
    <w:rsid w:val="00270B43"/>
    <w:rsid w:val="00270D69"/>
    <w:rsid w:val="002712B9"/>
    <w:rsid w:val="002722DF"/>
    <w:rsid w:val="00272CB2"/>
    <w:rsid w:val="00273610"/>
    <w:rsid w:val="00273B5D"/>
    <w:rsid w:val="0027435B"/>
    <w:rsid w:val="002744BF"/>
    <w:rsid w:val="0027469E"/>
    <w:rsid w:val="00275616"/>
    <w:rsid w:val="002757A6"/>
    <w:rsid w:val="002759FF"/>
    <w:rsid w:val="002766CA"/>
    <w:rsid w:val="002768CF"/>
    <w:rsid w:val="00276D3B"/>
    <w:rsid w:val="00276F01"/>
    <w:rsid w:val="002771A1"/>
    <w:rsid w:val="002773B3"/>
    <w:rsid w:val="002779B7"/>
    <w:rsid w:val="00277B63"/>
    <w:rsid w:val="00277BC7"/>
    <w:rsid w:val="00280162"/>
    <w:rsid w:val="00281667"/>
    <w:rsid w:val="00281939"/>
    <w:rsid w:val="00281F21"/>
    <w:rsid w:val="002820CF"/>
    <w:rsid w:val="00282A20"/>
    <w:rsid w:val="00283B44"/>
    <w:rsid w:val="002840F8"/>
    <w:rsid w:val="002843A0"/>
    <w:rsid w:val="002849CB"/>
    <w:rsid w:val="00284D17"/>
    <w:rsid w:val="002851D3"/>
    <w:rsid w:val="002854DD"/>
    <w:rsid w:val="00285673"/>
    <w:rsid w:val="0028597F"/>
    <w:rsid w:val="00285D8F"/>
    <w:rsid w:val="002863BA"/>
    <w:rsid w:val="0028723D"/>
    <w:rsid w:val="002900D7"/>
    <w:rsid w:val="00290F24"/>
    <w:rsid w:val="002914A3"/>
    <w:rsid w:val="00291BB3"/>
    <w:rsid w:val="00291F81"/>
    <w:rsid w:val="002925A9"/>
    <w:rsid w:val="002927AB"/>
    <w:rsid w:val="0029282E"/>
    <w:rsid w:val="00292C45"/>
    <w:rsid w:val="002939D2"/>
    <w:rsid w:val="00293AC2"/>
    <w:rsid w:val="00293B39"/>
    <w:rsid w:val="00294A60"/>
    <w:rsid w:val="00294CB5"/>
    <w:rsid w:val="00294CDB"/>
    <w:rsid w:val="00294E16"/>
    <w:rsid w:val="002953D4"/>
    <w:rsid w:val="00295BBF"/>
    <w:rsid w:val="00296018"/>
    <w:rsid w:val="002965FC"/>
    <w:rsid w:val="002975FB"/>
    <w:rsid w:val="002A00B9"/>
    <w:rsid w:val="002A03EA"/>
    <w:rsid w:val="002A0CF8"/>
    <w:rsid w:val="002A1183"/>
    <w:rsid w:val="002A174D"/>
    <w:rsid w:val="002A2405"/>
    <w:rsid w:val="002A2A0E"/>
    <w:rsid w:val="002A3B41"/>
    <w:rsid w:val="002A3C66"/>
    <w:rsid w:val="002A437D"/>
    <w:rsid w:val="002A4396"/>
    <w:rsid w:val="002A44D4"/>
    <w:rsid w:val="002A546E"/>
    <w:rsid w:val="002A5698"/>
    <w:rsid w:val="002A5871"/>
    <w:rsid w:val="002A6073"/>
    <w:rsid w:val="002A6126"/>
    <w:rsid w:val="002A683F"/>
    <w:rsid w:val="002A6E82"/>
    <w:rsid w:val="002A71E1"/>
    <w:rsid w:val="002A73E0"/>
    <w:rsid w:val="002A779F"/>
    <w:rsid w:val="002A791E"/>
    <w:rsid w:val="002A7C4C"/>
    <w:rsid w:val="002B00A9"/>
    <w:rsid w:val="002B06AE"/>
    <w:rsid w:val="002B06D7"/>
    <w:rsid w:val="002B101E"/>
    <w:rsid w:val="002B14A1"/>
    <w:rsid w:val="002B1C3E"/>
    <w:rsid w:val="002B25C3"/>
    <w:rsid w:val="002B2C86"/>
    <w:rsid w:val="002B2F45"/>
    <w:rsid w:val="002B413C"/>
    <w:rsid w:val="002B4912"/>
    <w:rsid w:val="002B5024"/>
    <w:rsid w:val="002B5246"/>
    <w:rsid w:val="002B5745"/>
    <w:rsid w:val="002B65BA"/>
    <w:rsid w:val="002B710B"/>
    <w:rsid w:val="002B711C"/>
    <w:rsid w:val="002B7895"/>
    <w:rsid w:val="002B79D5"/>
    <w:rsid w:val="002B7A94"/>
    <w:rsid w:val="002B7D5E"/>
    <w:rsid w:val="002C04B4"/>
    <w:rsid w:val="002C0593"/>
    <w:rsid w:val="002C2D55"/>
    <w:rsid w:val="002C3836"/>
    <w:rsid w:val="002C49B7"/>
    <w:rsid w:val="002C4E9C"/>
    <w:rsid w:val="002C50AF"/>
    <w:rsid w:val="002C50CC"/>
    <w:rsid w:val="002C584B"/>
    <w:rsid w:val="002C5D05"/>
    <w:rsid w:val="002C5DD0"/>
    <w:rsid w:val="002C6046"/>
    <w:rsid w:val="002C672A"/>
    <w:rsid w:val="002C6C60"/>
    <w:rsid w:val="002C6DD0"/>
    <w:rsid w:val="002C7518"/>
    <w:rsid w:val="002C7F85"/>
    <w:rsid w:val="002D050C"/>
    <w:rsid w:val="002D0E45"/>
    <w:rsid w:val="002D19CC"/>
    <w:rsid w:val="002D2240"/>
    <w:rsid w:val="002D29C7"/>
    <w:rsid w:val="002D34AC"/>
    <w:rsid w:val="002D4332"/>
    <w:rsid w:val="002D435B"/>
    <w:rsid w:val="002D4812"/>
    <w:rsid w:val="002D54AC"/>
    <w:rsid w:val="002D571E"/>
    <w:rsid w:val="002D616D"/>
    <w:rsid w:val="002D63E2"/>
    <w:rsid w:val="002D66E1"/>
    <w:rsid w:val="002D6942"/>
    <w:rsid w:val="002D6FFB"/>
    <w:rsid w:val="002D6FFD"/>
    <w:rsid w:val="002D73F6"/>
    <w:rsid w:val="002D783B"/>
    <w:rsid w:val="002D79E2"/>
    <w:rsid w:val="002D7A2C"/>
    <w:rsid w:val="002D7A2E"/>
    <w:rsid w:val="002E0DCD"/>
    <w:rsid w:val="002E0EC6"/>
    <w:rsid w:val="002E1275"/>
    <w:rsid w:val="002E135A"/>
    <w:rsid w:val="002E1666"/>
    <w:rsid w:val="002E1860"/>
    <w:rsid w:val="002E1E8D"/>
    <w:rsid w:val="002E2916"/>
    <w:rsid w:val="002E2D1C"/>
    <w:rsid w:val="002E2EED"/>
    <w:rsid w:val="002E30A1"/>
    <w:rsid w:val="002E3DBE"/>
    <w:rsid w:val="002E46CD"/>
    <w:rsid w:val="002E47FC"/>
    <w:rsid w:val="002E4C10"/>
    <w:rsid w:val="002E4F96"/>
    <w:rsid w:val="002E65C8"/>
    <w:rsid w:val="002E6B23"/>
    <w:rsid w:val="002E72CC"/>
    <w:rsid w:val="002F010A"/>
    <w:rsid w:val="002F07B4"/>
    <w:rsid w:val="002F0B2B"/>
    <w:rsid w:val="002F1B7D"/>
    <w:rsid w:val="002F1BFC"/>
    <w:rsid w:val="002F260D"/>
    <w:rsid w:val="002F287D"/>
    <w:rsid w:val="002F46A7"/>
    <w:rsid w:val="002F48D4"/>
    <w:rsid w:val="002F50FD"/>
    <w:rsid w:val="002F5ED7"/>
    <w:rsid w:val="002F627A"/>
    <w:rsid w:val="0030002E"/>
    <w:rsid w:val="003002D9"/>
    <w:rsid w:val="00300FA8"/>
    <w:rsid w:val="0030225E"/>
    <w:rsid w:val="00302444"/>
    <w:rsid w:val="00302A2A"/>
    <w:rsid w:val="00302B8B"/>
    <w:rsid w:val="003034AA"/>
    <w:rsid w:val="00304BF1"/>
    <w:rsid w:val="003053E1"/>
    <w:rsid w:val="00305BFF"/>
    <w:rsid w:val="00305D20"/>
    <w:rsid w:val="00305D3D"/>
    <w:rsid w:val="003060C4"/>
    <w:rsid w:val="003106C9"/>
    <w:rsid w:val="003108FF"/>
    <w:rsid w:val="003109DA"/>
    <w:rsid w:val="00311093"/>
    <w:rsid w:val="003114E7"/>
    <w:rsid w:val="00311947"/>
    <w:rsid w:val="00312637"/>
    <w:rsid w:val="0031305F"/>
    <w:rsid w:val="003141DF"/>
    <w:rsid w:val="00314565"/>
    <w:rsid w:val="003149F5"/>
    <w:rsid w:val="00314C1F"/>
    <w:rsid w:val="00314FE6"/>
    <w:rsid w:val="00316122"/>
    <w:rsid w:val="003163DD"/>
    <w:rsid w:val="0031685D"/>
    <w:rsid w:val="00316EF1"/>
    <w:rsid w:val="00317E4D"/>
    <w:rsid w:val="00317E81"/>
    <w:rsid w:val="00320651"/>
    <w:rsid w:val="003206A0"/>
    <w:rsid w:val="00320F65"/>
    <w:rsid w:val="00321028"/>
    <w:rsid w:val="00321062"/>
    <w:rsid w:val="00321B4B"/>
    <w:rsid w:val="00321F04"/>
    <w:rsid w:val="003239BB"/>
    <w:rsid w:val="00323B41"/>
    <w:rsid w:val="00323CEB"/>
    <w:rsid w:val="00323D10"/>
    <w:rsid w:val="00324027"/>
    <w:rsid w:val="003244F1"/>
    <w:rsid w:val="00324683"/>
    <w:rsid w:val="00325A75"/>
    <w:rsid w:val="00325E01"/>
    <w:rsid w:val="003274FD"/>
    <w:rsid w:val="0032799B"/>
    <w:rsid w:val="00327AF1"/>
    <w:rsid w:val="00330956"/>
    <w:rsid w:val="003321C0"/>
    <w:rsid w:val="00332ADA"/>
    <w:rsid w:val="00334255"/>
    <w:rsid w:val="00334C4E"/>
    <w:rsid w:val="003359E7"/>
    <w:rsid w:val="00335E9F"/>
    <w:rsid w:val="00336713"/>
    <w:rsid w:val="0034017E"/>
    <w:rsid w:val="00342121"/>
    <w:rsid w:val="00342561"/>
    <w:rsid w:val="00343DFF"/>
    <w:rsid w:val="00343E91"/>
    <w:rsid w:val="00344221"/>
    <w:rsid w:val="0034480F"/>
    <w:rsid w:val="0034502F"/>
    <w:rsid w:val="00345CCB"/>
    <w:rsid w:val="0034614B"/>
    <w:rsid w:val="00346280"/>
    <w:rsid w:val="00346D62"/>
    <w:rsid w:val="0034724C"/>
    <w:rsid w:val="0034774F"/>
    <w:rsid w:val="00347BF0"/>
    <w:rsid w:val="00347D72"/>
    <w:rsid w:val="003501F9"/>
    <w:rsid w:val="003503B5"/>
    <w:rsid w:val="003512C4"/>
    <w:rsid w:val="00351D7B"/>
    <w:rsid w:val="00351EEA"/>
    <w:rsid w:val="00352147"/>
    <w:rsid w:val="00352C0E"/>
    <w:rsid w:val="00352C8B"/>
    <w:rsid w:val="0035317A"/>
    <w:rsid w:val="00353C18"/>
    <w:rsid w:val="00353C40"/>
    <w:rsid w:val="0035461B"/>
    <w:rsid w:val="00354DE4"/>
    <w:rsid w:val="00354E06"/>
    <w:rsid w:val="003563EE"/>
    <w:rsid w:val="0035648A"/>
    <w:rsid w:val="00357349"/>
    <w:rsid w:val="00357E92"/>
    <w:rsid w:val="003603DD"/>
    <w:rsid w:val="00360F6B"/>
    <w:rsid w:val="00361CED"/>
    <w:rsid w:val="0036211F"/>
    <w:rsid w:val="00362120"/>
    <w:rsid w:val="003621E2"/>
    <w:rsid w:val="003627E2"/>
    <w:rsid w:val="003628C9"/>
    <w:rsid w:val="00362A10"/>
    <w:rsid w:val="00362D92"/>
    <w:rsid w:val="003634F0"/>
    <w:rsid w:val="00363599"/>
    <w:rsid w:val="003636EA"/>
    <w:rsid w:val="0036450C"/>
    <w:rsid w:val="00364CD5"/>
    <w:rsid w:val="00365C5D"/>
    <w:rsid w:val="00365FE4"/>
    <w:rsid w:val="003660A7"/>
    <w:rsid w:val="0036688F"/>
    <w:rsid w:val="0036716B"/>
    <w:rsid w:val="003671C8"/>
    <w:rsid w:val="00367DCE"/>
    <w:rsid w:val="003701FC"/>
    <w:rsid w:val="0037154A"/>
    <w:rsid w:val="00371CF2"/>
    <w:rsid w:val="00371DEA"/>
    <w:rsid w:val="00373B37"/>
    <w:rsid w:val="00373CE1"/>
    <w:rsid w:val="00374001"/>
    <w:rsid w:val="00374591"/>
    <w:rsid w:val="00374D21"/>
    <w:rsid w:val="003753AF"/>
    <w:rsid w:val="003756E2"/>
    <w:rsid w:val="003763D5"/>
    <w:rsid w:val="003765B1"/>
    <w:rsid w:val="003766B0"/>
    <w:rsid w:val="003769B2"/>
    <w:rsid w:val="00376A0B"/>
    <w:rsid w:val="00376A16"/>
    <w:rsid w:val="00376CAD"/>
    <w:rsid w:val="00377A38"/>
    <w:rsid w:val="00377A9A"/>
    <w:rsid w:val="00380245"/>
    <w:rsid w:val="003811D7"/>
    <w:rsid w:val="003816B3"/>
    <w:rsid w:val="00381CC6"/>
    <w:rsid w:val="00382379"/>
    <w:rsid w:val="0038377D"/>
    <w:rsid w:val="00384184"/>
    <w:rsid w:val="003845CD"/>
    <w:rsid w:val="00384746"/>
    <w:rsid w:val="00384B97"/>
    <w:rsid w:val="0038512D"/>
    <w:rsid w:val="00385DF9"/>
    <w:rsid w:val="00385FBC"/>
    <w:rsid w:val="0038651E"/>
    <w:rsid w:val="0038675A"/>
    <w:rsid w:val="00386989"/>
    <w:rsid w:val="00386B98"/>
    <w:rsid w:val="00387315"/>
    <w:rsid w:val="00390BAF"/>
    <w:rsid w:val="00391538"/>
    <w:rsid w:val="0039220C"/>
    <w:rsid w:val="003924D2"/>
    <w:rsid w:val="003926D4"/>
    <w:rsid w:val="00392B30"/>
    <w:rsid w:val="00393F00"/>
    <w:rsid w:val="00394B05"/>
    <w:rsid w:val="00394D5B"/>
    <w:rsid w:val="00395CB8"/>
    <w:rsid w:val="00396BE4"/>
    <w:rsid w:val="00396CA6"/>
    <w:rsid w:val="00396CB3"/>
    <w:rsid w:val="00397007"/>
    <w:rsid w:val="003970B5"/>
    <w:rsid w:val="003978CF"/>
    <w:rsid w:val="003A2269"/>
    <w:rsid w:val="003A2612"/>
    <w:rsid w:val="003A2731"/>
    <w:rsid w:val="003A2984"/>
    <w:rsid w:val="003A2E51"/>
    <w:rsid w:val="003A37CD"/>
    <w:rsid w:val="003A37F4"/>
    <w:rsid w:val="003A3E54"/>
    <w:rsid w:val="003A3F1C"/>
    <w:rsid w:val="003A43C9"/>
    <w:rsid w:val="003A43DE"/>
    <w:rsid w:val="003A4DA9"/>
    <w:rsid w:val="003A6366"/>
    <w:rsid w:val="003A67B3"/>
    <w:rsid w:val="003A702E"/>
    <w:rsid w:val="003A7E47"/>
    <w:rsid w:val="003B0992"/>
    <w:rsid w:val="003B09B8"/>
    <w:rsid w:val="003B1A12"/>
    <w:rsid w:val="003B2FC6"/>
    <w:rsid w:val="003B3A50"/>
    <w:rsid w:val="003B3BE2"/>
    <w:rsid w:val="003B4EB2"/>
    <w:rsid w:val="003B5933"/>
    <w:rsid w:val="003B6602"/>
    <w:rsid w:val="003B6A2A"/>
    <w:rsid w:val="003B7000"/>
    <w:rsid w:val="003B7678"/>
    <w:rsid w:val="003C03FB"/>
    <w:rsid w:val="003C0ABE"/>
    <w:rsid w:val="003C11F9"/>
    <w:rsid w:val="003C14B1"/>
    <w:rsid w:val="003C1E74"/>
    <w:rsid w:val="003C294D"/>
    <w:rsid w:val="003C2E64"/>
    <w:rsid w:val="003C38F8"/>
    <w:rsid w:val="003C3DFE"/>
    <w:rsid w:val="003C4F22"/>
    <w:rsid w:val="003C540F"/>
    <w:rsid w:val="003C56C2"/>
    <w:rsid w:val="003C592E"/>
    <w:rsid w:val="003C6040"/>
    <w:rsid w:val="003C7431"/>
    <w:rsid w:val="003D0AD9"/>
    <w:rsid w:val="003D0E54"/>
    <w:rsid w:val="003D11F4"/>
    <w:rsid w:val="003D12FB"/>
    <w:rsid w:val="003D17AB"/>
    <w:rsid w:val="003D1C4D"/>
    <w:rsid w:val="003D1E73"/>
    <w:rsid w:val="003D1E7B"/>
    <w:rsid w:val="003D2C95"/>
    <w:rsid w:val="003D37FB"/>
    <w:rsid w:val="003D446A"/>
    <w:rsid w:val="003D4794"/>
    <w:rsid w:val="003D5029"/>
    <w:rsid w:val="003D59A5"/>
    <w:rsid w:val="003D5D74"/>
    <w:rsid w:val="003D5DF3"/>
    <w:rsid w:val="003D65DC"/>
    <w:rsid w:val="003D67BB"/>
    <w:rsid w:val="003D7087"/>
    <w:rsid w:val="003D768A"/>
    <w:rsid w:val="003E006B"/>
    <w:rsid w:val="003E03EE"/>
    <w:rsid w:val="003E09D9"/>
    <w:rsid w:val="003E0F35"/>
    <w:rsid w:val="003E15C1"/>
    <w:rsid w:val="003E1EA5"/>
    <w:rsid w:val="003E20A6"/>
    <w:rsid w:val="003E2759"/>
    <w:rsid w:val="003E283B"/>
    <w:rsid w:val="003E3F4B"/>
    <w:rsid w:val="003E425F"/>
    <w:rsid w:val="003E51F0"/>
    <w:rsid w:val="003E52AE"/>
    <w:rsid w:val="003E534F"/>
    <w:rsid w:val="003E5BBD"/>
    <w:rsid w:val="003E5D6A"/>
    <w:rsid w:val="003E5EB6"/>
    <w:rsid w:val="003E7349"/>
    <w:rsid w:val="003E785F"/>
    <w:rsid w:val="003E7C30"/>
    <w:rsid w:val="003E7DC0"/>
    <w:rsid w:val="003F09F0"/>
    <w:rsid w:val="003F1F78"/>
    <w:rsid w:val="003F2042"/>
    <w:rsid w:val="003F3114"/>
    <w:rsid w:val="003F3B63"/>
    <w:rsid w:val="003F3BF9"/>
    <w:rsid w:val="003F3D5F"/>
    <w:rsid w:val="003F41DE"/>
    <w:rsid w:val="003F46DD"/>
    <w:rsid w:val="003F55FD"/>
    <w:rsid w:val="003F57A9"/>
    <w:rsid w:val="003F6027"/>
    <w:rsid w:val="003F627F"/>
    <w:rsid w:val="003F663E"/>
    <w:rsid w:val="003F66A3"/>
    <w:rsid w:val="003F6A6E"/>
    <w:rsid w:val="003F753D"/>
    <w:rsid w:val="003F7F56"/>
    <w:rsid w:val="00400489"/>
    <w:rsid w:val="004009AE"/>
    <w:rsid w:val="0040153E"/>
    <w:rsid w:val="00401723"/>
    <w:rsid w:val="00401C08"/>
    <w:rsid w:val="00401C6D"/>
    <w:rsid w:val="00401F31"/>
    <w:rsid w:val="00402084"/>
    <w:rsid w:val="00402670"/>
    <w:rsid w:val="00402AA5"/>
    <w:rsid w:val="00402D59"/>
    <w:rsid w:val="00405C5E"/>
    <w:rsid w:val="00405C70"/>
    <w:rsid w:val="00407994"/>
    <w:rsid w:val="00407B84"/>
    <w:rsid w:val="00407BD0"/>
    <w:rsid w:val="0041018D"/>
    <w:rsid w:val="0041073D"/>
    <w:rsid w:val="00410F98"/>
    <w:rsid w:val="00412E52"/>
    <w:rsid w:val="00413400"/>
    <w:rsid w:val="00413C87"/>
    <w:rsid w:val="00413E80"/>
    <w:rsid w:val="00413F58"/>
    <w:rsid w:val="004141FB"/>
    <w:rsid w:val="0041420F"/>
    <w:rsid w:val="004147AD"/>
    <w:rsid w:val="004161B8"/>
    <w:rsid w:val="00416BF2"/>
    <w:rsid w:val="00416CA3"/>
    <w:rsid w:val="00417BCA"/>
    <w:rsid w:val="00417CDF"/>
    <w:rsid w:val="00418B48"/>
    <w:rsid w:val="00420017"/>
    <w:rsid w:val="00420577"/>
    <w:rsid w:val="00420DCD"/>
    <w:rsid w:val="00420EDF"/>
    <w:rsid w:val="004225B6"/>
    <w:rsid w:val="00422616"/>
    <w:rsid w:val="00422A50"/>
    <w:rsid w:val="00422B2C"/>
    <w:rsid w:val="00422E10"/>
    <w:rsid w:val="004231A6"/>
    <w:rsid w:val="00423B27"/>
    <w:rsid w:val="00424F5B"/>
    <w:rsid w:val="00424FA1"/>
    <w:rsid w:val="00425A7F"/>
    <w:rsid w:val="0042624C"/>
    <w:rsid w:val="004268E8"/>
    <w:rsid w:val="00426A62"/>
    <w:rsid w:val="00426ACC"/>
    <w:rsid w:val="00427362"/>
    <w:rsid w:val="00427418"/>
    <w:rsid w:val="00427942"/>
    <w:rsid w:val="0043040A"/>
    <w:rsid w:val="00430629"/>
    <w:rsid w:val="00430C61"/>
    <w:rsid w:val="0043169E"/>
    <w:rsid w:val="00431A36"/>
    <w:rsid w:val="00432A5F"/>
    <w:rsid w:val="00432D3C"/>
    <w:rsid w:val="004331FA"/>
    <w:rsid w:val="00433640"/>
    <w:rsid w:val="00433702"/>
    <w:rsid w:val="004339D0"/>
    <w:rsid w:val="00434062"/>
    <w:rsid w:val="00434845"/>
    <w:rsid w:val="004349D5"/>
    <w:rsid w:val="00434C69"/>
    <w:rsid w:val="00435516"/>
    <w:rsid w:val="004355EB"/>
    <w:rsid w:val="0043600C"/>
    <w:rsid w:val="004361A1"/>
    <w:rsid w:val="004369E1"/>
    <w:rsid w:val="00436AF4"/>
    <w:rsid w:val="0043739A"/>
    <w:rsid w:val="0043771C"/>
    <w:rsid w:val="00437DAD"/>
    <w:rsid w:val="00437EA0"/>
    <w:rsid w:val="00437F3D"/>
    <w:rsid w:val="00440A48"/>
    <w:rsid w:val="0044167B"/>
    <w:rsid w:val="00443200"/>
    <w:rsid w:val="00443841"/>
    <w:rsid w:val="00443963"/>
    <w:rsid w:val="0044466D"/>
    <w:rsid w:val="0044482E"/>
    <w:rsid w:val="00445A77"/>
    <w:rsid w:val="00446005"/>
    <w:rsid w:val="0044651F"/>
    <w:rsid w:val="00447746"/>
    <w:rsid w:val="00447FB9"/>
    <w:rsid w:val="00450338"/>
    <w:rsid w:val="00450450"/>
    <w:rsid w:val="00450639"/>
    <w:rsid w:val="0045095A"/>
    <w:rsid w:val="0045120C"/>
    <w:rsid w:val="004512CD"/>
    <w:rsid w:val="00451673"/>
    <w:rsid w:val="004516BC"/>
    <w:rsid w:val="00452E73"/>
    <w:rsid w:val="00453745"/>
    <w:rsid w:val="00453BAD"/>
    <w:rsid w:val="0045485A"/>
    <w:rsid w:val="00454CA4"/>
    <w:rsid w:val="00455718"/>
    <w:rsid w:val="004559C3"/>
    <w:rsid w:val="004560D9"/>
    <w:rsid w:val="00456723"/>
    <w:rsid w:val="00460144"/>
    <w:rsid w:val="004601C5"/>
    <w:rsid w:val="00460DFC"/>
    <w:rsid w:val="00460FF2"/>
    <w:rsid w:val="004610CF"/>
    <w:rsid w:val="0046184F"/>
    <w:rsid w:val="00461B17"/>
    <w:rsid w:val="00461F48"/>
    <w:rsid w:val="00462253"/>
    <w:rsid w:val="00463DA8"/>
    <w:rsid w:val="00463F87"/>
    <w:rsid w:val="00464435"/>
    <w:rsid w:val="00464ADC"/>
    <w:rsid w:val="004650E0"/>
    <w:rsid w:val="00465B5A"/>
    <w:rsid w:val="00467F70"/>
    <w:rsid w:val="00470A63"/>
    <w:rsid w:val="00470CD3"/>
    <w:rsid w:val="00471127"/>
    <w:rsid w:val="004717BB"/>
    <w:rsid w:val="004719C6"/>
    <w:rsid w:val="00472344"/>
    <w:rsid w:val="0047249E"/>
    <w:rsid w:val="00473396"/>
    <w:rsid w:val="004746B2"/>
    <w:rsid w:val="00474ADD"/>
    <w:rsid w:val="00475019"/>
    <w:rsid w:val="00475D12"/>
    <w:rsid w:val="0047628D"/>
    <w:rsid w:val="0047663D"/>
    <w:rsid w:val="004767AA"/>
    <w:rsid w:val="00476BF6"/>
    <w:rsid w:val="004777A1"/>
    <w:rsid w:val="00477FE1"/>
    <w:rsid w:val="0048103B"/>
    <w:rsid w:val="004813C9"/>
    <w:rsid w:val="00481A8C"/>
    <w:rsid w:val="00481BF0"/>
    <w:rsid w:val="00482052"/>
    <w:rsid w:val="004825B4"/>
    <w:rsid w:val="00482983"/>
    <w:rsid w:val="00482F74"/>
    <w:rsid w:val="00485E18"/>
    <w:rsid w:val="00486014"/>
    <w:rsid w:val="0048643E"/>
    <w:rsid w:val="004867C8"/>
    <w:rsid w:val="00486E79"/>
    <w:rsid w:val="00487662"/>
    <w:rsid w:val="004902D7"/>
    <w:rsid w:val="004903BF"/>
    <w:rsid w:val="00490ABD"/>
    <w:rsid w:val="00491054"/>
    <w:rsid w:val="00491432"/>
    <w:rsid w:val="00491A71"/>
    <w:rsid w:val="0049252F"/>
    <w:rsid w:val="0049262A"/>
    <w:rsid w:val="0049285B"/>
    <w:rsid w:val="004929FA"/>
    <w:rsid w:val="00492A11"/>
    <w:rsid w:val="00492C55"/>
    <w:rsid w:val="00493C2E"/>
    <w:rsid w:val="00493DDC"/>
    <w:rsid w:val="00494471"/>
    <w:rsid w:val="0049507F"/>
    <w:rsid w:val="004958B7"/>
    <w:rsid w:val="00495A81"/>
    <w:rsid w:val="00495D74"/>
    <w:rsid w:val="0049635E"/>
    <w:rsid w:val="0049640F"/>
    <w:rsid w:val="00496771"/>
    <w:rsid w:val="004A0F49"/>
    <w:rsid w:val="004A0FFA"/>
    <w:rsid w:val="004A1359"/>
    <w:rsid w:val="004A156D"/>
    <w:rsid w:val="004A18F2"/>
    <w:rsid w:val="004A22E3"/>
    <w:rsid w:val="004A24C9"/>
    <w:rsid w:val="004A3B9C"/>
    <w:rsid w:val="004A41C4"/>
    <w:rsid w:val="004A4330"/>
    <w:rsid w:val="004A47BE"/>
    <w:rsid w:val="004A4E18"/>
    <w:rsid w:val="004A4FDE"/>
    <w:rsid w:val="004A5D25"/>
    <w:rsid w:val="004A659E"/>
    <w:rsid w:val="004A69AA"/>
    <w:rsid w:val="004A6B59"/>
    <w:rsid w:val="004A6F25"/>
    <w:rsid w:val="004A7AF2"/>
    <w:rsid w:val="004A7DCE"/>
    <w:rsid w:val="004B0406"/>
    <w:rsid w:val="004B0ADB"/>
    <w:rsid w:val="004B0D3A"/>
    <w:rsid w:val="004B1173"/>
    <w:rsid w:val="004B168F"/>
    <w:rsid w:val="004B268A"/>
    <w:rsid w:val="004B32AF"/>
    <w:rsid w:val="004B3328"/>
    <w:rsid w:val="004B33CA"/>
    <w:rsid w:val="004B394D"/>
    <w:rsid w:val="004B3A92"/>
    <w:rsid w:val="004B3CA1"/>
    <w:rsid w:val="004B3CCD"/>
    <w:rsid w:val="004B4212"/>
    <w:rsid w:val="004B4E08"/>
    <w:rsid w:val="004C01E3"/>
    <w:rsid w:val="004C0A48"/>
    <w:rsid w:val="004C12ED"/>
    <w:rsid w:val="004C1D4D"/>
    <w:rsid w:val="004C2476"/>
    <w:rsid w:val="004C28B7"/>
    <w:rsid w:val="004C45A7"/>
    <w:rsid w:val="004C46C2"/>
    <w:rsid w:val="004C48D7"/>
    <w:rsid w:val="004C4A90"/>
    <w:rsid w:val="004C4B64"/>
    <w:rsid w:val="004C50D5"/>
    <w:rsid w:val="004C579A"/>
    <w:rsid w:val="004C6A75"/>
    <w:rsid w:val="004C6F8F"/>
    <w:rsid w:val="004C712E"/>
    <w:rsid w:val="004C7402"/>
    <w:rsid w:val="004D0297"/>
    <w:rsid w:val="004D058C"/>
    <w:rsid w:val="004D09E1"/>
    <w:rsid w:val="004D0A34"/>
    <w:rsid w:val="004D1876"/>
    <w:rsid w:val="004D1AB0"/>
    <w:rsid w:val="004D1BAF"/>
    <w:rsid w:val="004D2403"/>
    <w:rsid w:val="004D2F57"/>
    <w:rsid w:val="004D39F3"/>
    <w:rsid w:val="004D489C"/>
    <w:rsid w:val="004D5CF7"/>
    <w:rsid w:val="004D6180"/>
    <w:rsid w:val="004D639A"/>
    <w:rsid w:val="004D702B"/>
    <w:rsid w:val="004E06F4"/>
    <w:rsid w:val="004E1357"/>
    <w:rsid w:val="004E2AE5"/>
    <w:rsid w:val="004E2E11"/>
    <w:rsid w:val="004E39DB"/>
    <w:rsid w:val="004E3BD6"/>
    <w:rsid w:val="004E3E37"/>
    <w:rsid w:val="004E3FCA"/>
    <w:rsid w:val="004E405D"/>
    <w:rsid w:val="004E40B0"/>
    <w:rsid w:val="004E4514"/>
    <w:rsid w:val="004E6EF6"/>
    <w:rsid w:val="004E7241"/>
    <w:rsid w:val="004E791F"/>
    <w:rsid w:val="004E7F59"/>
    <w:rsid w:val="004E7FFC"/>
    <w:rsid w:val="004F065C"/>
    <w:rsid w:val="004F0778"/>
    <w:rsid w:val="004F0791"/>
    <w:rsid w:val="004F0E20"/>
    <w:rsid w:val="004F1062"/>
    <w:rsid w:val="004F159F"/>
    <w:rsid w:val="004F17E2"/>
    <w:rsid w:val="004F2A5D"/>
    <w:rsid w:val="004F3486"/>
    <w:rsid w:val="004F44A7"/>
    <w:rsid w:val="004F546C"/>
    <w:rsid w:val="004F5E97"/>
    <w:rsid w:val="004F6AAC"/>
    <w:rsid w:val="004F7447"/>
    <w:rsid w:val="004F7E12"/>
    <w:rsid w:val="0050118C"/>
    <w:rsid w:val="00502018"/>
    <w:rsid w:val="00502209"/>
    <w:rsid w:val="005023A5"/>
    <w:rsid w:val="0050272D"/>
    <w:rsid w:val="00502AB9"/>
    <w:rsid w:val="00502FBC"/>
    <w:rsid w:val="00503B9F"/>
    <w:rsid w:val="00503DCB"/>
    <w:rsid w:val="005047DD"/>
    <w:rsid w:val="00504ED2"/>
    <w:rsid w:val="005052B9"/>
    <w:rsid w:val="005053CA"/>
    <w:rsid w:val="005055EE"/>
    <w:rsid w:val="00505862"/>
    <w:rsid w:val="00505ED6"/>
    <w:rsid w:val="00507C08"/>
    <w:rsid w:val="00507CDE"/>
    <w:rsid w:val="0051035C"/>
    <w:rsid w:val="00510765"/>
    <w:rsid w:val="005108C5"/>
    <w:rsid w:val="00510EBE"/>
    <w:rsid w:val="00511A3E"/>
    <w:rsid w:val="005120BA"/>
    <w:rsid w:val="00512B24"/>
    <w:rsid w:val="00512BED"/>
    <w:rsid w:val="00512D49"/>
    <w:rsid w:val="005130B3"/>
    <w:rsid w:val="005133EE"/>
    <w:rsid w:val="005139EF"/>
    <w:rsid w:val="00513C37"/>
    <w:rsid w:val="005145BD"/>
    <w:rsid w:val="005148B2"/>
    <w:rsid w:val="00514BD0"/>
    <w:rsid w:val="00515516"/>
    <w:rsid w:val="0051558D"/>
    <w:rsid w:val="0051575F"/>
    <w:rsid w:val="00515D73"/>
    <w:rsid w:val="00515DAA"/>
    <w:rsid w:val="00516FFE"/>
    <w:rsid w:val="00517A73"/>
    <w:rsid w:val="00517BEA"/>
    <w:rsid w:val="00517D3C"/>
    <w:rsid w:val="00520BCF"/>
    <w:rsid w:val="005219EB"/>
    <w:rsid w:val="00521B02"/>
    <w:rsid w:val="00521DAD"/>
    <w:rsid w:val="0052206D"/>
    <w:rsid w:val="00522C98"/>
    <w:rsid w:val="00522ECC"/>
    <w:rsid w:val="0052397F"/>
    <w:rsid w:val="00523EE9"/>
    <w:rsid w:val="00524314"/>
    <w:rsid w:val="005248B8"/>
    <w:rsid w:val="00524AD6"/>
    <w:rsid w:val="00525A44"/>
    <w:rsid w:val="00525F99"/>
    <w:rsid w:val="0052620F"/>
    <w:rsid w:val="005266F1"/>
    <w:rsid w:val="00526D4C"/>
    <w:rsid w:val="005270BA"/>
    <w:rsid w:val="00527119"/>
    <w:rsid w:val="0052725F"/>
    <w:rsid w:val="005278A4"/>
    <w:rsid w:val="00527B48"/>
    <w:rsid w:val="005306C1"/>
    <w:rsid w:val="0053078E"/>
    <w:rsid w:val="00530959"/>
    <w:rsid w:val="005309A0"/>
    <w:rsid w:val="00530A7C"/>
    <w:rsid w:val="00530F09"/>
    <w:rsid w:val="00532245"/>
    <w:rsid w:val="00532BE7"/>
    <w:rsid w:val="005332C6"/>
    <w:rsid w:val="005333E8"/>
    <w:rsid w:val="00533729"/>
    <w:rsid w:val="0053508D"/>
    <w:rsid w:val="005353CC"/>
    <w:rsid w:val="005354B9"/>
    <w:rsid w:val="00536004"/>
    <w:rsid w:val="00536862"/>
    <w:rsid w:val="00537063"/>
    <w:rsid w:val="00537145"/>
    <w:rsid w:val="00540860"/>
    <w:rsid w:val="00541128"/>
    <w:rsid w:val="00541501"/>
    <w:rsid w:val="005417BC"/>
    <w:rsid w:val="00541D23"/>
    <w:rsid w:val="00541DFF"/>
    <w:rsid w:val="0054239D"/>
    <w:rsid w:val="00542B7E"/>
    <w:rsid w:val="0054347F"/>
    <w:rsid w:val="00543A9B"/>
    <w:rsid w:val="00543FAD"/>
    <w:rsid w:val="005441F6"/>
    <w:rsid w:val="00545150"/>
    <w:rsid w:val="00546429"/>
    <w:rsid w:val="0054757B"/>
    <w:rsid w:val="005500D7"/>
    <w:rsid w:val="00550C28"/>
    <w:rsid w:val="0055189B"/>
    <w:rsid w:val="00551BE3"/>
    <w:rsid w:val="00551D2A"/>
    <w:rsid w:val="0055209C"/>
    <w:rsid w:val="005520B5"/>
    <w:rsid w:val="00552A68"/>
    <w:rsid w:val="005535FF"/>
    <w:rsid w:val="0055406A"/>
    <w:rsid w:val="00554A43"/>
    <w:rsid w:val="00554D9B"/>
    <w:rsid w:val="00556D10"/>
    <w:rsid w:val="005575D8"/>
    <w:rsid w:val="005579C6"/>
    <w:rsid w:val="00560088"/>
    <w:rsid w:val="00561D2A"/>
    <w:rsid w:val="00561F94"/>
    <w:rsid w:val="005623F7"/>
    <w:rsid w:val="0056278E"/>
    <w:rsid w:val="0056377D"/>
    <w:rsid w:val="0056383A"/>
    <w:rsid w:val="0056424B"/>
    <w:rsid w:val="00564F62"/>
    <w:rsid w:val="005662E5"/>
    <w:rsid w:val="00566ACC"/>
    <w:rsid w:val="00566DFC"/>
    <w:rsid w:val="00570F3A"/>
    <w:rsid w:val="00570F9C"/>
    <w:rsid w:val="005710C7"/>
    <w:rsid w:val="005724BA"/>
    <w:rsid w:val="005725FD"/>
    <w:rsid w:val="00572E49"/>
    <w:rsid w:val="00574A56"/>
    <w:rsid w:val="00574DCA"/>
    <w:rsid w:val="00575E1B"/>
    <w:rsid w:val="00576BDA"/>
    <w:rsid w:val="00577195"/>
    <w:rsid w:val="0057787C"/>
    <w:rsid w:val="00577DE5"/>
    <w:rsid w:val="00580261"/>
    <w:rsid w:val="005811EC"/>
    <w:rsid w:val="0058141C"/>
    <w:rsid w:val="00581F3A"/>
    <w:rsid w:val="00582DF8"/>
    <w:rsid w:val="005830C8"/>
    <w:rsid w:val="00583978"/>
    <w:rsid w:val="00583983"/>
    <w:rsid w:val="00583BC0"/>
    <w:rsid w:val="00583FD0"/>
    <w:rsid w:val="00584C1C"/>
    <w:rsid w:val="00584C7F"/>
    <w:rsid w:val="00586E14"/>
    <w:rsid w:val="005877C5"/>
    <w:rsid w:val="00587903"/>
    <w:rsid w:val="0059032E"/>
    <w:rsid w:val="00590441"/>
    <w:rsid w:val="00590473"/>
    <w:rsid w:val="00592055"/>
    <w:rsid w:val="0059279F"/>
    <w:rsid w:val="00592A5E"/>
    <w:rsid w:val="00592E74"/>
    <w:rsid w:val="005930B0"/>
    <w:rsid w:val="00593205"/>
    <w:rsid w:val="00593896"/>
    <w:rsid w:val="00593C26"/>
    <w:rsid w:val="00595220"/>
    <w:rsid w:val="005954F1"/>
    <w:rsid w:val="00597324"/>
    <w:rsid w:val="005A0E1F"/>
    <w:rsid w:val="005A12AE"/>
    <w:rsid w:val="005A152F"/>
    <w:rsid w:val="005A1926"/>
    <w:rsid w:val="005A1A38"/>
    <w:rsid w:val="005A2462"/>
    <w:rsid w:val="005A24C9"/>
    <w:rsid w:val="005A2A6D"/>
    <w:rsid w:val="005A2C9A"/>
    <w:rsid w:val="005A575A"/>
    <w:rsid w:val="005A5CD6"/>
    <w:rsid w:val="005A600E"/>
    <w:rsid w:val="005A689A"/>
    <w:rsid w:val="005A70CC"/>
    <w:rsid w:val="005A771B"/>
    <w:rsid w:val="005A7BDB"/>
    <w:rsid w:val="005B12B7"/>
    <w:rsid w:val="005B1457"/>
    <w:rsid w:val="005B1533"/>
    <w:rsid w:val="005B1B61"/>
    <w:rsid w:val="005B1F02"/>
    <w:rsid w:val="005B2462"/>
    <w:rsid w:val="005B2557"/>
    <w:rsid w:val="005B300D"/>
    <w:rsid w:val="005B3530"/>
    <w:rsid w:val="005B390E"/>
    <w:rsid w:val="005B3E45"/>
    <w:rsid w:val="005B4F1A"/>
    <w:rsid w:val="005B51E7"/>
    <w:rsid w:val="005B5B17"/>
    <w:rsid w:val="005B5DE0"/>
    <w:rsid w:val="005B6C5F"/>
    <w:rsid w:val="005B6F7E"/>
    <w:rsid w:val="005B7213"/>
    <w:rsid w:val="005B7A91"/>
    <w:rsid w:val="005C0E8D"/>
    <w:rsid w:val="005C105A"/>
    <w:rsid w:val="005C22A1"/>
    <w:rsid w:val="005C2A51"/>
    <w:rsid w:val="005C31FA"/>
    <w:rsid w:val="005C3600"/>
    <w:rsid w:val="005C3C7A"/>
    <w:rsid w:val="005C4030"/>
    <w:rsid w:val="005C404A"/>
    <w:rsid w:val="005C41A0"/>
    <w:rsid w:val="005C4BB4"/>
    <w:rsid w:val="005C5DB9"/>
    <w:rsid w:val="005C66FA"/>
    <w:rsid w:val="005C696F"/>
    <w:rsid w:val="005C72A7"/>
    <w:rsid w:val="005D083A"/>
    <w:rsid w:val="005D0866"/>
    <w:rsid w:val="005D099B"/>
    <w:rsid w:val="005D0D05"/>
    <w:rsid w:val="005D0D29"/>
    <w:rsid w:val="005D1041"/>
    <w:rsid w:val="005D1B81"/>
    <w:rsid w:val="005D4649"/>
    <w:rsid w:val="005D5FB3"/>
    <w:rsid w:val="005D7161"/>
    <w:rsid w:val="005D7343"/>
    <w:rsid w:val="005D74E0"/>
    <w:rsid w:val="005E0650"/>
    <w:rsid w:val="005E12CD"/>
    <w:rsid w:val="005E2540"/>
    <w:rsid w:val="005E2EEF"/>
    <w:rsid w:val="005E3647"/>
    <w:rsid w:val="005E54D3"/>
    <w:rsid w:val="005E5BC1"/>
    <w:rsid w:val="005E5FDF"/>
    <w:rsid w:val="005E6169"/>
    <w:rsid w:val="005E755A"/>
    <w:rsid w:val="005E782F"/>
    <w:rsid w:val="005E79A0"/>
    <w:rsid w:val="005F09DA"/>
    <w:rsid w:val="005F115E"/>
    <w:rsid w:val="005F18AC"/>
    <w:rsid w:val="005F1AD6"/>
    <w:rsid w:val="005F1BA4"/>
    <w:rsid w:val="005F1CD2"/>
    <w:rsid w:val="005F2036"/>
    <w:rsid w:val="005F2079"/>
    <w:rsid w:val="005F22DB"/>
    <w:rsid w:val="005F245F"/>
    <w:rsid w:val="005F2CD9"/>
    <w:rsid w:val="005F3215"/>
    <w:rsid w:val="005F37F6"/>
    <w:rsid w:val="005F42FA"/>
    <w:rsid w:val="005F45EA"/>
    <w:rsid w:val="005F47A8"/>
    <w:rsid w:val="005F4B49"/>
    <w:rsid w:val="005F521D"/>
    <w:rsid w:val="005F56F6"/>
    <w:rsid w:val="005F5910"/>
    <w:rsid w:val="005F5DEB"/>
    <w:rsid w:val="005F5E9A"/>
    <w:rsid w:val="005F60CF"/>
    <w:rsid w:val="005F678F"/>
    <w:rsid w:val="005F6C40"/>
    <w:rsid w:val="005F7972"/>
    <w:rsid w:val="005F7FEA"/>
    <w:rsid w:val="00600BB2"/>
    <w:rsid w:val="00601314"/>
    <w:rsid w:val="00602128"/>
    <w:rsid w:val="00602A6E"/>
    <w:rsid w:val="00603521"/>
    <w:rsid w:val="00603A68"/>
    <w:rsid w:val="00603EE4"/>
    <w:rsid w:val="006046C6"/>
    <w:rsid w:val="006046F9"/>
    <w:rsid w:val="006049A9"/>
    <w:rsid w:val="00604F68"/>
    <w:rsid w:val="006055EC"/>
    <w:rsid w:val="00605C79"/>
    <w:rsid w:val="00606CF5"/>
    <w:rsid w:val="006070A4"/>
    <w:rsid w:val="006100DD"/>
    <w:rsid w:val="006108DD"/>
    <w:rsid w:val="00610E75"/>
    <w:rsid w:val="006110FE"/>
    <w:rsid w:val="0061141A"/>
    <w:rsid w:val="00611D98"/>
    <w:rsid w:val="00612025"/>
    <w:rsid w:val="00612DAC"/>
    <w:rsid w:val="00612E0B"/>
    <w:rsid w:val="0061344A"/>
    <w:rsid w:val="00613A8D"/>
    <w:rsid w:val="00613C61"/>
    <w:rsid w:val="00613EFE"/>
    <w:rsid w:val="0061459F"/>
    <w:rsid w:val="006149C7"/>
    <w:rsid w:val="00614DA9"/>
    <w:rsid w:val="0061528A"/>
    <w:rsid w:val="006152D8"/>
    <w:rsid w:val="006158BB"/>
    <w:rsid w:val="00615C88"/>
    <w:rsid w:val="00615E10"/>
    <w:rsid w:val="00615E42"/>
    <w:rsid w:val="00616B3C"/>
    <w:rsid w:val="00616D6B"/>
    <w:rsid w:val="00616DCB"/>
    <w:rsid w:val="0062094E"/>
    <w:rsid w:val="00620D8A"/>
    <w:rsid w:val="00620FB1"/>
    <w:rsid w:val="0062112D"/>
    <w:rsid w:val="00621277"/>
    <w:rsid w:val="00621401"/>
    <w:rsid w:val="006216B4"/>
    <w:rsid w:val="006222E7"/>
    <w:rsid w:val="006223CA"/>
    <w:rsid w:val="0062408B"/>
    <w:rsid w:val="00624977"/>
    <w:rsid w:val="00624B92"/>
    <w:rsid w:val="0062558E"/>
    <w:rsid w:val="00625ED9"/>
    <w:rsid w:val="006260D8"/>
    <w:rsid w:val="00626109"/>
    <w:rsid w:val="006261E8"/>
    <w:rsid w:val="00626A7A"/>
    <w:rsid w:val="00626D9F"/>
    <w:rsid w:val="006271FF"/>
    <w:rsid w:val="00627E9C"/>
    <w:rsid w:val="00630213"/>
    <w:rsid w:val="006307BC"/>
    <w:rsid w:val="00630E50"/>
    <w:rsid w:val="00631EDD"/>
    <w:rsid w:val="0063265F"/>
    <w:rsid w:val="006328A6"/>
    <w:rsid w:val="00632A82"/>
    <w:rsid w:val="0063392B"/>
    <w:rsid w:val="00635F7E"/>
    <w:rsid w:val="0063680B"/>
    <w:rsid w:val="006371AE"/>
    <w:rsid w:val="006378F8"/>
    <w:rsid w:val="00640A43"/>
    <w:rsid w:val="0064248E"/>
    <w:rsid w:val="00642A40"/>
    <w:rsid w:val="00644EF2"/>
    <w:rsid w:val="00645834"/>
    <w:rsid w:val="006465A9"/>
    <w:rsid w:val="00646DBD"/>
    <w:rsid w:val="00647A20"/>
    <w:rsid w:val="00651B56"/>
    <w:rsid w:val="006522DC"/>
    <w:rsid w:val="00653336"/>
    <w:rsid w:val="006538B0"/>
    <w:rsid w:val="00654294"/>
    <w:rsid w:val="006542DC"/>
    <w:rsid w:val="0065441D"/>
    <w:rsid w:val="006548CE"/>
    <w:rsid w:val="00655DA3"/>
    <w:rsid w:val="00655E76"/>
    <w:rsid w:val="00657116"/>
    <w:rsid w:val="006575AA"/>
    <w:rsid w:val="00661A66"/>
    <w:rsid w:val="00664073"/>
    <w:rsid w:val="0066422D"/>
    <w:rsid w:val="0066436F"/>
    <w:rsid w:val="006645AB"/>
    <w:rsid w:val="00664988"/>
    <w:rsid w:val="00664C5C"/>
    <w:rsid w:val="00665169"/>
    <w:rsid w:val="00665329"/>
    <w:rsid w:val="00665729"/>
    <w:rsid w:val="0066572F"/>
    <w:rsid w:val="00665E7C"/>
    <w:rsid w:val="006662B0"/>
    <w:rsid w:val="00666953"/>
    <w:rsid w:val="00666C4B"/>
    <w:rsid w:val="0066765E"/>
    <w:rsid w:val="0067085E"/>
    <w:rsid w:val="0067100D"/>
    <w:rsid w:val="00671AEB"/>
    <w:rsid w:val="00671D44"/>
    <w:rsid w:val="00672778"/>
    <w:rsid w:val="00672D16"/>
    <w:rsid w:val="00672DB7"/>
    <w:rsid w:val="00672E87"/>
    <w:rsid w:val="006735D0"/>
    <w:rsid w:val="006738C8"/>
    <w:rsid w:val="00673DA9"/>
    <w:rsid w:val="00673E59"/>
    <w:rsid w:val="00674620"/>
    <w:rsid w:val="00674DA0"/>
    <w:rsid w:val="00675E7D"/>
    <w:rsid w:val="0067651B"/>
    <w:rsid w:val="00676A71"/>
    <w:rsid w:val="006775A3"/>
    <w:rsid w:val="00677DA1"/>
    <w:rsid w:val="00677E88"/>
    <w:rsid w:val="00680767"/>
    <w:rsid w:val="006808D2"/>
    <w:rsid w:val="00681852"/>
    <w:rsid w:val="006818EB"/>
    <w:rsid w:val="00682D4D"/>
    <w:rsid w:val="00682F2C"/>
    <w:rsid w:val="00683D32"/>
    <w:rsid w:val="00683F46"/>
    <w:rsid w:val="006847AF"/>
    <w:rsid w:val="00687489"/>
    <w:rsid w:val="00687F8A"/>
    <w:rsid w:val="0069048A"/>
    <w:rsid w:val="00690D6F"/>
    <w:rsid w:val="006910D3"/>
    <w:rsid w:val="0069134D"/>
    <w:rsid w:val="006923A6"/>
    <w:rsid w:val="0069242D"/>
    <w:rsid w:val="006925A3"/>
    <w:rsid w:val="00693356"/>
    <w:rsid w:val="00693803"/>
    <w:rsid w:val="00693C55"/>
    <w:rsid w:val="00694511"/>
    <w:rsid w:val="00694639"/>
    <w:rsid w:val="006949E6"/>
    <w:rsid w:val="0069520A"/>
    <w:rsid w:val="00695D7D"/>
    <w:rsid w:val="00696B84"/>
    <w:rsid w:val="00696BF5"/>
    <w:rsid w:val="00697F5E"/>
    <w:rsid w:val="006A054C"/>
    <w:rsid w:val="006A125C"/>
    <w:rsid w:val="006A13D7"/>
    <w:rsid w:val="006A2A00"/>
    <w:rsid w:val="006A3BA6"/>
    <w:rsid w:val="006A3D05"/>
    <w:rsid w:val="006A42D9"/>
    <w:rsid w:val="006A46F2"/>
    <w:rsid w:val="006A4A4D"/>
    <w:rsid w:val="006A4CD9"/>
    <w:rsid w:val="006A50C7"/>
    <w:rsid w:val="006A53E3"/>
    <w:rsid w:val="006A604F"/>
    <w:rsid w:val="006A6391"/>
    <w:rsid w:val="006A6396"/>
    <w:rsid w:val="006A7226"/>
    <w:rsid w:val="006A7403"/>
    <w:rsid w:val="006B0155"/>
    <w:rsid w:val="006B03DF"/>
    <w:rsid w:val="006B0457"/>
    <w:rsid w:val="006B0FFA"/>
    <w:rsid w:val="006B193E"/>
    <w:rsid w:val="006B1A88"/>
    <w:rsid w:val="006B30C3"/>
    <w:rsid w:val="006B35F6"/>
    <w:rsid w:val="006B366C"/>
    <w:rsid w:val="006B3A99"/>
    <w:rsid w:val="006B41D6"/>
    <w:rsid w:val="006B45B3"/>
    <w:rsid w:val="006B478E"/>
    <w:rsid w:val="006B4AD9"/>
    <w:rsid w:val="006B4C1B"/>
    <w:rsid w:val="006B4CCD"/>
    <w:rsid w:val="006B506B"/>
    <w:rsid w:val="006B5A44"/>
    <w:rsid w:val="006B60B7"/>
    <w:rsid w:val="006B6E89"/>
    <w:rsid w:val="006B6F20"/>
    <w:rsid w:val="006B6FB5"/>
    <w:rsid w:val="006B7CE2"/>
    <w:rsid w:val="006B7D26"/>
    <w:rsid w:val="006B7E2F"/>
    <w:rsid w:val="006C0C14"/>
    <w:rsid w:val="006C14FC"/>
    <w:rsid w:val="006C17C9"/>
    <w:rsid w:val="006C1CDC"/>
    <w:rsid w:val="006C1D1E"/>
    <w:rsid w:val="006C2B8E"/>
    <w:rsid w:val="006C2C54"/>
    <w:rsid w:val="006C373B"/>
    <w:rsid w:val="006C3C3B"/>
    <w:rsid w:val="006C3E2E"/>
    <w:rsid w:val="006C48E2"/>
    <w:rsid w:val="006C5626"/>
    <w:rsid w:val="006C5B32"/>
    <w:rsid w:val="006C5DCC"/>
    <w:rsid w:val="006C66B5"/>
    <w:rsid w:val="006C670D"/>
    <w:rsid w:val="006C6A53"/>
    <w:rsid w:val="006C6E00"/>
    <w:rsid w:val="006C7601"/>
    <w:rsid w:val="006D00D0"/>
    <w:rsid w:val="006D10E7"/>
    <w:rsid w:val="006D1EDC"/>
    <w:rsid w:val="006D211A"/>
    <w:rsid w:val="006D2660"/>
    <w:rsid w:val="006D2842"/>
    <w:rsid w:val="006D2BA7"/>
    <w:rsid w:val="006D3085"/>
    <w:rsid w:val="006D338E"/>
    <w:rsid w:val="006D36FC"/>
    <w:rsid w:val="006D39AF"/>
    <w:rsid w:val="006D3DE2"/>
    <w:rsid w:val="006D47C6"/>
    <w:rsid w:val="006D4CB3"/>
    <w:rsid w:val="006D58BA"/>
    <w:rsid w:val="006D64CD"/>
    <w:rsid w:val="006D7138"/>
    <w:rsid w:val="006D7401"/>
    <w:rsid w:val="006D7826"/>
    <w:rsid w:val="006D7AE6"/>
    <w:rsid w:val="006D7D74"/>
    <w:rsid w:val="006D7DD3"/>
    <w:rsid w:val="006E08EF"/>
    <w:rsid w:val="006E1152"/>
    <w:rsid w:val="006E117E"/>
    <w:rsid w:val="006E194B"/>
    <w:rsid w:val="006E20CF"/>
    <w:rsid w:val="006E2AE3"/>
    <w:rsid w:val="006E2C13"/>
    <w:rsid w:val="006E441E"/>
    <w:rsid w:val="006E457E"/>
    <w:rsid w:val="006E5539"/>
    <w:rsid w:val="006E6D22"/>
    <w:rsid w:val="006E71B2"/>
    <w:rsid w:val="006F041A"/>
    <w:rsid w:val="006F0631"/>
    <w:rsid w:val="006F0BC9"/>
    <w:rsid w:val="006F1013"/>
    <w:rsid w:val="006F1E0F"/>
    <w:rsid w:val="006F1FD3"/>
    <w:rsid w:val="006F2741"/>
    <w:rsid w:val="006F2792"/>
    <w:rsid w:val="006F29CF"/>
    <w:rsid w:val="006F2D5C"/>
    <w:rsid w:val="006F2DD1"/>
    <w:rsid w:val="006F32C7"/>
    <w:rsid w:val="006F4049"/>
    <w:rsid w:val="006F44F7"/>
    <w:rsid w:val="006F4813"/>
    <w:rsid w:val="006F5565"/>
    <w:rsid w:val="0070008B"/>
    <w:rsid w:val="0070013D"/>
    <w:rsid w:val="0070093E"/>
    <w:rsid w:val="0070122C"/>
    <w:rsid w:val="007019D0"/>
    <w:rsid w:val="00702294"/>
    <w:rsid w:val="007023F9"/>
    <w:rsid w:val="0070253F"/>
    <w:rsid w:val="00702AF1"/>
    <w:rsid w:val="00702D70"/>
    <w:rsid w:val="0070358B"/>
    <w:rsid w:val="00703E40"/>
    <w:rsid w:val="00703EFA"/>
    <w:rsid w:val="00704598"/>
    <w:rsid w:val="00705704"/>
    <w:rsid w:val="007065A0"/>
    <w:rsid w:val="00706674"/>
    <w:rsid w:val="007067EA"/>
    <w:rsid w:val="007070D6"/>
    <w:rsid w:val="00707246"/>
    <w:rsid w:val="00711210"/>
    <w:rsid w:val="0071140B"/>
    <w:rsid w:val="00711C64"/>
    <w:rsid w:val="00712A60"/>
    <w:rsid w:val="00712C66"/>
    <w:rsid w:val="0071318B"/>
    <w:rsid w:val="007139E1"/>
    <w:rsid w:val="00713F61"/>
    <w:rsid w:val="00714E7C"/>
    <w:rsid w:val="00715301"/>
    <w:rsid w:val="00715C58"/>
    <w:rsid w:val="00715C5E"/>
    <w:rsid w:val="00715CCE"/>
    <w:rsid w:val="00715E5B"/>
    <w:rsid w:val="00716163"/>
    <w:rsid w:val="00716749"/>
    <w:rsid w:val="00716EDC"/>
    <w:rsid w:val="00717F8F"/>
    <w:rsid w:val="0072039B"/>
    <w:rsid w:val="00720EF8"/>
    <w:rsid w:val="00721546"/>
    <w:rsid w:val="007217E0"/>
    <w:rsid w:val="00721CB8"/>
    <w:rsid w:val="00722046"/>
    <w:rsid w:val="0072210E"/>
    <w:rsid w:val="00722179"/>
    <w:rsid w:val="0072256D"/>
    <w:rsid w:val="007225AF"/>
    <w:rsid w:val="00722604"/>
    <w:rsid w:val="00722F1D"/>
    <w:rsid w:val="00723341"/>
    <w:rsid w:val="0072354A"/>
    <w:rsid w:val="007242FB"/>
    <w:rsid w:val="00724880"/>
    <w:rsid w:val="00724EBA"/>
    <w:rsid w:val="00725010"/>
    <w:rsid w:val="00725170"/>
    <w:rsid w:val="007255A3"/>
    <w:rsid w:val="00725A02"/>
    <w:rsid w:val="00725B74"/>
    <w:rsid w:val="00726D93"/>
    <w:rsid w:val="00727902"/>
    <w:rsid w:val="00727F35"/>
    <w:rsid w:val="0073043C"/>
    <w:rsid w:val="00730447"/>
    <w:rsid w:val="007313A3"/>
    <w:rsid w:val="00731539"/>
    <w:rsid w:val="0073219F"/>
    <w:rsid w:val="0073232E"/>
    <w:rsid w:val="007325A8"/>
    <w:rsid w:val="00732C8B"/>
    <w:rsid w:val="0073326D"/>
    <w:rsid w:val="007338CB"/>
    <w:rsid w:val="007341D1"/>
    <w:rsid w:val="0073433D"/>
    <w:rsid w:val="00734511"/>
    <w:rsid w:val="0073490C"/>
    <w:rsid w:val="00735AE9"/>
    <w:rsid w:val="0073652C"/>
    <w:rsid w:val="007365B9"/>
    <w:rsid w:val="00736A67"/>
    <w:rsid w:val="00737D3A"/>
    <w:rsid w:val="0074009F"/>
    <w:rsid w:val="00740198"/>
    <w:rsid w:val="0074060F"/>
    <w:rsid w:val="0074072C"/>
    <w:rsid w:val="00740805"/>
    <w:rsid w:val="00740CB3"/>
    <w:rsid w:val="00740DEF"/>
    <w:rsid w:val="007411B9"/>
    <w:rsid w:val="00741355"/>
    <w:rsid w:val="00741983"/>
    <w:rsid w:val="0074232F"/>
    <w:rsid w:val="00742834"/>
    <w:rsid w:val="0074299D"/>
    <w:rsid w:val="00742A50"/>
    <w:rsid w:val="00742E51"/>
    <w:rsid w:val="007431CA"/>
    <w:rsid w:val="0074331E"/>
    <w:rsid w:val="00744045"/>
    <w:rsid w:val="00744D0C"/>
    <w:rsid w:val="0074628F"/>
    <w:rsid w:val="0074646C"/>
    <w:rsid w:val="00746EA2"/>
    <w:rsid w:val="00746EC0"/>
    <w:rsid w:val="00747646"/>
    <w:rsid w:val="00747820"/>
    <w:rsid w:val="00747CE9"/>
    <w:rsid w:val="007503BD"/>
    <w:rsid w:val="007507DD"/>
    <w:rsid w:val="00750EE6"/>
    <w:rsid w:val="0075158D"/>
    <w:rsid w:val="00751E85"/>
    <w:rsid w:val="007526E2"/>
    <w:rsid w:val="007527F5"/>
    <w:rsid w:val="00752858"/>
    <w:rsid w:val="00752AB6"/>
    <w:rsid w:val="00753981"/>
    <w:rsid w:val="00754453"/>
    <w:rsid w:val="0075505E"/>
    <w:rsid w:val="00755092"/>
    <w:rsid w:val="007551DB"/>
    <w:rsid w:val="007556C4"/>
    <w:rsid w:val="0075637D"/>
    <w:rsid w:val="00756888"/>
    <w:rsid w:val="007569BE"/>
    <w:rsid w:val="007569E4"/>
    <w:rsid w:val="007574A3"/>
    <w:rsid w:val="0075786B"/>
    <w:rsid w:val="00757B57"/>
    <w:rsid w:val="0076027D"/>
    <w:rsid w:val="00760A5F"/>
    <w:rsid w:val="00760D20"/>
    <w:rsid w:val="00760ECA"/>
    <w:rsid w:val="0076126B"/>
    <w:rsid w:val="00762205"/>
    <w:rsid w:val="007623F8"/>
    <w:rsid w:val="0076270D"/>
    <w:rsid w:val="00762B2F"/>
    <w:rsid w:val="00763C24"/>
    <w:rsid w:val="00764762"/>
    <w:rsid w:val="00764854"/>
    <w:rsid w:val="00766740"/>
    <w:rsid w:val="00767DBB"/>
    <w:rsid w:val="00770370"/>
    <w:rsid w:val="007705B6"/>
    <w:rsid w:val="00771E6D"/>
    <w:rsid w:val="00771F2E"/>
    <w:rsid w:val="00772AEE"/>
    <w:rsid w:val="007736CD"/>
    <w:rsid w:val="00774928"/>
    <w:rsid w:val="007751AA"/>
    <w:rsid w:val="007759A8"/>
    <w:rsid w:val="00775D0F"/>
    <w:rsid w:val="00775E35"/>
    <w:rsid w:val="00776A70"/>
    <w:rsid w:val="00777A6F"/>
    <w:rsid w:val="00777EFE"/>
    <w:rsid w:val="00780906"/>
    <w:rsid w:val="00781114"/>
    <w:rsid w:val="00781738"/>
    <w:rsid w:val="00781847"/>
    <w:rsid w:val="00782EBF"/>
    <w:rsid w:val="007837A7"/>
    <w:rsid w:val="0078398A"/>
    <w:rsid w:val="00783D57"/>
    <w:rsid w:val="007850DE"/>
    <w:rsid w:val="007851B5"/>
    <w:rsid w:val="007855E4"/>
    <w:rsid w:val="007859C8"/>
    <w:rsid w:val="00786003"/>
    <w:rsid w:val="00786948"/>
    <w:rsid w:val="00786CC1"/>
    <w:rsid w:val="007878E2"/>
    <w:rsid w:val="00787ACC"/>
    <w:rsid w:val="00790074"/>
    <w:rsid w:val="00790CD0"/>
    <w:rsid w:val="007916AA"/>
    <w:rsid w:val="00791F02"/>
    <w:rsid w:val="00791F7C"/>
    <w:rsid w:val="00792ACE"/>
    <w:rsid w:val="00792BE0"/>
    <w:rsid w:val="00792F56"/>
    <w:rsid w:val="007933C5"/>
    <w:rsid w:val="007935F2"/>
    <w:rsid w:val="0079370C"/>
    <w:rsid w:val="00793847"/>
    <w:rsid w:val="00793B38"/>
    <w:rsid w:val="00793D2D"/>
    <w:rsid w:val="00795F9D"/>
    <w:rsid w:val="00796608"/>
    <w:rsid w:val="00796826"/>
    <w:rsid w:val="00796ADA"/>
    <w:rsid w:val="00797C87"/>
    <w:rsid w:val="00797E31"/>
    <w:rsid w:val="007A0014"/>
    <w:rsid w:val="007A035C"/>
    <w:rsid w:val="007A189B"/>
    <w:rsid w:val="007A1C36"/>
    <w:rsid w:val="007A337B"/>
    <w:rsid w:val="007A3BE9"/>
    <w:rsid w:val="007A3E85"/>
    <w:rsid w:val="007A40E4"/>
    <w:rsid w:val="007A4318"/>
    <w:rsid w:val="007A48D2"/>
    <w:rsid w:val="007A53F8"/>
    <w:rsid w:val="007A59D5"/>
    <w:rsid w:val="007A6A87"/>
    <w:rsid w:val="007A794D"/>
    <w:rsid w:val="007B03F5"/>
    <w:rsid w:val="007B0987"/>
    <w:rsid w:val="007B1B5F"/>
    <w:rsid w:val="007B2890"/>
    <w:rsid w:val="007B30FC"/>
    <w:rsid w:val="007B3744"/>
    <w:rsid w:val="007B3FF6"/>
    <w:rsid w:val="007B66B1"/>
    <w:rsid w:val="007B6825"/>
    <w:rsid w:val="007B689F"/>
    <w:rsid w:val="007B6BAE"/>
    <w:rsid w:val="007B72F3"/>
    <w:rsid w:val="007B7B75"/>
    <w:rsid w:val="007B7BA4"/>
    <w:rsid w:val="007B7FC8"/>
    <w:rsid w:val="007C0585"/>
    <w:rsid w:val="007C0C18"/>
    <w:rsid w:val="007C0C2E"/>
    <w:rsid w:val="007C1C8F"/>
    <w:rsid w:val="007C2510"/>
    <w:rsid w:val="007C2B94"/>
    <w:rsid w:val="007C2D68"/>
    <w:rsid w:val="007C2FD3"/>
    <w:rsid w:val="007C307B"/>
    <w:rsid w:val="007C3490"/>
    <w:rsid w:val="007C3B3B"/>
    <w:rsid w:val="007C3CC3"/>
    <w:rsid w:val="007C4BF5"/>
    <w:rsid w:val="007C50B6"/>
    <w:rsid w:val="007C5707"/>
    <w:rsid w:val="007C607E"/>
    <w:rsid w:val="007C6A32"/>
    <w:rsid w:val="007C6B45"/>
    <w:rsid w:val="007C70CB"/>
    <w:rsid w:val="007C7338"/>
    <w:rsid w:val="007C78B6"/>
    <w:rsid w:val="007C7B54"/>
    <w:rsid w:val="007C7EC2"/>
    <w:rsid w:val="007D0376"/>
    <w:rsid w:val="007D0ADB"/>
    <w:rsid w:val="007D0F3B"/>
    <w:rsid w:val="007D1001"/>
    <w:rsid w:val="007D1A81"/>
    <w:rsid w:val="007D1E40"/>
    <w:rsid w:val="007D259E"/>
    <w:rsid w:val="007D2863"/>
    <w:rsid w:val="007D29D9"/>
    <w:rsid w:val="007D36E8"/>
    <w:rsid w:val="007D3AD3"/>
    <w:rsid w:val="007D3B60"/>
    <w:rsid w:val="007D4049"/>
    <w:rsid w:val="007D4486"/>
    <w:rsid w:val="007D46B0"/>
    <w:rsid w:val="007D4BF5"/>
    <w:rsid w:val="007D6729"/>
    <w:rsid w:val="007D6BE1"/>
    <w:rsid w:val="007D7713"/>
    <w:rsid w:val="007E002E"/>
    <w:rsid w:val="007E2D8C"/>
    <w:rsid w:val="007E41AF"/>
    <w:rsid w:val="007E41F8"/>
    <w:rsid w:val="007E4BE1"/>
    <w:rsid w:val="007E4FD5"/>
    <w:rsid w:val="007E526B"/>
    <w:rsid w:val="007E55D7"/>
    <w:rsid w:val="007E60EB"/>
    <w:rsid w:val="007E6881"/>
    <w:rsid w:val="007E6A20"/>
    <w:rsid w:val="007E6DCC"/>
    <w:rsid w:val="007E6E9C"/>
    <w:rsid w:val="007E75A1"/>
    <w:rsid w:val="007E7DA6"/>
    <w:rsid w:val="007E7FA0"/>
    <w:rsid w:val="007F0805"/>
    <w:rsid w:val="007F10F8"/>
    <w:rsid w:val="007F1244"/>
    <w:rsid w:val="007F1397"/>
    <w:rsid w:val="007F26BF"/>
    <w:rsid w:val="007F2F27"/>
    <w:rsid w:val="007F3E34"/>
    <w:rsid w:val="007F3E49"/>
    <w:rsid w:val="007F421D"/>
    <w:rsid w:val="007F48CD"/>
    <w:rsid w:val="007F606A"/>
    <w:rsid w:val="007F640A"/>
    <w:rsid w:val="007F64F0"/>
    <w:rsid w:val="007F6B31"/>
    <w:rsid w:val="007F76DC"/>
    <w:rsid w:val="007F77F0"/>
    <w:rsid w:val="00800C3B"/>
    <w:rsid w:val="00801327"/>
    <w:rsid w:val="00801523"/>
    <w:rsid w:val="00801B41"/>
    <w:rsid w:val="00801B5D"/>
    <w:rsid w:val="008036F2"/>
    <w:rsid w:val="008037DE"/>
    <w:rsid w:val="00804337"/>
    <w:rsid w:val="008047E3"/>
    <w:rsid w:val="008048DA"/>
    <w:rsid w:val="00804B3C"/>
    <w:rsid w:val="00804B98"/>
    <w:rsid w:val="00804DE9"/>
    <w:rsid w:val="00805467"/>
    <w:rsid w:val="00805E0B"/>
    <w:rsid w:val="00806028"/>
    <w:rsid w:val="008066BB"/>
    <w:rsid w:val="00810565"/>
    <w:rsid w:val="00811649"/>
    <w:rsid w:val="0081349F"/>
    <w:rsid w:val="008134CD"/>
    <w:rsid w:val="008138A4"/>
    <w:rsid w:val="0081422A"/>
    <w:rsid w:val="00814C1F"/>
    <w:rsid w:val="00814D25"/>
    <w:rsid w:val="00814D90"/>
    <w:rsid w:val="00814E14"/>
    <w:rsid w:val="008158F8"/>
    <w:rsid w:val="00815AFA"/>
    <w:rsid w:val="00815C25"/>
    <w:rsid w:val="00816447"/>
    <w:rsid w:val="00816B25"/>
    <w:rsid w:val="0081716B"/>
    <w:rsid w:val="0081775F"/>
    <w:rsid w:val="0081779B"/>
    <w:rsid w:val="008204A8"/>
    <w:rsid w:val="00820683"/>
    <w:rsid w:val="008214DC"/>
    <w:rsid w:val="008216A4"/>
    <w:rsid w:val="0082225B"/>
    <w:rsid w:val="008223E7"/>
    <w:rsid w:val="00822492"/>
    <w:rsid w:val="0082258B"/>
    <w:rsid w:val="00822A2F"/>
    <w:rsid w:val="0082360B"/>
    <w:rsid w:val="0082397B"/>
    <w:rsid w:val="00824479"/>
    <w:rsid w:val="00824825"/>
    <w:rsid w:val="0082614A"/>
    <w:rsid w:val="008267BF"/>
    <w:rsid w:val="00826836"/>
    <w:rsid w:val="00826885"/>
    <w:rsid w:val="00826AA1"/>
    <w:rsid w:val="00827079"/>
    <w:rsid w:val="008271D6"/>
    <w:rsid w:val="00830306"/>
    <w:rsid w:val="008309F4"/>
    <w:rsid w:val="00830B26"/>
    <w:rsid w:val="00831056"/>
    <w:rsid w:val="008314A6"/>
    <w:rsid w:val="00831747"/>
    <w:rsid w:val="00832327"/>
    <w:rsid w:val="0083256F"/>
    <w:rsid w:val="008334CD"/>
    <w:rsid w:val="00833761"/>
    <w:rsid w:val="008339FC"/>
    <w:rsid w:val="00833C29"/>
    <w:rsid w:val="00833DE1"/>
    <w:rsid w:val="00833EB6"/>
    <w:rsid w:val="00834500"/>
    <w:rsid w:val="008360A7"/>
    <w:rsid w:val="00836B1C"/>
    <w:rsid w:val="00837403"/>
    <w:rsid w:val="00837D02"/>
    <w:rsid w:val="00841D8C"/>
    <w:rsid w:val="00842010"/>
    <w:rsid w:val="0084215D"/>
    <w:rsid w:val="00842EA7"/>
    <w:rsid w:val="00843198"/>
    <w:rsid w:val="00844872"/>
    <w:rsid w:val="00845650"/>
    <w:rsid w:val="00845C07"/>
    <w:rsid w:val="00846CFE"/>
    <w:rsid w:val="00847AC9"/>
    <w:rsid w:val="00850099"/>
    <w:rsid w:val="0085024A"/>
    <w:rsid w:val="00851212"/>
    <w:rsid w:val="00851311"/>
    <w:rsid w:val="00851581"/>
    <w:rsid w:val="00851603"/>
    <w:rsid w:val="008516CB"/>
    <w:rsid w:val="00851C6C"/>
    <w:rsid w:val="0085271A"/>
    <w:rsid w:val="00853623"/>
    <w:rsid w:val="00853E5B"/>
    <w:rsid w:val="0085437D"/>
    <w:rsid w:val="00854465"/>
    <w:rsid w:val="00854BE3"/>
    <w:rsid w:val="008557F5"/>
    <w:rsid w:val="00856410"/>
    <w:rsid w:val="00856A2E"/>
    <w:rsid w:val="00856E5B"/>
    <w:rsid w:val="00856FFD"/>
    <w:rsid w:val="00857243"/>
    <w:rsid w:val="00857C61"/>
    <w:rsid w:val="00860905"/>
    <w:rsid w:val="00860E0C"/>
    <w:rsid w:val="00861418"/>
    <w:rsid w:val="008617DD"/>
    <w:rsid w:val="00861BEC"/>
    <w:rsid w:val="008628D3"/>
    <w:rsid w:val="00862B33"/>
    <w:rsid w:val="00862F51"/>
    <w:rsid w:val="00863A62"/>
    <w:rsid w:val="00863AED"/>
    <w:rsid w:val="00863C36"/>
    <w:rsid w:val="008654B1"/>
    <w:rsid w:val="0086595C"/>
    <w:rsid w:val="00865EA9"/>
    <w:rsid w:val="00866302"/>
    <w:rsid w:val="00866C16"/>
    <w:rsid w:val="00866ED5"/>
    <w:rsid w:val="0086770B"/>
    <w:rsid w:val="00867A87"/>
    <w:rsid w:val="00870263"/>
    <w:rsid w:val="00870AC9"/>
    <w:rsid w:val="00870B3D"/>
    <w:rsid w:val="00871743"/>
    <w:rsid w:val="00871C15"/>
    <w:rsid w:val="00872012"/>
    <w:rsid w:val="0087223B"/>
    <w:rsid w:val="00873268"/>
    <w:rsid w:val="008734D4"/>
    <w:rsid w:val="00873599"/>
    <w:rsid w:val="00873CFF"/>
    <w:rsid w:val="008744D1"/>
    <w:rsid w:val="008748E1"/>
    <w:rsid w:val="0087527E"/>
    <w:rsid w:val="0087630E"/>
    <w:rsid w:val="0087670F"/>
    <w:rsid w:val="00876C37"/>
    <w:rsid w:val="00877E0B"/>
    <w:rsid w:val="008807DA"/>
    <w:rsid w:val="00880BE8"/>
    <w:rsid w:val="008810C9"/>
    <w:rsid w:val="00881F19"/>
    <w:rsid w:val="00882D3A"/>
    <w:rsid w:val="00882FA2"/>
    <w:rsid w:val="00883456"/>
    <w:rsid w:val="008843EE"/>
    <w:rsid w:val="008845D1"/>
    <w:rsid w:val="008846A5"/>
    <w:rsid w:val="00884E7D"/>
    <w:rsid w:val="00885541"/>
    <w:rsid w:val="00885758"/>
    <w:rsid w:val="00886DFC"/>
    <w:rsid w:val="008874EF"/>
    <w:rsid w:val="008905D0"/>
    <w:rsid w:val="008908C3"/>
    <w:rsid w:val="00890FD2"/>
    <w:rsid w:val="00891593"/>
    <w:rsid w:val="00892084"/>
    <w:rsid w:val="00892833"/>
    <w:rsid w:val="00892AC8"/>
    <w:rsid w:val="00893069"/>
    <w:rsid w:val="00893DD5"/>
    <w:rsid w:val="008945C4"/>
    <w:rsid w:val="0089510D"/>
    <w:rsid w:val="00895368"/>
    <w:rsid w:val="0089568C"/>
    <w:rsid w:val="00897590"/>
    <w:rsid w:val="008977B0"/>
    <w:rsid w:val="008978DD"/>
    <w:rsid w:val="00897A74"/>
    <w:rsid w:val="0089B91A"/>
    <w:rsid w:val="008A0A5C"/>
    <w:rsid w:val="008A16F2"/>
    <w:rsid w:val="008A1AAB"/>
    <w:rsid w:val="008A1DB8"/>
    <w:rsid w:val="008A20AB"/>
    <w:rsid w:val="008A2ACE"/>
    <w:rsid w:val="008A2D1C"/>
    <w:rsid w:val="008A3223"/>
    <w:rsid w:val="008A3264"/>
    <w:rsid w:val="008A333D"/>
    <w:rsid w:val="008A3345"/>
    <w:rsid w:val="008A33D5"/>
    <w:rsid w:val="008A3756"/>
    <w:rsid w:val="008A3F4B"/>
    <w:rsid w:val="008A404E"/>
    <w:rsid w:val="008A499B"/>
    <w:rsid w:val="008A4EE2"/>
    <w:rsid w:val="008A4F6F"/>
    <w:rsid w:val="008A5726"/>
    <w:rsid w:val="008A58F5"/>
    <w:rsid w:val="008A5D85"/>
    <w:rsid w:val="008A6869"/>
    <w:rsid w:val="008A7667"/>
    <w:rsid w:val="008A76B1"/>
    <w:rsid w:val="008A792F"/>
    <w:rsid w:val="008B027A"/>
    <w:rsid w:val="008B19C7"/>
    <w:rsid w:val="008B19C8"/>
    <w:rsid w:val="008B20C0"/>
    <w:rsid w:val="008B2B6E"/>
    <w:rsid w:val="008B2F11"/>
    <w:rsid w:val="008B313D"/>
    <w:rsid w:val="008B319D"/>
    <w:rsid w:val="008B4067"/>
    <w:rsid w:val="008B41E8"/>
    <w:rsid w:val="008B4A80"/>
    <w:rsid w:val="008B4B78"/>
    <w:rsid w:val="008B4C6F"/>
    <w:rsid w:val="008B583F"/>
    <w:rsid w:val="008B59EF"/>
    <w:rsid w:val="008B5BDD"/>
    <w:rsid w:val="008B7513"/>
    <w:rsid w:val="008C0045"/>
    <w:rsid w:val="008C0177"/>
    <w:rsid w:val="008C04CA"/>
    <w:rsid w:val="008C0A39"/>
    <w:rsid w:val="008C0EF6"/>
    <w:rsid w:val="008C144A"/>
    <w:rsid w:val="008C1516"/>
    <w:rsid w:val="008C1E2D"/>
    <w:rsid w:val="008C1F25"/>
    <w:rsid w:val="008C2837"/>
    <w:rsid w:val="008C2AEC"/>
    <w:rsid w:val="008C3E6B"/>
    <w:rsid w:val="008C4927"/>
    <w:rsid w:val="008C536E"/>
    <w:rsid w:val="008C6559"/>
    <w:rsid w:val="008C6595"/>
    <w:rsid w:val="008C67D8"/>
    <w:rsid w:val="008C6C23"/>
    <w:rsid w:val="008C73A0"/>
    <w:rsid w:val="008C74C2"/>
    <w:rsid w:val="008C752B"/>
    <w:rsid w:val="008C7663"/>
    <w:rsid w:val="008C7EA6"/>
    <w:rsid w:val="008D1B67"/>
    <w:rsid w:val="008D2882"/>
    <w:rsid w:val="008D28B4"/>
    <w:rsid w:val="008D2C9C"/>
    <w:rsid w:val="008D322D"/>
    <w:rsid w:val="008D36D8"/>
    <w:rsid w:val="008D49CB"/>
    <w:rsid w:val="008D4B2B"/>
    <w:rsid w:val="008D5076"/>
    <w:rsid w:val="008D61A2"/>
    <w:rsid w:val="008D63D0"/>
    <w:rsid w:val="008D7988"/>
    <w:rsid w:val="008D7D35"/>
    <w:rsid w:val="008E05D9"/>
    <w:rsid w:val="008E07CC"/>
    <w:rsid w:val="008E0E1D"/>
    <w:rsid w:val="008E13D7"/>
    <w:rsid w:val="008E147A"/>
    <w:rsid w:val="008E1597"/>
    <w:rsid w:val="008E1894"/>
    <w:rsid w:val="008E1A21"/>
    <w:rsid w:val="008E1ABF"/>
    <w:rsid w:val="008E1B1E"/>
    <w:rsid w:val="008E1C96"/>
    <w:rsid w:val="008E2F48"/>
    <w:rsid w:val="008E38E0"/>
    <w:rsid w:val="008E3C10"/>
    <w:rsid w:val="008E42AE"/>
    <w:rsid w:val="008E43BF"/>
    <w:rsid w:val="008E51AB"/>
    <w:rsid w:val="008E6C0F"/>
    <w:rsid w:val="008E6DFB"/>
    <w:rsid w:val="008E6E87"/>
    <w:rsid w:val="008E760C"/>
    <w:rsid w:val="008E7D91"/>
    <w:rsid w:val="008F06F7"/>
    <w:rsid w:val="008F0CB8"/>
    <w:rsid w:val="008F17F6"/>
    <w:rsid w:val="008F1C82"/>
    <w:rsid w:val="008F25F2"/>
    <w:rsid w:val="008F291A"/>
    <w:rsid w:val="008F460E"/>
    <w:rsid w:val="008F5255"/>
    <w:rsid w:val="008F52C5"/>
    <w:rsid w:val="008F604E"/>
    <w:rsid w:val="008F6465"/>
    <w:rsid w:val="008F648B"/>
    <w:rsid w:val="008F6FE3"/>
    <w:rsid w:val="008F7484"/>
    <w:rsid w:val="008F7BB8"/>
    <w:rsid w:val="0090082C"/>
    <w:rsid w:val="00900D37"/>
    <w:rsid w:val="00901492"/>
    <w:rsid w:val="009017F3"/>
    <w:rsid w:val="009027CC"/>
    <w:rsid w:val="00902826"/>
    <w:rsid w:val="00902906"/>
    <w:rsid w:val="00903174"/>
    <w:rsid w:val="00903226"/>
    <w:rsid w:val="009042B1"/>
    <w:rsid w:val="009048A2"/>
    <w:rsid w:val="00904F24"/>
    <w:rsid w:val="0090529C"/>
    <w:rsid w:val="009056F4"/>
    <w:rsid w:val="00905ACB"/>
    <w:rsid w:val="00905DAF"/>
    <w:rsid w:val="00906742"/>
    <w:rsid w:val="009070B6"/>
    <w:rsid w:val="00907B20"/>
    <w:rsid w:val="00910536"/>
    <w:rsid w:val="00911D82"/>
    <w:rsid w:val="00912016"/>
    <w:rsid w:val="0091252C"/>
    <w:rsid w:val="00913778"/>
    <w:rsid w:val="00913791"/>
    <w:rsid w:val="0091411E"/>
    <w:rsid w:val="00914224"/>
    <w:rsid w:val="009144D0"/>
    <w:rsid w:val="009145E3"/>
    <w:rsid w:val="009165E3"/>
    <w:rsid w:val="00916712"/>
    <w:rsid w:val="00917044"/>
    <w:rsid w:val="009200B0"/>
    <w:rsid w:val="00920303"/>
    <w:rsid w:val="009229A2"/>
    <w:rsid w:val="00922DA2"/>
    <w:rsid w:val="00923799"/>
    <w:rsid w:val="00923E0E"/>
    <w:rsid w:val="00924005"/>
    <w:rsid w:val="00924A6A"/>
    <w:rsid w:val="00925471"/>
    <w:rsid w:val="00925916"/>
    <w:rsid w:val="00925917"/>
    <w:rsid w:val="00925B56"/>
    <w:rsid w:val="009261F1"/>
    <w:rsid w:val="00926925"/>
    <w:rsid w:val="0092778E"/>
    <w:rsid w:val="00927BF8"/>
    <w:rsid w:val="00930034"/>
    <w:rsid w:val="00930154"/>
    <w:rsid w:val="00931772"/>
    <w:rsid w:val="00931A1C"/>
    <w:rsid w:val="009328F3"/>
    <w:rsid w:val="00933136"/>
    <w:rsid w:val="0093323F"/>
    <w:rsid w:val="00933693"/>
    <w:rsid w:val="0093383C"/>
    <w:rsid w:val="00933B6D"/>
    <w:rsid w:val="00933DFB"/>
    <w:rsid w:val="00934181"/>
    <w:rsid w:val="00934202"/>
    <w:rsid w:val="009350F5"/>
    <w:rsid w:val="0093524C"/>
    <w:rsid w:val="0093579F"/>
    <w:rsid w:val="00936E52"/>
    <w:rsid w:val="00937121"/>
    <w:rsid w:val="0093767B"/>
    <w:rsid w:val="0093C218"/>
    <w:rsid w:val="00940345"/>
    <w:rsid w:val="00941C83"/>
    <w:rsid w:val="00941E09"/>
    <w:rsid w:val="009426A4"/>
    <w:rsid w:val="00942C79"/>
    <w:rsid w:val="00942CC1"/>
    <w:rsid w:val="009441E6"/>
    <w:rsid w:val="009442C2"/>
    <w:rsid w:val="009457B5"/>
    <w:rsid w:val="00945AB3"/>
    <w:rsid w:val="00946059"/>
    <w:rsid w:val="009465D3"/>
    <w:rsid w:val="009470C0"/>
    <w:rsid w:val="00947208"/>
    <w:rsid w:val="00947373"/>
    <w:rsid w:val="009475DA"/>
    <w:rsid w:val="009477DB"/>
    <w:rsid w:val="00947CE9"/>
    <w:rsid w:val="00950461"/>
    <w:rsid w:val="00950FC4"/>
    <w:rsid w:val="009514B0"/>
    <w:rsid w:val="00951C27"/>
    <w:rsid w:val="00951FE5"/>
    <w:rsid w:val="0095208F"/>
    <w:rsid w:val="00952248"/>
    <w:rsid w:val="009533E6"/>
    <w:rsid w:val="0095379B"/>
    <w:rsid w:val="009537A5"/>
    <w:rsid w:val="00953BCD"/>
    <w:rsid w:val="00954620"/>
    <w:rsid w:val="00954F70"/>
    <w:rsid w:val="0095545C"/>
    <w:rsid w:val="009555C3"/>
    <w:rsid w:val="009557F0"/>
    <w:rsid w:val="00955907"/>
    <w:rsid w:val="00956064"/>
    <w:rsid w:val="00956956"/>
    <w:rsid w:val="0095720D"/>
    <w:rsid w:val="00957AD5"/>
    <w:rsid w:val="00957DE9"/>
    <w:rsid w:val="00957E11"/>
    <w:rsid w:val="00960285"/>
    <w:rsid w:val="00960B09"/>
    <w:rsid w:val="00960C9B"/>
    <w:rsid w:val="00960F5C"/>
    <w:rsid w:val="00961BE6"/>
    <w:rsid w:val="00961F29"/>
    <w:rsid w:val="0096227F"/>
    <w:rsid w:val="009633B8"/>
    <w:rsid w:val="00963B70"/>
    <w:rsid w:val="00963C90"/>
    <w:rsid w:val="009666F5"/>
    <w:rsid w:val="0096679A"/>
    <w:rsid w:val="00966C5B"/>
    <w:rsid w:val="00966ED2"/>
    <w:rsid w:val="00967098"/>
    <w:rsid w:val="0096729B"/>
    <w:rsid w:val="009674CB"/>
    <w:rsid w:val="009677B0"/>
    <w:rsid w:val="00967C08"/>
    <w:rsid w:val="00971432"/>
    <w:rsid w:val="00971E01"/>
    <w:rsid w:val="009722C7"/>
    <w:rsid w:val="00972945"/>
    <w:rsid w:val="00973597"/>
    <w:rsid w:val="00973BF7"/>
    <w:rsid w:val="00973F4A"/>
    <w:rsid w:val="00974511"/>
    <w:rsid w:val="00974888"/>
    <w:rsid w:val="00974CF4"/>
    <w:rsid w:val="0097559D"/>
    <w:rsid w:val="009755F6"/>
    <w:rsid w:val="00976F10"/>
    <w:rsid w:val="0097783B"/>
    <w:rsid w:val="00977975"/>
    <w:rsid w:val="00977B72"/>
    <w:rsid w:val="0098013F"/>
    <w:rsid w:val="00980267"/>
    <w:rsid w:val="00980A65"/>
    <w:rsid w:val="00980C96"/>
    <w:rsid w:val="00980DDD"/>
    <w:rsid w:val="009810AA"/>
    <w:rsid w:val="00981463"/>
    <w:rsid w:val="009816E4"/>
    <w:rsid w:val="00981923"/>
    <w:rsid w:val="00982015"/>
    <w:rsid w:val="00983896"/>
    <w:rsid w:val="009839EC"/>
    <w:rsid w:val="00983F8F"/>
    <w:rsid w:val="00984C5A"/>
    <w:rsid w:val="00984D67"/>
    <w:rsid w:val="0098546B"/>
    <w:rsid w:val="009854AA"/>
    <w:rsid w:val="0098567C"/>
    <w:rsid w:val="009856FD"/>
    <w:rsid w:val="009861A9"/>
    <w:rsid w:val="00986FFC"/>
    <w:rsid w:val="00990C4A"/>
    <w:rsid w:val="009910C5"/>
    <w:rsid w:val="00991128"/>
    <w:rsid w:val="0099190C"/>
    <w:rsid w:val="0099223D"/>
    <w:rsid w:val="00992F01"/>
    <w:rsid w:val="009939B3"/>
    <w:rsid w:val="0099403D"/>
    <w:rsid w:val="00994B5F"/>
    <w:rsid w:val="009951F8"/>
    <w:rsid w:val="0099542F"/>
    <w:rsid w:val="00995472"/>
    <w:rsid w:val="00996401"/>
    <w:rsid w:val="009964EE"/>
    <w:rsid w:val="00997406"/>
    <w:rsid w:val="009A0BC4"/>
    <w:rsid w:val="009A0F24"/>
    <w:rsid w:val="009A0F68"/>
    <w:rsid w:val="009A18D5"/>
    <w:rsid w:val="009A2D4F"/>
    <w:rsid w:val="009A36D1"/>
    <w:rsid w:val="009A3979"/>
    <w:rsid w:val="009A5945"/>
    <w:rsid w:val="009A680A"/>
    <w:rsid w:val="009A692D"/>
    <w:rsid w:val="009A70DB"/>
    <w:rsid w:val="009A777F"/>
    <w:rsid w:val="009A78FE"/>
    <w:rsid w:val="009AFE32"/>
    <w:rsid w:val="009B0068"/>
    <w:rsid w:val="009B00B2"/>
    <w:rsid w:val="009B099F"/>
    <w:rsid w:val="009B0C00"/>
    <w:rsid w:val="009B0E6E"/>
    <w:rsid w:val="009B21B3"/>
    <w:rsid w:val="009B23BC"/>
    <w:rsid w:val="009B2467"/>
    <w:rsid w:val="009B49E1"/>
    <w:rsid w:val="009B4EA1"/>
    <w:rsid w:val="009B4EEF"/>
    <w:rsid w:val="009B55ED"/>
    <w:rsid w:val="009B60A2"/>
    <w:rsid w:val="009B61D8"/>
    <w:rsid w:val="009B6B9B"/>
    <w:rsid w:val="009B6DFD"/>
    <w:rsid w:val="009B70FB"/>
    <w:rsid w:val="009C0241"/>
    <w:rsid w:val="009C05E8"/>
    <w:rsid w:val="009C0F1A"/>
    <w:rsid w:val="009C1872"/>
    <w:rsid w:val="009C1EB2"/>
    <w:rsid w:val="009C22A0"/>
    <w:rsid w:val="009C4334"/>
    <w:rsid w:val="009C4532"/>
    <w:rsid w:val="009C5411"/>
    <w:rsid w:val="009C5AC6"/>
    <w:rsid w:val="009C5EF2"/>
    <w:rsid w:val="009C675A"/>
    <w:rsid w:val="009C6AA2"/>
    <w:rsid w:val="009C71D8"/>
    <w:rsid w:val="009C750F"/>
    <w:rsid w:val="009D0C9D"/>
    <w:rsid w:val="009D0F8B"/>
    <w:rsid w:val="009D1173"/>
    <w:rsid w:val="009D1756"/>
    <w:rsid w:val="009D1781"/>
    <w:rsid w:val="009D1FD3"/>
    <w:rsid w:val="009D2DF3"/>
    <w:rsid w:val="009D3454"/>
    <w:rsid w:val="009D3606"/>
    <w:rsid w:val="009D3A07"/>
    <w:rsid w:val="009D3E3D"/>
    <w:rsid w:val="009D4C1F"/>
    <w:rsid w:val="009D51B1"/>
    <w:rsid w:val="009D551C"/>
    <w:rsid w:val="009D6278"/>
    <w:rsid w:val="009D6D10"/>
    <w:rsid w:val="009D76CB"/>
    <w:rsid w:val="009D7817"/>
    <w:rsid w:val="009D7D98"/>
    <w:rsid w:val="009E0477"/>
    <w:rsid w:val="009E14BA"/>
    <w:rsid w:val="009E1884"/>
    <w:rsid w:val="009E1A10"/>
    <w:rsid w:val="009E26C6"/>
    <w:rsid w:val="009E2993"/>
    <w:rsid w:val="009E3AA6"/>
    <w:rsid w:val="009E3F85"/>
    <w:rsid w:val="009E42C8"/>
    <w:rsid w:val="009E4A93"/>
    <w:rsid w:val="009E52B7"/>
    <w:rsid w:val="009E6B33"/>
    <w:rsid w:val="009E7B9A"/>
    <w:rsid w:val="009E7BCA"/>
    <w:rsid w:val="009F0D43"/>
    <w:rsid w:val="009F115B"/>
    <w:rsid w:val="009F115D"/>
    <w:rsid w:val="009F11F1"/>
    <w:rsid w:val="009F1537"/>
    <w:rsid w:val="009F1967"/>
    <w:rsid w:val="009F1FAC"/>
    <w:rsid w:val="009F2773"/>
    <w:rsid w:val="009F2820"/>
    <w:rsid w:val="009F286A"/>
    <w:rsid w:val="009F2DC3"/>
    <w:rsid w:val="009F3C1E"/>
    <w:rsid w:val="009F407A"/>
    <w:rsid w:val="009F4F2A"/>
    <w:rsid w:val="009F51A2"/>
    <w:rsid w:val="009F664E"/>
    <w:rsid w:val="009F6B72"/>
    <w:rsid w:val="009F6CB9"/>
    <w:rsid w:val="009F6EA9"/>
    <w:rsid w:val="009F6F70"/>
    <w:rsid w:val="009F790E"/>
    <w:rsid w:val="00A011AD"/>
    <w:rsid w:val="00A01937"/>
    <w:rsid w:val="00A01A38"/>
    <w:rsid w:val="00A0223E"/>
    <w:rsid w:val="00A02389"/>
    <w:rsid w:val="00A02C2E"/>
    <w:rsid w:val="00A03678"/>
    <w:rsid w:val="00A03EAF"/>
    <w:rsid w:val="00A04AF3"/>
    <w:rsid w:val="00A054B7"/>
    <w:rsid w:val="00A078EE"/>
    <w:rsid w:val="00A07F04"/>
    <w:rsid w:val="00A1001A"/>
    <w:rsid w:val="00A11038"/>
    <w:rsid w:val="00A111DD"/>
    <w:rsid w:val="00A11838"/>
    <w:rsid w:val="00A11A1D"/>
    <w:rsid w:val="00A11B8A"/>
    <w:rsid w:val="00A11CE2"/>
    <w:rsid w:val="00A1221E"/>
    <w:rsid w:val="00A12AC3"/>
    <w:rsid w:val="00A1339F"/>
    <w:rsid w:val="00A1357A"/>
    <w:rsid w:val="00A13DCB"/>
    <w:rsid w:val="00A14002"/>
    <w:rsid w:val="00A144FE"/>
    <w:rsid w:val="00A14A55"/>
    <w:rsid w:val="00A158C7"/>
    <w:rsid w:val="00A15B96"/>
    <w:rsid w:val="00A15E3F"/>
    <w:rsid w:val="00A15ED8"/>
    <w:rsid w:val="00A16504"/>
    <w:rsid w:val="00A16BF8"/>
    <w:rsid w:val="00A1771C"/>
    <w:rsid w:val="00A17D72"/>
    <w:rsid w:val="00A21EFF"/>
    <w:rsid w:val="00A22F1A"/>
    <w:rsid w:val="00A2358A"/>
    <w:rsid w:val="00A23F2D"/>
    <w:rsid w:val="00A242DC"/>
    <w:rsid w:val="00A246B6"/>
    <w:rsid w:val="00A24AE9"/>
    <w:rsid w:val="00A25042"/>
    <w:rsid w:val="00A25595"/>
    <w:rsid w:val="00A26F97"/>
    <w:rsid w:val="00A272CE"/>
    <w:rsid w:val="00A276B0"/>
    <w:rsid w:val="00A302E0"/>
    <w:rsid w:val="00A3036A"/>
    <w:rsid w:val="00A3057B"/>
    <w:rsid w:val="00A30A7C"/>
    <w:rsid w:val="00A30B65"/>
    <w:rsid w:val="00A30C27"/>
    <w:rsid w:val="00A31B68"/>
    <w:rsid w:val="00A32385"/>
    <w:rsid w:val="00A328FB"/>
    <w:rsid w:val="00A32F48"/>
    <w:rsid w:val="00A333A5"/>
    <w:rsid w:val="00A33D94"/>
    <w:rsid w:val="00A347BE"/>
    <w:rsid w:val="00A34AFF"/>
    <w:rsid w:val="00A3509D"/>
    <w:rsid w:val="00A35843"/>
    <w:rsid w:val="00A37949"/>
    <w:rsid w:val="00A400C4"/>
    <w:rsid w:val="00A402A9"/>
    <w:rsid w:val="00A4037E"/>
    <w:rsid w:val="00A406A9"/>
    <w:rsid w:val="00A4091B"/>
    <w:rsid w:val="00A4097B"/>
    <w:rsid w:val="00A41B20"/>
    <w:rsid w:val="00A41E00"/>
    <w:rsid w:val="00A4226F"/>
    <w:rsid w:val="00A42952"/>
    <w:rsid w:val="00A43271"/>
    <w:rsid w:val="00A4423A"/>
    <w:rsid w:val="00A4455E"/>
    <w:rsid w:val="00A44E1E"/>
    <w:rsid w:val="00A44F15"/>
    <w:rsid w:val="00A4569D"/>
    <w:rsid w:val="00A4599C"/>
    <w:rsid w:val="00A462B3"/>
    <w:rsid w:val="00A46553"/>
    <w:rsid w:val="00A46C56"/>
    <w:rsid w:val="00A477DF"/>
    <w:rsid w:val="00A513A8"/>
    <w:rsid w:val="00A51597"/>
    <w:rsid w:val="00A52952"/>
    <w:rsid w:val="00A52BAE"/>
    <w:rsid w:val="00A5344C"/>
    <w:rsid w:val="00A53457"/>
    <w:rsid w:val="00A54C80"/>
    <w:rsid w:val="00A554CC"/>
    <w:rsid w:val="00A55879"/>
    <w:rsid w:val="00A55936"/>
    <w:rsid w:val="00A56127"/>
    <w:rsid w:val="00A577BD"/>
    <w:rsid w:val="00A577C7"/>
    <w:rsid w:val="00A57AE6"/>
    <w:rsid w:val="00A61C9E"/>
    <w:rsid w:val="00A61FB6"/>
    <w:rsid w:val="00A620F5"/>
    <w:rsid w:val="00A63256"/>
    <w:rsid w:val="00A63332"/>
    <w:rsid w:val="00A66133"/>
    <w:rsid w:val="00A661D5"/>
    <w:rsid w:val="00A66644"/>
    <w:rsid w:val="00A667C8"/>
    <w:rsid w:val="00A669C1"/>
    <w:rsid w:val="00A678FF"/>
    <w:rsid w:val="00A679B0"/>
    <w:rsid w:val="00A70129"/>
    <w:rsid w:val="00A70C99"/>
    <w:rsid w:val="00A70F4E"/>
    <w:rsid w:val="00A711B4"/>
    <w:rsid w:val="00A7155C"/>
    <w:rsid w:val="00A71645"/>
    <w:rsid w:val="00A71AB4"/>
    <w:rsid w:val="00A71D06"/>
    <w:rsid w:val="00A72400"/>
    <w:rsid w:val="00A72EFE"/>
    <w:rsid w:val="00A73A6F"/>
    <w:rsid w:val="00A73DF5"/>
    <w:rsid w:val="00A73F93"/>
    <w:rsid w:val="00A7403A"/>
    <w:rsid w:val="00A74625"/>
    <w:rsid w:val="00A74A28"/>
    <w:rsid w:val="00A75527"/>
    <w:rsid w:val="00A75972"/>
    <w:rsid w:val="00A767FB"/>
    <w:rsid w:val="00A76961"/>
    <w:rsid w:val="00A77AD2"/>
    <w:rsid w:val="00A77BCD"/>
    <w:rsid w:val="00A81824"/>
    <w:rsid w:val="00A82594"/>
    <w:rsid w:val="00A8314F"/>
    <w:rsid w:val="00A83C4F"/>
    <w:rsid w:val="00A83F80"/>
    <w:rsid w:val="00A84390"/>
    <w:rsid w:val="00A85F6C"/>
    <w:rsid w:val="00A87812"/>
    <w:rsid w:val="00A91B31"/>
    <w:rsid w:val="00A93BCB"/>
    <w:rsid w:val="00A942EB"/>
    <w:rsid w:val="00A94667"/>
    <w:rsid w:val="00A94C9B"/>
    <w:rsid w:val="00A9522D"/>
    <w:rsid w:val="00A95620"/>
    <w:rsid w:val="00A95D54"/>
    <w:rsid w:val="00A96093"/>
    <w:rsid w:val="00A9646C"/>
    <w:rsid w:val="00A968FF"/>
    <w:rsid w:val="00A96BCA"/>
    <w:rsid w:val="00A975CD"/>
    <w:rsid w:val="00A976F5"/>
    <w:rsid w:val="00AA05B9"/>
    <w:rsid w:val="00AA0BD1"/>
    <w:rsid w:val="00AA1B4B"/>
    <w:rsid w:val="00AA1CA8"/>
    <w:rsid w:val="00AA22F7"/>
    <w:rsid w:val="00AA27A3"/>
    <w:rsid w:val="00AA30C1"/>
    <w:rsid w:val="00AA3311"/>
    <w:rsid w:val="00AA3AEF"/>
    <w:rsid w:val="00AA3D61"/>
    <w:rsid w:val="00AA3DDE"/>
    <w:rsid w:val="00AA4477"/>
    <w:rsid w:val="00AA451C"/>
    <w:rsid w:val="00AA4EDE"/>
    <w:rsid w:val="00AA4EED"/>
    <w:rsid w:val="00AA509B"/>
    <w:rsid w:val="00AA5124"/>
    <w:rsid w:val="00AA5F4E"/>
    <w:rsid w:val="00AA5F7C"/>
    <w:rsid w:val="00AA5F9B"/>
    <w:rsid w:val="00AA616B"/>
    <w:rsid w:val="00AA7050"/>
    <w:rsid w:val="00AA7E10"/>
    <w:rsid w:val="00AA7E95"/>
    <w:rsid w:val="00AB0040"/>
    <w:rsid w:val="00AB18AC"/>
    <w:rsid w:val="00AB1B80"/>
    <w:rsid w:val="00AB1F25"/>
    <w:rsid w:val="00AB203D"/>
    <w:rsid w:val="00AB2BCF"/>
    <w:rsid w:val="00AB2C4C"/>
    <w:rsid w:val="00AB3054"/>
    <w:rsid w:val="00AB3115"/>
    <w:rsid w:val="00AB374A"/>
    <w:rsid w:val="00AB3DAE"/>
    <w:rsid w:val="00AB3FA9"/>
    <w:rsid w:val="00AB3FE4"/>
    <w:rsid w:val="00AB4050"/>
    <w:rsid w:val="00AB4AE7"/>
    <w:rsid w:val="00AB602C"/>
    <w:rsid w:val="00AB6156"/>
    <w:rsid w:val="00AB6A6B"/>
    <w:rsid w:val="00AB7E31"/>
    <w:rsid w:val="00AC1194"/>
    <w:rsid w:val="00AC1839"/>
    <w:rsid w:val="00AC1949"/>
    <w:rsid w:val="00AC1A0F"/>
    <w:rsid w:val="00AC1B2D"/>
    <w:rsid w:val="00AC1D3B"/>
    <w:rsid w:val="00AC245A"/>
    <w:rsid w:val="00AC2D43"/>
    <w:rsid w:val="00AC2DBD"/>
    <w:rsid w:val="00AC318E"/>
    <w:rsid w:val="00AC4102"/>
    <w:rsid w:val="00AC4156"/>
    <w:rsid w:val="00AC440A"/>
    <w:rsid w:val="00AC488A"/>
    <w:rsid w:val="00AC4EB2"/>
    <w:rsid w:val="00AC565C"/>
    <w:rsid w:val="00AC568F"/>
    <w:rsid w:val="00AC5978"/>
    <w:rsid w:val="00AC5AD7"/>
    <w:rsid w:val="00AC5CF6"/>
    <w:rsid w:val="00AC64B0"/>
    <w:rsid w:val="00AC6B04"/>
    <w:rsid w:val="00AC6BC2"/>
    <w:rsid w:val="00AC6DF7"/>
    <w:rsid w:val="00AC6E16"/>
    <w:rsid w:val="00AC7CCF"/>
    <w:rsid w:val="00AC7E48"/>
    <w:rsid w:val="00AD09F1"/>
    <w:rsid w:val="00AD1D90"/>
    <w:rsid w:val="00AD2C11"/>
    <w:rsid w:val="00AD4277"/>
    <w:rsid w:val="00AD4535"/>
    <w:rsid w:val="00AD4B39"/>
    <w:rsid w:val="00AD5E53"/>
    <w:rsid w:val="00AD66DD"/>
    <w:rsid w:val="00AD72F0"/>
    <w:rsid w:val="00AE182D"/>
    <w:rsid w:val="00AE18A2"/>
    <w:rsid w:val="00AE19B0"/>
    <w:rsid w:val="00AE1A30"/>
    <w:rsid w:val="00AE1AB3"/>
    <w:rsid w:val="00AE1B82"/>
    <w:rsid w:val="00AE269A"/>
    <w:rsid w:val="00AE2836"/>
    <w:rsid w:val="00AE3939"/>
    <w:rsid w:val="00AE3B8F"/>
    <w:rsid w:val="00AE3D1A"/>
    <w:rsid w:val="00AE3F20"/>
    <w:rsid w:val="00AE45F4"/>
    <w:rsid w:val="00AE5135"/>
    <w:rsid w:val="00AE57C1"/>
    <w:rsid w:val="00AE5FE0"/>
    <w:rsid w:val="00AE71DD"/>
    <w:rsid w:val="00AF07D1"/>
    <w:rsid w:val="00AF0DCD"/>
    <w:rsid w:val="00AF0F0E"/>
    <w:rsid w:val="00AF2094"/>
    <w:rsid w:val="00AF2510"/>
    <w:rsid w:val="00AF2EC8"/>
    <w:rsid w:val="00AF3992"/>
    <w:rsid w:val="00AF3E7B"/>
    <w:rsid w:val="00AF4AB4"/>
    <w:rsid w:val="00AF569C"/>
    <w:rsid w:val="00AF5900"/>
    <w:rsid w:val="00AF590A"/>
    <w:rsid w:val="00AF7144"/>
    <w:rsid w:val="00AFCF60"/>
    <w:rsid w:val="00B00945"/>
    <w:rsid w:val="00B01376"/>
    <w:rsid w:val="00B017EB"/>
    <w:rsid w:val="00B02AF6"/>
    <w:rsid w:val="00B0380A"/>
    <w:rsid w:val="00B03C5D"/>
    <w:rsid w:val="00B04F4C"/>
    <w:rsid w:val="00B0503E"/>
    <w:rsid w:val="00B052C7"/>
    <w:rsid w:val="00B05F44"/>
    <w:rsid w:val="00B061C5"/>
    <w:rsid w:val="00B0658C"/>
    <w:rsid w:val="00B06708"/>
    <w:rsid w:val="00B07B02"/>
    <w:rsid w:val="00B07C66"/>
    <w:rsid w:val="00B10A73"/>
    <w:rsid w:val="00B12BC7"/>
    <w:rsid w:val="00B12EA3"/>
    <w:rsid w:val="00B136E4"/>
    <w:rsid w:val="00B138BE"/>
    <w:rsid w:val="00B14648"/>
    <w:rsid w:val="00B1492C"/>
    <w:rsid w:val="00B149B6"/>
    <w:rsid w:val="00B1527F"/>
    <w:rsid w:val="00B15613"/>
    <w:rsid w:val="00B16A3D"/>
    <w:rsid w:val="00B16BD7"/>
    <w:rsid w:val="00B17365"/>
    <w:rsid w:val="00B202CC"/>
    <w:rsid w:val="00B2075F"/>
    <w:rsid w:val="00B20E7F"/>
    <w:rsid w:val="00B21325"/>
    <w:rsid w:val="00B219D7"/>
    <w:rsid w:val="00B219ED"/>
    <w:rsid w:val="00B21B67"/>
    <w:rsid w:val="00B23429"/>
    <w:rsid w:val="00B2345B"/>
    <w:rsid w:val="00B2376D"/>
    <w:rsid w:val="00B237BF"/>
    <w:rsid w:val="00B24329"/>
    <w:rsid w:val="00B2443E"/>
    <w:rsid w:val="00B25EB2"/>
    <w:rsid w:val="00B2641D"/>
    <w:rsid w:val="00B269C1"/>
    <w:rsid w:val="00B26BA7"/>
    <w:rsid w:val="00B27238"/>
    <w:rsid w:val="00B2732A"/>
    <w:rsid w:val="00B27A67"/>
    <w:rsid w:val="00B27F97"/>
    <w:rsid w:val="00B30263"/>
    <w:rsid w:val="00B3058D"/>
    <w:rsid w:val="00B3060D"/>
    <w:rsid w:val="00B30A0F"/>
    <w:rsid w:val="00B30C75"/>
    <w:rsid w:val="00B316E1"/>
    <w:rsid w:val="00B330B1"/>
    <w:rsid w:val="00B3370C"/>
    <w:rsid w:val="00B33D58"/>
    <w:rsid w:val="00B33E54"/>
    <w:rsid w:val="00B34499"/>
    <w:rsid w:val="00B34CF7"/>
    <w:rsid w:val="00B35349"/>
    <w:rsid w:val="00B3576A"/>
    <w:rsid w:val="00B36B72"/>
    <w:rsid w:val="00B36FBA"/>
    <w:rsid w:val="00B40379"/>
    <w:rsid w:val="00B4056C"/>
    <w:rsid w:val="00B40E64"/>
    <w:rsid w:val="00B41360"/>
    <w:rsid w:val="00B41B0B"/>
    <w:rsid w:val="00B42216"/>
    <w:rsid w:val="00B4251F"/>
    <w:rsid w:val="00B42F68"/>
    <w:rsid w:val="00B43A88"/>
    <w:rsid w:val="00B43B07"/>
    <w:rsid w:val="00B447A9"/>
    <w:rsid w:val="00B451C1"/>
    <w:rsid w:val="00B466CE"/>
    <w:rsid w:val="00B46AEE"/>
    <w:rsid w:val="00B470BD"/>
    <w:rsid w:val="00B47879"/>
    <w:rsid w:val="00B47971"/>
    <w:rsid w:val="00B47B5F"/>
    <w:rsid w:val="00B47D46"/>
    <w:rsid w:val="00B47E58"/>
    <w:rsid w:val="00B500BA"/>
    <w:rsid w:val="00B50648"/>
    <w:rsid w:val="00B50D24"/>
    <w:rsid w:val="00B5125B"/>
    <w:rsid w:val="00B51734"/>
    <w:rsid w:val="00B51ACA"/>
    <w:rsid w:val="00B51D8B"/>
    <w:rsid w:val="00B5280F"/>
    <w:rsid w:val="00B52941"/>
    <w:rsid w:val="00B529C9"/>
    <w:rsid w:val="00B52CD4"/>
    <w:rsid w:val="00B52CE0"/>
    <w:rsid w:val="00B52F4E"/>
    <w:rsid w:val="00B532C1"/>
    <w:rsid w:val="00B534E8"/>
    <w:rsid w:val="00B53D41"/>
    <w:rsid w:val="00B54AD7"/>
    <w:rsid w:val="00B54BE3"/>
    <w:rsid w:val="00B55A0E"/>
    <w:rsid w:val="00B5619E"/>
    <w:rsid w:val="00B56AB0"/>
    <w:rsid w:val="00B56AD4"/>
    <w:rsid w:val="00B570A3"/>
    <w:rsid w:val="00B57E31"/>
    <w:rsid w:val="00B60611"/>
    <w:rsid w:val="00B62F0A"/>
    <w:rsid w:val="00B630A8"/>
    <w:rsid w:val="00B6356C"/>
    <w:rsid w:val="00B63B90"/>
    <w:rsid w:val="00B6420E"/>
    <w:rsid w:val="00B64480"/>
    <w:rsid w:val="00B647C3"/>
    <w:rsid w:val="00B6689D"/>
    <w:rsid w:val="00B67210"/>
    <w:rsid w:val="00B67FB2"/>
    <w:rsid w:val="00B707CA"/>
    <w:rsid w:val="00B70850"/>
    <w:rsid w:val="00B71738"/>
    <w:rsid w:val="00B7195B"/>
    <w:rsid w:val="00B71BCE"/>
    <w:rsid w:val="00B71FB7"/>
    <w:rsid w:val="00B72492"/>
    <w:rsid w:val="00B72649"/>
    <w:rsid w:val="00B72833"/>
    <w:rsid w:val="00B72925"/>
    <w:rsid w:val="00B7366E"/>
    <w:rsid w:val="00B7368E"/>
    <w:rsid w:val="00B737DF"/>
    <w:rsid w:val="00B742B2"/>
    <w:rsid w:val="00B76066"/>
    <w:rsid w:val="00B76070"/>
    <w:rsid w:val="00B7661C"/>
    <w:rsid w:val="00B7737D"/>
    <w:rsid w:val="00B77663"/>
    <w:rsid w:val="00B777A5"/>
    <w:rsid w:val="00B77E64"/>
    <w:rsid w:val="00B804C3"/>
    <w:rsid w:val="00B806CE"/>
    <w:rsid w:val="00B80730"/>
    <w:rsid w:val="00B80A34"/>
    <w:rsid w:val="00B80D48"/>
    <w:rsid w:val="00B8126E"/>
    <w:rsid w:val="00B81765"/>
    <w:rsid w:val="00B8182B"/>
    <w:rsid w:val="00B8399F"/>
    <w:rsid w:val="00B85FE8"/>
    <w:rsid w:val="00B8628E"/>
    <w:rsid w:val="00B86C06"/>
    <w:rsid w:val="00B90FB9"/>
    <w:rsid w:val="00B90FE3"/>
    <w:rsid w:val="00B91096"/>
    <w:rsid w:val="00B91533"/>
    <w:rsid w:val="00B91C6A"/>
    <w:rsid w:val="00B93206"/>
    <w:rsid w:val="00B94A85"/>
    <w:rsid w:val="00B95917"/>
    <w:rsid w:val="00B95C11"/>
    <w:rsid w:val="00B95E64"/>
    <w:rsid w:val="00B95F3B"/>
    <w:rsid w:val="00B963D8"/>
    <w:rsid w:val="00B9659A"/>
    <w:rsid w:val="00B975E9"/>
    <w:rsid w:val="00B97FA7"/>
    <w:rsid w:val="00BA06BF"/>
    <w:rsid w:val="00BA0A9A"/>
    <w:rsid w:val="00BA131F"/>
    <w:rsid w:val="00BA15F9"/>
    <w:rsid w:val="00BA1B8B"/>
    <w:rsid w:val="00BA237F"/>
    <w:rsid w:val="00BA23B7"/>
    <w:rsid w:val="00BA246A"/>
    <w:rsid w:val="00BA3862"/>
    <w:rsid w:val="00BA3F2B"/>
    <w:rsid w:val="00BA4051"/>
    <w:rsid w:val="00BA42F5"/>
    <w:rsid w:val="00BA44DB"/>
    <w:rsid w:val="00BA4909"/>
    <w:rsid w:val="00BA4D3F"/>
    <w:rsid w:val="00BA5235"/>
    <w:rsid w:val="00BA541D"/>
    <w:rsid w:val="00BA597E"/>
    <w:rsid w:val="00BA5D04"/>
    <w:rsid w:val="00BA6005"/>
    <w:rsid w:val="00BA674A"/>
    <w:rsid w:val="00BA684D"/>
    <w:rsid w:val="00BA6DA0"/>
    <w:rsid w:val="00BA7470"/>
    <w:rsid w:val="00BA792C"/>
    <w:rsid w:val="00BB00D0"/>
    <w:rsid w:val="00BB06D5"/>
    <w:rsid w:val="00BB07E9"/>
    <w:rsid w:val="00BB12BA"/>
    <w:rsid w:val="00BB1D86"/>
    <w:rsid w:val="00BB23D0"/>
    <w:rsid w:val="00BB2515"/>
    <w:rsid w:val="00BB27A4"/>
    <w:rsid w:val="00BB2826"/>
    <w:rsid w:val="00BB351A"/>
    <w:rsid w:val="00BB361C"/>
    <w:rsid w:val="00BB3A2A"/>
    <w:rsid w:val="00BB3FC7"/>
    <w:rsid w:val="00BB4C93"/>
    <w:rsid w:val="00BB5181"/>
    <w:rsid w:val="00BB5A66"/>
    <w:rsid w:val="00BB5BE7"/>
    <w:rsid w:val="00BB6BF8"/>
    <w:rsid w:val="00BB7D34"/>
    <w:rsid w:val="00BB7DEB"/>
    <w:rsid w:val="00BC0949"/>
    <w:rsid w:val="00BC1EF4"/>
    <w:rsid w:val="00BC24E6"/>
    <w:rsid w:val="00BC3FA0"/>
    <w:rsid w:val="00BC44A3"/>
    <w:rsid w:val="00BC50ED"/>
    <w:rsid w:val="00BC5657"/>
    <w:rsid w:val="00BC5E46"/>
    <w:rsid w:val="00BC7222"/>
    <w:rsid w:val="00BC7548"/>
    <w:rsid w:val="00BC7CBB"/>
    <w:rsid w:val="00BC7D2A"/>
    <w:rsid w:val="00BD0AD3"/>
    <w:rsid w:val="00BD0D92"/>
    <w:rsid w:val="00BD1C8F"/>
    <w:rsid w:val="00BD2CAF"/>
    <w:rsid w:val="00BD3214"/>
    <w:rsid w:val="00BD460A"/>
    <w:rsid w:val="00BD4A3E"/>
    <w:rsid w:val="00BD4E73"/>
    <w:rsid w:val="00BD5493"/>
    <w:rsid w:val="00BD5619"/>
    <w:rsid w:val="00BD5E34"/>
    <w:rsid w:val="00BD5E6A"/>
    <w:rsid w:val="00BD5F3D"/>
    <w:rsid w:val="00BD6675"/>
    <w:rsid w:val="00BD719C"/>
    <w:rsid w:val="00BD7CBA"/>
    <w:rsid w:val="00BD7E86"/>
    <w:rsid w:val="00BE00D0"/>
    <w:rsid w:val="00BE0591"/>
    <w:rsid w:val="00BE05EF"/>
    <w:rsid w:val="00BE1249"/>
    <w:rsid w:val="00BE13D1"/>
    <w:rsid w:val="00BE1868"/>
    <w:rsid w:val="00BE1C51"/>
    <w:rsid w:val="00BE202B"/>
    <w:rsid w:val="00BE247F"/>
    <w:rsid w:val="00BE2608"/>
    <w:rsid w:val="00BE2B5E"/>
    <w:rsid w:val="00BE2DA5"/>
    <w:rsid w:val="00BE2E56"/>
    <w:rsid w:val="00BE31A9"/>
    <w:rsid w:val="00BE31C9"/>
    <w:rsid w:val="00BE3877"/>
    <w:rsid w:val="00BE3A01"/>
    <w:rsid w:val="00BE3A4D"/>
    <w:rsid w:val="00BE3D00"/>
    <w:rsid w:val="00BE3DEE"/>
    <w:rsid w:val="00BE4328"/>
    <w:rsid w:val="00BE4590"/>
    <w:rsid w:val="00BE4640"/>
    <w:rsid w:val="00BE4A4B"/>
    <w:rsid w:val="00BE56EB"/>
    <w:rsid w:val="00BE59C9"/>
    <w:rsid w:val="00BE5DA7"/>
    <w:rsid w:val="00BE76F9"/>
    <w:rsid w:val="00BE7ABE"/>
    <w:rsid w:val="00BEE75E"/>
    <w:rsid w:val="00BF0C22"/>
    <w:rsid w:val="00BF0EAD"/>
    <w:rsid w:val="00BF1442"/>
    <w:rsid w:val="00BF258D"/>
    <w:rsid w:val="00BF3247"/>
    <w:rsid w:val="00BF3AA9"/>
    <w:rsid w:val="00BF3F5F"/>
    <w:rsid w:val="00BF4428"/>
    <w:rsid w:val="00BF4677"/>
    <w:rsid w:val="00BF47F4"/>
    <w:rsid w:val="00BF5220"/>
    <w:rsid w:val="00BF5B28"/>
    <w:rsid w:val="00BF606C"/>
    <w:rsid w:val="00BF66D1"/>
    <w:rsid w:val="00BF78D1"/>
    <w:rsid w:val="00BF7AB9"/>
    <w:rsid w:val="00BF7B1E"/>
    <w:rsid w:val="00BF7E84"/>
    <w:rsid w:val="00C002FB"/>
    <w:rsid w:val="00C00781"/>
    <w:rsid w:val="00C0084F"/>
    <w:rsid w:val="00C029AB"/>
    <w:rsid w:val="00C02BB5"/>
    <w:rsid w:val="00C0316D"/>
    <w:rsid w:val="00C03382"/>
    <w:rsid w:val="00C037F2"/>
    <w:rsid w:val="00C03FEF"/>
    <w:rsid w:val="00C05825"/>
    <w:rsid w:val="00C06190"/>
    <w:rsid w:val="00C067F0"/>
    <w:rsid w:val="00C0683B"/>
    <w:rsid w:val="00C06A13"/>
    <w:rsid w:val="00C10236"/>
    <w:rsid w:val="00C105C2"/>
    <w:rsid w:val="00C10708"/>
    <w:rsid w:val="00C10A79"/>
    <w:rsid w:val="00C10E25"/>
    <w:rsid w:val="00C10FE6"/>
    <w:rsid w:val="00C115D8"/>
    <w:rsid w:val="00C11B12"/>
    <w:rsid w:val="00C11F96"/>
    <w:rsid w:val="00C1207D"/>
    <w:rsid w:val="00C1275B"/>
    <w:rsid w:val="00C13DC7"/>
    <w:rsid w:val="00C140E8"/>
    <w:rsid w:val="00C14564"/>
    <w:rsid w:val="00C14569"/>
    <w:rsid w:val="00C1483D"/>
    <w:rsid w:val="00C15896"/>
    <w:rsid w:val="00C159B0"/>
    <w:rsid w:val="00C15AFD"/>
    <w:rsid w:val="00C15B7E"/>
    <w:rsid w:val="00C15F8C"/>
    <w:rsid w:val="00C16587"/>
    <w:rsid w:val="00C1671B"/>
    <w:rsid w:val="00C16938"/>
    <w:rsid w:val="00C16B08"/>
    <w:rsid w:val="00C16BAA"/>
    <w:rsid w:val="00C17A2F"/>
    <w:rsid w:val="00C213AF"/>
    <w:rsid w:val="00C21C4F"/>
    <w:rsid w:val="00C22140"/>
    <w:rsid w:val="00C223D6"/>
    <w:rsid w:val="00C22557"/>
    <w:rsid w:val="00C22DCF"/>
    <w:rsid w:val="00C23DB3"/>
    <w:rsid w:val="00C24627"/>
    <w:rsid w:val="00C248B6"/>
    <w:rsid w:val="00C250E9"/>
    <w:rsid w:val="00C25543"/>
    <w:rsid w:val="00C26446"/>
    <w:rsid w:val="00C26873"/>
    <w:rsid w:val="00C26AC7"/>
    <w:rsid w:val="00C27380"/>
    <w:rsid w:val="00C278F8"/>
    <w:rsid w:val="00C27D18"/>
    <w:rsid w:val="00C27FD0"/>
    <w:rsid w:val="00C30EAC"/>
    <w:rsid w:val="00C32363"/>
    <w:rsid w:val="00C32D1B"/>
    <w:rsid w:val="00C339ED"/>
    <w:rsid w:val="00C342FD"/>
    <w:rsid w:val="00C3457B"/>
    <w:rsid w:val="00C34934"/>
    <w:rsid w:val="00C34936"/>
    <w:rsid w:val="00C34AA9"/>
    <w:rsid w:val="00C34C2B"/>
    <w:rsid w:val="00C350C7"/>
    <w:rsid w:val="00C35684"/>
    <w:rsid w:val="00C3616D"/>
    <w:rsid w:val="00C37209"/>
    <w:rsid w:val="00C37ADA"/>
    <w:rsid w:val="00C37B9A"/>
    <w:rsid w:val="00C37EA0"/>
    <w:rsid w:val="00C40353"/>
    <w:rsid w:val="00C40574"/>
    <w:rsid w:val="00C40818"/>
    <w:rsid w:val="00C409E4"/>
    <w:rsid w:val="00C40FED"/>
    <w:rsid w:val="00C4121E"/>
    <w:rsid w:val="00C412B4"/>
    <w:rsid w:val="00C41C8F"/>
    <w:rsid w:val="00C420E9"/>
    <w:rsid w:val="00C43311"/>
    <w:rsid w:val="00C4351E"/>
    <w:rsid w:val="00C4363D"/>
    <w:rsid w:val="00C453BD"/>
    <w:rsid w:val="00C458D7"/>
    <w:rsid w:val="00C459E9"/>
    <w:rsid w:val="00C460E0"/>
    <w:rsid w:val="00C471CF"/>
    <w:rsid w:val="00C47D84"/>
    <w:rsid w:val="00C5020D"/>
    <w:rsid w:val="00C507D2"/>
    <w:rsid w:val="00C50B0A"/>
    <w:rsid w:val="00C50CB7"/>
    <w:rsid w:val="00C50F8F"/>
    <w:rsid w:val="00C512B5"/>
    <w:rsid w:val="00C514CA"/>
    <w:rsid w:val="00C51953"/>
    <w:rsid w:val="00C52B35"/>
    <w:rsid w:val="00C5348E"/>
    <w:rsid w:val="00C53CDC"/>
    <w:rsid w:val="00C5485D"/>
    <w:rsid w:val="00C54A1F"/>
    <w:rsid w:val="00C558EE"/>
    <w:rsid w:val="00C560CB"/>
    <w:rsid w:val="00C567AB"/>
    <w:rsid w:val="00C578F9"/>
    <w:rsid w:val="00C57A72"/>
    <w:rsid w:val="00C57AC3"/>
    <w:rsid w:val="00C58160"/>
    <w:rsid w:val="00C6028C"/>
    <w:rsid w:val="00C60403"/>
    <w:rsid w:val="00C60424"/>
    <w:rsid w:val="00C61413"/>
    <w:rsid w:val="00C62268"/>
    <w:rsid w:val="00C62927"/>
    <w:rsid w:val="00C63454"/>
    <w:rsid w:val="00C63460"/>
    <w:rsid w:val="00C638EE"/>
    <w:rsid w:val="00C64469"/>
    <w:rsid w:val="00C64DC6"/>
    <w:rsid w:val="00C6586B"/>
    <w:rsid w:val="00C65B37"/>
    <w:rsid w:val="00C6649F"/>
    <w:rsid w:val="00C66BAE"/>
    <w:rsid w:val="00C66C4E"/>
    <w:rsid w:val="00C70303"/>
    <w:rsid w:val="00C705F6"/>
    <w:rsid w:val="00C70D30"/>
    <w:rsid w:val="00C7165A"/>
    <w:rsid w:val="00C71DE6"/>
    <w:rsid w:val="00C729AB"/>
    <w:rsid w:val="00C73654"/>
    <w:rsid w:val="00C748D5"/>
    <w:rsid w:val="00C74AC0"/>
    <w:rsid w:val="00C74C82"/>
    <w:rsid w:val="00C755A9"/>
    <w:rsid w:val="00C760E6"/>
    <w:rsid w:val="00C76783"/>
    <w:rsid w:val="00C77464"/>
    <w:rsid w:val="00C7766C"/>
    <w:rsid w:val="00C80939"/>
    <w:rsid w:val="00C8104C"/>
    <w:rsid w:val="00C81BC5"/>
    <w:rsid w:val="00C81C0F"/>
    <w:rsid w:val="00C822DE"/>
    <w:rsid w:val="00C8383A"/>
    <w:rsid w:val="00C83E44"/>
    <w:rsid w:val="00C840AA"/>
    <w:rsid w:val="00C8444C"/>
    <w:rsid w:val="00C8461E"/>
    <w:rsid w:val="00C84FEF"/>
    <w:rsid w:val="00C8575F"/>
    <w:rsid w:val="00C85B6B"/>
    <w:rsid w:val="00C8629E"/>
    <w:rsid w:val="00C8637D"/>
    <w:rsid w:val="00C865B0"/>
    <w:rsid w:val="00C86BD5"/>
    <w:rsid w:val="00C873CF"/>
    <w:rsid w:val="00C903C8"/>
    <w:rsid w:val="00C903E6"/>
    <w:rsid w:val="00C90EFA"/>
    <w:rsid w:val="00C92B07"/>
    <w:rsid w:val="00C92FBE"/>
    <w:rsid w:val="00C94094"/>
    <w:rsid w:val="00C9435E"/>
    <w:rsid w:val="00C9490C"/>
    <w:rsid w:val="00C94C42"/>
    <w:rsid w:val="00CA0531"/>
    <w:rsid w:val="00CA0BD3"/>
    <w:rsid w:val="00CA0D05"/>
    <w:rsid w:val="00CA1E05"/>
    <w:rsid w:val="00CA204B"/>
    <w:rsid w:val="00CA4537"/>
    <w:rsid w:val="00CA4683"/>
    <w:rsid w:val="00CA4759"/>
    <w:rsid w:val="00CA4829"/>
    <w:rsid w:val="00CA4B3E"/>
    <w:rsid w:val="00CA578A"/>
    <w:rsid w:val="00CA6455"/>
    <w:rsid w:val="00CA6634"/>
    <w:rsid w:val="00CA69AA"/>
    <w:rsid w:val="00CA6CFD"/>
    <w:rsid w:val="00CB0213"/>
    <w:rsid w:val="00CB066D"/>
    <w:rsid w:val="00CB0B88"/>
    <w:rsid w:val="00CB1304"/>
    <w:rsid w:val="00CB189C"/>
    <w:rsid w:val="00CB1C9B"/>
    <w:rsid w:val="00CB22A7"/>
    <w:rsid w:val="00CB276D"/>
    <w:rsid w:val="00CB2A08"/>
    <w:rsid w:val="00CB2B97"/>
    <w:rsid w:val="00CB3395"/>
    <w:rsid w:val="00CB3D74"/>
    <w:rsid w:val="00CB5F00"/>
    <w:rsid w:val="00CB64DE"/>
    <w:rsid w:val="00CB70AD"/>
    <w:rsid w:val="00CB7250"/>
    <w:rsid w:val="00CC0072"/>
    <w:rsid w:val="00CC0484"/>
    <w:rsid w:val="00CC12A5"/>
    <w:rsid w:val="00CC1A98"/>
    <w:rsid w:val="00CC1C80"/>
    <w:rsid w:val="00CC2CFE"/>
    <w:rsid w:val="00CC3ACD"/>
    <w:rsid w:val="00CC4350"/>
    <w:rsid w:val="00CC4ADA"/>
    <w:rsid w:val="00CC5188"/>
    <w:rsid w:val="00CC56A8"/>
    <w:rsid w:val="00CC593D"/>
    <w:rsid w:val="00CC6880"/>
    <w:rsid w:val="00CC7364"/>
    <w:rsid w:val="00CC77BE"/>
    <w:rsid w:val="00CC7D88"/>
    <w:rsid w:val="00CD0766"/>
    <w:rsid w:val="00CD192A"/>
    <w:rsid w:val="00CD1F11"/>
    <w:rsid w:val="00CD28FD"/>
    <w:rsid w:val="00CD32F9"/>
    <w:rsid w:val="00CD367E"/>
    <w:rsid w:val="00CD37C4"/>
    <w:rsid w:val="00CD3812"/>
    <w:rsid w:val="00CD3D04"/>
    <w:rsid w:val="00CD3EA4"/>
    <w:rsid w:val="00CD4797"/>
    <w:rsid w:val="00CD47AC"/>
    <w:rsid w:val="00CD4894"/>
    <w:rsid w:val="00CD51CF"/>
    <w:rsid w:val="00CD557F"/>
    <w:rsid w:val="00CD5915"/>
    <w:rsid w:val="00CD5EE6"/>
    <w:rsid w:val="00CD69FD"/>
    <w:rsid w:val="00CD6B86"/>
    <w:rsid w:val="00CD6C3D"/>
    <w:rsid w:val="00CD749C"/>
    <w:rsid w:val="00CD75E6"/>
    <w:rsid w:val="00CD79FA"/>
    <w:rsid w:val="00CD7A99"/>
    <w:rsid w:val="00CD7F71"/>
    <w:rsid w:val="00CE0461"/>
    <w:rsid w:val="00CE1EF9"/>
    <w:rsid w:val="00CE2ADA"/>
    <w:rsid w:val="00CE3084"/>
    <w:rsid w:val="00CE39ED"/>
    <w:rsid w:val="00CE3B43"/>
    <w:rsid w:val="00CE3CF8"/>
    <w:rsid w:val="00CE6922"/>
    <w:rsid w:val="00CE6BE6"/>
    <w:rsid w:val="00CE6DC8"/>
    <w:rsid w:val="00CE7285"/>
    <w:rsid w:val="00CE7680"/>
    <w:rsid w:val="00CE79E4"/>
    <w:rsid w:val="00CF0413"/>
    <w:rsid w:val="00CF0442"/>
    <w:rsid w:val="00CF0E52"/>
    <w:rsid w:val="00CF1F98"/>
    <w:rsid w:val="00CF2250"/>
    <w:rsid w:val="00CF2CD4"/>
    <w:rsid w:val="00CF3037"/>
    <w:rsid w:val="00CF3560"/>
    <w:rsid w:val="00CF37F6"/>
    <w:rsid w:val="00CF3AFE"/>
    <w:rsid w:val="00CF48AE"/>
    <w:rsid w:val="00CF5397"/>
    <w:rsid w:val="00CF539D"/>
    <w:rsid w:val="00CF56AD"/>
    <w:rsid w:val="00CF6851"/>
    <w:rsid w:val="00CF6A53"/>
    <w:rsid w:val="00CF6DAD"/>
    <w:rsid w:val="00CF70FF"/>
    <w:rsid w:val="00CF7649"/>
    <w:rsid w:val="00CF7C68"/>
    <w:rsid w:val="00CF7CF3"/>
    <w:rsid w:val="00D01018"/>
    <w:rsid w:val="00D02170"/>
    <w:rsid w:val="00D02D14"/>
    <w:rsid w:val="00D02FC4"/>
    <w:rsid w:val="00D045AA"/>
    <w:rsid w:val="00D04A99"/>
    <w:rsid w:val="00D04C57"/>
    <w:rsid w:val="00D064BE"/>
    <w:rsid w:val="00D065CA"/>
    <w:rsid w:val="00D07A0D"/>
    <w:rsid w:val="00D07DD1"/>
    <w:rsid w:val="00D07F50"/>
    <w:rsid w:val="00D104E4"/>
    <w:rsid w:val="00D105B5"/>
    <w:rsid w:val="00D108C3"/>
    <w:rsid w:val="00D11124"/>
    <w:rsid w:val="00D116FC"/>
    <w:rsid w:val="00D1172D"/>
    <w:rsid w:val="00D11764"/>
    <w:rsid w:val="00D11C97"/>
    <w:rsid w:val="00D12560"/>
    <w:rsid w:val="00D12BCC"/>
    <w:rsid w:val="00D13924"/>
    <w:rsid w:val="00D14B99"/>
    <w:rsid w:val="00D14D02"/>
    <w:rsid w:val="00D151D9"/>
    <w:rsid w:val="00D1520E"/>
    <w:rsid w:val="00D16BB8"/>
    <w:rsid w:val="00D17892"/>
    <w:rsid w:val="00D20D5C"/>
    <w:rsid w:val="00D21735"/>
    <w:rsid w:val="00D21C4F"/>
    <w:rsid w:val="00D23008"/>
    <w:rsid w:val="00D237E2"/>
    <w:rsid w:val="00D23FBB"/>
    <w:rsid w:val="00D24F4E"/>
    <w:rsid w:val="00D259A7"/>
    <w:rsid w:val="00D25C3D"/>
    <w:rsid w:val="00D25F72"/>
    <w:rsid w:val="00D26C39"/>
    <w:rsid w:val="00D279CF"/>
    <w:rsid w:val="00D27CC5"/>
    <w:rsid w:val="00D30225"/>
    <w:rsid w:val="00D303FE"/>
    <w:rsid w:val="00D304ED"/>
    <w:rsid w:val="00D308A3"/>
    <w:rsid w:val="00D30E64"/>
    <w:rsid w:val="00D31353"/>
    <w:rsid w:val="00D320DD"/>
    <w:rsid w:val="00D33878"/>
    <w:rsid w:val="00D338D8"/>
    <w:rsid w:val="00D33FF1"/>
    <w:rsid w:val="00D34C6C"/>
    <w:rsid w:val="00D35158"/>
    <w:rsid w:val="00D353E5"/>
    <w:rsid w:val="00D3597C"/>
    <w:rsid w:val="00D360AD"/>
    <w:rsid w:val="00D36132"/>
    <w:rsid w:val="00D36A8B"/>
    <w:rsid w:val="00D36C2C"/>
    <w:rsid w:val="00D36CD4"/>
    <w:rsid w:val="00D408AA"/>
    <w:rsid w:val="00D42DA2"/>
    <w:rsid w:val="00D43565"/>
    <w:rsid w:val="00D43764"/>
    <w:rsid w:val="00D43A2F"/>
    <w:rsid w:val="00D43FE7"/>
    <w:rsid w:val="00D449FB"/>
    <w:rsid w:val="00D449FC"/>
    <w:rsid w:val="00D44B48"/>
    <w:rsid w:val="00D456BD"/>
    <w:rsid w:val="00D459B4"/>
    <w:rsid w:val="00D45B09"/>
    <w:rsid w:val="00D462D8"/>
    <w:rsid w:val="00D46FFC"/>
    <w:rsid w:val="00D470A1"/>
    <w:rsid w:val="00D473FC"/>
    <w:rsid w:val="00D47793"/>
    <w:rsid w:val="00D47EF5"/>
    <w:rsid w:val="00D50CF7"/>
    <w:rsid w:val="00D51168"/>
    <w:rsid w:val="00D516F8"/>
    <w:rsid w:val="00D522A6"/>
    <w:rsid w:val="00D5244E"/>
    <w:rsid w:val="00D52651"/>
    <w:rsid w:val="00D5299C"/>
    <w:rsid w:val="00D529A6"/>
    <w:rsid w:val="00D52DB0"/>
    <w:rsid w:val="00D533AC"/>
    <w:rsid w:val="00D537BE"/>
    <w:rsid w:val="00D53E22"/>
    <w:rsid w:val="00D545C5"/>
    <w:rsid w:val="00D54A95"/>
    <w:rsid w:val="00D55D22"/>
    <w:rsid w:val="00D55D6A"/>
    <w:rsid w:val="00D55F53"/>
    <w:rsid w:val="00D56005"/>
    <w:rsid w:val="00D564E4"/>
    <w:rsid w:val="00D56E20"/>
    <w:rsid w:val="00D57266"/>
    <w:rsid w:val="00D575ED"/>
    <w:rsid w:val="00D576AF"/>
    <w:rsid w:val="00D5772F"/>
    <w:rsid w:val="00D60485"/>
    <w:rsid w:val="00D60974"/>
    <w:rsid w:val="00D60B67"/>
    <w:rsid w:val="00D61B28"/>
    <w:rsid w:val="00D61CEE"/>
    <w:rsid w:val="00D62242"/>
    <w:rsid w:val="00D62ECE"/>
    <w:rsid w:val="00D637B9"/>
    <w:rsid w:val="00D6396B"/>
    <w:rsid w:val="00D6468A"/>
    <w:rsid w:val="00D65B64"/>
    <w:rsid w:val="00D65E9B"/>
    <w:rsid w:val="00D665AD"/>
    <w:rsid w:val="00D6671D"/>
    <w:rsid w:val="00D66EB6"/>
    <w:rsid w:val="00D674B7"/>
    <w:rsid w:val="00D67756"/>
    <w:rsid w:val="00D67D2D"/>
    <w:rsid w:val="00D705EB"/>
    <w:rsid w:val="00D72697"/>
    <w:rsid w:val="00D7349B"/>
    <w:rsid w:val="00D73652"/>
    <w:rsid w:val="00D73C6D"/>
    <w:rsid w:val="00D75CFE"/>
    <w:rsid w:val="00D75ECA"/>
    <w:rsid w:val="00D76469"/>
    <w:rsid w:val="00D7680D"/>
    <w:rsid w:val="00D76B9C"/>
    <w:rsid w:val="00D76DE3"/>
    <w:rsid w:val="00D77DFC"/>
    <w:rsid w:val="00D7BD3F"/>
    <w:rsid w:val="00D803C7"/>
    <w:rsid w:val="00D814EF"/>
    <w:rsid w:val="00D815B8"/>
    <w:rsid w:val="00D81B6A"/>
    <w:rsid w:val="00D8213A"/>
    <w:rsid w:val="00D82558"/>
    <w:rsid w:val="00D8257A"/>
    <w:rsid w:val="00D82584"/>
    <w:rsid w:val="00D82D1C"/>
    <w:rsid w:val="00D82D3F"/>
    <w:rsid w:val="00D83460"/>
    <w:rsid w:val="00D8355B"/>
    <w:rsid w:val="00D83C0C"/>
    <w:rsid w:val="00D83CEC"/>
    <w:rsid w:val="00D845DF"/>
    <w:rsid w:val="00D849B8"/>
    <w:rsid w:val="00D84B99"/>
    <w:rsid w:val="00D84BBF"/>
    <w:rsid w:val="00D85DF4"/>
    <w:rsid w:val="00D860E8"/>
    <w:rsid w:val="00D86D5C"/>
    <w:rsid w:val="00D87399"/>
    <w:rsid w:val="00D8771C"/>
    <w:rsid w:val="00D87EFC"/>
    <w:rsid w:val="00D90A2B"/>
    <w:rsid w:val="00D90B04"/>
    <w:rsid w:val="00D90B8A"/>
    <w:rsid w:val="00D9107F"/>
    <w:rsid w:val="00D92954"/>
    <w:rsid w:val="00D92C1F"/>
    <w:rsid w:val="00D92CA4"/>
    <w:rsid w:val="00D92D34"/>
    <w:rsid w:val="00D93133"/>
    <w:rsid w:val="00D938E8"/>
    <w:rsid w:val="00D93F9D"/>
    <w:rsid w:val="00D945B5"/>
    <w:rsid w:val="00D94646"/>
    <w:rsid w:val="00D94753"/>
    <w:rsid w:val="00D951A0"/>
    <w:rsid w:val="00D951A6"/>
    <w:rsid w:val="00D955C6"/>
    <w:rsid w:val="00D95781"/>
    <w:rsid w:val="00D95A4D"/>
    <w:rsid w:val="00D9608E"/>
    <w:rsid w:val="00D96129"/>
    <w:rsid w:val="00D967A7"/>
    <w:rsid w:val="00D97629"/>
    <w:rsid w:val="00DA0175"/>
    <w:rsid w:val="00DA11B9"/>
    <w:rsid w:val="00DA1FB1"/>
    <w:rsid w:val="00DA2E04"/>
    <w:rsid w:val="00DA3C79"/>
    <w:rsid w:val="00DA3E1F"/>
    <w:rsid w:val="00DA3F6C"/>
    <w:rsid w:val="00DA42A0"/>
    <w:rsid w:val="00DA42ED"/>
    <w:rsid w:val="00DA4926"/>
    <w:rsid w:val="00DA49FA"/>
    <w:rsid w:val="00DA4AC3"/>
    <w:rsid w:val="00DA4AFB"/>
    <w:rsid w:val="00DA53BE"/>
    <w:rsid w:val="00DA5E73"/>
    <w:rsid w:val="00DA609B"/>
    <w:rsid w:val="00DA64EC"/>
    <w:rsid w:val="00DA7002"/>
    <w:rsid w:val="00DA7418"/>
    <w:rsid w:val="00DA7A2F"/>
    <w:rsid w:val="00DA7AE5"/>
    <w:rsid w:val="00DB002D"/>
    <w:rsid w:val="00DB0979"/>
    <w:rsid w:val="00DB0E87"/>
    <w:rsid w:val="00DB11CE"/>
    <w:rsid w:val="00DB1294"/>
    <w:rsid w:val="00DB19AA"/>
    <w:rsid w:val="00DB1E6C"/>
    <w:rsid w:val="00DB2204"/>
    <w:rsid w:val="00DB2AE0"/>
    <w:rsid w:val="00DB31A1"/>
    <w:rsid w:val="00DB34D6"/>
    <w:rsid w:val="00DB356C"/>
    <w:rsid w:val="00DB3A04"/>
    <w:rsid w:val="00DB3E93"/>
    <w:rsid w:val="00DB40E5"/>
    <w:rsid w:val="00DB479D"/>
    <w:rsid w:val="00DB4C4F"/>
    <w:rsid w:val="00DB58EA"/>
    <w:rsid w:val="00DB5C64"/>
    <w:rsid w:val="00DB6DDA"/>
    <w:rsid w:val="00DB757D"/>
    <w:rsid w:val="00DC2227"/>
    <w:rsid w:val="00DC2B62"/>
    <w:rsid w:val="00DC2B80"/>
    <w:rsid w:val="00DC2BEC"/>
    <w:rsid w:val="00DC3344"/>
    <w:rsid w:val="00DC339C"/>
    <w:rsid w:val="00DC3FB9"/>
    <w:rsid w:val="00DC4DAC"/>
    <w:rsid w:val="00DC4E5F"/>
    <w:rsid w:val="00DC5B81"/>
    <w:rsid w:val="00DC68FA"/>
    <w:rsid w:val="00DC72CD"/>
    <w:rsid w:val="00DC777F"/>
    <w:rsid w:val="00DC7D32"/>
    <w:rsid w:val="00DD03B8"/>
    <w:rsid w:val="00DD05B0"/>
    <w:rsid w:val="00DD0840"/>
    <w:rsid w:val="00DD1834"/>
    <w:rsid w:val="00DD1881"/>
    <w:rsid w:val="00DD36DC"/>
    <w:rsid w:val="00DD42C6"/>
    <w:rsid w:val="00DD4327"/>
    <w:rsid w:val="00DD4846"/>
    <w:rsid w:val="00DD54F2"/>
    <w:rsid w:val="00DD5580"/>
    <w:rsid w:val="00DD5C86"/>
    <w:rsid w:val="00DD62F8"/>
    <w:rsid w:val="00DD6575"/>
    <w:rsid w:val="00DD75AA"/>
    <w:rsid w:val="00DD7D50"/>
    <w:rsid w:val="00DE0030"/>
    <w:rsid w:val="00DE023A"/>
    <w:rsid w:val="00DE16FA"/>
    <w:rsid w:val="00DE18B6"/>
    <w:rsid w:val="00DE1AF3"/>
    <w:rsid w:val="00DE1EAC"/>
    <w:rsid w:val="00DE24F2"/>
    <w:rsid w:val="00DE2FCC"/>
    <w:rsid w:val="00DE3CCE"/>
    <w:rsid w:val="00DE3E39"/>
    <w:rsid w:val="00DE4810"/>
    <w:rsid w:val="00DE4A90"/>
    <w:rsid w:val="00DE5092"/>
    <w:rsid w:val="00DE572F"/>
    <w:rsid w:val="00DE62E1"/>
    <w:rsid w:val="00DE6C54"/>
    <w:rsid w:val="00DE7842"/>
    <w:rsid w:val="00DE7DCE"/>
    <w:rsid w:val="00DE7EED"/>
    <w:rsid w:val="00DE7F0D"/>
    <w:rsid w:val="00DF0089"/>
    <w:rsid w:val="00DF01BB"/>
    <w:rsid w:val="00DF0318"/>
    <w:rsid w:val="00DF09A9"/>
    <w:rsid w:val="00DF11DD"/>
    <w:rsid w:val="00DF18EA"/>
    <w:rsid w:val="00DF1FDA"/>
    <w:rsid w:val="00DF2932"/>
    <w:rsid w:val="00DF2ACF"/>
    <w:rsid w:val="00DF3305"/>
    <w:rsid w:val="00DF33A9"/>
    <w:rsid w:val="00DF3C8E"/>
    <w:rsid w:val="00DF3CBE"/>
    <w:rsid w:val="00DF3D5C"/>
    <w:rsid w:val="00DF5052"/>
    <w:rsid w:val="00DF5409"/>
    <w:rsid w:val="00DF5D6D"/>
    <w:rsid w:val="00DF6390"/>
    <w:rsid w:val="00DF666B"/>
    <w:rsid w:val="00DF6C4D"/>
    <w:rsid w:val="00DF7024"/>
    <w:rsid w:val="00DF7100"/>
    <w:rsid w:val="00DF7B26"/>
    <w:rsid w:val="00DF7DFB"/>
    <w:rsid w:val="00DF7ED2"/>
    <w:rsid w:val="00E001B3"/>
    <w:rsid w:val="00E00746"/>
    <w:rsid w:val="00E00895"/>
    <w:rsid w:val="00E00B21"/>
    <w:rsid w:val="00E01072"/>
    <w:rsid w:val="00E01520"/>
    <w:rsid w:val="00E01DB8"/>
    <w:rsid w:val="00E0279A"/>
    <w:rsid w:val="00E03E3D"/>
    <w:rsid w:val="00E04178"/>
    <w:rsid w:val="00E04CF7"/>
    <w:rsid w:val="00E04E36"/>
    <w:rsid w:val="00E057E4"/>
    <w:rsid w:val="00E0629B"/>
    <w:rsid w:val="00E0665C"/>
    <w:rsid w:val="00E07930"/>
    <w:rsid w:val="00E07A0D"/>
    <w:rsid w:val="00E07BE4"/>
    <w:rsid w:val="00E107C9"/>
    <w:rsid w:val="00E10A1D"/>
    <w:rsid w:val="00E10C4E"/>
    <w:rsid w:val="00E110A0"/>
    <w:rsid w:val="00E11CBE"/>
    <w:rsid w:val="00E12EAE"/>
    <w:rsid w:val="00E13379"/>
    <w:rsid w:val="00E143AE"/>
    <w:rsid w:val="00E14AC4"/>
    <w:rsid w:val="00E14FC7"/>
    <w:rsid w:val="00E17108"/>
    <w:rsid w:val="00E177BB"/>
    <w:rsid w:val="00E17BC0"/>
    <w:rsid w:val="00E2143E"/>
    <w:rsid w:val="00E21567"/>
    <w:rsid w:val="00E21835"/>
    <w:rsid w:val="00E21BF2"/>
    <w:rsid w:val="00E228F1"/>
    <w:rsid w:val="00E238E9"/>
    <w:rsid w:val="00E23A16"/>
    <w:rsid w:val="00E23E02"/>
    <w:rsid w:val="00E23E7B"/>
    <w:rsid w:val="00E24CB2"/>
    <w:rsid w:val="00E24F66"/>
    <w:rsid w:val="00E25101"/>
    <w:rsid w:val="00E2510B"/>
    <w:rsid w:val="00E25ADD"/>
    <w:rsid w:val="00E25DC8"/>
    <w:rsid w:val="00E263D6"/>
    <w:rsid w:val="00E26999"/>
    <w:rsid w:val="00E26CB2"/>
    <w:rsid w:val="00E27328"/>
    <w:rsid w:val="00E273E3"/>
    <w:rsid w:val="00E273EB"/>
    <w:rsid w:val="00E275C4"/>
    <w:rsid w:val="00E276B1"/>
    <w:rsid w:val="00E30643"/>
    <w:rsid w:val="00E30CC9"/>
    <w:rsid w:val="00E31191"/>
    <w:rsid w:val="00E31B67"/>
    <w:rsid w:val="00E33339"/>
    <w:rsid w:val="00E33588"/>
    <w:rsid w:val="00E338C3"/>
    <w:rsid w:val="00E33EBB"/>
    <w:rsid w:val="00E33FFE"/>
    <w:rsid w:val="00E340BC"/>
    <w:rsid w:val="00E341C3"/>
    <w:rsid w:val="00E342B7"/>
    <w:rsid w:val="00E34502"/>
    <w:rsid w:val="00E34826"/>
    <w:rsid w:val="00E34E42"/>
    <w:rsid w:val="00E34FC7"/>
    <w:rsid w:val="00E35503"/>
    <w:rsid w:val="00E35828"/>
    <w:rsid w:val="00E363CE"/>
    <w:rsid w:val="00E37117"/>
    <w:rsid w:val="00E371C6"/>
    <w:rsid w:val="00E37E99"/>
    <w:rsid w:val="00E4068E"/>
    <w:rsid w:val="00E40A15"/>
    <w:rsid w:val="00E40DA9"/>
    <w:rsid w:val="00E415EC"/>
    <w:rsid w:val="00E42CC5"/>
    <w:rsid w:val="00E430BA"/>
    <w:rsid w:val="00E43105"/>
    <w:rsid w:val="00E43736"/>
    <w:rsid w:val="00E43B85"/>
    <w:rsid w:val="00E43D09"/>
    <w:rsid w:val="00E43D28"/>
    <w:rsid w:val="00E44B6D"/>
    <w:rsid w:val="00E450C1"/>
    <w:rsid w:val="00E461FB"/>
    <w:rsid w:val="00E46B28"/>
    <w:rsid w:val="00E47830"/>
    <w:rsid w:val="00E47D04"/>
    <w:rsid w:val="00E506A9"/>
    <w:rsid w:val="00E507CF"/>
    <w:rsid w:val="00E50DEE"/>
    <w:rsid w:val="00E51523"/>
    <w:rsid w:val="00E52277"/>
    <w:rsid w:val="00E5239E"/>
    <w:rsid w:val="00E532DC"/>
    <w:rsid w:val="00E5369B"/>
    <w:rsid w:val="00E538B5"/>
    <w:rsid w:val="00E539E4"/>
    <w:rsid w:val="00E5540C"/>
    <w:rsid w:val="00E5584E"/>
    <w:rsid w:val="00E55CAA"/>
    <w:rsid w:val="00E55EFF"/>
    <w:rsid w:val="00E56728"/>
    <w:rsid w:val="00E56965"/>
    <w:rsid w:val="00E56FDC"/>
    <w:rsid w:val="00E574E1"/>
    <w:rsid w:val="00E57EF9"/>
    <w:rsid w:val="00E608F0"/>
    <w:rsid w:val="00E60EE0"/>
    <w:rsid w:val="00E615EF"/>
    <w:rsid w:val="00E61D82"/>
    <w:rsid w:val="00E626D8"/>
    <w:rsid w:val="00E627B5"/>
    <w:rsid w:val="00E628AB"/>
    <w:rsid w:val="00E62F4B"/>
    <w:rsid w:val="00E63BC1"/>
    <w:rsid w:val="00E64C95"/>
    <w:rsid w:val="00E64E9C"/>
    <w:rsid w:val="00E65819"/>
    <w:rsid w:val="00E663D2"/>
    <w:rsid w:val="00E6644A"/>
    <w:rsid w:val="00E66689"/>
    <w:rsid w:val="00E669EC"/>
    <w:rsid w:val="00E67769"/>
    <w:rsid w:val="00E67C2F"/>
    <w:rsid w:val="00E67FB1"/>
    <w:rsid w:val="00E7272A"/>
    <w:rsid w:val="00E733D0"/>
    <w:rsid w:val="00E734DF"/>
    <w:rsid w:val="00E73852"/>
    <w:rsid w:val="00E73977"/>
    <w:rsid w:val="00E740F0"/>
    <w:rsid w:val="00E74539"/>
    <w:rsid w:val="00E747A3"/>
    <w:rsid w:val="00E75F21"/>
    <w:rsid w:val="00E7640F"/>
    <w:rsid w:val="00E76C8F"/>
    <w:rsid w:val="00E776DA"/>
    <w:rsid w:val="00E77793"/>
    <w:rsid w:val="00E7783A"/>
    <w:rsid w:val="00E77B33"/>
    <w:rsid w:val="00E80180"/>
    <w:rsid w:val="00E8057D"/>
    <w:rsid w:val="00E807D9"/>
    <w:rsid w:val="00E80D1B"/>
    <w:rsid w:val="00E80DD2"/>
    <w:rsid w:val="00E812A6"/>
    <w:rsid w:val="00E82D62"/>
    <w:rsid w:val="00E8465A"/>
    <w:rsid w:val="00E85133"/>
    <w:rsid w:val="00E8582A"/>
    <w:rsid w:val="00E86BDD"/>
    <w:rsid w:val="00E878D8"/>
    <w:rsid w:val="00E9068F"/>
    <w:rsid w:val="00E906F0"/>
    <w:rsid w:val="00E90EF8"/>
    <w:rsid w:val="00E914B5"/>
    <w:rsid w:val="00E91B77"/>
    <w:rsid w:val="00E922DE"/>
    <w:rsid w:val="00E92C55"/>
    <w:rsid w:val="00E932EA"/>
    <w:rsid w:val="00E93916"/>
    <w:rsid w:val="00E93DC1"/>
    <w:rsid w:val="00E94292"/>
    <w:rsid w:val="00E94521"/>
    <w:rsid w:val="00E94547"/>
    <w:rsid w:val="00E95BF8"/>
    <w:rsid w:val="00E960B5"/>
    <w:rsid w:val="00E9682C"/>
    <w:rsid w:val="00E9683B"/>
    <w:rsid w:val="00EA16BA"/>
    <w:rsid w:val="00EA1A7E"/>
    <w:rsid w:val="00EA1FAE"/>
    <w:rsid w:val="00EA2621"/>
    <w:rsid w:val="00EA3168"/>
    <w:rsid w:val="00EA3653"/>
    <w:rsid w:val="00EA3947"/>
    <w:rsid w:val="00EA45F3"/>
    <w:rsid w:val="00EA49A9"/>
    <w:rsid w:val="00EA4C92"/>
    <w:rsid w:val="00EA55B0"/>
    <w:rsid w:val="00EA5D46"/>
    <w:rsid w:val="00EB0496"/>
    <w:rsid w:val="00EB0A24"/>
    <w:rsid w:val="00EB148E"/>
    <w:rsid w:val="00EB2529"/>
    <w:rsid w:val="00EB2554"/>
    <w:rsid w:val="00EB273C"/>
    <w:rsid w:val="00EB28E6"/>
    <w:rsid w:val="00EB2995"/>
    <w:rsid w:val="00EB2DC9"/>
    <w:rsid w:val="00EB2E34"/>
    <w:rsid w:val="00EB2FB5"/>
    <w:rsid w:val="00EB332E"/>
    <w:rsid w:val="00EB385D"/>
    <w:rsid w:val="00EB3F89"/>
    <w:rsid w:val="00EB4059"/>
    <w:rsid w:val="00EB4254"/>
    <w:rsid w:val="00EB565D"/>
    <w:rsid w:val="00EB5D54"/>
    <w:rsid w:val="00EB63C7"/>
    <w:rsid w:val="00EB67DD"/>
    <w:rsid w:val="00EB75CB"/>
    <w:rsid w:val="00EB7819"/>
    <w:rsid w:val="00EC0A3D"/>
    <w:rsid w:val="00EC0A8C"/>
    <w:rsid w:val="00EC2483"/>
    <w:rsid w:val="00EC2C76"/>
    <w:rsid w:val="00EC347C"/>
    <w:rsid w:val="00EC3AF5"/>
    <w:rsid w:val="00EC3B5E"/>
    <w:rsid w:val="00EC4B21"/>
    <w:rsid w:val="00EC4D45"/>
    <w:rsid w:val="00EC59FE"/>
    <w:rsid w:val="00EC5F86"/>
    <w:rsid w:val="00EC61D5"/>
    <w:rsid w:val="00EC62C2"/>
    <w:rsid w:val="00EC6942"/>
    <w:rsid w:val="00EC6E42"/>
    <w:rsid w:val="00EC705F"/>
    <w:rsid w:val="00EC7081"/>
    <w:rsid w:val="00EC72AA"/>
    <w:rsid w:val="00EC7B18"/>
    <w:rsid w:val="00EC7EDC"/>
    <w:rsid w:val="00ED0755"/>
    <w:rsid w:val="00ED2090"/>
    <w:rsid w:val="00ED209F"/>
    <w:rsid w:val="00ED25DA"/>
    <w:rsid w:val="00ED2826"/>
    <w:rsid w:val="00ED283C"/>
    <w:rsid w:val="00ED28B4"/>
    <w:rsid w:val="00ED2C0B"/>
    <w:rsid w:val="00ED35FC"/>
    <w:rsid w:val="00ED36E6"/>
    <w:rsid w:val="00ED395B"/>
    <w:rsid w:val="00ED447D"/>
    <w:rsid w:val="00ED46F6"/>
    <w:rsid w:val="00ED5739"/>
    <w:rsid w:val="00ED780E"/>
    <w:rsid w:val="00ED78D1"/>
    <w:rsid w:val="00EE0CCD"/>
    <w:rsid w:val="00EE0E43"/>
    <w:rsid w:val="00EE1A1E"/>
    <w:rsid w:val="00EE1C2D"/>
    <w:rsid w:val="00EE2209"/>
    <w:rsid w:val="00EE25E8"/>
    <w:rsid w:val="00EE284A"/>
    <w:rsid w:val="00EE2992"/>
    <w:rsid w:val="00EE2BB2"/>
    <w:rsid w:val="00EE2F7D"/>
    <w:rsid w:val="00EE314E"/>
    <w:rsid w:val="00EE3BD1"/>
    <w:rsid w:val="00EE577F"/>
    <w:rsid w:val="00EE5EC4"/>
    <w:rsid w:val="00EE6001"/>
    <w:rsid w:val="00EE6693"/>
    <w:rsid w:val="00EE6BD1"/>
    <w:rsid w:val="00EF0910"/>
    <w:rsid w:val="00EF107E"/>
    <w:rsid w:val="00EF2F75"/>
    <w:rsid w:val="00EF36D7"/>
    <w:rsid w:val="00EF3750"/>
    <w:rsid w:val="00EF3C70"/>
    <w:rsid w:val="00EF3EC2"/>
    <w:rsid w:val="00EF413E"/>
    <w:rsid w:val="00EF435E"/>
    <w:rsid w:val="00EF4F3A"/>
    <w:rsid w:val="00EF5A4F"/>
    <w:rsid w:val="00EF62DB"/>
    <w:rsid w:val="00EF634C"/>
    <w:rsid w:val="00EF6CEB"/>
    <w:rsid w:val="00EF72FD"/>
    <w:rsid w:val="00EF79A3"/>
    <w:rsid w:val="00F00425"/>
    <w:rsid w:val="00F00B32"/>
    <w:rsid w:val="00F01074"/>
    <w:rsid w:val="00F013B4"/>
    <w:rsid w:val="00F015AA"/>
    <w:rsid w:val="00F02079"/>
    <w:rsid w:val="00F022A5"/>
    <w:rsid w:val="00F022D7"/>
    <w:rsid w:val="00F0234B"/>
    <w:rsid w:val="00F02F93"/>
    <w:rsid w:val="00F03040"/>
    <w:rsid w:val="00F033CD"/>
    <w:rsid w:val="00F036BE"/>
    <w:rsid w:val="00F03A13"/>
    <w:rsid w:val="00F03C04"/>
    <w:rsid w:val="00F045D6"/>
    <w:rsid w:val="00F0466A"/>
    <w:rsid w:val="00F04D60"/>
    <w:rsid w:val="00F04FDF"/>
    <w:rsid w:val="00F05907"/>
    <w:rsid w:val="00F05AF5"/>
    <w:rsid w:val="00F06B54"/>
    <w:rsid w:val="00F0748C"/>
    <w:rsid w:val="00F07903"/>
    <w:rsid w:val="00F07B32"/>
    <w:rsid w:val="00F10851"/>
    <w:rsid w:val="00F108CD"/>
    <w:rsid w:val="00F109B6"/>
    <w:rsid w:val="00F1103C"/>
    <w:rsid w:val="00F114A8"/>
    <w:rsid w:val="00F117DD"/>
    <w:rsid w:val="00F11A8E"/>
    <w:rsid w:val="00F11B32"/>
    <w:rsid w:val="00F11B91"/>
    <w:rsid w:val="00F11D70"/>
    <w:rsid w:val="00F12500"/>
    <w:rsid w:val="00F128F7"/>
    <w:rsid w:val="00F1339B"/>
    <w:rsid w:val="00F14492"/>
    <w:rsid w:val="00F15FB8"/>
    <w:rsid w:val="00F1653A"/>
    <w:rsid w:val="00F16828"/>
    <w:rsid w:val="00F17275"/>
    <w:rsid w:val="00F179B2"/>
    <w:rsid w:val="00F17BDD"/>
    <w:rsid w:val="00F17DEA"/>
    <w:rsid w:val="00F17E96"/>
    <w:rsid w:val="00F203FA"/>
    <w:rsid w:val="00F209E9"/>
    <w:rsid w:val="00F20CD7"/>
    <w:rsid w:val="00F2163E"/>
    <w:rsid w:val="00F216BB"/>
    <w:rsid w:val="00F218CD"/>
    <w:rsid w:val="00F21B0D"/>
    <w:rsid w:val="00F21FE2"/>
    <w:rsid w:val="00F2217A"/>
    <w:rsid w:val="00F22D96"/>
    <w:rsid w:val="00F22E21"/>
    <w:rsid w:val="00F232F5"/>
    <w:rsid w:val="00F23822"/>
    <w:rsid w:val="00F2382A"/>
    <w:rsid w:val="00F23AE6"/>
    <w:rsid w:val="00F23F32"/>
    <w:rsid w:val="00F2412D"/>
    <w:rsid w:val="00F2487B"/>
    <w:rsid w:val="00F24C9D"/>
    <w:rsid w:val="00F25650"/>
    <w:rsid w:val="00F258E5"/>
    <w:rsid w:val="00F25CD3"/>
    <w:rsid w:val="00F2610C"/>
    <w:rsid w:val="00F266EA"/>
    <w:rsid w:val="00F2789A"/>
    <w:rsid w:val="00F27B86"/>
    <w:rsid w:val="00F300D7"/>
    <w:rsid w:val="00F30171"/>
    <w:rsid w:val="00F3068B"/>
    <w:rsid w:val="00F313BB"/>
    <w:rsid w:val="00F31B41"/>
    <w:rsid w:val="00F31D8D"/>
    <w:rsid w:val="00F32830"/>
    <w:rsid w:val="00F32BAF"/>
    <w:rsid w:val="00F32BF3"/>
    <w:rsid w:val="00F32E86"/>
    <w:rsid w:val="00F333C3"/>
    <w:rsid w:val="00F3379B"/>
    <w:rsid w:val="00F33BE4"/>
    <w:rsid w:val="00F34D48"/>
    <w:rsid w:val="00F35079"/>
    <w:rsid w:val="00F35460"/>
    <w:rsid w:val="00F35F64"/>
    <w:rsid w:val="00F364A9"/>
    <w:rsid w:val="00F365C2"/>
    <w:rsid w:val="00F3672C"/>
    <w:rsid w:val="00F3715E"/>
    <w:rsid w:val="00F374C6"/>
    <w:rsid w:val="00F3752F"/>
    <w:rsid w:val="00F379DC"/>
    <w:rsid w:val="00F405F3"/>
    <w:rsid w:val="00F40B13"/>
    <w:rsid w:val="00F41538"/>
    <w:rsid w:val="00F415B2"/>
    <w:rsid w:val="00F428B4"/>
    <w:rsid w:val="00F42B60"/>
    <w:rsid w:val="00F42F62"/>
    <w:rsid w:val="00F4330A"/>
    <w:rsid w:val="00F43AE5"/>
    <w:rsid w:val="00F43B68"/>
    <w:rsid w:val="00F440B2"/>
    <w:rsid w:val="00F4492C"/>
    <w:rsid w:val="00F454F0"/>
    <w:rsid w:val="00F45583"/>
    <w:rsid w:val="00F46203"/>
    <w:rsid w:val="00F46616"/>
    <w:rsid w:val="00F47381"/>
    <w:rsid w:val="00F47A3F"/>
    <w:rsid w:val="00F47B11"/>
    <w:rsid w:val="00F47E89"/>
    <w:rsid w:val="00F47F3D"/>
    <w:rsid w:val="00F505B4"/>
    <w:rsid w:val="00F50D5C"/>
    <w:rsid w:val="00F51475"/>
    <w:rsid w:val="00F51BFA"/>
    <w:rsid w:val="00F51C4A"/>
    <w:rsid w:val="00F51CC7"/>
    <w:rsid w:val="00F5232B"/>
    <w:rsid w:val="00F5286A"/>
    <w:rsid w:val="00F529A8"/>
    <w:rsid w:val="00F52E6E"/>
    <w:rsid w:val="00F53241"/>
    <w:rsid w:val="00F5362E"/>
    <w:rsid w:val="00F53675"/>
    <w:rsid w:val="00F54954"/>
    <w:rsid w:val="00F54C9C"/>
    <w:rsid w:val="00F54F3A"/>
    <w:rsid w:val="00F554A2"/>
    <w:rsid w:val="00F5617D"/>
    <w:rsid w:val="00F56259"/>
    <w:rsid w:val="00F56277"/>
    <w:rsid w:val="00F56998"/>
    <w:rsid w:val="00F601FE"/>
    <w:rsid w:val="00F60F54"/>
    <w:rsid w:val="00F6279A"/>
    <w:rsid w:val="00F62C1B"/>
    <w:rsid w:val="00F62F83"/>
    <w:rsid w:val="00F63AD1"/>
    <w:rsid w:val="00F642D3"/>
    <w:rsid w:val="00F64966"/>
    <w:rsid w:val="00F64EA5"/>
    <w:rsid w:val="00F650BC"/>
    <w:rsid w:val="00F65108"/>
    <w:rsid w:val="00F655C7"/>
    <w:rsid w:val="00F65993"/>
    <w:rsid w:val="00F65AF4"/>
    <w:rsid w:val="00F65CD3"/>
    <w:rsid w:val="00F6613F"/>
    <w:rsid w:val="00F669E4"/>
    <w:rsid w:val="00F706CB"/>
    <w:rsid w:val="00F713C5"/>
    <w:rsid w:val="00F71EE2"/>
    <w:rsid w:val="00F73148"/>
    <w:rsid w:val="00F73154"/>
    <w:rsid w:val="00F73593"/>
    <w:rsid w:val="00F74569"/>
    <w:rsid w:val="00F753AF"/>
    <w:rsid w:val="00F759AD"/>
    <w:rsid w:val="00F76AD0"/>
    <w:rsid w:val="00F76BE5"/>
    <w:rsid w:val="00F76DD6"/>
    <w:rsid w:val="00F76EAD"/>
    <w:rsid w:val="00F770D5"/>
    <w:rsid w:val="00F77165"/>
    <w:rsid w:val="00F7782D"/>
    <w:rsid w:val="00F77E71"/>
    <w:rsid w:val="00F80328"/>
    <w:rsid w:val="00F8080C"/>
    <w:rsid w:val="00F8109F"/>
    <w:rsid w:val="00F81A90"/>
    <w:rsid w:val="00F83408"/>
    <w:rsid w:val="00F834EE"/>
    <w:rsid w:val="00F83E89"/>
    <w:rsid w:val="00F83E9B"/>
    <w:rsid w:val="00F8418B"/>
    <w:rsid w:val="00F844A1"/>
    <w:rsid w:val="00F84903"/>
    <w:rsid w:val="00F849EA"/>
    <w:rsid w:val="00F84D3F"/>
    <w:rsid w:val="00F84FD3"/>
    <w:rsid w:val="00F872CE"/>
    <w:rsid w:val="00F907B0"/>
    <w:rsid w:val="00F9114A"/>
    <w:rsid w:val="00F915A4"/>
    <w:rsid w:val="00F91B1E"/>
    <w:rsid w:val="00F91E69"/>
    <w:rsid w:val="00F92365"/>
    <w:rsid w:val="00F9385C"/>
    <w:rsid w:val="00F94C0A"/>
    <w:rsid w:val="00F94D07"/>
    <w:rsid w:val="00F95091"/>
    <w:rsid w:val="00F95368"/>
    <w:rsid w:val="00F955BF"/>
    <w:rsid w:val="00F95F8D"/>
    <w:rsid w:val="00F96574"/>
    <w:rsid w:val="00F965C1"/>
    <w:rsid w:val="00F977AC"/>
    <w:rsid w:val="00F97802"/>
    <w:rsid w:val="00F97DFC"/>
    <w:rsid w:val="00FA0889"/>
    <w:rsid w:val="00FA15CF"/>
    <w:rsid w:val="00FA2233"/>
    <w:rsid w:val="00FA27E2"/>
    <w:rsid w:val="00FA27EE"/>
    <w:rsid w:val="00FA35DA"/>
    <w:rsid w:val="00FA38A4"/>
    <w:rsid w:val="00FA45B1"/>
    <w:rsid w:val="00FA4F6A"/>
    <w:rsid w:val="00FA524D"/>
    <w:rsid w:val="00FA5487"/>
    <w:rsid w:val="00FA5C90"/>
    <w:rsid w:val="00FA6021"/>
    <w:rsid w:val="00FA667B"/>
    <w:rsid w:val="00FA6E00"/>
    <w:rsid w:val="00FA6F20"/>
    <w:rsid w:val="00FA72F0"/>
    <w:rsid w:val="00FA78FE"/>
    <w:rsid w:val="00FA7D14"/>
    <w:rsid w:val="00FB02EF"/>
    <w:rsid w:val="00FB058F"/>
    <w:rsid w:val="00FB19F2"/>
    <w:rsid w:val="00FB1DE7"/>
    <w:rsid w:val="00FB2F97"/>
    <w:rsid w:val="00FB3A07"/>
    <w:rsid w:val="00FB486A"/>
    <w:rsid w:val="00FB488B"/>
    <w:rsid w:val="00FB5484"/>
    <w:rsid w:val="00FB56F7"/>
    <w:rsid w:val="00FB62C5"/>
    <w:rsid w:val="00FB6470"/>
    <w:rsid w:val="00FB6614"/>
    <w:rsid w:val="00FB67BA"/>
    <w:rsid w:val="00FB7738"/>
    <w:rsid w:val="00FB7771"/>
    <w:rsid w:val="00FC0301"/>
    <w:rsid w:val="00FC07B5"/>
    <w:rsid w:val="00FC0FDF"/>
    <w:rsid w:val="00FC1835"/>
    <w:rsid w:val="00FC189F"/>
    <w:rsid w:val="00FC1F0F"/>
    <w:rsid w:val="00FC21B0"/>
    <w:rsid w:val="00FC21FE"/>
    <w:rsid w:val="00FC2484"/>
    <w:rsid w:val="00FC2626"/>
    <w:rsid w:val="00FC2886"/>
    <w:rsid w:val="00FC3004"/>
    <w:rsid w:val="00FC37B7"/>
    <w:rsid w:val="00FC3EE5"/>
    <w:rsid w:val="00FC46EB"/>
    <w:rsid w:val="00FC5329"/>
    <w:rsid w:val="00FC54D9"/>
    <w:rsid w:val="00FC584F"/>
    <w:rsid w:val="00FC69DB"/>
    <w:rsid w:val="00FD0288"/>
    <w:rsid w:val="00FD03EB"/>
    <w:rsid w:val="00FD0A30"/>
    <w:rsid w:val="00FD17D3"/>
    <w:rsid w:val="00FD1949"/>
    <w:rsid w:val="00FD19E3"/>
    <w:rsid w:val="00FD2142"/>
    <w:rsid w:val="00FD26C6"/>
    <w:rsid w:val="00FD2E2F"/>
    <w:rsid w:val="00FD386E"/>
    <w:rsid w:val="00FD3BFC"/>
    <w:rsid w:val="00FD455F"/>
    <w:rsid w:val="00FD5A38"/>
    <w:rsid w:val="00FD6783"/>
    <w:rsid w:val="00FD72D2"/>
    <w:rsid w:val="00FD731D"/>
    <w:rsid w:val="00FD78BB"/>
    <w:rsid w:val="00FE05DB"/>
    <w:rsid w:val="00FE154F"/>
    <w:rsid w:val="00FE1A11"/>
    <w:rsid w:val="00FE1A68"/>
    <w:rsid w:val="00FE1CCF"/>
    <w:rsid w:val="00FE1CF6"/>
    <w:rsid w:val="00FE2DBD"/>
    <w:rsid w:val="00FE2E71"/>
    <w:rsid w:val="00FE30B7"/>
    <w:rsid w:val="00FE3149"/>
    <w:rsid w:val="00FE320E"/>
    <w:rsid w:val="00FE34CD"/>
    <w:rsid w:val="00FE38E7"/>
    <w:rsid w:val="00FE4414"/>
    <w:rsid w:val="00FE46B9"/>
    <w:rsid w:val="00FE47F3"/>
    <w:rsid w:val="00FE4D21"/>
    <w:rsid w:val="00FE4DF6"/>
    <w:rsid w:val="00FE4F24"/>
    <w:rsid w:val="00FE5478"/>
    <w:rsid w:val="00FE5CC4"/>
    <w:rsid w:val="00FE6005"/>
    <w:rsid w:val="00FE7EB8"/>
    <w:rsid w:val="00FF0692"/>
    <w:rsid w:val="00FF0BE9"/>
    <w:rsid w:val="00FF1172"/>
    <w:rsid w:val="00FF141A"/>
    <w:rsid w:val="00FF1547"/>
    <w:rsid w:val="00FF2643"/>
    <w:rsid w:val="00FF2A99"/>
    <w:rsid w:val="00FF2DB3"/>
    <w:rsid w:val="00FF3512"/>
    <w:rsid w:val="00FF35A7"/>
    <w:rsid w:val="00FF3C1A"/>
    <w:rsid w:val="00FF4704"/>
    <w:rsid w:val="00FF551F"/>
    <w:rsid w:val="00FF5CB4"/>
    <w:rsid w:val="00FF640E"/>
    <w:rsid w:val="00FF7213"/>
    <w:rsid w:val="00FF781C"/>
    <w:rsid w:val="00FF799A"/>
    <w:rsid w:val="01112F4E"/>
    <w:rsid w:val="01152BEC"/>
    <w:rsid w:val="0117ACA9"/>
    <w:rsid w:val="01208FE7"/>
    <w:rsid w:val="01283336"/>
    <w:rsid w:val="012D66E7"/>
    <w:rsid w:val="013405C0"/>
    <w:rsid w:val="01514332"/>
    <w:rsid w:val="0154E2AE"/>
    <w:rsid w:val="0156FF81"/>
    <w:rsid w:val="015F0B04"/>
    <w:rsid w:val="0162831C"/>
    <w:rsid w:val="0169ACDA"/>
    <w:rsid w:val="016C8872"/>
    <w:rsid w:val="017BFBE7"/>
    <w:rsid w:val="0183DB60"/>
    <w:rsid w:val="018BBB79"/>
    <w:rsid w:val="018D6165"/>
    <w:rsid w:val="019557DE"/>
    <w:rsid w:val="01AD63F3"/>
    <w:rsid w:val="01BD62E4"/>
    <w:rsid w:val="01C226A0"/>
    <w:rsid w:val="01C4FAC3"/>
    <w:rsid w:val="01D7FE5D"/>
    <w:rsid w:val="01DA9F36"/>
    <w:rsid w:val="01DF1BF7"/>
    <w:rsid w:val="01FB906E"/>
    <w:rsid w:val="01FD1CCA"/>
    <w:rsid w:val="0204E282"/>
    <w:rsid w:val="020EA66B"/>
    <w:rsid w:val="0210EB0F"/>
    <w:rsid w:val="0212C8AC"/>
    <w:rsid w:val="0218C701"/>
    <w:rsid w:val="021ACDE0"/>
    <w:rsid w:val="023D459E"/>
    <w:rsid w:val="02424694"/>
    <w:rsid w:val="02430803"/>
    <w:rsid w:val="024E0672"/>
    <w:rsid w:val="025ACA8A"/>
    <w:rsid w:val="02710426"/>
    <w:rsid w:val="027270F2"/>
    <w:rsid w:val="02742315"/>
    <w:rsid w:val="027A4EFA"/>
    <w:rsid w:val="027CD1EC"/>
    <w:rsid w:val="0286AB97"/>
    <w:rsid w:val="028921A3"/>
    <w:rsid w:val="028F7E5D"/>
    <w:rsid w:val="029061C4"/>
    <w:rsid w:val="0291AEAC"/>
    <w:rsid w:val="029AD463"/>
    <w:rsid w:val="02AB9489"/>
    <w:rsid w:val="02BAC8BF"/>
    <w:rsid w:val="02C4D766"/>
    <w:rsid w:val="02CDBFF6"/>
    <w:rsid w:val="02DA354F"/>
    <w:rsid w:val="02DC5AAC"/>
    <w:rsid w:val="02E82941"/>
    <w:rsid w:val="02EB854A"/>
    <w:rsid w:val="02EBA270"/>
    <w:rsid w:val="02ECFC4C"/>
    <w:rsid w:val="0304CE9B"/>
    <w:rsid w:val="0307CA49"/>
    <w:rsid w:val="0316C225"/>
    <w:rsid w:val="031E31AD"/>
    <w:rsid w:val="0329696D"/>
    <w:rsid w:val="033D7E9F"/>
    <w:rsid w:val="0340EBFF"/>
    <w:rsid w:val="034F2C38"/>
    <w:rsid w:val="035231A5"/>
    <w:rsid w:val="035E21FB"/>
    <w:rsid w:val="036F56F9"/>
    <w:rsid w:val="037ADAA6"/>
    <w:rsid w:val="038C0937"/>
    <w:rsid w:val="03913767"/>
    <w:rsid w:val="03936354"/>
    <w:rsid w:val="03960CF3"/>
    <w:rsid w:val="039B50FC"/>
    <w:rsid w:val="039DC855"/>
    <w:rsid w:val="03C49A5B"/>
    <w:rsid w:val="03DD1A84"/>
    <w:rsid w:val="03DD9EBF"/>
    <w:rsid w:val="03E8644C"/>
    <w:rsid w:val="040A043A"/>
    <w:rsid w:val="0415AAA0"/>
    <w:rsid w:val="0415C177"/>
    <w:rsid w:val="041ECB94"/>
    <w:rsid w:val="0427592A"/>
    <w:rsid w:val="0436B23E"/>
    <w:rsid w:val="04539118"/>
    <w:rsid w:val="046205AE"/>
    <w:rsid w:val="046533CB"/>
    <w:rsid w:val="046CA95F"/>
    <w:rsid w:val="0474D260"/>
    <w:rsid w:val="04760E1B"/>
    <w:rsid w:val="047C07F8"/>
    <w:rsid w:val="047C35C9"/>
    <w:rsid w:val="048E6D4D"/>
    <w:rsid w:val="049ABD07"/>
    <w:rsid w:val="049C4F4E"/>
    <w:rsid w:val="04A043B0"/>
    <w:rsid w:val="04A8E81D"/>
    <w:rsid w:val="04A97596"/>
    <w:rsid w:val="04C11A7A"/>
    <w:rsid w:val="04D16425"/>
    <w:rsid w:val="04D62582"/>
    <w:rsid w:val="04E5AD39"/>
    <w:rsid w:val="04E689F1"/>
    <w:rsid w:val="04F6EBAE"/>
    <w:rsid w:val="050CC6D6"/>
    <w:rsid w:val="0514DCBB"/>
    <w:rsid w:val="051B7C26"/>
    <w:rsid w:val="053032AD"/>
    <w:rsid w:val="05389A84"/>
    <w:rsid w:val="05462009"/>
    <w:rsid w:val="054B3D89"/>
    <w:rsid w:val="0559ED56"/>
    <w:rsid w:val="055CB203"/>
    <w:rsid w:val="056349EA"/>
    <w:rsid w:val="056429D6"/>
    <w:rsid w:val="056DC227"/>
    <w:rsid w:val="0573A483"/>
    <w:rsid w:val="05764877"/>
    <w:rsid w:val="0577DB55"/>
    <w:rsid w:val="05887D07"/>
    <w:rsid w:val="058F64F9"/>
    <w:rsid w:val="05A5D49B"/>
    <w:rsid w:val="05A94665"/>
    <w:rsid w:val="05B52E75"/>
    <w:rsid w:val="05B64805"/>
    <w:rsid w:val="05C56539"/>
    <w:rsid w:val="05CE19FD"/>
    <w:rsid w:val="05E20803"/>
    <w:rsid w:val="05FAC50C"/>
    <w:rsid w:val="0608584E"/>
    <w:rsid w:val="060DF56C"/>
    <w:rsid w:val="0612087A"/>
    <w:rsid w:val="06222A90"/>
    <w:rsid w:val="062AD8A9"/>
    <w:rsid w:val="0635CFEC"/>
    <w:rsid w:val="063E4447"/>
    <w:rsid w:val="0656DD61"/>
    <w:rsid w:val="0659FC22"/>
    <w:rsid w:val="065AEDF1"/>
    <w:rsid w:val="066055B1"/>
    <w:rsid w:val="0669C48C"/>
    <w:rsid w:val="067087E7"/>
    <w:rsid w:val="06960AD0"/>
    <w:rsid w:val="06B6A19F"/>
    <w:rsid w:val="06B7BDDE"/>
    <w:rsid w:val="06D26E39"/>
    <w:rsid w:val="06D7E4EE"/>
    <w:rsid w:val="06E0BC2D"/>
    <w:rsid w:val="06E4B1F8"/>
    <w:rsid w:val="06E5E185"/>
    <w:rsid w:val="06EFC823"/>
    <w:rsid w:val="06F2C7C1"/>
    <w:rsid w:val="06F77876"/>
    <w:rsid w:val="06FA38E2"/>
    <w:rsid w:val="07000F9E"/>
    <w:rsid w:val="070398A5"/>
    <w:rsid w:val="0704791A"/>
    <w:rsid w:val="071D0101"/>
    <w:rsid w:val="073980FF"/>
    <w:rsid w:val="07449747"/>
    <w:rsid w:val="074F4966"/>
    <w:rsid w:val="075DC2BA"/>
    <w:rsid w:val="076D1A37"/>
    <w:rsid w:val="077B659C"/>
    <w:rsid w:val="0787223C"/>
    <w:rsid w:val="078944DD"/>
    <w:rsid w:val="079920F8"/>
    <w:rsid w:val="07A3B2A9"/>
    <w:rsid w:val="07A5F8ED"/>
    <w:rsid w:val="07B09117"/>
    <w:rsid w:val="07B59E8E"/>
    <w:rsid w:val="07B672B4"/>
    <w:rsid w:val="07B934C1"/>
    <w:rsid w:val="07D262EA"/>
    <w:rsid w:val="07E39BE7"/>
    <w:rsid w:val="07F51974"/>
    <w:rsid w:val="07F54989"/>
    <w:rsid w:val="07F55293"/>
    <w:rsid w:val="07F99F2E"/>
    <w:rsid w:val="08190298"/>
    <w:rsid w:val="0825F807"/>
    <w:rsid w:val="08303F49"/>
    <w:rsid w:val="08423632"/>
    <w:rsid w:val="084CF253"/>
    <w:rsid w:val="0850A44D"/>
    <w:rsid w:val="0851A510"/>
    <w:rsid w:val="0859A805"/>
    <w:rsid w:val="0861CF96"/>
    <w:rsid w:val="08662A0B"/>
    <w:rsid w:val="08695CCE"/>
    <w:rsid w:val="0874406C"/>
    <w:rsid w:val="087972F9"/>
    <w:rsid w:val="08930D3C"/>
    <w:rsid w:val="08974FCE"/>
    <w:rsid w:val="08977650"/>
    <w:rsid w:val="08981DD5"/>
    <w:rsid w:val="08BAFFF2"/>
    <w:rsid w:val="08C00793"/>
    <w:rsid w:val="08C6768C"/>
    <w:rsid w:val="08C73B8E"/>
    <w:rsid w:val="08E0D762"/>
    <w:rsid w:val="08E12464"/>
    <w:rsid w:val="091127AD"/>
    <w:rsid w:val="0928E77B"/>
    <w:rsid w:val="092F927A"/>
    <w:rsid w:val="092FF197"/>
    <w:rsid w:val="09348077"/>
    <w:rsid w:val="094079B7"/>
    <w:rsid w:val="0943B1B0"/>
    <w:rsid w:val="0944A99A"/>
    <w:rsid w:val="09458D82"/>
    <w:rsid w:val="09495266"/>
    <w:rsid w:val="094C56BC"/>
    <w:rsid w:val="094D96E1"/>
    <w:rsid w:val="094DA371"/>
    <w:rsid w:val="094F7A4C"/>
    <w:rsid w:val="095C563B"/>
    <w:rsid w:val="096B9F7E"/>
    <w:rsid w:val="098C063F"/>
    <w:rsid w:val="098CD787"/>
    <w:rsid w:val="098FE147"/>
    <w:rsid w:val="099C7EBB"/>
    <w:rsid w:val="09A1C522"/>
    <w:rsid w:val="09A4FE8F"/>
    <w:rsid w:val="09A615D9"/>
    <w:rsid w:val="09A9BAA2"/>
    <w:rsid w:val="09AFF1DE"/>
    <w:rsid w:val="09B85317"/>
    <w:rsid w:val="09C90AB6"/>
    <w:rsid w:val="09D08C6A"/>
    <w:rsid w:val="09D85DC7"/>
    <w:rsid w:val="09E32822"/>
    <w:rsid w:val="09E3FFE7"/>
    <w:rsid w:val="09F367D5"/>
    <w:rsid w:val="09FAAECD"/>
    <w:rsid w:val="09FB68E3"/>
    <w:rsid w:val="09FC51D6"/>
    <w:rsid w:val="09FF7B1A"/>
    <w:rsid w:val="0A00B596"/>
    <w:rsid w:val="0A0B9156"/>
    <w:rsid w:val="0A15CD9D"/>
    <w:rsid w:val="0A161147"/>
    <w:rsid w:val="0A1F64BF"/>
    <w:rsid w:val="0A200EB0"/>
    <w:rsid w:val="0A308FD2"/>
    <w:rsid w:val="0A35114B"/>
    <w:rsid w:val="0A3E2D79"/>
    <w:rsid w:val="0A49B05C"/>
    <w:rsid w:val="0A56C578"/>
    <w:rsid w:val="0A58F7E0"/>
    <w:rsid w:val="0A663719"/>
    <w:rsid w:val="0A67FE34"/>
    <w:rsid w:val="0A6C66CE"/>
    <w:rsid w:val="0A6CA4FF"/>
    <w:rsid w:val="0A7FF703"/>
    <w:rsid w:val="0A948ACB"/>
    <w:rsid w:val="0AA544D4"/>
    <w:rsid w:val="0AA9199C"/>
    <w:rsid w:val="0AAA1603"/>
    <w:rsid w:val="0AB92F04"/>
    <w:rsid w:val="0AC204D3"/>
    <w:rsid w:val="0AC9F3B4"/>
    <w:rsid w:val="0ACF7E95"/>
    <w:rsid w:val="0ADC320D"/>
    <w:rsid w:val="0ADE47E1"/>
    <w:rsid w:val="0ADEB939"/>
    <w:rsid w:val="0AFF698E"/>
    <w:rsid w:val="0B0541A9"/>
    <w:rsid w:val="0B0649AC"/>
    <w:rsid w:val="0B07D0E9"/>
    <w:rsid w:val="0B0BF5A7"/>
    <w:rsid w:val="0B169DD5"/>
    <w:rsid w:val="0B4ADF24"/>
    <w:rsid w:val="0B5FF313"/>
    <w:rsid w:val="0B6763A3"/>
    <w:rsid w:val="0B6DE8A6"/>
    <w:rsid w:val="0B757837"/>
    <w:rsid w:val="0B7F7543"/>
    <w:rsid w:val="0B9338E8"/>
    <w:rsid w:val="0B949964"/>
    <w:rsid w:val="0BB76233"/>
    <w:rsid w:val="0BC6925B"/>
    <w:rsid w:val="0BC9444B"/>
    <w:rsid w:val="0BCC6033"/>
    <w:rsid w:val="0BCF8C20"/>
    <w:rsid w:val="0BD38992"/>
    <w:rsid w:val="0BE37DF1"/>
    <w:rsid w:val="0BF2A0D0"/>
    <w:rsid w:val="0BFAFD61"/>
    <w:rsid w:val="0BFE1167"/>
    <w:rsid w:val="0C064CB9"/>
    <w:rsid w:val="0C180E75"/>
    <w:rsid w:val="0C39B50E"/>
    <w:rsid w:val="0C3D2418"/>
    <w:rsid w:val="0C4003FE"/>
    <w:rsid w:val="0C4373E7"/>
    <w:rsid w:val="0C444141"/>
    <w:rsid w:val="0C444C42"/>
    <w:rsid w:val="0C51AEF7"/>
    <w:rsid w:val="0C6EB024"/>
    <w:rsid w:val="0C9AA506"/>
    <w:rsid w:val="0CA3C70F"/>
    <w:rsid w:val="0CA42DAA"/>
    <w:rsid w:val="0CA79F4C"/>
    <w:rsid w:val="0CA9C27C"/>
    <w:rsid w:val="0CAF10C6"/>
    <w:rsid w:val="0CC8FA25"/>
    <w:rsid w:val="0CC9B878"/>
    <w:rsid w:val="0CC9DE53"/>
    <w:rsid w:val="0CD692C5"/>
    <w:rsid w:val="0CDAD3A5"/>
    <w:rsid w:val="0CDE68CC"/>
    <w:rsid w:val="0CE15A16"/>
    <w:rsid w:val="0CF3467C"/>
    <w:rsid w:val="0CFFF875"/>
    <w:rsid w:val="0D0AC6B8"/>
    <w:rsid w:val="0D0B4A26"/>
    <w:rsid w:val="0D0C930E"/>
    <w:rsid w:val="0D2B3E96"/>
    <w:rsid w:val="0D2BE887"/>
    <w:rsid w:val="0D303ECF"/>
    <w:rsid w:val="0D33ECF7"/>
    <w:rsid w:val="0D3C4BC4"/>
    <w:rsid w:val="0D5173D6"/>
    <w:rsid w:val="0D560672"/>
    <w:rsid w:val="0D57EDC7"/>
    <w:rsid w:val="0D6FBF60"/>
    <w:rsid w:val="0D92217E"/>
    <w:rsid w:val="0D947D7E"/>
    <w:rsid w:val="0D9BB4C2"/>
    <w:rsid w:val="0DA366E5"/>
    <w:rsid w:val="0DA4C413"/>
    <w:rsid w:val="0DAE8C57"/>
    <w:rsid w:val="0DB3D82D"/>
    <w:rsid w:val="0DB43E64"/>
    <w:rsid w:val="0DC0B192"/>
    <w:rsid w:val="0DC92DF2"/>
    <w:rsid w:val="0DC9A4DB"/>
    <w:rsid w:val="0DCA50CA"/>
    <w:rsid w:val="0DCD5DF5"/>
    <w:rsid w:val="0DD8FDAB"/>
    <w:rsid w:val="0DDC425B"/>
    <w:rsid w:val="0DE383AC"/>
    <w:rsid w:val="0DE97FF1"/>
    <w:rsid w:val="0DEC1B9A"/>
    <w:rsid w:val="0DFBD1F1"/>
    <w:rsid w:val="0DFC47A8"/>
    <w:rsid w:val="0E03D440"/>
    <w:rsid w:val="0E1A176A"/>
    <w:rsid w:val="0E3FFE0B"/>
    <w:rsid w:val="0E40BF26"/>
    <w:rsid w:val="0E5568B8"/>
    <w:rsid w:val="0E572852"/>
    <w:rsid w:val="0E5B8DB1"/>
    <w:rsid w:val="0E5F614E"/>
    <w:rsid w:val="0E6A66C4"/>
    <w:rsid w:val="0E7534A8"/>
    <w:rsid w:val="0E787908"/>
    <w:rsid w:val="0E7FFEBC"/>
    <w:rsid w:val="0E87F272"/>
    <w:rsid w:val="0E88E19A"/>
    <w:rsid w:val="0E9BB429"/>
    <w:rsid w:val="0EA58F61"/>
    <w:rsid w:val="0EB4CCA8"/>
    <w:rsid w:val="0EBEA5F9"/>
    <w:rsid w:val="0ECC3439"/>
    <w:rsid w:val="0ECE2575"/>
    <w:rsid w:val="0ED5DFD5"/>
    <w:rsid w:val="0ED7AEF5"/>
    <w:rsid w:val="0EF94906"/>
    <w:rsid w:val="0EFDFA66"/>
    <w:rsid w:val="0F019E3F"/>
    <w:rsid w:val="0F128544"/>
    <w:rsid w:val="0F17EF21"/>
    <w:rsid w:val="0F185020"/>
    <w:rsid w:val="0F28F083"/>
    <w:rsid w:val="0F2EF931"/>
    <w:rsid w:val="0F7DCA20"/>
    <w:rsid w:val="0F89F080"/>
    <w:rsid w:val="0F8B3178"/>
    <w:rsid w:val="0F94420D"/>
    <w:rsid w:val="0F948B41"/>
    <w:rsid w:val="0F962605"/>
    <w:rsid w:val="0F9BF620"/>
    <w:rsid w:val="0F9E2F14"/>
    <w:rsid w:val="0FA03844"/>
    <w:rsid w:val="0FB0F377"/>
    <w:rsid w:val="0FB41856"/>
    <w:rsid w:val="0FB883E6"/>
    <w:rsid w:val="0FB96DEE"/>
    <w:rsid w:val="0FC9EFC1"/>
    <w:rsid w:val="0FDF3148"/>
    <w:rsid w:val="0FDF5A41"/>
    <w:rsid w:val="0FDFE84D"/>
    <w:rsid w:val="0FE0A46E"/>
    <w:rsid w:val="0FE31D04"/>
    <w:rsid w:val="0FE3E429"/>
    <w:rsid w:val="0FF2F22F"/>
    <w:rsid w:val="0FFA6D31"/>
    <w:rsid w:val="101DF741"/>
    <w:rsid w:val="10337D85"/>
    <w:rsid w:val="10385BD1"/>
    <w:rsid w:val="103F4259"/>
    <w:rsid w:val="10406B6D"/>
    <w:rsid w:val="10423F60"/>
    <w:rsid w:val="104D700D"/>
    <w:rsid w:val="104FF114"/>
    <w:rsid w:val="105EA40E"/>
    <w:rsid w:val="1062B4D3"/>
    <w:rsid w:val="106F2586"/>
    <w:rsid w:val="10713546"/>
    <w:rsid w:val="10724B57"/>
    <w:rsid w:val="10769513"/>
    <w:rsid w:val="1082D777"/>
    <w:rsid w:val="10867E72"/>
    <w:rsid w:val="1087EC15"/>
    <w:rsid w:val="1088C4A8"/>
    <w:rsid w:val="1095D878"/>
    <w:rsid w:val="109A9AF6"/>
    <w:rsid w:val="109B1AAE"/>
    <w:rsid w:val="109FB618"/>
    <w:rsid w:val="10A3D658"/>
    <w:rsid w:val="10AAE719"/>
    <w:rsid w:val="10B9DFF8"/>
    <w:rsid w:val="10CEE101"/>
    <w:rsid w:val="10D0F7B7"/>
    <w:rsid w:val="10D64399"/>
    <w:rsid w:val="10E44BAF"/>
    <w:rsid w:val="10E6E491"/>
    <w:rsid w:val="10EE582B"/>
    <w:rsid w:val="10FCB818"/>
    <w:rsid w:val="10FCE36B"/>
    <w:rsid w:val="110128CA"/>
    <w:rsid w:val="1101459D"/>
    <w:rsid w:val="110AE892"/>
    <w:rsid w:val="110BFB77"/>
    <w:rsid w:val="110DF021"/>
    <w:rsid w:val="1124F9E9"/>
    <w:rsid w:val="1127814E"/>
    <w:rsid w:val="112914E5"/>
    <w:rsid w:val="112B6EAF"/>
    <w:rsid w:val="1156F19D"/>
    <w:rsid w:val="115DB8C9"/>
    <w:rsid w:val="11692962"/>
    <w:rsid w:val="1171382E"/>
    <w:rsid w:val="11738DB1"/>
    <w:rsid w:val="1175B762"/>
    <w:rsid w:val="117FFF41"/>
    <w:rsid w:val="11AB80EC"/>
    <w:rsid w:val="11B29352"/>
    <w:rsid w:val="11B777A7"/>
    <w:rsid w:val="11BB9C0E"/>
    <w:rsid w:val="11C0EE2C"/>
    <w:rsid w:val="11CEB740"/>
    <w:rsid w:val="11D5220F"/>
    <w:rsid w:val="11D530C4"/>
    <w:rsid w:val="11D53162"/>
    <w:rsid w:val="11E6B2F0"/>
    <w:rsid w:val="11F1CB35"/>
    <w:rsid w:val="11FFEBF5"/>
    <w:rsid w:val="121184B4"/>
    <w:rsid w:val="12205876"/>
    <w:rsid w:val="12289329"/>
    <w:rsid w:val="124471BD"/>
    <w:rsid w:val="1256BDB0"/>
    <w:rsid w:val="12630337"/>
    <w:rsid w:val="126E624A"/>
    <w:rsid w:val="127165D1"/>
    <w:rsid w:val="127594F8"/>
    <w:rsid w:val="12767361"/>
    <w:rsid w:val="128F0A69"/>
    <w:rsid w:val="12BD9CE9"/>
    <w:rsid w:val="12BFE349"/>
    <w:rsid w:val="12D7FD9B"/>
    <w:rsid w:val="12DB661F"/>
    <w:rsid w:val="12E48AEE"/>
    <w:rsid w:val="12E4D282"/>
    <w:rsid w:val="130631FD"/>
    <w:rsid w:val="13123021"/>
    <w:rsid w:val="132489AF"/>
    <w:rsid w:val="1324CC44"/>
    <w:rsid w:val="1329F9D9"/>
    <w:rsid w:val="1333D069"/>
    <w:rsid w:val="1333D8BA"/>
    <w:rsid w:val="13450699"/>
    <w:rsid w:val="134B3E9B"/>
    <w:rsid w:val="1352AAA7"/>
    <w:rsid w:val="135B6492"/>
    <w:rsid w:val="135C6649"/>
    <w:rsid w:val="135CF37B"/>
    <w:rsid w:val="13669E4D"/>
    <w:rsid w:val="13752B33"/>
    <w:rsid w:val="137619C2"/>
    <w:rsid w:val="13A45025"/>
    <w:rsid w:val="13A45156"/>
    <w:rsid w:val="13B78234"/>
    <w:rsid w:val="13C11EE2"/>
    <w:rsid w:val="13C610B1"/>
    <w:rsid w:val="13CB8F45"/>
    <w:rsid w:val="13D3B5C8"/>
    <w:rsid w:val="13D51451"/>
    <w:rsid w:val="13DD91C0"/>
    <w:rsid w:val="13E47F61"/>
    <w:rsid w:val="141BA356"/>
    <w:rsid w:val="141DFFAE"/>
    <w:rsid w:val="141FE3BD"/>
    <w:rsid w:val="14278139"/>
    <w:rsid w:val="14282C4E"/>
    <w:rsid w:val="1433427F"/>
    <w:rsid w:val="143C49F7"/>
    <w:rsid w:val="14481FBD"/>
    <w:rsid w:val="1448475D"/>
    <w:rsid w:val="144EC5EE"/>
    <w:rsid w:val="14582F73"/>
    <w:rsid w:val="145A39C3"/>
    <w:rsid w:val="145BE12B"/>
    <w:rsid w:val="14623B19"/>
    <w:rsid w:val="146D0AE6"/>
    <w:rsid w:val="146F2078"/>
    <w:rsid w:val="1472A960"/>
    <w:rsid w:val="1482C235"/>
    <w:rsid w:val="148C2AFE"/>
    <w:rsid w:val="149371AD"/>
    <w:rsid w:val="149AF2B3"/>
    <w:rsid w:val="14A110C4"/>
    <w:rsid w:val="14A6EE9D"/>
    <w:rsid w:val="14A7BEB0"/>
    <w:rsid w:val="14A9DE4B"/>
    <w:rsid w:val="14C7B671"/>
    <w:rsid w:val="14CD3C09"/>
    <w:rsid w:val="14CE2A52"/>
    <w:rsid w:val="14CFF289"/>
    <w:rsid w:val="14D6B988"/>
    <w:rsid w:val="14E7F48A"/>
    <w:rsid w:val="14F159F1"/>
    <w:rsid w:val="1508E2DB"/>
    <w:rsid w:val="1515812F"/>
    <w:rsid w:val="152B2E22"/>
    <w:rsid w:val="153101B5"/>
    <w:rsid w:val="1538FDAD"/>
    <w:rsid w:val="153CF3F4"/>
    <w:rsid w:val="1546FB84"/>
    <w:rsid w:val="155F1C75"/>
    <w:rsid w:val="155FEF80"/>
    <w:rsid w:val="1565809E"/>
    <w:rsid w:val="156CCFA1"/>
    <w:rsid w:val="15729C60"/>
    <w:rsid w:val="158B7C25"/>
    <w:rsid w:val="158E1E35"/>
    <w:rsid w:val="1597FA57"/>
    <w:rsid w:val="15B39740"/>
    <w:rsid w:val="15B41C7D"/>
    <w:rsid w:val="15C31CF4"/>
    <w:rsid w:val="15C3825E"/>
    <w:rsid w:val="15C83582"/>
    <w:rsid w:val="15CF3750"/>
    <w:rsid w:val="15D99CBB"/>
    <w:rsid w:val="15E0AACB"/>
    <w:rsid w:val="15F032A7"/>
    <w:rsid w:val="15F355FC"/>
    <w:rsid w:val="15F96451"/>
    <w:rsid w:val="15FD8923"/>
    <w:rsid w:val="1605BEF2"/>
    <w:rsid w:val="1608CF3D"/>
    <w:rsid w:val="160B9CFB"/>
    <w:rsid w:val="160EF865"/>
    <w:rsid w:val="16103D24"/>
    <w:rsid w:val="16141CD3"/>
    <w:rsid w:val="16281EEA"/>
    <w:rsid w:val="1632A9DC"/>
    <w:rsid w:val="16449A6A"/>
    <w:rsid w:val="16474FDF"/>
    <w:rsid w:val="16540E9B"/>
    <w:rsid w:val="166FAFE4"/>
    <w:rsid w:val="166FD5D3"/>
    <w:rsid w:val="1685A2B2"/>
    <w:rsid w:val="1688961C"/>
    <w:rsid w:val="16A9E79D"/>
    <w:rsid w:val="16ACAC54"/>
    <w:rsid w:val="16B47541"/>
    <w:rsid w:val="16BA6C7A"/>
    <w:rsid w:val="16BFCF5D"/>
    <w:rsid w:val="16C31BD3"/>
    <w:rsid w:val="16C54BFB"/>
    <w:rsid w:val="16E1862B"/>
    <w:rsid w:val="16ECBBBD"/>
    <w:rsid w:val="16EE8250"/>
    <w:rsid w:val="16F8447C"/>
    <w:rsid w:val="16FC3A51"/>
    <w:rsid w:val="1700E8ED"/>
    <w:rsid w:val="1709B763"/>
    <w:rsid w:val="171E4FD5"/>
    <w:rsid w:val="1728D4F8"/>
    <w:rsid w:val="172FB9CF"/>
    <w:rsid w:val="173344AF"/>
    <w:rsid w:val="17336F05"/>
    <w:rsid w:val="1734EB96"/>
    <w:rsid w:val="173FA64D"/>
    <w:rsid w:val="17418D49"/>
    <w:rsid w:val="1757BE2E"/>
    <w:rsid w:val="1759BA15"/>
    <w:rsid w:val="17612C51"/>
    <w:rsid w:val="17643A98"/>
    <w:rsid w:val="17656E3C"/>
    <w:rsid w:val="177365BB"/>
    <w:rsid w:val="17776619"/>
    <w:rsid w:val="177A3855"/>
    <w:rsid w:val="177D0B3C"/>
    <w:rsid w:val="17877F21"/>
    <w:rsid w:val="1787BFDC"/>
    <w:rsid w:val="178A33DA"/>
    <w:rsid w:val="179221CC"/>
    <w:rsid w:val="179F14FF"/>
    <w:rsid w:val="17AB216A"/>
    <w:rsid w:val="17ADD619"/>
    <w:rsid w:val="17B67BD0"/>
    <w:rsid w:val="17C1DDB8"/>
    <w:rsid w:val="17D6B2AF"/>
    <w:rsid w:val="17E1BECB"/>
    <w:rsid w:val="17F1A9A5"/>
    <w:rsid w:val="17F2D7E6"/>
    <w:rsid w:val="17F9ACA7"/>
    <w:rsid w:val="180F24A3"/>
    <w:rsid w:val="180FC582"/>
    <w:rsid w:val="1818788D"/>
    <w:rsid w:val="181AC4F9"/>
    <w:rsid w:val="1820A0BE"/>
    <w:rsid w:val="1822AF69"/>
    <w:rsid w:val="18260469"/>
    <w:rsid w:val="182FD76C"/>
    <w:rsid w:val="183A10FD"/>
    <w:rsid w:val="18455CCE"/>
    <w:rsid w:val="1847671C"/>
    <w:rsid w:val="184D795F"/>
    <w:rsid w:val="18582495"/>
    <w:rsid w:val="185FEB88"/>
    <w:rsid w:val="186127B0"/>
    <w:rsid w:val="187627C5"/>
    <w:rsid w:val="18789472"/>
    <w:rsid w:val="187BA458"/>
    <w:rsid w:val="189737BB"/>
    <w:rsid w:val="189E8BB9"/>
    <w:rsid w:val="18A51FFB"/>
    <w:rsid w:val="18A660EB"/>
    <w:rsid w:val="18BBA916"/>
    <w:rsid w:val="18C9412A"/>
    <w:rsid w:val="18CDD00B"/>
    <w:rsid w:val="18CF7E73"/>
    <w:rsid w:val="18DA5CE1"/>
    <w:rsid w:val="18DEABF6"/>
    <w:rsid w:val="18E4728E"/>
    <w:rsid w:val="18E93B72"/>
    <w:rsid w:val="18FB2128"/>
    <w:rsid w:val="19042515"/>
    <w:rsid w:val="191584AF"/>
    <w:rsid w:val="191A1B73"/>
    <w:rsid w:val="19401AC0"/>
    <w:rsid w:val="1945E3B6"/>
    <w:rsid w:val="195739EE"/>
    <w:rsid w:val="195F10EF"/>
    <w:rsid w:val="196D142A"/>
    <w:rsid w:val="196F415F"/>
    <w:rsid w:val="19748118"/>
    <w:rsid w:val="199739E3"/>
    <w:rsid w:val="19983B64"/>
    <w:rsid w:val="19AB0367"/>
    <w:rsid w:val="19AD8178"/>
    <w:rsid w:val="19B7A748"/>
    <w:rsid w:val="19B9C025"/>
    <w:rsid w:val="19BC5276"/>
    <w:rsid w:val="19CDB11E"/>
    <w:rsid w:val="19DBC197"/>
    <w:rsid w:val="19E1A2A4"/>
    <w:rsid w:val="19E67D25"/>
    <w:rsid w:val="19F1C08A"/>
    <w:rsid w:val="19F7D46A"/>
    <w:rsid w:val="19FD140A"/>
    <w:rsid w:val="1A065560"/>
    <w:rsid w:val="1A09C3C9"/>
    <w:rsid w:val="1A19B379"/>
    <w:rsid w:val="1A1B9A60"/>
    <w:rsid w:val="1A2C8F7E"/>
    <w:rsid w:val="1A30A04E"/>
    <w:rsid w:val="1A320CB8"/>
    <w:rsid w:val="1A500FBE"/>
    <w:rsid w:val="1A5A4F4B"/>
    <w:rsid w:val="1A662392"/>
    <w:rsid w:val="1A723D3E"/>
    <w:rsid w:val="1A81F9C3"/>
    <w:rsid w:val="1A88B950"/>
    <w:rsid w:val="1A895BA6"/>
    <w:rsid w:val="1A9459E9"/>
    <w:rsid w:val="1A9882E8"/>
    <w:rsid w:val="1A9CF666"/>
    <w:rsid w:val="1AA07A33"/>
    <w:rsid w:val="1AB9B8BC"/>
    <w:rsid w:val="1AC7EEC3"/>
    <w:rsid w:val="1AC9116F"/>
    <w:rsid w:val="1ACADCEB"/>
    <w:rsid w:val="1AD3EFE6"/>
    <w:rsid w:val="1AE2002E"/>
    <w:rsid w:val="1AE6590F"/>
    <w:rsid w:val="1AFFA1D2"/>
    <w:rsid w:val="1AFFF745"/>
    <w:rsid w:val="1B0BFF09"/>
    <w:rsid w:val="1B0C289F"/>
    <w:rsid w:val="1B1718D1"/>
    <w:rsid w:val="1B2E5F75"/>
    <w:rsid w:val="1B3B14C6"/>
    <w:rsid w:val="1B405E80"/>
    <w:rsid w:val="1B4CAB6C"/>
    <w:rsid w:val="1B4CF696"/>
    <w:rsid w:val="1B616792"/>
    <w:rsid w:val="1B645AE8"/>
    <w:rsid w:val="1B646D7E"/>
    <w:rsid w:val="1B6AFE21"/>
    <w:rsid w:val="1B72DC11"/>
    <w:rsid w:val="1B75A52A"/>
    <w:rsid w:val="1B7EE5B5"/>
    <w:rsid w:val="1B8C2F26"/>
    <w:rsid w:val="1B95F92E"/>
    <w:rsid w:val="1B960432"/>
    <w:rsid w:val="1B9B6DA6"/>
    <w:rsid w:val="1BA61D85"/>
    <w:rsid w:val="1BAB42A2"/>
    <w:rsid w:val="1BAC5EA4"/>
    <w:rsid w:val="1BAE266B"/>
    <w:rsid w:val="1BAFDECA"/>
    <w:rsid w:val="1BB49603"/>
    <w:rsid w:val="1BCDDD19"/>
    <w:rsid w:val="1BCE6515"/>
    <w:rsid w:val="1BDA6E2D"/>
    <w:rsid w:val="1BE21048"/>
    <w:rsid w:val="1BF2E73C"/>
    <w:rsid w:val="1C01CD97"/>
    <w:rsid w:val="1C0C1155"/>
    <w:rsid w:val="1C14345E"/>
    <w:rsid w:val="1C262B20"/>
    <w:rsid w:val="1C452A1D"/>
    <w:rsid w:val="1C4720DF"/>
    <w:rsid w:val="1C50593E"/>
    <w:rsid w:val="1C5E4CD7"/>
    <w:rsid w:val="1C5E8612"/>
    <w:rsid w:val="1C5EA092"/>
    <w:rsid w:val="1C67B321"/>
    <w:rsid w:val="1C6D32B7"/>
    <w:rsid w:val="1C6E66CF"/>
    <w:rsid w:val="1C767350"/>
    <w:rsid w:val="1C77FBF0"/>
    <w:rsid w:val="1C783521"/>
    <w:rsid w:val="1C8502FE"/>
    <w:rsid w:val="1C87F856"/>
    <w:rsid w:val="1C8CCB6C"/>
    <w:rsid w:val="1C9369B5"/>
    <w:rsid w:val="1C94C9FE"/>
    <w:rsid w:val="1C951790"/>
    <w:rsid w:val="1C9C8BB4"/>
    <w:rsid w:val="1CABE4B2"/>
    <w:rsid w:val="1CB1750F"/>
    <w:rsid w:val="1CB52E65"/>
    <w:rsid w:val="1CBF508A"/>
    <w:rsid w:val="1CC349CE"/>
    <w:rsid w:val="1CC501C6"/>
    <w:rsid w:val="1CCB1BE1"/>
    <w:rsid w:val="1CDD1281"/>
    <w:rsid w:val="1CDF9E3A"/>
    <w:rsid w:val="1CEF3F41"/>
    <w:rsid w:val="1CF01988"/>
    <w:rsid w:val="1CFDA6F2"/>
    <w:rsid w:val="1D2D721E"/>
    <w:rsid w:val="1D3A1E36"/>
    <w:rsid w:val="1D3E4FD1"/>
    <w:rsid w:val="1D3E7504"/>
    <w:rsid w:val="1D4BF90C"/>
    <w:rsid w:val="1D527258"/>
    <w:rsid w:val="1D5F6144"/>
    <w:rsid w:val="1D64087C"/>
    <w:rsid w:val="1D798E80"/>
    <w:rsid w:val="1D7C67AE"/>
    <w:rsid w:val="1D812848"/>
    <w:rsid w:val="1D8DDCB5"/>
    <w:rsid w:val="1D91141D"/>
    <w:rsid w:val="1D949523"/>
    <w:rsid w:val="1D97705F"/>
    <w:rsid w:val="1DA0D9D0"/>
    <w:rsid w:val="1DA4B9BF"/>
    <w:rsid w:val="1DAB1121"/>
    <w:rsid w:val="1DC39109"/>
    <w:rsid w:val="1DC493D0"/>
    <w:rsid w:val="1DD0A688"/>
    <w:rsid w:val="1DD92EA8"/>
    <w:rsid w:val="1DDEC33B"/>
    <w:rsid w:val="1E0C0404"/>
    <w:rsid w:val="1E0CCB82"/>
    <w:rsid w:val="1E1370F7"/>
    <w:rsid w:val="1E27CFA9"/>
    <w:rsid w:val="1E29D0EB"/>
    <w:rsid w:val="1E2EF258"/>
    <w:rsid w:val="1E39EB95"/>
    <w:rsid w:val="1E42D5E6"/>
    <w:rsid w:val="1E5E2E5A"/>
    <w:rsid w:val="1E83E888"/>
    <w:rsid w:val="1E84E835"/>
    <w:rsid w:val="1EA2F033"/>
    <w:rsid w:val="1EA338E4"/>
    <w:rsid w:val="1EB1D490"/>
    <w:rsid w:val="1ECA54B9"/>
    <w:rsid w:val="1ED11611"/>
    <w:rsid w:val="1EDE36DD"/>
    <w:rsid w:val="1EE216A6"/>
    <w:rsid w:val="1EE4493F"/>
    <w:rsid w:val="1F08244E"/>
    <w:rsid w:val="1F11AEE1"/>
    <w:rsid w:val="1F12750F"/>
    <w:rsid w:val="1F211EFA"/>
    <w:rsid w:val="1F217816"/>
    <w:rsid w:val="1F292B3A"/>
    <w:rsid w:val="1F2D0764"/>
    <w:rsid w:val="1F37A41F"/>
    <w:rsid w:val="1F40EC58"/>
    <w:rsid w:val="1F412415"/>
    <w:rsid w:val="1F48A8C0"/>
    <w:rsid w:val="1F519FD4"/>
    <w:rsid w:val="1F5266B3"/>
    <w:rsid w:val="1F614714"/>
    <w:rsid w:val="1F700A91"/>
    <w:rsid w:val="1F73383F"/>
    <w:rsid w:val="1F749460"/>
    <w:rsid w:val="1F794C15"/>
    <w:rsid w:val="1F7B08F4"/>
    <w:rsid w:val="1F975579"/>
    <w:rsid w:val="1F97A8B1"/>
    <w:rsid w:val="1F9DE2B2"/>
    <w:rsid w:val="1FA6B974"/>
    <w:rsid w:val="1FAFDF1A"/>
    <w:rsid w:val="1FB62991"/>
    <w:rsid w:val="1FB87C9C"/>
    <w:rsid w:val="1FBFDC66"/>
    <w:rsid w:val="1FD52AEA"/>
    <w:rsid w:val="1FD9366F"/>
    <w:rsid w:val="1FEDEEE3"/>
    <w:rsid w:val="2003E548"/>
    <w:rsid w:val="200E3A13"/>
    <w:rsid w:val="2018439D"/>
    <w:rsid w:val="201B9B92"/>
    <w:rsid w:val="20404C52"/>
    <w:rsid w:val="20440A41"/>
    <w:rsid w:val="205844D3"/>
    <w:rsid w:val="206B52EC"/>
    <w:rsid w:val="207308EA"/>
    <w:rsid w:val="20817BE7"/>
    <w:rsid w:val="2095E13F"/>
    <w:rsid w:val="209D7F03"/>
    <w:rsid w:val="20A086B8"/>
    <w:rsid w:val="20B3D8A6"/>
    <w:rsid w:val="20B5D8FC"/>
    <w:rsid w:val="20BCE9D8"/>
    <w:rsid w:val="20C5FBA6"/>
    <w:rsid w:val="20D355FA"/>
    <w:rsid w:val="20D45252"/>
    <w:rsid w:val="20E57817"/>
    <w:rsid w:val="20E99E1E"/>
    <w:rsid w:val="20F70538"/>
    <w:rsid w:val="21044229"/>
    <w:rsid w:val="21210E55"/>
    <w:rsid w:val="21234A03"/>
    <w:rsid w:val="212E5709"/>
    <w:rsid w:val="213C377B"/>
    <w:rsid w:val="214BD0AE"/>
    <w:rsid w:val="21604CF6"/>
    <w:rsid w:val="216D0037"/>
    <w:rsid w:val="2178D3CE"/>
    <w:rsid w:val="217FB986"/>
    <w:rsid w:val="21812C41"/>
    <w:rsid w:val="2184BDBC"/>
    <w:rsid w:val="2188F77D"/>
    <w:rsid w:val="2196BAF1"/>
    <w:rsid w:val="219804C3"/>
    <w:rsid w:val="219E517C"/>
    <w:rsid w:val="21D91370"/>
    <w:rsid w:val="21DA82F0"/>
    <w:rsid w:val="21DB3348"/>
    <w:rsid w:val="21DED807"/>
    <w:rsid w:val="21E530F6"/>
    <w:rsid w:val="21F26F99"/>
    <w:rsid w:val="22001D01"/>
    <w:rsid w:val="2207626A"/>
    <w:rsid w:val="22097D5C"/>
    <w:rsid w:val="220A2C05"/>
    <w:rsid w:val="220A485B"/>
    <w:rsid w:val="221FCCBE"/>
    <w:rsid w:val="2228BC6E"/>
    <w:rsid w:val="223449DD"/>
    <w:rsid w:val="223E8812"/>
    <w:rsid w:val="22424367"/>
    <w:rsid w:val="224FEEB9"/>
    <w:rsid w:val="225C05F3"/>
    <w:rsid w:val="225D7356"/>
    <w:rsid w:val="227BFB3B"/>
    <w:rsid w:val="2287A662"/>
    <w:rsid w:val="2288095B"/>
    <w:rsid w:val="228C8FAF"/>
    <w:rsid w:val="228EB1D7"/>
    <w:rsid w:val="229BA40D"/>
    <w:rsid w:val="22A41DF0"/>
    <w:rsid w:val="22BEDDDE"/>
    <w:rsid w:val="22C7558B"/>
    <w:rsid w:val="22E1662A"/>
    <w:rsid w:val="22F072C7"/>
    <w:rsid w:val="22F2CA40"/>
    <w:rsid w:val="22F3F3C8"/>
    <w:rsid w:val="230DD2E6"/>
    <w:rsid w:val="230EE2BD"/>
    <w:rsid w:val="233E6EE8"/>
    <w:rsid w:val="234090BA"/>
    <w:rsid w:val="234CF82F"/>
    <w:rsid w:val="234E36B9"/>
    <w:rsid w:val="2354F20D"/>
    <w:rsid w:val="2368FE64"/>
    <w:rsid w:val="236DDE03"/>
    <w:rsid w:val="2377507F"/>
    <w:rsid w:val="237CDBEF"/>
    <w:rsid w:val="23825641"/>
    <w:rsid w:val="23978416"/>
    <w:rsid w:val="239A6A6E"/>
    <w:rsid w:val="239DA9F6"/>
    <w:rsid w:val="23A2A992"/>
    <w:rsid w:val="23B1AEDB"/>
    <w:rsid w:val="23F4E29A"/>
    <w:rsid w:val="23FDD779"/>
    <w:rsid w:val="240936A9"/>
    <w:rsid w:val="24121D58"/>
    <w:rsid w:val="24249827"/>
    <w:rsid w:val="243433B1"/>
    <w:rsid w:val="24444D8A"/>
    <w:rsid w:val="244EFCFF"/>
    <w:rsid w:val="24662528"/>
    <w:rsid w:val="2469863D"/>
    <w:rsid w:val="2476382A"/>
    <w:rsid w:val="247C22A7"/>
    <w:rsid w:val="24854442"/>
    <w:rsid w:val="2486BB4E"/>
    <w:rsid w:val="24872321"/>
    <w:rsid w:val="24885467"/>
    <w:rsid w:val="24890AFB"/>
    <w:rsid w:val="249AF31F"/>
    <w:rsid w:val="24A08CB1"/>
    <w:rsid w:val="24ACB9B1"/>
    <w:rsid w:val="24B51E0C"/>
    <w:rsid w:val="24B6F5A1"/>
    <w:rsid w:val="24C10677"/>
    <w:rsid w:val="24CE306C"/>
    <w:rsid w:val="24D2D95D"/>
    <w:rsid w:val="24E2DADF"/>
    <w:rsid w:val="24F33FE7"/>
    <w:rsid w:val="25087C46"/>
    <w:rsid w:val="2517C4FC"/>
    <w:rsid w:val="2521D27C"/>
    <w:rsid w:val="2528167D"/>
    <w:rsid w:val="252BCD5C"/>
    <w:rsid w:val="252F806F"/>
    <w:rsid w:val="253484A7"/>
    <w:rsid w:val="2542ECE5"/>
    <w:rsid w:val="2547BA19"/>
    <w:rsid w:val="25486F80"/>
    <w:rsid w:val="256ACC01"/>
    <w:rsid w:val="256B78F6"/>
    <w:rsid w:val="256C5BD8"/>
    <w:rsid w:val="25728C6D"/>
    <w:rsid w:val="257D0EC1"/>
    <w:rsid w:val="258A2953"/>
    <w:rsid w:val="259B115C"/>
    <w:rsid w:val="259FF28E"/>
    <w:rsid w:val="25A8DB38"/>
    <w:rsid w:val="25B2F39B"/>
    <w:rsid w:val="25C60435"/>
    <w:rsid w:val="25C83529"/>
    <w:rsid w:val="25CF1FC4"/>
    <w:rsid w:val="25D1955A"/>
    <w:rsid w:val="25D82260"/>
    <w:rsid w:val="25D87D8A"/>
    <w:rsid w:val="25E4DEAB"/>
    <w:rsid w:val="25EF8314"/>
    <w:rsid w:val="25F788F4"/>
    <w:rsid w:val="25FC060C"/>
    <w:rsid w:val="26036DB4"/>
    <w:rsid w:val="26069D35"/>
    <w:rsid w:val="26167368"/>
    <w:rsid w:val="26195492"/>
    <w:rsid w:val="261D297B"/>
    <w:rsid w:val="2631D1D5"/>
    <w:rsid w:val="264A9593"/>
    <w:rsid w:val="2656B4BD"/>
    <w:rsid w:val="2659DC2D"/>
    <w:rsid w:val="265AFF5B"/>
    <w:rsid w:val="2673AB3A"/>
    <w:rsid w:val="267C535A"/>
    <w:rsid w:val="26943DD0"/>
    <w:rsid w:val="26B33304"/>
    <w:rsid w:val="26B942F1"/>
    <w:rsid w:val="26D62564"/>
    <w:rsid w:val="26E43FE1"/>
    <w:rsid w:val="26F657AE"/>
    <w:rsid w:val="26F93B56"/>
    <w:rsid w:val="26FD8D29"/>
    <w:rsid w:val="271C8EFB"/>
    <w:rsid w:val="27259882"/>
    <w:rsid w:val="27298D24"/>
    <w:rsid w:val="272F7D0B"/>
    <w:rsid w:val="2733606D"/>
    <w:rsid w:val="2743C7B2"/>
    <w:rsid w:val="27569ED5"/>
    <w:rsid w:val="276079E1"/>
    <w:rsid w:val="27610F61"/>
    <w:rsid w:val="2763834D"/>
    <w:rsid w:val="27669051"/>
    <w:rsid w:val="27681483"/>
    <w:rsid w:val="277E5DAB"/>
    <w:rsid w:val="27800C5B"/>
    <w:rsid w:val="2781832C"/>
    <w:rsid w:val="2781AC93"/>
    <w:rsid w:val="27821562"/>
    <w:rsid w:val="27914848"/>
    <w:rsid w:val="2791CF54"/>
    <w:rsid w:val="2792C74C"/>
    <w:rsid w:val="27981D3E"/>
    <w:rsid w:val="27A2675E"/>
    <w:rsid w:val="27B0F28D"/>
    <w:rsid w:val="27C41110"/>
    <w:rsid w:val="27CA338E"/>
    <w:rsid w:val="27D56FDE"/>
    <w:rsid w:val="27DB3117"/>
    <w:rsid w:val="27DC37DD"/>
    <w:rsid w:val="27E75F61"/>
    <w:rsid w:val="27ED229A"/>
    <w:rsid w:val="2819BD4D"/>
    <w:rsid w:val="281B4BE5"/>
    <w:rsid w:val="28281923"/>
    <w:rsid w:val="28333954"/>
    <w:rsid w:val="283A72CD"/>
    <w:rsid w:val="2855F2E3"/>
    <w:rsid w:val="285664E7"/>
    <w:rsid w:val="2861C8BF"/>
    <w:rsid w:val="2887CD13"/>
    <w:rsid w:val="2888CC18"/>
    <w:rsid w:val="289B5FCC"/>
    <w:rsid w:val="289D859C"/>
    <w:rsid w:val="28A9B1D9"/>
    <w:rsid w:val="28AD47D7"/>
    <w:rsid w:val="28B4741C"/>
    <w:rsid w:val="28D2CBA9"/>
    <w:rsid w:val="28D76D32"/>
    <w:rsid w:val="28E3F10A"/>
    <w:rsid w:val="28E8B932"/>
    <w:rsid w:val="28EA12E6"/>
    <w:rsid w:val="28F142D6"/>
    <w:rsid w:val="28F55E55"/>
    <w:rsid w:val="28FE2748"/>
    <w:rsid w:val="2913DDBD"/>
    <w:rsid w:val="291ABCE4"/>
    <w:rsid w:val="29386003"/>
    <w:rsid w:val="29722556"/>
    <w:rsid w:val="2972E69D"/>
    <w:rsid w:val="2974B340"/>
    <w:rsid w:val="297717FF"/>
    <w:rsid w:val="2977E057"/>
    <w:rsid w:val="297856B3"/>
    <w:rsid w:val="2978D373"/>
    <w:rsid w:val="297C96A7"/>
    <w:rsid w:val="2990FCB4"/>
    <w:rsid w:val="2992226F"/>
    <w:rsid w:val="29BBDC65"/>
    <w:rsid w:val="29BD3030"/>
    <w:rsid w:val="29CE2EC3"/>
    <w:rsid w:val="29D5DA41"/>
    <w:rsid w:val="29DCAEFB"/>
    <w:rsid w:val="29E2CDB5"/>
    <w:rsid w:val="29E5D26A"/>
    <w:rsid w:val="29F3C1BF"/>
    <w:rsid w:val="29F72D7B"/>
    <w:rsid w:val="29F80616"/>
    <w:rsid w:val="2A016BD8"/>
    <w:rsid w:val="2A029801"/>
    <w:rsid w:val="2A0500F1"/>
    <w:rsid w:val="2A0999FD"/>
    <w:rsid w:val="2A0AEBD1"/>
    <w:rsid w:val="2A0FCCC2"/>
    <w:rsid w:val="2A1B3B09"/>
    <w:rsid w:val="2A1C6A7F"/>
    <w:rsid w:val="2A3407BD"/>
    <w:rsid w:val="2A3D33D7"/>
    <w:rsid w:val="2A447DEF"/>
    <w:rsid w:val="2A4729CB"/>
    <w:rsid w:val="2A53299F"/>
    <w:rsid w:val="2A5828D7"/>
    <w:rsid w:val="2A5D9553"/>
    <w:rsid w:val="2A645A68"/>
    <w:rsid w:val="2A65B579"/>
    <w:rsid w:val="2A779B3B"/>
    <w:rsid w:val="2A8794CF"/>
    <w:rsid w:val="2A96CF7F"/>
    <w:rsid w:val="2A9B7A09"/>
    <w:rsid w:val="2A9CAF44"/>
    <w:rsid w:val="2AA28C42"/>
    <w:rsid w:val="2AA2D73A"/>
    <w:rsid w:val="2AD1EB8F"/>
    <w:rsid w:val="2AD350BD"/>
    <w:rsid w:val="2ADF3EDC"/>
    <w:rsid w:val="2AEBAFE2"/>
    <w:rsid w:val="2B07415E"/>
    <w:rsid w:val="2B0DAE23"/>
    <w:rsid w:val="2B17374D"/>
    <w:rsid w:val="2B273DD5"/>
    <w:rsid w:val="2B3F1B99"/>
    <w:rsid w:val="2B507612"/>
    <w:rsid w:val="2B5D72B6"/>
    <w:rsid w:val="2B6EF0BE"/>
    <w:rsid w:val="2B7AEA84"/>
    <w:rsid w:val="2B84757E"/>
    <w:rsid w:val="2B932873"/>
    <w:rsid w:val="2BA0B6F6"/>
    <w:rsid w:val="2BAFCDE8"/>
    <w:rsid w:val="2BC9EE75"/>
    <w:rsid w:val="2BCC3412"/>
    <w:rsid w:val="2BD1E1A0"/>
    <w:rsid w:val="2BDD4035"/>
    <w:rsid w:val="2BED240A"/>
    <w:rsid w:val="2C0017C3"/>
    <w:rsid w:val="2C006EA8"/>
    <w:rsid w:val="2C0D15F9"/>
    <w:rsid w:val="2C187616"/>
    <w:rsid w:val="2C1A4C7F"/>
    <w:rsid w:val="2C1D5535"/>
    <w:rsid w:val="2C210BFF"/>
    <w:rsid w:val="2C2A0DDD"/>
    <w:rsid w:val="2C2B7C26"/>
    <w:rsid w:val="2C2D0005"/>
    <w:rsid w:val="2C3E0506"/>
    <w:rsid w:val="2C62292F"/>
    <w:rsid w:val="2C70F6C1"/>
    <w:rsid w:val="2C77ECF5"/>
    <w:rsid w:val="2C780390"/>
    <w:rsid w:val="2C798D57"/>
    <w:rsid w:val="2C7A64EE"/>
    <w:rsid w:val="2C7AEBB4"/>
    <w:rsid w:val="2C7BA6AB"/>
    <w:rsid w:val="2C887576"/>
    <w:rsid w:val="2C8C2C06"/>
    <w:rsid w:val="2C8CF3C8"/>
    <w:rsid w:val="2C92635A"/>
    <w:rsid w:val="2C97BA7D"/>
    <w:rsid w:val="2C99F16D"/>
    <w:rsid w:val="2C9F175D"/>
    <w:rsid w:val="2CB560EB"/>
    <w:rsid w:val="2CC5B9D0"/>
    <w:rsid w:val="2CE18C18"/>
    <w:rsid w:val="2CE6FB68"/>
    <w:rsid w:val="2CEADD41"/>
    <w:rsid w:val="2CEE8F57"/>
    <w:rsid w:val="2CF95069"/>
    <w:rsid w:val="2CF95E6E"/>
    <w:rsid w:val="2D093BC9"/>
    <w:rsid w:val="2D0E796F"/>
    <w:rsid w:val="2D1CCD9F"/>
    <w:rsid w:val="2D1E54D7"/>
    <w:rsid w:val="2D29C6EE"/>
    <w:rsid w:val="2D2CF97D"/>
    <w:rsid w:val="2D369856"/>
    <w:rsid w:val="2D3CB549"/>
    <w:rsid w:val="2D3F4A78"/>
    <w:rsid w:val="2D4B206E"/>
    <w:rsid w:val="2D5354B3"/>
    <w:rsid w:val="2D60D69E"/>
    <w:rsid w:val="2D6EF849"/>
    <w:rsid w:val="2D72123E"/>
    <w:rsid w:val="2D786324"/>
    <w:rsid w:val="2D788F35"/>
    <w:rsid w:val="2DC559A5"/>
    <w:rsid w:val="2DC5A524"/>
    <w:rsid w:val="2DDC260B"/>
    <w:rsid w:val="2DF9E405"/>
    <w:rsid w:val="2DFAFDE4"/>
    <w:rsid w:val="2E05A493"/>
    <w:rsid w:val="2E098C51"/>
    <w:rsid w:val="2E0E9E1B"/>
    <w:rsid w:val="2E14B14F"/>
    <w:rsid w:val="2E568E3C"/>
    <w:rsid w:val="2E5CC7BB"/>
    <w:rsid w:val="2E69A98D"/>
    <w:rsid w:val="2E8AAAEB"/>
    <w:rsid w:val="2E93288C"/>
    <w:rsid w:val="2E9C8E73"/>
    <w:rsid w:val="2E9F2432"/>
    <w:rsid w:val="2EA63C9D"/>
    <w:rsid w:val="2EA9E3DB"/>
    <w:rsid w:val="2EAB20DB"/>
    <w:rsid w:val="2EAC756D"/>
    <w:rsid w:val="2EB439C7"/>
    <w:rsid w:val="2EC9CCA6"/>
    <w:rsid w:val="2EDE119F"/>
    <w:rsid w:val="2EE83E8B"/>
    <w:rsid w:val="2EF04E0C"/>
    <w:rsid w:val="2EF36973"/>
    <w:rsid w:val="2EF681E0"/>
    <w:rsid w:val="2EF7DD5E"/>
    <w:rsid w:val="2EF9FC83"/>
    <w:rsid w:val="2F038966"/>
    <w:rsid w:val="2F05BFF0"/>
    <w:rsid w:val="2F078049"/>
    <w:rsid w:val="2F0ABCA9"/>
    <w:rsid w:val="2F0D4285"/>
    <w:rsid w:val="2F13A846"/>
    <w:rsid w:val="2F15A7B9"/>
    <w:rsid w:val="2F15C2FA"/>
    <w:rsid w:val="2F24A985"/>
    <w:rsid w:val="2F2707CD"/>
    <w:rsid w:val="2F34CFB4"/>
    <w:rsid w:val="2F462295"/>
    <w:rsid w:val="2F57FAB6"/>
    <w:rsid w:val="2F5BFEBD"/>
    <w:rsid w:val="2F65CAB8"/>
    <w:rsid w:val="2F6BD31E"/>
    <w:rsid w:val="2F8C0C56"/>
    <w:rsid w:val="2F8E7363"/>
    <w:rsid w:val="2F9DD178"/>
    <w:rsid w:val="2FAB50E7"/>
    <w:rsid w:val="2FAEEEE2"/>
    <w:rsid w:val="2FBA746A"/>
    <w:rsid w:val="2FBF0ABF"/>
    <w:rsid w:val="2FC02051"/>
    <w:rsid w:val="2FCF6CC7"/>
    <w:rsid w:val="2FE2ACAF"/>
    <w:rsid w:val="2FE5226D"/>
    <w:rsid w:val="301C831F"/>
    <w:rsid w:val="302A4F51"/>
    <w:rsid w:val="30309185"/>
    <w:rsid w:val="3037FDAD"/>
    <w:rsid w:val="303899D2"/>
    <w:rsid w:val="303968D7"/>
    <w:rsid w:val="3062A7B4"/>
    <w:rsid w:val="30635663"/>
    <w:rsid w:val="30649A3F"/>
    <w:rsid w:val="30707EC8"/>
    <w:rsid w:val="30786DA3"/>
    <w:rsid w:val="307F8F70"/>
    <w:rsid w:val="308B0B4F"/>
    <w:rsid w:val="3090A73F"/>
    <w:rsid w:val="30919A28"/>
    <w:rsid w:val="309A2176"/>
    <w:rsid w:val="30A9B300"/>
    <w:rsid w:val="30AA595B"/>
    <w:rsid w:val="30C16F5D"/>
    <w:rsid w:val="30C2422E"/>
    <w:rsid w:val="30C7D573"/>
    <w:rsid w:val="30CACE4A"/>
    <w:rsid w:val="30D5DA92"/>
    <w:rsid w:val="30D8F146"/>
    <w:rsid w:val="30F0A22D"/>
    <w:rsid w:val="30F31AFF"/>
    <w:rsid w:val="3108082C"/>
    <w:rsid w:val="310DA903"/>
    <w:rsid w:val="312B1148"/>
    <w:rsid w:val="31343C5A"/>
    <w:rsid w:val="3142B63F"/>
    <w:rsid w:val="31431BE6"/>
    <w:rsid w:val="314529E2"/>
    <w:rsid w:val="314AE4D3"/>
    <w:rsid w:val="314CBE69"/>
    <w:rsid w:val="3150DFE6"/>
    <w:rsid w:val="315693FF"/>
    <w:rsid w:val="3163B928"/>
    <w:rsid w:val="31804482"/>
    <w:rsid w:val="31A3F0F9"/>
    <w:rsid w:val="31B65132"/>
    <w:rsid w:val="31BD48A5"/>
    <w:rsid w:val="31C57D03"/>
    <w:rsid w:val="31CDF585"/>
    <w:rsid w:val="31F815EA"/>
    <w:rsid w:val="3204011D"/>
    <w:rsid w:val="32139C13"/>
    <w:rsid w:val="321A2B6B"/>
    <w:rsid w:val="321EECCD"/>
    <w:rsid w:val="322544A0"/>
    <w:rsid w:val="322FD012"/>
    <w:rsid w:val="3244967D"/>
    <w:rsid w:val="324B30F7"/>
    <w:rsid w:val="324C4763"/>
    <w:rsid w:val="3252DBC1"/>
    <w:rsid w:val="3262D407"/>
    <w:rsid w:val="3263A217"/>
    <w:rsid w:val="328F9B78"/>
    <w:rsid w:val="329E6F27"/>
    <w:rsid w:val="32AE9250"/>
    <w:rsid w:val="32C4A6D6"/>
    <w:rsid w:val="32E566DB"/>
    <w:rsid w:val="32F6D1EC"/>
    <w:rsid w:val="3303F179"/>
    <w:rsid w:val="33212286"/>
    <w:rsid w:val="3327ACF5"/>
    <w:rsid w:val="33285ECF"/>
    <w:rsid w:val="333158CE"/>
    <w:rsid w:val="33382AD5"/>
    <w:rsid w:val="333833C3"/>
    <w:rsid w:val="334416E7"/>
    <w:rsid w:val="334747D1"/>
    <w:rsid w:val="3348A389"/>
    <w:rsid w:val="33511B44"/>
    <w:rsid w:val="3353731E"/>
    <w:rsid w:val="3355257A"/>
    <w:rsid w:val="33564465"/>
    <w:rsid w:val="33614ADF"/>
    <w:rsid w:val="33624391"/>
    <w:rsid w:val="337EA5B9"/>
    <w:rsid w:val="33930D2E"/>
    <w:rsid w:val="33B25CE4"/>
    <w:rsid w:val="33B46CBF"/>
    <w:rsid w:val="33B8221C"/>
    <w:rsid w:val="33BB5EB5"/>
    <w:rsid w:val="33C08612"/>
    <w:rsid w:val="33C249AE"/>
    <w:rsid w:val="33C82B65"/>
    <w:rsid w:val="33CFC64E"/>
    <w:rsid w:val="33D2C1C4"/>
    <w:rsid w:val="33E432AE"/>
    <w:rsid w:val="33EBAF19"/>
    <w:rsid w:val="341198C8"/>
    <w:rsid w:val="34216A8A"/>
    <w:rsid w:val="342B6E3A"/>
    <w:rsid w:val="342DC38B"/>
    <w:rsid w:val="343A43D9"/>
    <w:rsid w:val="345389E6"/>
    <w:rsid w:val="34545B69"/>
    <w:rsid w:val="34573A55"/>
    <w:rsid w:val="346260D5"/>
    <w:rsid w:val="34643D33"/>
    <w:rsid w:val="347139C6"/>
    <w:rsid w:val="347AC400"/>
    <w:rsid w:val="348004B5"/>
    <w:rsid w:val="34884573"/>
    <w:rsid w:val="348CE15E"/>
    <w:rsid w:val="34932DB3"/>
    <w:rsid w:val="3498B1A2"/>
    <w:rsid w:val="34992B16"/>
    <w:rsid w:val="34A35937"/>
    <w:rsid w:val="34AB1D94"/>
    <w:rsid w:val="34B00C82"/>
    <w:rsid w:val="34BF46F8"/>
    <w:rsid w:val="34C2BB54"/>
    <w:rsid w:val="34C30D5F"/>
    <w:rsid w:val="34C5E0B5"/>
    <w:rsid w:val="34CB156A"/>
    <w:rsid w:val="34E9D75E"/>
    <w:rsid w:val="34EFB657"/>
    <w:rsid w:val="35081BF5"/>
    <w:rsid w:val="350E7C03"/>
    <w:rsid w:val="352CCBD6"/>
    <w:rsid w:val="352D1545"/>
    <w:rsid w:val="3544E556"/>
    <w:rsid w:val="354CBCC2"/>
    <w:rsid w:val="354FF76B"/>
    <w:rsid w:val="355169F8"/>
    <w:rsid w:val="355B84FC"/>
    <w:rsid w:val="356B908C"/>
    <w:rsid w:val="356E5317"/>
    <w:rsid w:val="35744A3C"/>
    <w:rsid w:val="35846069"/>
    <w:rsid w:val="35A374C1"/>
    <w:rsid w:val="35AEC323"/>
    <w:rsid w:val="35B083D0"/>
    <w:rsid w:val="35BEED50"/>
    <w:rsid w:val="35C22C29"/>
    <w:rsid w:val="35D8F4CA"/>
    <w:rsid w:val="35E66249"/>
    <w:rsid w:val="35EEBF20"/>
    <w:rsid w:val="35F852FB"/>
    <w:rsid w:val="360D448D"/>
    <w:rsid w:val="360DB50A"/>
    <w:rsid w:val="3610B852"/>
    <w:rsid w:val="36123567"/>
    <w:rsid w:val="3617828F"/>
    <w:rsid w:val="36241496"/>
    <w:rsid w:val="362BDFDF"/>
    <w:rsid w:val="362E3D11"/>
    <w:rsid w:val="363089CD"/>
    <w:rsid w:val="363BD0EF"/>
    <w:rsid w:val="3642E0D3"/>
    <w:rsid w:val="364396AE"/>
    <w:rsid w:val="3657928C"/>
    <w:rsid w:val="36582714"/>
    <w:rsid w:val="365FB425"/>
    <w:rsid w:val="36717DB8"/>
    <w:rsid w:val="36726A12"/>
    <w:rsid w:val="36799AE3"/>
    <w:rsid w:val="3697A84E"/>
    <w:rsid w:val="36CE27FB"/>
    <w:rsid w:val="36DADAF6"/>
    <w:rsid w:val="36EB6582"/>
    <w:rsid w:val="36F68BFE"/>
    <w:rsid w:val="36F7555D"/>
    <w:rsid w:val="3705211B"/>
    <w:rsid w:val="370760ED"/>
    <w:rsid w:val="37089568"/>
    <w:rsid w:val="370E5587"/>
    <w:rsid w:val="37137A10"/>
    <w:rsid w:val="37155050"/>
    <w:rsid w:val="371578B3"/>
    <w:rsid w:val="37185DE0"/>
    <w:rsid w:val="371ACAF7"/>
    <w:rsid w:val="3729797E"/>
    <w:rsid w:val="373C02BC"/>
    <w:rsid w:val="373C24F5"/>
    <w:rsid w:val="375D2059"/>
    <w:rsid w:val="375E600D"/>
    <w:rsid w:val="37612E38"/>
    <w:rsid w:val="37675F10"/>
    <w:rsid w:val="376CA58C"/>
    <w:rsid w:val="37903C68"/>
    <w:rsid w:val="379236C9"/>
    <w:rsid w:val="37A2AF56"/>
    <w:rsid w:val="37C0D588"/>
    <w:rsid w:val="37E53F3E"/>
    <w:rsid w:val="38036F27"/>
    <w:rsid w:val="3809BCBC"/>
    <w:rsid w:val="38160603"/>
    <w:rsid w:val="381D9016"/>
    <w:rsid w:val="383B445A"/>
    <w:rsid w:val="384BEF56"/>
    <w:rsid w:val="385728C4"/>
    <w:rsid w:val="38810E39"/>
    <w:rsid w:val="388609E8"/>
    <w:rsid w:val="3893EE6E"/>
    <w:rsid w:val="38A9DDD6"/>
    <w:rsid w:val="38B6A404"/>
    <w:rsid w:val="38D21195"/>
    <w:rsid w:val="38DE8416"/>
    <w:rsid w:val="38F4E2E7"/>
    <w:rsid w:val="38F65C1D"/>
    <w:rsid w:val="38F93BD6"/>
    <w:rsid w:val="38F96CE3"/>
    <w:rsid w:val="3908A5AD"/>
    <w:rsid w:val="3919AA5D"/>
    <w:rsid w:val="391C12ED"/>
    <w:rsid w:val="392992B2"/>
    <w:rsid w:val="392F7160"/>
    <w:rsid w:val="3931AEFD"/>
    <w:rsid w:val="3931FFE0"/>
    <w:rsid w:val="393E163E"/>
    <w:rsid w:val="3943E724"/>
    <w:rsid w:val="3945A67C"/>
    <w:rsid w:val="394CC304"/>
    <w:rsid w:val="39567EEA"/>
    <w:rsid w:val="395C9380"/>
    <w:rsid w:val="39604A59"/>
    <w:rsid w:val="3964012B"/>
    <w:rsid w:val="396B4101"/>
    <w:rsid w:val="3973F5D0"/>
    <w:rsid w:val="3981CA97"/>
    <w:rsid w:val="39A673EA"/>
    <w:rsid w:val="39BDE620"/>
    <w:rsid w:val="39CBD92E"/>
    <w:rsid w:val="39D142A4"/>
    <w:rsid w:val="39DE4B26"/>
    <w:rsid w:val="3A058838"/>
    <w:rsid w:val="3A06956A"/>
    <w:rsid w:val="3A085071"/>
    <w:rsid w:val="3A111882"/>
    <w:rsid w:val="3A1B2732"/>
    <w:rsid w:val="3A23C65F"/>
    <w:rsid w:val="3A43A2E6"/>
    <w:rsid w:val="3A48F149"/>
    <w:rsid w:val="3A54D141"/>
    <w:rsid w:val="3A5D0619"/>
    <w:rsid w:val="3A6A1A1D"/>
    <w:rsid w:val="3A983197"/>
    <w:rsid w:val="3AA33F4F"/>
    <w:rsid w:val="3AA8E825"/>
    <w:rsid w:val="3AC94AEF"/>
    <w:rsid w:val="3ACDD041"/>
    <w:rsid w:val="3AD0FDD1"/>
    <w:rsid w:val="3AD997FF"/>
    <w:rsid w:val="3AE11A37"/>
    <w:rsid w:val="3AF17F49"/>
    <w:rsid w:val="3AF40F2D"/>
    <w:rsid w:val="3AF4EA37"/>
    <w:rsid w:val="3AF5236C"/>
    <w:rsid w:val="3AF999B5"/>
    <w:rsid w:val="3B010C4C"/>
    <w:rsid w:val="3B0B2C75"/>
    <w:rsid w:val="3B12B92F"/>
    <w:rsid w:val="3B148CC7"/>
    <w:rsid w:val="3B1628A9"/>
    <w:rsid w:val="3B1CC684"/>
    <w:rsid w:val="3B1E7FB9"/>
    <w:rsid w:val="3B218021"/>
    <w:rsid w:val="3B28974A"/>
    <w:rsid w:val="3B3AB34B"/>
    <w:rsid w:val="3B3C6AB3"/>
    <w:rsid w:val="3B7C7166"/>
    <w:rsid w:val="3B829435"/>
    <w:rsid w:val="3B8510DB"/>
    <w:rsid w:val="3B887824"/>
    <w:rsid w:val="3B8FB630"/>
    <w:rsid w:val="3BA524AE"/>
    <w:rsid w:val="3BABB850"/>
    <w:rsid w:val="3BB0162C"/>
    <w:rsid w:val="3BC84BA3"/>
    <w:rsid w:val="3BCD07FD"/>
    <w:rsid w:val="3BD08006"/>
    <w:rsid w:val="3BD5BB9F"/>
    <w:rsid w:val="3BF8AD02"/>
    <w:rsid w:val="3BFAF2F7"/>
    <w:rsid w:val="3C003E75"/>
    <w:rsid w:val="3C01C302"/>
    <w:rsid w:val="3C01EE4A"/>
    <w:rsid w:val="3C02EDA4"/>
    <w:rsid w:val="3C12FAC3"/>
    <w:rsid w:val="3C1B255B"/>
    <w:rsid w:val="3C265932"/>
    <w:rsid w:val="3C273F72"/>
    <w:rsid w:val="3C3D5A92"/>
    <w:rsid w:val="3C3E00B1"/>
    <w:rsid w:val="3C414813"/>
    <w:rsid w:val="3C46ADF0"/>
    <w:rsid w:val="3C479792"/>
    <w:rsid w:val="3C5589CB"/>
    <w:rsid w:val="3C64A7AB"/>
    <w:rsid w:val="3C68C23E"/>
    <w:rsid w:val="3C89E1C1"/>
    <w:rsid w:val="3C8B20AC"/>
    <w:rsid w:val="3C91FC2B"/>
    <w:rsid w:val="3C952DCB"/>
    <w:rsid w:val="3C9AF085"/>
    <w:rsid w:val="3CA0F887"/>
    <w:rsid w:val="3CA1742E"/>
    <w:rsid w:val="3CA7E11B"/>
    <w:rsid w:val="3CB3AC95"/>
    <w:rsid w:val="3CBC2A73"/>
    <w:rsid w:val="3CC36AC3"/>
    <w:rsid w:val="3CD0AEFA"/>
    <w:rsid w:val="3CD2E08A"/>
    <w:rsid w:val="3CDE1159"/>
    <w:rsid w:val="3CE0D691"/>
    <w:rsid w:val="3CEE2D0D"/>
    <w:rsid w:val="3D090405"/>
    <w:rsid w:val="3D09A62E"/>
    <w:rsid w:val="3D1DC53F"/>
    <w:rsid w:val="3D1F0424"/>
    <w:rsid w:val="3D22F044"/>
    <w:rsid w:val="3D3A567C"/>
    <w:rsid w:val="3D476F81"/>
    <w:rsid w:val="3D4D9359"/>
    <w:rsid w:val="3D54565A"/>
    <w:rsid w:val="3D58B62C"/>
    <w:rsid w:val="3D593F4D"/>
    <w:rsid w:val="3D5D7A14"/>
    <w:rsid w:val="3D6397F2"/>
    <w:rsid w:val="3D68BBD1"/>
    <w:rsid w:val="3D6E529B"/>
    <w:rsid w:val="3D7B98CE"/>
    <w:rsid w:val="3D8240F2"/>
    <w:rsid w:val="3D83758F"/>
    <w:rsid w:val="3DA1EEFF"/>
    <w:rsid w:val="3DAC6552"/>
    <w:rsid w:val="3DC59AF2"/>
    <w:rsid w:val="3DCA6A70"/>
    <w:rsid w:val="3DD9DAC2"/>
    <w:rsid w:val="3DDB71AD"/>
    <w:rsid w:val="3DE0646D"/>
    <w:rsid w:val="3DF1025C"/>
    <w:rsid w:val="3DF15BE9"/>
    <w:rsid w:val="3DF6724C"/>
    <w:rsid w:val="3E03D742"/>
    <w:rsid w:val="3E085CA0"/>
    <w:rsid w:val="3E0AD7A7"/>
    <w:rsid w:val="3E111708"/>
    <w:rsid w:val="3E1F9F4E"/>
    <w:rsid w:val="3E245C3C"/>
    <w:rsid w:val="3E2EF5DE"/>
    <w:rsid w:val="3E3B5CBB"/>
    <w:rsid w:val="3E3D1525"/>
    <w:rsid w:val="3E3D6297"/>
    <w:rsid w:val="3E54CB31"/>
    <w:rsid w:val="3E5CD1C4"/>
    <w:rsid w:val="3E5E7554"/>
    <w:rsid w:val="3E76A227"/>
    <w:rsid w:val="3EA532AB"/>
    <w:rsid w:val="3EB05EE2"/>
    <w:rsid w:val="3EB4B87A"/>
    <w:rsid w:val="3EBB04BC"/>
    <w:rsid w:val="3EC993ED"/>
    <w:rsid w:val="3ECDBDD8"/>
    <w:rsid w:val="3EF5A403"/>
    <w:rsid w:val="3F01DDEE"/>
    <w:rsid w:val="3F0D2E02"/>
    <w:rsid w:val="3F162995"/>
    <w:rsid w:val="3F1FA087"/>
    <w:rsid w:val="3F240669"/>
    <w:rsid w:val="3F2DD8BE"/>
    <w:rsid w:val="3F33B1B5"/>
    <w:rsid w:val="3F37F5AC"/>
    <w:rsid w:val="3F3C008C"/>
    <w:rsid w:val="3F3E6420"/>
    <w:rsid w:val="3F4209D9"/>
    <w:rsid w:val="3F6E17A3"/>
    <w:rsid w:val="3F86DF58"/>
    <w:rsid w:val="3F8B42EC"/>
    <w:rsid w:val="3F8C98A2"/>
    <w:rsid w:val="3F9D448C"/>
    <w:rsid w:val="3F9D4F24"/>
    <w:rsid w:val="3FA75F86"/>
    <w:rsid w:val="3FA9FE9B"/>
    <w:rsid w:val="3FACE769"/>
    <w:rsid w:val="3FC3E9E3"/>
    <w:rsid w:val="3FC884A0"/>
    <w:rsid w:val="3FD5C243"/>
    <w:rsid w:val="3FFFDF2A"/>
    <w:rsid w:val="40003F2B"/>
    <w:rsid w:val="40099514"/>
    <w:rsid w:val="401135F3"/>
    <w:rsid w:val="4021F70C"/>
    <w:rsid w:val="4038421E"/>
    <w:rsid w:val="4046BE53"/>
    <w:rsid w:val="40532F7B"/>
    <w:rsid w:val="4054B405"/>
    <w:rsid w:val="40750C8F"/>
    <w:rsid w:val="408C607A"/>
    <w:rsid w:val="4097C326"/>
    <w:rsid w:val="409DFA42"/>
    <w:rsid w:val="40AE9FE2"/>
    <w:rsid w:val="40B411EB"/>
    <w:rsid w:val="40C67E4B"/>
    <w:rsid w:val="40D0B216"/>
    <w:rsid w:val="40E51433"/>
    <w:rsid w:val="40F2D899"/>
    <w:rsid w:val="410D5DD7"/>
    <w:rsid w:val="41210A07"/>
    <w:rsid w:val="413B5E56"/>
    <w:rsid w:val="413B8F88"/>
    <w:rsid w:val="41619513"/>
    <w:rsid w:val="41687724"/>
    <w:rsid w:val="4173C2D7"/>
    <w:rsid w:val="41861FC2"/>
    <w:rsid w:val="4189FAE9"/>
    <w:rsid w:val="41A2EFF4"/>
    <w:rsid w:val="41ACB88C"/>
    <w:rsid w:val="41AE191C"/>
    <w:rsid w:val="41BE01D4"/>
    <w:rsid w:val="41D5259B"/>
    <w:rsid w:val="420151D5"/>
    <w:rsid w:val="420B39A3"/>
    <w:rsid w:val="420CDFDA"/>
    <w:rsid w:val="4217C57F"/>
    <w:rsid w:val="421C7D7B"/>
    <w:rsid w:val="422E4638"/>
    <w:rsid w:val="423C1040"/>
    <w:rsid w:val="42436028"/>
    <w:rsid w:val="4247DBD5"/>
    <w:rsid w:val="424E70EE"/>
    <w:rsid w:val="425C806C"/>
    <w:rsid w:val="426A15D9"/>
    <w:rsid w:val="426AE58E"/>
    <w:rsid w:val="426B2E61"/>
    <w:rsid w:val="4273D15F"/>
    <w:rsid w:val="4276B42C"/>
    <w:rsid w:val="428A142F"/>
    <w:rsid w:val="429E1AC3"/>
    <w:rsid w:val="42A43BA1"/>
    <w:rsid w:val="42A4E719"/>
    <w:rsid w:val="42B13238"/>
    <w:rsid w:val="42BDAD4C"/>
    <w:rsid w:val="42C32436"/>
    <w:rsid w:val="42CBFE19"/>
    <w:rsid w:val="42D8E6A1"/>
    <w:rsid w:val="42E40D59"/>
    <w:rsid w:val="42EB4B41"/>
    <w:rsid w:val="42EC4398"/>
    <w:rsid w:val="42F01956"/>
    <w:rsid w:val="42F137B6"/>
    <w:rsid w:val="42F5837C"/>
    <w:rsid w:val="42F868E3"/>
    <w:rsid w:val="430702D9"/>
    <w:rsid w:val="430A0CC4"/>
    <w:rsid w:val="43171F7E"/>
    <w:rsid w:val="431AEBC6"/>
    <w:rsid w:val="432D10C5"/>
    <w:rsid w:val="433F1161"/>
    <w:rsid w:val="43482548"/>
    <w:rsid w:val="4354AB17"/>
    <w:rsid w:val="43557421"/>
    <w:rsid w:val="437F9B62"/>
    <w:rsid w:val="4397DA4E"/>
    <w:rsid w:val="43992D6C"/>
    <w:rsid w:val="439C4ECE"/>
    <w:rsid w:val="43A0029C"/>
    <w:rsid w:val="43B04064"/>
    <w:rsid w:val="43C36102"/>
    <w:rsid w:val="43C39F54"/>
    <w:rsid w:val="43C4C6F8"/>
    <w:rsid w:val="43CE9D57"/>
    <w:rsid w:val="43D27A68"/>
    <w:rsid w:val="43D827FE"/>
    <w:rsid w:val="43DC1165"/>
    <w:rsid w:val="43ED0FB2"/>
    <w:rsid w:val="43F7778C"/>
    <w:rsid w:val="43F90D98"/>
    <w:rsid w:val="43FDE638"/>
    <w:rsid w:val="44001B11"/>
    <w:rsid w:val="440DDAED"/>
    <w:rsid w:val="441C980F"/>
    <w:rsid w:val="441D3CA0"/>
    <w:rsid w:val="4444E61B"/>
    <w:rsid w:val="44604390"/>
    <w:rsid w:val="446B30C2"/>
    <w:rsid w:val="446C982A"/>
    <w:rsid w:val="4483B2E2"/>
    <w:rsid w:val="448768F2"/>
    <w:rsid w:val="4487E7CD"/>
    <w:rsid w:val="44A27020"/>
    <w:rsid w:val="44B2DCB9"/>
    <w:rsid w:val="44B3C100"/>
    <w:rsid w:val="44BAF669"/>
    <w:rsid w:val="44C3B92D"/>
    <w:rsid w:val="44F239E3"/>
    <w:rsid w:val="45019E91"/>
    <w:rsid w:val="450853A4"/>
    <w:rsid w:val="4508949E"/>
    <w:rsid w:val="450C0291"/>
    <w:rsid w:val="451EB8CD"/>
    <w:rsid w:val="452A7218"/>
    <w:rsid w:val="45385093"/>
    <w:rsid w:val="453B43A9"/>
    <w:rsid w:val="454494A9"/>
    <w:rsid w:val="4553A431"/>
    <w:rsid w:val="455438A0"/>
    <w:rsid w:val="4568757A"/>
    <w:rsid w:val="456A6DB8"/>
    <w:rsid w:val="4575C3E0"/>
    <w:rsid w:val="458207FE"/>
    <w:rsid w:val="4583D96C"/>
    <w:rsid w:val="458C266C"/>
    <w:rsid w:val="45AAA228"/>
    <w:rsid w:val="45AF8615"/>
    <w:rsid w:val="45C61919"/>
    <w:rsid w:val="45D2CC4B"/>
    <w:rsid w:val="45DA1AFA"/>
    <w:rsid w:val="45E45D9B"/>
    <w:rsid w:val="45E574F3"/>
    <w:rsid w:val="45E6B79D"/>
    <w:rsid w:val="45EAAA48"/>
    <w:rsid w:val="45EEE583"/>
    <w:rsid w:val="45F38189"/>
    <w:rsid w:val="45F602F7"/>
    <w:rsid w:val="4606FE96"/>
    <w:rsid w:val="4609C0BB"/>
    <w:rsid w:val="460BF788"/>
    <w:rsid w:val="460DB9CD"/>
    <w:rsid w:val="4611FBF3"/>
    <w:rsid w:val="46147029"/>
    <w:rsid w:val="46178A05"/>
    <w:rsid w:val="46193269"/>
    <w:rsid w:val="46334603"/>
    <w:rsid w:val="463BEA96"/>
    <w:rsid w:val="463DCDAB"/>
    <w:rsid w:val="464512B5"/>
    <w:rsid w:val="46487B77"/>
    <w:rsid w:val="464E1287"/>
    <w:rsid w:val="464E1782"/>
    <w:rsid w:val="465A0F1A"/>
    <w:rsid w:val="465E436C"/>
    <w:rsid w:val="46870AE0"/>
    <w:rsid w:val="4690302A"/>
    <w:rsid w:val="469D41E9"/>
    <w:rsid w:val="469E559B"/>
    <w:rsid w:val="46AF1957"/>
    <w:rsid w:val="46C51881"/>
    <w:rsid w:val="46C52719"/>
    <w:rsid w:val="46C656D2"/>
    <w:rsid w:val="46C66C6F"/>
    <w:rsid w:val="46ED05F8"/>
    <w:rsid w:val="46F97AA9"/>
    <w:rsid w:val="46FD2B2B"/>
    <w:rsid w:val="472EFCE8"/>
    <w:rsid w:val="47398506"/>
    <w:rsid w:val="474EA36E"/>
    <w:rsid w:val="4756A98E"/>
    <w:rsid w:val="47628642"/>
    <w:rsid w:val="47632D66"/>
    <w:rsid w:val="476C4B17"/>
    <w:rsid w:val="47719B3E"/>
    <w:rsid w:val="4774E8C1"/>
    <w:rsid w:val="479760CD"/>
    <w:rsid w:val="479B302C"/>
    <w:rsid w:val="47A2D903"/>
    <w:rsid w:val="47A9C4C9"/>
    <w:rsid w:val="47C19A33"/>
    <w:rsid w:val="47C2F8E3"/>
    <w:rsid w:val="47C3B108"/>
    <w:rsid w:val="47CB3792"/>
    <w:rsid w:val="47CE7FE7"/>
    <w:rsid w:val="47E41395"/>
    <w:rsid w:val="47F80594"/>
    <w:rsid w:val="47FE2ABB"/>
    <w:rsid w:val="48033647"/>
    <w:rsid w:val="480DC7C6"/>
    <w:rsid w:val="4811FCB6"/>
    <w:rsid w:val="4817E60B"/>
    <w:rsid w:val="48246848"/>
    <w:rsid w:val="482C3F43"/>
    <w:rsid w:val="483C838D"/>
    <w:rsid w:val="4848EBBD"/>
    <w:rsid w:val="484970A8"/>
    <w:rsid w:val="48627D0B"/>
    <w:rsid w:val="48769522"/>
    <w:rsid w:val="48771FF1"/>
    <w:rsid w:val="487AFF6A"/>
    <w:rsid w:val="487D8954"/>
    <w:rsid w:val="48878B6A"/>
    <w:rsid w:val="4888D659"/>
    <w:rsid w:val="488F091E"/>
    <w:rsid w:val="4893040B"/>
    <w:rsid w:val="4893DAB1"/>
    <w:rsid w:val="48BA13D4"/>
    <w:rsid w:val="48C3C72E"/>
    <w:rsid w:val="48C47529"/>
    <w:rsid w:val="48D0C9D2"/>
    <w:rsid w:val="48D0CC24"/>
    <w:rsid w:val="48D24EF6"/>
    <w:rsid w:val="48F483F8"/>
    <w:rsid w:val="49130770"/>
    <w:rsid w:val="4917E9BA"/>
    <w:rsid w:val="491E4C8D"/>
    <w:rsid w:val="4922B0B6"/>
    <w:rsid w:val="4934C793"/>
    <w:rsid w:val="49464BFD"/>
    <w:rsid w:val="4946E7EE"/>
    <w:rsid w:val="495600F6"/>
    <w:rsid w:val="496208C3"/>
    <w:rsid w:val="49642E37"/>
    <w:rsid w:val="49644507"/>
    <w:rsid w:val="4967CC31"/>
    <w:rsid w:val="498698D3"/>
    <w:rsid w:val="4986BD13"/>
    <w:rsid w:val="499031CA"/>
    <w:rsid w:val="499C0087"/>
    <w:rsid w:val="499D7B63"/>
    <w:rsid w:val="49A51BC6"/>
    <w:rsid w:val="49A6B543"/>
    <w:rsid w:val="49A91416"/>
    <w:rsid w:val="49B9B3C4"/>
    <w:rsid w:val="49C8B0EE"/>
    <w:rsid w:val="49CC7900"/>
    <w:rsid w:val="49DB3AC2"/>
    <w:rsid w:val="49EAE61A"/>
    <w:rsid w:val="4A13E89C"/>
    <w:rsid w:val="4A17C58A"/>
    <w:rsid w:val="4A194222"/>
    <w:rsid w:val="4A1EE8B2"/>
    <w:rsid w:val="4A2C2290"/>
    <w:rsid w:val="4A370862"/>
    <w:rsid w:val="4A4946AE"/>
    <w:rsid w:val="4A571496"/>
    <w:rsid w:val="4A5AF794"/>
    <w:rsid w:val="4A6DEAB9"/>
    <w:rsid w:val="4A80EA82"/>
    <w:rsid w:val="4A9C5E98"/>
    <w:rsid w:val="4AA33BB3"/>
    <w:rsid w:val="4ABCAE05"/>
    <w:rsid w:val="4AC44959"/>
    <w:rsid w:val="4AC651C3"/>
    <w:rsid w:val="4AEB71F9"/>
    <w:rsid w:val="4AFC3AE5"/>
    <w:rsid w:val="4B024D73"/>
    <w:rsid w:val="4B10243A"/>
    <w:rsid w:val="4B1A3FCE"/>
    <w:rsid w:val="4B1ADCBD"/>
    <w:rsid w:val="4B317DEA"/>
    <w:rsid w:val="4B3EBB14"/>
    <w:rsid w:val="4B49F7FF"/>
    <w:rsid w:val="4B4E4A26"/>
    <w:rsid w:val="4B589E61"/>
    <w:rsid w:val="4B608300"/>
    <w:rsid w:val="4B64D083"/>
    <w:rsid w:val="4B782B45"/>
    <w:rsid w:val="4B802E48"/>
    <w:rsid w:val="4B8EB6DB"/>
    <w:rsid w:val="4BA3222B"/>
    <w:rsid w:val="4BA45FD8"/>
    <w:rsid w:val="4BA7EA29"/>
    <w:rsid w:val="4BA8E3A7"/>
    <w:rsid w:val="4BA9E221"/>
    <w:rsid w:val="4BAE6462"/>
    <w:rsid w:val="4BAEC865"/>
    <w:rsid w:val="4BC2FEA1"/>
    <w:rsid w:val="4BDC779D"/>
    <w:rsid w:val="4BF14E9A"/>
    <w:rsid w:val="4BFC39E5"/>
    <w:rsid w:val="4C0031DF"/>
    <w:rsid w:val="4C006DE2"/>
    <w:rsid w:val="4C095742"/>
    <w:rsid w:val="4C10D259"/>
    <w:rsid w:val="4C27BDCA"/>
    <w:rsid w:val="4C2E00CE"/>
    <w:rsid w:val="4C42C9A9"/>
    <w:rsid w:val="4C4B154E"/>
    <w:rsid w:val="4C4B96E1"/>
    <w:rsid w:val="4C4EECED"/>
    <w:rsid w:val="4C668852"/>
    <w:rsid w:val="4C671D48"/>
    <w:rsid w:val="4C6CD715"/>
    <w:rsid w:val="4C6ED9D9"/>
    <w:rsid w:val="4C75D079"/>
    <w:rsid w:val="4C90E53E"/>
    <w:rsid w:val="4CAD6B52"/>
    <w:rsid w:val="4CB43638"/>
    <w:rsid w:val="4CC2B651"/>
    <w:rsid w:val="4CCDA97E"/>
    <w:rsid w:val="4CE15E05"/>
    <w:rsid w:val="4CE6F90C"/>
    <w:rsid w:val="4CE88142"/>
    <w:rsid w:val="4CF8ACA6"/>
    <w:rsid w:val="4D0CD978"/>
    <w:rsid w:val="4D0D5F13"/>
    <w:rsid w:val="4D0E1CCF"/>
    <w:rsid w:val="4D2CF20C"/>
    <w:rsid w:val="4D2D33F9"/>
    <w:rsid w:val="4D350E57"/>
    <w:rsid w:val="4D369892"/>
    <w:rsid w:val="4D3C9B3D"/>
    <w:rsid w:val="4D3FCB2B"/>
    <w:rsid w:val="4D432214"/>
    <w:rsid w:val="4D445BBC"/>
    <w:rsid w:val="4D454548"/>
    <w:rsid w:val="4D4B6E56"/>
    <w:rsid w:val="4D70F8DF"/>
    <w:rsid w:val="4D72CC70"/>
    <w:rsid w:val="4D774457"/>
    <w:rsid w:val="4DAEB101"/>
    <w:rsid w:val="4DDFE594"/>
    <w:rsid w:val="4DE3DE8D"/>
    <w:rsid w:val="4DEE2199"/>
    <w:rsid w:val="4E01A984"/>
    <w:rsid w:val="4E0EBAE6"/>
    <w:rsid w:val="4E1AD96B"/>
    <w:rsid w:val="4E2360DC"/>
    <w:rsid w:val="4E2CE342"/>
    <w:rsid w:val="4E30ADA5"/>
    <w:rsid w:val="4E472A9B"/>
    <w:rsid w:val="4E4BAF8F"/>
    <w:rsid w:val="4E4D49EB"/>
    <w:rsid w:val="4E694290"/>
    <w:rsid w:val="4E6AA9BB"/>
    <w:rsid w:val="4E78F468"/>
    <w:rsid w:val="4E8D6F5C"/>
    <w:rsid w:val="4E8F07C5"/>
    <w:rsid w:val="4EAA5791"/>
    <w:rsid w:val="4EAE9873"/>
    <w:rsid w:val="4ECCD530"/>
    <w:rsid w:val="4ED212B7"/>
    <w:rsid w:val="4ED2724E"/>
    <w:rsid w:val="4EE1222C"/>
    <w:rsid w:val="4EE5180B"/>
    <w:rsid w:val="4EEC26C1"/>
    <w:rsid w:val="4EEC59D5"/>
    <w:rsid w:val="4EF432FD"/>
    <w:rsid w:val="4EF50E34"/>
    <w:rsid w:val="4EFC291C"/>
    <w:rsid w:val="4F04A57A"/>
    <w:rsid w:val="4F22C974"/>
    <w:rsid w:val="4F380B03"/>
    <w:rsid w:val="4F4EAC3F"/>
    <w:rsid w:val="4F7A099F"/>
    <w:rsid w:val="4F7A9416"/>
    <w:rsid w:val="4F7C6BD4"/>
    <w:rsid w:val="4F7F6CE0"/>
    <w:rsid w:val="4F86A929"/>
    <w:rsid w:val="4FA09FB0"/>
    <w:rsid w:val="4FA2E20A"/>
    <w:rsid w:val="4FAF5E5F"/>
    <w:rsid w:val="4FBCF611"/>
    <w:rsid w:val="4FC27B9E"/>
    <w:rsid w:val="4FC914B8"/>
    <w:rsid w:val="4FD32592"/>
    <w:rsid w:val="4FD99103"/>
    <w:rsid w:val="4FE04303"/>
    <w:rsid w:val="4FE8A746"/>
    <w:rsid w:val="4FEBB603"/>
    <w:rsid w:val="4FEC7559"/>
    <w:rsid w:val="4FECC944"/>
    <w:rsid w:val="4FF15E1A"/>
    <w:rsid w:val="4FF2BC0B"/>
    <w:rsid w:val="4FF68E3A"/>
    <w:rsid w:val="4FFAEEB5"/>
    <w:rsid w:val="4FFCF371"/>
    <w:rsid w:val="5004D54A"/>
    <w:rsid w:val="5008C00F"/>
    <w:rsid w:val="500CB1BF"/>
    <w:rsid w:val="5011F4BB"/>
    <w:rsid w:val="501CAE16"/>
    <w:rsid w:val="5022A266"/>
    <w:rsid w:val="502467D3"/>
    <w:rsid w:val="503688A3"/>
    <w:rsid w:val="5037AE56"/>
    <w:rsid w:val="504B1238"/>
    <w:rsid w:val="50593BBA"/>
    <w:rsid w:val="505F1FA7"/>
    <w:rsid w:val="507ABFE1"/>
    <w:rsid w:val="507B674F"/>
    <w:rsid w:val="509709E7"/>
    <w:rsid w:val="50981272"/>
    <w:rsid w:val="509DA3D0"/>
    <w:rsid w:val="50A34104"/>
    <w:rsid w:val="50A45C0B"/>
    <w:rsid w:val="50C60463"/>
    <w:rsid w:val="50CE301B"/>
    <w:rsid w:val="50E16469"/>
    <w:rsid w:val="50E3F5E7"/>
    <w:rsid w:val="50E8B394"/>
    <w:rsid w:val="50FA6771"/>
    <w:rsid w:val="5100254A"/>
    <w:rsid w:val="5104BAC9"/>
    <w:rsid w:val="510F6CEE"/>
    <w:rsid w:val="51158FB7"/>
    <w:rsid w:val="511F27E2"/>
    <w:rsid w:val="512385BC"/>
    <w:rsid w:val="512E7051"/>
    <w:rsid w:val="512ED172"/>
    <w:rsid w:val="512F7598"/>
    <w:rsid w:val="513555CD"/>
    <w:rsid w:val="5147089C"/>
    <w:rsid w:val="514EAB65"/>
    <w:rsid w:val="51506761"/>
    <w:rsid w:val="5171D8DE"/>
    <w:rsid w:val="5172208D"/>
    <w:rsid w:val="517263D7"/>
    <w:rsid w:val="51759A0D"/>
    <w:rsid w:val="517820AB"/>
    <w:rsid w:val="517D48B5"/>
    <w:rsid w:val="51800355"/>
    <w:rsid w:val="518072D8"/>
    <w:rsid w:val="51816201"/>
    <w:rsid w:val="518C02DA"/>
    <w:rsid w:val="5196BF16"/>
    <w:rsid w:val="519A5538"/>
    <w:rsid w:val="51B2BD53"/>
    <w:rsid w:val="51C3D429"/>
    <w:rsid w:val="51CF0C14"/>
    <w:rsid w:val="51E02493"/>
    <w:rsid w:val="51E7EBC9"/>
    <w:rsid w:val="51F0BD0B"/>
    <w:rsid w:val="51F3B248"/>
    <w:rsid w:val="51F84974"/>
    <w:rsid w:val="51FF57E8"/>
    <w:rsid w:val="52117B01"/>
    <w:rsid w:val="5214FAC6"/>
    <w:rsid w:val="521A1064"/>
    <w:rsid w:val="5221191F"/>
    <w:rsid w:val="52241456"/>
    <w:rsid w:val="5235AE57"/>
    <w:rsid w:val="523B1C47"/>
    <w:rsid w:val="52467F80"/>
    <w:rsid w:val="524767C1"/>
    <w:rsid w:val="524B3DE1"/>
    <w:rsid w:val="525078A4"/>
    <w:rsid w:val="525406B5"/>
    <w:rsid w:val="52581954"/>
    <w:rsid w:val="525B73B4"/>
    <w:rsid w:val="52758975"/>
    <w:rsid w:val="527C505A"/>
    <w:rsid w:val="52872919"/>
    <w:rsid w:val="5293181A"/>
    <w:rsid w:val="529A103B"/>
    <w:rsid w:val="52A50766"/>
    <w:rsid w:val="52B2ABC0"/>
    <w:rsid w:val="52BF4D38"/>
    <w:rsid w:val="52E5E199"/>
    <w:rsid w:val="52F55211"/>
    <w:rsid w:val="52FE5FE9"/>
    <w:rsid w:val="53097F7E"/>
    <w:rsid w:val="530ACEFD"/>
    <w:rsid w:val="53160481"/>
    <w:rsid w:val="53168E9A"/>
    <w:rsid w:val="532ADCD2"/>
    <w:rsid w:val="532B7F3E"/>
    <w:rsid w:val="535F73D3"/>
    <w:rsid w:val="536183BE"/>
    <w:rsid w:val="5369B31C"/>
    <w:rsid w:val="536DDAC1"/>
    <w:rsid w:val="536DEBF1"/>
    <w:rsid w:val="536EE14D"/>
    <w:rsid w:val="5370D31F"/>
    <w:rsid w:val="53778A34"/>
    <w:rsid w:val="5380CAA4"/>
    <w:rsid w:val="53825918"/>
    <w:rsid w:val="538F18B8"/>
    <w:rsid w:val="539F37F5"/>
    <w:rsid w:val="53A2A12A"/>
    <w:rsid w:val="53B06A84"/>
    <w:rsid w:val="53C8C652"/>
    <w:rsid w:val="53D39CA4"/>
    <w:rsid w:val="53DEA134"/>
    <w:rsid w:val="53E24C67"/>
    <w:rsid w:val="53EAB930"/>
    <w:rsid w:val="53EEA522"/>
    <w:rsid w:val="53F4BB2C"/>
    <w:rsid w:val="53FC607F"/>
    <w:rsid w:val="54038477"/>
    <w:rsid w:val="540C00CD"/>
    <w:rsid w:val="540DC904"/>
    <w:rsid w:val="540E5C04"/>
    <w:rsid w:val="541113B8"/>
    <w:rsid w:val="541B7FF0"/>
    <w:rsid w:val="5434429E"/>
    <w:rsid w:val="54434FAC"/>
    <w:rsid w:val="54469D09"/>
    <w:rsid w:val="544C7093"/>
    <w:rsid w:val="547DADE9"/>
    <w:rsid w:val="547F0A01"/>
    <w:rsid w:val="548503B3"/>
    <w:rsid w:val="54986933"/>
    <w:rsid w:val="54B729F8"/>
    <w:rsid w:val="54BE7DF8"/>
    <w:rsid w:val="54C16E80"/>
    <w:rsid w:val="54D139E9"/>
    <w:rsid w:val="54D14F4F"/>
    <w:rsid w:val="54D6A255"/>
    <w:rsid w:val="54D9A86B"/>
    <w:rsid w:val="54EBA355"/>
    <w:rsid w:val="54ED097D"/>
    <w:rsid w:val="54FACE08"/>
    <w:rsid w:val="54FC5750"/>
    <w:rsid w:val="54FEC7B0"/>
    <w:rsid w:val="55004C83"/>
    <w:rsid w:val="551659EC"/>
    <w:rsid w:val="5525EE47"/>
    <w:rsid w:val="5529A144"/>
    <w:rsid w:val="552CD70C"/>
    <w:rsid w:val="552CEA64"/>
    <w:rsid w:val="55306FA0"/>
    <w:rsid w:val="553BC2EB"/>
    <w:rsid w:val="554005FC"/>
    <w:rsid w:val="5546F15D"/>
    <w:rsid w:val="55534157"/>
    <w:rsid w:val="5578CBA6"/>
    <w:rsid w:val="55961C4F"/>
    <w:rsid w:val="55982926"/>
    <w:rsid w:val="55A85201"/>
    <w:rsid w:val="55B9D006"/>
    <w:rsid w:val="55C1885A"/>
    <w:rsid w:val="55DAA81D"/>
    <w:rsid w:val="55F22E96"/>
    <w:rsid w:val="55F35D3E"/>
    <w:rsid w:val="55FDAD33"/>
    <w:rsid w:val="56178413"/>
    <w:rsid w:val="561B69F7"/>
    <w:rsid w:val="561EAB9B"/>
    <w:rsid w:val="562226B6"/>
    <w:rsid w:val="5632687D"/>
    <w:rsid w:val="5656DE5D"/>
    <w:rsid w:val="566E181C"/>
    <w:rsid w:val="568090B9"/>
    <w:rsid w:val="569AEA34"/>
    <w:rsid w:val="56A0A92D"/>
    <w:rsid w:val="56B1B898"/>
    <w:rsid w:val="56C484A4"/>
    <w:rsid w:val="56CD43FF"/>
    <w:rsid w:val="56CEA053"/>
    <w:rsid w:val="56DAAAEE"/>
    <w:rsid w:val="56EBE678"/>
    <w:rsid w:val="56F4FE9F"/>
    <w:rsid w:val="56F6CA8A"/>
    <w:rsid w:val="5705B9C1"/>
    <w:rsid w:val="570FBEFF"/>
    <w:rsid w:val="571C5616"/>
    <w:rsid w:val="572BBEFE"/>
    <w:rsid w:val="57428984"/>
    <w:rsid w:val="575E918A"/>
    <w:rsid w:val="5774929F"/>
    <w:rsid w:val="57791234"/>
    <w:rsid w:val="5796DB09"/>
    <w:rsid w:val="57BC731F"/>
    <w:rsid w:val="57CEDC9D"/>
    <w:rsid w:val="57E2AB73"/>
    <w:rsid w:val="58096B8A"/>
    <w:rsid w:val="581342FA"/>
    <w:rsid w:val="581A4F14"/>
    <w:rsid w:val="582FE453"/>
    <w:rsid w:val="584A0C57"/>
    <w:rsid w:val="585992C3"/>
    <w:rsid w:val="58628E5D"/>
    <w:rsid w:val="58726D75"/>
    <w:rsid w:val="5873B776"/>
    <w:rsid w:val="587AADE4"/>
    <w:rsid w:val="587C23C7"/>
    <w:rsid w:val="58853A51"/>
    <w:rsid w:val="58894F76"/>
    <w:rsid w:val="589BF96A"/>
    <w:rsid w:val="589E3B6D"/>
    <w:rsid w:val="58A0AF3C"/>
    <w:rsid w:val="58A4B987"/>
    <w:rsid w:val="58A6BCB9"/>
    <w:rsid w:val="58B20FD9"/>
    <w:rsid w:val="58C098D8"/>
    <w:rsid w:val="58C0C0D9"/>
    <w:rsid w:val="58C80472"/>
    <w:rsid w:val="58D2E7C9"/>
    <w:rsid w:val="58DBC467"/>
    <w:rsid w:val="58DDC60F"/>
    <w:rsid w:val="58F60DD1"/>
    <w:rsid w:val="58FF7282"/>
    <w:rsid w:val="59028DF1"/>
    <w:rsid w:val="591089CA"/>
    <w:rsid w:val="5911C792"/>
    <w:rsid w:val="5914B539"/>
    <w:rsid w:val="5917DD46"/>
    <w:rsid w:val="5938327B"/>
    <w:rsid w:val="59447803"/>
    <w:rsid w:val="594619E2"/>
    <w:rsid w:val="5964ECCC"/>
    <w:rsid w:val="596FD72E"/>
    <w:rsid w:val="5979AF47"/>
    <w:rsid w:val="598519A2"/>
    <w:rsid w:val="598735B4"/>
    <w:rsid w:val="598BFCDD"/>
    <w:rsid w:val="598C2730"/>
    <w:rsid w:val="598E014C"/>
    <w:rsid w:val="598FA2E3"/>
    <w:rsid w:val="59BBDD5F"/>
    <w:rsid w:val="59BDC87C"/>
    <w:rsid w:val="59CEE56D"/>
    <w:rsid w:val="59DB3828"/>
    <w:rsid w:val="59DB5B5A"/>
    <w:rsid w:val="59E509EE"/>
    <w:rsid w:val="59E669BD"/>
    <w:rsid w:val="59E787F9"/>
    <w:rsid w:val="59EA158D"/>
    <w:rsid w:val="59EAB866"/>
    <w:rsid w:val="59EF39A1"/>
    <w:rsid w:val="59F39258"/>
    <w:rsid w:val="5A3A0BCE"/>
    <w:rsid w:val="5A44B8B6"/>
    <w:rsid w:val="5A51E6A3"/>
    <w:rsid w:val="5A51E8F8"/>
    <w:rsid w:val="5A565995"/>
    <w:rsid w:val="5A5943A0"/>
    <w:rsid w:val="5A5C8ED7"/>
    <w:rsid w:val="5A70DF0D"/>
    <w:rsid w:val="5A74BD86"/>
    <w:rsid w:val="5A875752"/>
    <w:rsid w:val="5A9283BF"/>
    <w:rsid w:val="5A94694A"/>
    <w:rsid w:val="5A94A875"/>
    <w:rsid w:val="5A9C996B"/>
    <w:rsid w:val="5A9FF392"/>
    <w:rsid w:val="5AAE4C37"/>
    <w:rsid w:val="5AB5D762"/>
    <w:rsid w:val="5ABD729F"/>
    <w:rsid w:val="5AC7EA91"/>
    <w:rsid w:val="5AC94463"/>
    <w:rsid w:val="5AD8A1B6"/>
    <w:rsid w:val="5AE1C023"/>
    <w:rsid w:val="5AF461AE"/>
    <w:rsid w:val="5AF67EB0"/>
    <w:rsid w:val="5AF73C55"/>
    <w:rsid w:val="5AFE2596"/>
    <w:rsid w:val="5B2E8D77"/>
    <w:rsid w:val="5B335B4D"/>
    <w:rsid w:val="5B372D81"/>
    <w:rsid w:val="5B380358"/>
    <w:rsid w:val="5B3A4D10"/>
    <w:rsid w:val="5B47AD95"/>
    <w:rsid w:val="5B4D5108"/>
    <w:rsid w:val="5B53118E"/>
    <w:rsid w:val="5B6A5435"/>
    <w:rsid w:val="5B6E5AB9"/>
    <w:rsid w:val="5B74135C"/>
    <w:rsid w:val="5B7A6A41"/>
    <w:rsid w:val="5B7A7B7C"/>
    <w:rsid w:val="5B7B3A5F"/>
    <w:rsid w:val="5B7FA6B9"/>
    <w:rsid w:val="5B7FF81C"/>
    <w:rsid w:val="5BAAC92F"/>
    <w:rsid w:val="5BB67E1A"/>
    <w:rsid w:val="5BBD13BF"/>
    <w:rsid w:val="5BBF59B3"/>
    <w:rsid w:val="5BDABD3E"/>
    <w:rsid w:val="5BDF2837"/>
    <w:rsid w:val="5BE32F69"/>
    <w:rsid w:val="5BE50B5F"/>
    <w:rsid w:val="5BEC3A8F"/>
    <w:rsid w:val="5BECDF70"/>
    <w:rsid w:val="5BF2FBD8"/>
    <w:rsid w:val="5BFB0EE2"/>
    <w:rsid w:val="5C1338CB"/>
    <w:rsid w:val="5C1DE66B"/>
    <w:rsid w:val="5C205C3D"/>
    <w:rsid w:val="5C283A76"/>
    <w:rsid w:val="5C2C68B1"/>
    <w:rsid w:val="5C5187F6"/>
    <w:rsid w:val="5C62851E"/>
    <w:rsid w:val="5C667680"/>
    <w:rsid w:val="5C69B08D"/>
    <w:rsid w:val="5C6CE826"/>
    <w:rsid w:val="5C7E8009"/>
    <w:rsid w:val="5C8A0AE9"/>
    <w:rsid w:val="5C8FF51F"/>
    <w:rsid w:val="5C92BF28"/>
    <w:rsid w:val="5C93BF1D"/>
    <w:rsid w:val="5C998CE6"/>
    <w:rsid w:val="5C9AED29"/>
    <w:rsid w:val="5C9D2364"/>
    <w:rsid w:val="5CA32580"/>
    <w:rsid w:val="5CA4CB78"/>
    <w:rsid w:val="5CB1357B"/>
    <w:rsid w:val="5CB7B02D"/>
    <w:rsid w:val="5CB9E86D"/>
    <w:rsid w:val="5CC08F35"/>
    <w:rsid w:val="5CC186AE"/>
    <w:rsid w:val="5CC18D48"/>
    <w:rsid w:val="5CCDA045"/>
    <w:rsid w:val="5CDAF32B"/>
    <w:rsid w:val="5CE4F1DA"/>
    <w:rsid w:val="5CE9C0FE"/>
    <w:rsid w:val="5CFB00E2"/>
    <w:rsid w:val="5CFC7C18"/>
    <w:rsid w:val="5D059641"/>
    <w:rsid w:val="5D0DF7ED"/>
    <w:rsid w:val="5D12BA54"/>
    <w:rsid w:val="5D14E5A1"/>
    <w:rsid w:val="5D1C8C76"/>
    <w:rsid w:val="5D1EE1B6"/>
    <w:rsid w:val="5D225928"/>
    <w:rsid w:val="5D283FFB"/>
    <w:rsid w:val="5D28488F"/>
    <w:rsid w:val="5D29C4A8"/>
    <w:rsid w:val="5D2DDBB9"/>
    <w:rsid w:val="5D300344"/>
    <w:rsid w:val="5D39F89D"/>
    <w:rsid w:val="5D3AA09B"/>
    <w:rsid w:val="5D51370B"/>
    <w:rsid w:val="5D582C9A"/>
    <w:rsid w:val="5D62F3F4"/>
    <w:rsid w:val="5D66EF72"/>
    <w:rsid w:val="5D6B8308"/>
    <w:rsid w:val="5D6DD4B1"/>
    <w:rsid w:val="5D74C6D9"/>
    <w:rsid w:val="5D763757"/>
    <w:rsid w:val="5D84479E"/>
    <w:rsid w:val="5D85A737"/>
    <w:rsid w:val="5D92AF6A"/>
    <w:rsid w:val="5D96866F"/>
    <w:rsid w:val="5D9E044C"/>
    <w:rsid w:val="5DA342C5"/>
    <w:rsid w:val="5DA3BD55"/>
    <w:rsid w:val="5DB71548"/>
    <w:rsid w:val="5DB9B793"/>
    <w:rsid w:val="5DBFC1CC"/>
    <w:rsid w:val="5DC0D387"/>
    <w:rsid w:val="5DCDE981"/>
    <w:rsid w:val="5DDD012F"/>
    <w:rsid w:val="5DF03834"/>
    <w:rsid w:val="5DF7238D"/>
    <w:rsid w:val="5E08B887"/>
    <w:rsid w:val="5E1499D8"/>
    <w:rsid w:val="5E2C437C"/>
    <w:rsid w:val="5E2DF9F1"/>
    <w:rsid w:val="5E304B89"/>
    <w:rsid w:val="5E3540FC"/>
    <w:rsid w:val="5E449D1B"/>
    <w:rsid w:val="5E46C745"/>
    <w:rsid w:val="5E64EB80"/>
    <w:rsid w:val="5E66C1A8"/>
    <w:rsid w:val="5E69417F"/>
    <w:rsid w:val="5E76CF80"/>
    <w:rsid w:val="5E7CB657"/>
    <w:rsid w:val="5E8FE437"/>
    <w:rsid w:val="5EA4A088"/>
    <w:rsid w:val="5EA83F7B"/>
    <w:rsid w:val="5EA85B1A"/>
    <w:rsid w:val="5EB2153B"/>
    <w:rsid w:val="5EC37C0E"/>
    <w:rsid w:val="5ECA3597"/>
    <w:rsid w:val="5ECBCD2A"/>
    <w:rsid w:val="5ECFF30F"/>
    <w:rsid w:val="5EF36533"/>
    <w:rsid w:val="5EF50E6B"/>
    <w:rsid w:val="5F033395"/>
    <w:rsid w:val="5F03A158"/>
    <w:rsid w:val="5F19546C"/>
    <w:rsid w:val="5F2D5CA4"/>
    <w:rsid w:val="5F34CB33"/>
    <w:rsid w:val="5F5E2AB8"/>
    <w:rsid w:val="5F6414F3"/>
    <w:rsid w:val="5F6CC72C"/>
    <w:rsid w:val="5F6D94FB"/>
    <w:rsid w:val="5F6EBFE5"/>
    <w:rsid w:val="5F6FA0CF"/>
    <w:rsid w:val="5F7049C6"/>
    <w:rsid w:val="5F74F617"/>
    <w:rsid w:val="5F775D94"/>
    <w:rsid w:val="5F7ADDDB"/>
    <w:rsid w:val="5F87EE56"/>
    <w:rsid w:val="5F8D3CDA"/>
    <w:rsid w:val="5F988664"/>
    <w:rsid w:val="5F9A20DD"/>
    <w:rsid w:val="5F9A2BEE"/>
    <w:rsid w:val="5FA038AF"/>
    <w:rsid w:val="5FBC87C9"/>
    <w:rsid w:val="5FC378ED"/>
    <w:rsid w:val="5FC678D2"/>
    <w:rsid w:val="5FC6B886"/>
    <w:rsid w:val="5FD43B99"/>
    <w:rsid w:val="5FD7AD5B"/>
    <w:rsid w:val="5FD8815E"/>
    <w:rsid w:val="5FF17FC2"/>
    <w:rsid w:val="5FF2A897"/>
    <w:rsid w:val="5FF2D80D"/>
    <w:rsid w:val="5FFDECCD"/>
    <w:rsid w:val="6009D05D"/>
    <w:rsid w:val="600D3BBD"/>
    <w:rsid w:val="60243C22"/>
    <w:rsid w:val="604AD8E9"/>
    <w:rsid w:val="6051EDAB"/>
    <w:rsid w:val="60613817"/>
    <w:rsid w:val="60668955"/>
    <w:rsid w:val="6066FABC"/>
    <w:rsid w:val="6071A0F9"/>
    <w:rsid w:val="6076F200"/>
    <w:rsid w:val="608938A6"/>
    <w:rsid w:val="609752CA"/>
    <w:rsid w:val="609B9987"/>
    <w:rsid w:val="60AB9359"/>
    <w:rsid w:val="60B456DF"/>
    <w:rsid w:val="60C855E4"/>
    <w:rsid w:val="60D0E054"/>
    <w:rsid w:val="60DE525A"/>
    <w:rsid w:val="60E4790B"/>
    <w:rsid w:val="60F38A22"/>
    <w:rsid w:val="60FDAD8B"/>
    <w:rsid w:val="610271B9"/>
    <w:rsid w:val="6103A576"/>
    <w:rsid w:val="610A1899"/>
    <w:rsid w:val="612D1412"/>
    <w:rsid w:val="613E4217"/>
    <w:rsid w:val="6140C8B8"/>
    <w:rsid w:val="6157B170"/>
    <w:rsid w:val="61593865"/>
    <w:rsid w:val="615FF712"/>
    <w:rsid w:val="616EE746"/>
    <w:rsid w:val="61744472"/>
    <w:rsid w:val="617C4295"/>
    <w:rsid w:val="6188AF36"/>
    <w:rsid w:val="61BB46B3"/>
    <w:rsid w:val="61C4E8F5"/>
    <w:rsid w:val="61CDF910"/>
    <w:rsid w:val="61DBF3EE"/>
    <w:rsid w:val="61DFC7BE"/>
    <w:rsid w:val="61F6C184"/>
    <w:rsid w:val="61FB550B"/>
    <w:rsid w:val="62047A2B"/>
    <w:rsid w:val="620709D4"/>
    <w:rsid w:val="620C6C03"/>
    <w:rsid w:val="620E3F61"/>
    <w:rsid w:val="6220E449"/>
    <w:rsid w:val="622267E5"/>
    <w:rsid w:val="622B23B7"/>
    <w:rsid w:val="623098F3"/>
    <w:rsid w:val="624DD9B3"/>
    <w:rsid w:val="6257B371"/>
    <w:rsid w:val="62654AEB"/>
    <w:rsid w:val="62663303"/>
    <w:rsid w:val="627D55F8"/>
    <w:rsid w:val="62BA7BE7"/>
    <w:rsid w:val="62D5D412"/>
    <w:rsid w:val="62E710C5"/>
    <w:rsid w:val="62E86D83"/>
    <w:rsid w:val="62E88045"/>
    <w:rsid w:val="62EBACB6"/>
    <w:rsid w:val="62EEE380"/>
    <w:rsid w:val="631243B3"/>
    <w:rsid w:val="631382B3"/>
    <w:rsid w:val="63194D47"/>
    <w:rsid w:val="63208D19"/>
    <w:rsid w:val="63265167"/>
    <w:rsid w:val="6328C590"/>
    <w:rsid w:val="632B9E6B"/>
    <w:rsid w:val="6345FCA8"/>
    <w:rsid w:val="634AEC28"/>
    <w:rsid w:val="63692619"/>
    <w:rsid w:val="6373360D"/>
    <w:rsid w:val="6373B53B"/>
    <w:rsid w:val="6380FA5A"/>
    <w:rsid w:val="63840FDA"/>
    <w:rsid w:val="6385B013"/>
    <w:rsid w:val="639DEF78"/>
    <w:rsid w:val="63A4F69E"/>
    <w:rsid w:val="63A59846"/>
    <w:rsid w:val="63B16608"/>
    <w:rsid w:val="63B31999"/>
    <w:rsid w:val="63BE30BC"/>
    <w:rsid w:val="63D4B50D"/>
    <w:rsid w:val="63E198A4"/>
    <w:rsid w:val="63E256BD"/>
    <w:rsid w:val="63E51F4F"/>
    <w:rsid w:val="63EC0B9D"/>
    <w:rsid w:val="63EDE380"/>
    <w:rsid w:val="64023EBD"/>
    <w:rsid w:val="640381B0"/>
    <w:rsid w:val="6409E546"/>
    <w:rsid w:val="640C388E"/>
    <w:rsid w:val="6413D9BF"/>
    <w:rsid w:val="64199344"/>
    <w:rsid w:val="6421DF07"/>
    <w:rsid w:val="642744C8"/>
    <w:rsid w:val="64316607"/>
    <w:rsid w:val="6431BAF7"/>
    <w:rsid w:val="64346543"/>
    <w:rsid w:val="64525BEC"/>
    <w:rsid w:val="6455D072"/>
    <w:rsid w:val="645AB729"/>
    <w:rsid w:val="645D2A30"/>
    <w:rsid w:val="646FE55A"/>
    <w:rsid w:val="64713BCE"/>
    <w:rsid w:val="6482771A"/>
    <w:rsid w:val="6484B348"/>
    <w:rsid w:val="6484E2C0"/>
    <w:rsid w:val="64934A50"/>
    <w:rsid w:val="64A6070C"/>
    <w:rsid w:val="64A709AF"/>
    <w:rsid w:val="64A87292"/>
    <w:rsid w:val="64AD5226"/>
    <w:rsid w:val="64C14403"/>
    <w:rsid w:val="64C99D49"/>
    <w:rsid w:val="64D2EC29"/>
    <w:rsid w:val="64DEE59E"/>
    <w:rsid w:val="64E758B9"/>
    <w:rsid w:val="64EA864D"/>
    <w:rsid w:val="64EC996B"/>
    <w:rsid w:val="64FD1719"/>
    <w:rsid w:val="6511DF1A"/>
    <w:rsid w:val="6523DD12"/>
    <w:rsid w:val="653F8EDC"/>
    <w:rsid w:val="6540B1C5"/>
    <w:rsid w:val="65444515"/>
    <w:rsid w:val="654491DC"/>
    <w:rsid w:val="654A579E"/>
    <w:rsid w:val="654CCA8F"/>
    <w:rsid w:val="6551BCF3"/>
    <w:rsid w:val="65569D44"/>
    <w:rsid w:val="6569CC31"/>
    <w:rsid w:val="657D74E0"/>
    <w:rsid w:val="65830D7C"/>
    <w:rsid w:val="658904AB"/>
    <w:rsid w:val="65A5B5A7"/>
    <w:rsid w:val="65AFA1E8"/>
    <w:rsid w:val="65B551C5"/>
    <w:rsid w:val="65B61205"/>
    <w:rsid w:val="65BBD5C0"/>
    <w:rsid w:val="65BC3165"/>
    <w:rsid w:val="65BD1AC1"/>
    <w:rsid w:val="65BDA67E"/>
    <w:rsid w:val="65C71981"/>
    <w:rsid w:val="65C9F175"/>
    <w:rsid w:val="65D0F702"/>
    <w:rsid w:val="65DA10C1"/>
    <w:rsid w:val="65E01CF5"/>
    <w:rsid w:val="65E23B8F"/>
    <w:rsid w:val="65E38DB7"/>
    <w:rsid w:val="65E97946"/>
    <w:rsid w:val="65F8181C"/>
    <w:rsid w:val="65FA1061"/>
    <w:rsid w:val="65FDBF2F"/>
    <w:rsid w:val="66061105"/>
    <w:rsid w:val="662718AB"/>
    <w:rsid w:val="6645063D"/>
    <w:rsid w:val="664ACEA8"/>
    <w:rsid w:val="664E01BC"/>
    <w:rsid w:val="666DD9AF"/>
    <w:rsid w:val="667938D6"/>
    <w:rsid w:val="66882C9D"/>
    <w:rsid w:val="668C4191"/>
    <w:rsid w:val="668CDC3F"/>
    <w:rsid w:val="66971A63"/>
    <w:rsid w:val="66B8E3D6"/>
    <w:rsid w:val="66BD6B0A"/>
    <w:rsid w:val="66C4D9AC"/>
    <w:rsid w:val="66C5C29D"/>
    <w:rsid w:val="66CE3A39"/>
    <w:rsid w:val="66D12357"/>
    <w:rsid w:val="66D59742"/>
    <w:rsid w:val="66DA6578"/>
    <w:rsid w:val="670BC8D9"/>
    <w:rsid w:val="67145DAE"/>
    <w:rsid w:val="6715375E"/>
    <w:rsid w:val="671BD462"/>
    <w:rsid w:val="671F4A1F"/>
    <w:rsid w:val="671F63CD"/>
    <w:rsid w:val="67214AD6"/>
    <w:rsid w:val="67383E6F"/>
    <w:rsid w:val="673CE1C8"/>
    <w:rsid w:val="6752C5BA"/>
    <w:rsid w:val="676033E9"/>
    <w:rsid w:val="6767DBBE"/>
    <w:rsid w:val="677E9BA3"/>
    <w:rsid w:val="67811163"/>
    <w:rsid w:val="678217CB"/>
    <w:rsid w:val="6783C435"/>
    <w:rsid w:val="6793FD2E"/>
    <w:rsid w:val="6795CDEE"/>
    <w:rsid w:val="6799532F"/>
    <w:rsid w:val="67A365FC"/>
    <w:rsid w:val="67A5CF5E"/>
    <w:rsid w:val="67A6C3C1"/>
    <w:rsid w:val="67B4109F"/>
    <w:rsid w:val="67BAEDAD"/>
    <w:rsid w:val="67BD9BF6"/>
    <w:rsid w:val="67CB27E8"/>
    <w:rsid w:val="67D3550B"/>
    <w:rsid w:val="67D54703"/>
    <w:rsid w:val="67D6A67D"/>
    <w:rsid w:val="67E80271"/>
    <w:rsid w:val="67EE1E67"/>
    <w:rsid w:val="67EF4AFE"/>
    <w:rsid w:val="67F527F6"/>
    <w:rsid w:val="680D4685"/>
    <w:rsid w:val="680F6D64"/>
    <w:rsid w:val="6819C004"/>
    <w:rsid w:val="681A316D"/>
    <w:rsid w:val="681D48F0"/>
    <w:rsid w:val="681FEB1A"/>
    <w:rsid w:val="68236450"/>
    <w:rsid w:val="6823BD86"/>
    <w:rsid w:val="6826C9D4"/>
    <w:rsid w:val="682C37C1"/>
    <w:rsid w:val="682D55A8"/>
    <w:rsid w:val="683BFEB8"/>
    <w:rsid w:val="68440AE8"/>
    <w:rsid w:val="6857A5C9"/>
    <w:rsid w:val="6864D240"/>
    <w:rsid w:val="686BC91B"/>
    <w:rsid w:val="687D0BB7"/>
    <w:rsid w:val="68938CCF"/>
    <w:rsid w:val="68960384"/>
    <w:rsid w:val="689B7815"/>
    <w:rsid w:val="68ADDFC2"/>
    <w:rsid w:val="68B62F76"/>
    <w:rsid w:val="68B7576E"/>
    <w:rsid w:val="68C8C559"/>
    <w:rsid w:val="68F0B027"/>
    <w:rsid w:val="68FF3BBC"/>
    <w:rsid w:val="69187D7C"/>
    <w:rsid w:val="69191BBA"/>
    <w:rsid w:val="6926DC7F"/>
    <w:rsid w:val="6927A8F6"/>
    <w:rsid w:val="69292321"/>
    <w:rsid w:val="692FC243"/>
    <w:rsid w:val="693886A0"/>
    <w:rsid w:val="6949CB5C"/>
    <w:rsid w:val="694E600C"/>
    <w:rsid w:val="694F5509"/>
    <w:rsid w:val="6960A0B1"/>
    <w:rsid w:val="696475D6"/>
    <w:rsid w:val="69706DDB"/>
    <w:rsid w:val="697C131C"/>
    <w:rsid w:val="699737E2"/>
    <w:rsid w:val="6997AD63"/>
    <w:rsid w:val="69AEFC6B"/>
    <w:rsid w:val="69B81938"/>
    <w:rsid w:val="69E31999"/>
    <w:rsid w:val="69F7C6FA"/>
    <w:rsid w:val="6A0FE183"/>
    <w:rsid w:val="6A245265"/>
    <w:rsid w:val="6A250AC9"/>
    <w:rsid w:val="6A286E39"/>
    <w:rsid w:val="6A2DAE87"/>
    <w:rsid w:val="6A2DD595"/>
    <w:rsid w:val="6A34D598"/>
    <w:rsid w:val="6A381E72"/>
    <w:rsid w:val="6A4FBEA0"/>
    <w:rsid w:val="6A51A932"/>
    <w:rsid w:val="6A5EF197"/>
    <w:rsid w:val="6A6ADF30"/>
    <w:rsid w:val="6A7ADF6F"/>
    <w:rsid w:val="6A8B5E51"/>
    <w:rsid w:val="6A91C197"/>
    <w:rsid w:val="6A9EDDD6"/>
    <w:rsid w:val="6A9F7FED"/>
    <w:rsid w:val="6AB799F3"/>
    <w:rsid w:val="6AB86E9A"/>
    <w:rsid w:val="6ABC3B63"/>
    <w:rsid w:val="6AC2B5AA"/>
    <w:rsid w:val="6ACBA136"/>
    <w:rsid w:val="6ADCC627"/>
    <w:rsid w:val="6ADEE1D3"/>
    <w:rsid w:val="6AEA1DCA"/>
    <w:rsid w:val="6AF82C01"/>
    <w:rsid w:val="6AF8D556"/>
    <w:rsid w:val="6AF8F243"/>
    <w:rsid w:val="6B0F32A1"/>
    <w:rsid w:val="6B22B9CD"/>
    <w:rsid w:val="6B55EA00"/>
    <w:rsid w:val="6B5E95D6"/>
    <w:rsid w:val="6B60A3AA"/>
    <w:rsid w:val="6B63C56D"/>
    <w:rsid w:val="6B65D0C1"/>
    <w:rsid w:val="6B6CE55D"/>
    <w:rsid w:val="6B730D71"/>
    <w:rsid w:val="6B76F943"/>
    <w:rsid w:val="6B7BD018"/>
    <w:rsid w:val="6B820B94"/>
    <w:rsid w:val="6B9635BB"/>
    <w:rsid w:val="6BA352A7"/>
    <w:rsid w:val="6BAA129A"/>
    <w:rsid w:val="6BC07968"/>
    <w:rsid w:val="6BC90849"/>
    <w:rsid w:val="6BC9A5F6"/>
    <w:rsid w:val="6BCDD628"/>
    <w:rsid w:val="6BD782CB"/>
    <w:rsid w:val="6BECD330"/>
    <w:rsid w:val="6BF02108"/>
    <w:rsid w:val="6BF7711B"/>
    <w:rsid w:val="6BFCA0A5"/>
    <w:rsid w:val="6C1656D1"/>
    <w:rsid w:val="6C181D39"/>
    <w:rsid w:val="6C2A0C0B"/>
    <w:rsid w:val="6C321779"/>
    <w:rsid w:val="6C3BFE60"/>
    <w:rsid w:val="6C3EF883"/>
    <w:rsid w:val="6C418D2F"/>
    <w:rsid w:val="6C43243B"/>
    <w:rsid w:val="6C4D0961"/>
    <w:rsid w:val="6C5073E7"/>
    <w:rsid w:val="6C5EBFA6"/>
    <w:rsid w:val="6C6B01B3"/>
    <w:rsid w:val="6C6FB7B9"/>
    <w:rsid w:val="6C71A619"/>
    <w:rsid w:val="6C77111A"/>
    <w:rsid w:val="6C83E77A"/>
    <w:rsid w:val="6C874347"/>
    <w:rsid w:val="6C9BBBB2"/>
    <w:rsid w:val="6CBBD272"/>
    <w:rsid w:val="6CC7076E"/>
    <w:rsid w:val="6CCDC864"/>
    <w:rsid w:val="6CDEC767"/>
    <w:rsid w:val="6CE6CF35"/>
    <w:rsid w:val="6CECB9A2"/>
    <w:rsid w:val="6D009528"/>
    <w:rsid w:val="6D060D7F"/>
    <w:rsid w:val="6D0896DB"/>
    <w:rsid w:val="6D0DA8D1"/>
    <w:rsid w:val="6D13695C"/>
    <w:rsid w:val="6D1634A8"/>
    <w:rsid w:val="6D203DEC"/>
    <w:rsid w:val="6D2C02B9"/>
    <w:rsid w:val="6D2C13CD"/>
    <w:rsid w:val="6D4BFD98"/>
    <w:rsid w:val="6D5C580A"/>
    <w:rsid w:val="6D5DF0E0"/>
    <w:rsid w:val="6D642BBC"/>
    <w:rsid w:val="6D73413D"/>
    <w:rsid w:val="6D751CCE"/>
    <w:rsid w:val="6D76BCCB"/>
    <w:rsid w:val="6D7E791F"/>
    <w:rsid w:val="6D80EB08"/>
    <w:rsid w:val="6D82F6EC"/>
    <w:rsid w:val="6D856CFA"/>
    <w:rsid w:val="6D88FEFD"/>
    <w:rsid w:val="6D8BC4F3"/>
    <w:rsid w:val="6D9E142F"/>
    <w:rsid w:val="6DA826A0"/>
    <w:rsid w:val="6DAA9AF9"/>
    <w:rsid w:val="6DAC5A90"/>
    <w:rsid w:val="6DAD7392"/>
    <w:rsid w:val="6DC26797"/>
    <w:rsid w:val="6DC45561"/>
    <w:rsid w:val="6DC68357"/>
    <w:rsid w:val="6DCCC9E5"/>
    <w:rsid w:val="6DF446B7"/>
    <w:rsid w:val="6DF89B07"/>
    <w:rsid w:val="6DFDA52A"/>
    <w:rsid w:val="6E085D9F"/>
    <w:rsid w:val="6E32679C"/>
    <w:rsid w:val="6E366972"/>
    <w:rsid w:val="6E3F4EBC"/>
    <w:rsid w:val="6E4A3B23"/>
    <w:rsid w:val="6E5A7272"/>
    <w:rsid w:val="6E5CE4FE"/>
    <w:rsid w:val="6E7B976D"/>
    <w:rsid w:val="6E86454D"/>
    <w:rsid w:val="6E9DD62A"/>
    <w:rsid w:val="6E9EBA06"/>
    <w:rsid w:val="6EA199B5"/>
    <w:rsid w:val="6EA543D1"/>
    <w:rsid w:val="6EAD562C"/>
    <w:rsid w:val="6EB8DBB3"/>
    <w:rsid w:val="6EC3F03D"/>
    <w:rsid w:val="6ED19A7A"/>
    <w:rsid w:val="6EDEF1CD"/>
    <w:rsid w:val="6EDFAC00"/>
    <w:rsid w:val="6EE05206"/>
    <w:rsid w:val="6EE2C5FE"/>
    <w:rsid w:val="6EE43D8F"/>
    <w:rsid w:val="6EF9E5D7"/>
    <w:rsid w:val="6EFDD1E8"/>
    <w:rsid w:val="6F29A421"/>
    <w:rsid w:val="6F2D4752"/>
    <w:rsid w:val="6F313DAF"/>
    <w:rsid w:val="6F329CBE"/>
    <w:rsid w:val="6F450C9F"/>
    <w:rsid w:val="6F4B23A5"/>
    <w:rsid w:val="6F4C08FA"/>
    <w:rsid w:val="6F4DAB2E"/>
    <w:rsid w:val="6F6E346D"/>
    <w:rsid w:val="6F8A5D9D"/>
    <w:rsid w:val="6F8EAAA2"/>
    <w:rsid w:val="6FA0BDA7"/>
    <w:rsid w:val="6FA263BA"/>
    <w:rsid w:val="6FB141AC"/>
    <w:rsid w:val="6FB3E890"/>
    <w:rsid w:val="6FB5B9D0"/>
    <w:rsid w:val="6FC7DF2D"/>
    <w:rsid w:val="6FCA908C"/>
    <w:rsid w:val="6FD46655"/>
    <w:rsid w:val="6FD48B16"/>
    <w:rsid w:val="6FDAC998"/>
    <w:rsid w:val="6FEDFD5B"/>
    <w:rsid w:val="6FF25919"/>
    <w:rsid w:val="6FF4D1B2"/>
    <w:rsid w:val="70038B76"/>
    <w:rsid w:val="7003F770"/>
    <w:rsid w:val="7011BF90"/>
    <w:rsid w:val="7022C40F"/>
    <w:rsid w:val="7028CFB9"/>
    <w:rsid w:val="7031866A"/>
    <w:rsid w:val="70499060"/>
    <w:rsid w:val="705FC61C"/>
    <w:rsid w:val="707AC22E"/>
    <w:rsid w:val="708219D6"/>
    <w:rsid w:val="708EA2E6"/>
    <w:rsid w:val="7091422A"/>
    <w:rsid w:val="7097E58A"/>
    <w:rsid w:val="70A6093E"/>
    <w:rsid w:val="70B1B3B5"/>
    <w:rsid w:val="70B5A661"/>
    <w:rsid w:val="70C019F0"/>
    <w:rsid w:val="70C3B21E"/>
    <w:rsid w:val="70C49F76"/>
    <w:rsid w:val="70C594C2"/>
    <w:rsid w:val="70C5C97B"/>
    <w:rsid w:val="70C5C98B"/>
    <w:rsid w:val="70C60560"/>
    <w:rsid w:val="70C83D20"/>
    <w:rsid w:val="70CB550B"/>
    <w:rsid w:val="70D7E9CA"/>
    <w:rsid w:val="70DC585D"/>
    <w:rsid w:val="70E8672E"/>
    <w:rsid w:val="70F8B85B"/>
    <w:rsid w:val="70FDB123"/>
    <w:rsid w:val="7101BDF1"/>
    <w:rsid w:val="711A21DF"/>
    <w:rsid w:val="71319EC5"/>
    <w:rsid w:val="71453E89"/>
    <w:rsid w:val="716BAB72"/>
    <w:rsid w:val="7173714A"/>
    <w:rsid w:val="717C7BD7"/>
    <w:rsid w:val="718AC889"/>
    <w:rsid w:val="718FC256"/>
    <w:rsid w:val="71A0F1F3"/>
    <w:rsid w:val="71A59332"/>
    <w:rsid w:val="71ABF009"/>
    <w:rsid w:val="71ACBFC0"/>
    <w:rsid w:val="71B085CD"/>
    <w:rsid w:val="71B9B5D0"/>
    <w:rsid w:val="71BB492A"/>
    <w:rsid w:val="71BCD654"/>
    <w:rsid w:val="71CCC4A5"/>
    <w:rsid w:val="71D6021F"/>
    <w:rsid w:val="71DC26E1"/>
    <w:rsid w:val="71DE869B"/>
    <w:rsid w:val="71E41775"/>
    <w:rsid w:val="71E4C52C"/>
    <w:rsid w:val="71EAD447"/>
    <w:rsid w:val="71EC69F9"/>
    <w:rsid w:val="71F9A1BE"/>
    <w:rsid w:val="71FC5DFF"/>
    <w:rsid w:val="7202979D"/>
    <w:rsid w:val="720A5401"/>
    <w:rsid w:val="720E4210"/>
    <w:rsid w:val="72191026"/>
    <w:rsid w:val="7222E48F"/>
    <w:rsid w:val="72559EBD"/>
    <w:rsid w:val="725B41AF"/>
    <w:rsid w:val="7268BB9E"/>
    <w:rsid w:val="726C9C0B"/>
    <w:rsid w:val="7276D588"/>
    <w:rsid w:val="7279445D"/>
    <w:rsid w:val="727A4C19"/>
    <w:rsid w:val="729058A0"/>
    <w:rsid w:val="729180EF"/>
    <w:rsid w:val="7293B900"/>
    <w:rsid w:val="72A2718A"/>
    <w:rsid w:val="72A9EB9C"/>
    <w:rsid w:val="72AD6852"/>
    <w:rsid w:val="72B102B8"/>
    <w:rsid w:val="72BBA2D8"/>
    <w:rsid w:val="72BC4AE5"/>
    <w:rsid w:val="72C3E2D1"/>
    <w:rsid w:val="72CC1D29"/>
    <w:rsid w:val="72DAEF3B"/>
    <w:rsid w:val="72E1F53E"/>
    <w:rsid w:val="72E8A779"/>
    <w:rsid w:val="730274B1"/>
    <w:rsid w:val="730D7856"/>
    <w:rsid w:val="7319603A"/>
    <w:rsid w:val="7319783C"/>
    <w:rsid w:val="731BC05A"/>
    <w:rsid w:val="73222983"/>
    <w:rsid w:val="73286D06"/>
    <w:rsid w:val="732C07CB"/>
    <w:rsid w:val="7336FF70"/>
    <w:rsid w:val="733CA6C5"/>
    <w:rsid w:val="7345D321"/>
    <w:rsid w:val="734D1284"/>
    <w:rsid w:val="73584511"/>
    <w:rsid w:val="737EAC36"/>
    <w:rsid w:val="73806903"/>
    <w:rsid w:val="738689DA"/>
    <w:rsid w:val="738F0953"/>
    <w:rsid w:val="73A6F61C"/>
    <w:rsid w:val="73AFABFC"/>
    <w:rsid w:val="73C8A803"/>
    <w:rsid w:val="73DD0B74"/>
    <w:rsid w:val="73DFBFAD"/>
    <w:rsid w:val="73E115DB"/>
    <w:rsid w:val="73FB63D4"/>
    <w:rsid w:val="740074BB"/>
    <w:rsid w:val="7428199E"/>
    <w:rsid w:val="742889E9"/>
    <w:rsid w:val="7434EDDF"/>
    <w:rsid w:val="743A206A"/>
    <w:rsid w:val="743CD3B0"/>
    <w:rsid w:val="743EF2E9"/>
    <w:rsid w:val="74401596"/>
    <w:rsid w:val="744B1DC1"/>
    <w:rsid w:val="74598786"/>
    <w:rsid w:val="745BB23B"/>
    <w:rsid w:val="74609555"/>
    <w:rsid w:val="74613E74"/>
    <w:rsid w:val="7470F6F7"/>
    <w:rsid w:val="7470FBAB"/>
    <w:rsid w:val="74719B88"/>
    <w:rsid w:val="7471E705"/>
    <w:rsid w:val="7481D3A2"/>
    <w:rsid w:val="7499B4CC"/>
    <w:rsid w:val="749F2D52"/>
    <w:rsid w:val="74A83DEB"/>
    <w:rsid w:val="74A986CB"/>
    <w:rsid w:val="74BBB40A"/>
    <w:rsid w:val="74C4A6BD"/>
    <w:rsid w:val="74C81779"/>
    <w:rsid w:val="74D1941B"/>
    <w:rsid w:val="74D2A175"/>
    <w:rsid w:val="74E02C87"/>
    <w:rsid w:val="74E2AC32"/>
    <w:rsid w:val="74F0AEE2"/>
    <w:rsid w:val="74FCF6EE"/>
    <w:rsid w:val="750DF730"/>
    <w:rsid w:val="7522DD1C"/>
    <w:rsid w:val="75242355"/>
    <w:rsid w:val="7528CA22"/>
    <w:rsid w:val="753215CE"/>
    <w:rsid w:val="753CC757"/>
    <w:rsid w:val="7540EC38"/>
    <w:rsid w:val="754297E0"/>
    <w:rsid w:val="7558EE19"/>
    <w:rsid w:val="757C4B2D"/>
    <w:rsid w:val="75825BFB"/>
    <w:rsid w:val="7583466B"/>
    <w:rsid w:val="758962B7"/>
    <w:rsid w:val="75AB6519"/>
    <w:rsid w:val="75B6A255"/>
    <w:rsid w:val="75B725CE"/>
    <w:rsid w:val="75C40C36"/>
    <w:rsid w:val="75C85384"/>
    <w:rsid w:val="75CA23B1"/>
    <w:rsid w:val="75CC60E2"/>
    <w:rsid w:val="75DB3B92"/>
    <w:rsid w:val="75E282EC"/>
    <w:rsid w:val="75F320A1"/>
    <w:rsid w:val="75F99F21"/>
    <w:rsid w:val="75FA061D"/>
    <w:rsid w:val="760E5057"/>
    <w:rsid w:val="7629BE98"/>
    <w:rsid w:val="7629E670"/>
    <w:rsid w:val="763186DF"/>
    <w:rsid w:val="763E0ED7"/>
    <w:rsid w:val="764BA937"/>
    <w:rsid w:val="765F0DFD"/>
    <w:rsid w:val="767F66BE"/>
    <w:rsid w:val="76898165"/>
    <w:rsid w:val="7692A3E9"/>
    <w:rsid w:val="7698C74F"/>
    <w:rsid w:val="76A5DED9"/>
    <w:rsid w:val="76B653E0"/>
    <w:rsid w:val="76BCB757"/>
    <w:rsid w:val="76C13E9C"/>
    <w:rsid w:val="76D000F9"/>
    <w:rsid w:val="76D467E4"/>
    <w:rsid w:val="76E11D5D"/>
    <w:rsid w:val="76ECBF9C"/>
    <w:rsid w:val="76F666D3"/>
    <w:rsid w:val="7702F063"/>
    <w:rsid w:val="7709D45C"/>
    <w:rsid w:val="770E7418"/>
    <w:rsid w:val="770EF51F"/>
    <w:rsid w:val="77253A0F"/>
    <w:rsid w:val="773494DF"/>
    <w:rsid w:val="77352B19"/>
    <w:rsid w:val="774440C6"/>
    <w:rsid w:val="774DAC02"/>
    <w:rsid w:val="774E6A9E"/>
    <w:rsid w:val="774F08E6"/>
    <w:rsid w:val="77531555"/>
    <w:rsid w:val="7753B679"/>
    <w:rsid w:val="77557574"/>
    <w:rsid w:val="77575101"/>
    <w:rsid w:val="776114DA"/>
    <w:rsid w:val="776D7455"/>
    <w:rsid w:val="776D83D7"/>
    <w:rsid w:val="7771746A"/>
    <w:rsid w:val="77875F00"/>
    <w:rsid w:val="77937F8A"/>
    <w:rsid w:val="7796DF64"/>
    <w:rsid w:val="779EAFC9"/>
    <w:rsid w:val="77A1EC24"/>
    <w:rsid w:val="77A20031"/>
    <w:rsid w:val="77A2E6AC"/>
    <w:rsid w:val="77D0C6A5"/>
    <w:rsid w:val="77E8A69F"/>
    <w:rsid w:val="77F752EF"/>
    <w:rsid w:val="780861FE"/>
    <w:rsid w:val="780DD44A"/>
    <w:rsid w:val="78158E23"/>
    <w:rsid w:val="781B1AC0"/>
    <w:rsid w:val="782A81D5"/>
    <w:rsid w:val="7842B74E"/>
    <w:rsid w:val="784BD04C"/>
    <w:rsid w:val="7865E5AD"/>
    <w:rsid w:val="7878A476"/>
    <w:rsid w:val="78997143"/>
    <w:rsid w:val="78A3D048"/>
    <w:rsid w:val="78A7D9B9"/>
    <w:rsid w:val="78C8F7B9"/>
    <w:rsid w:val="78CDCF55"/>
    <w:rsid w:val="78D06540"/>
    <w:rsid w:val="78DA594D"/>
    <w:rsid w:val="78DB015E"/>
    <w:rsid w:val="78DD7CCA"/>
    <w:rsid w:val="78F0E6A3"/>
    <w:rsid w:val="78FB1677"/>
    <w:rsid w:val="7906186F"/>
    <w:rsid w:val="790FCB2A"/>
    <w:rsid w:val="79132E8C"/>
    <w:rsid w:val="7913A55F"/>
    <w:rsid w:val="79152EBC"/>
    <w:rsid w:val="791FFB15"/>
    <w:rsid w:val="79278258"/>
    <w:rsid w:val="792B8C69"/>
    <w:rsid w:val="793150DA"/>
    <w:rsid w:val="7945DC16"/>
    <w:rsid w:val="7945E672"/>
    <w:rsid w:val="795329D2"/>
    <w:rsid w:val="79570A64"/>
    <w:rsid w:val="796551A4"/>
    <w:rsid w:val="796C4804"/>
    <w:rsid w:val="797338B4"/>
    <w:rsid w:val="797B8992"/>
    <w:rsid w:val="797B8B0E"/>
    <w:rsid w:val="79826B76"/>
    <w:rsid w:val="79828726"/>
    <w:rsid w:val="79906B0F"/>
    <w:rsid w:val="79960AEF"/>
    <w:rsid w:val="79AAA98D"/>
    <w:rsid w:val="79C2D3C4"/>
    <w:rsid w:val="79CC5529"/>
    <w:rsid w:val="79D0D630"/>
    <w:rsid w:val="79D98378"/>
    <w:rsid w:val="79ED9FA4"/>
    <w:rsid w:val="79EDC6D0"/>
    <w:rsid w:val="79FA49C9"/>
    <w:rsid w:val="79FB111C"/>
    <w:rsid w:val="7A06F10C"/>
    <w:rsid w:val="7A0D9712"/>
    <w:rsid w:val="7A123991"/>
    <w:rsid w:val="7A28121A"/>
    <w:rsid w:val="7A42CAA1"/>
    <w:rsid w:val="7A450BA9"/>
    <w:rsid w:val="7A4E2915"/>
    <w:rsid w:val="7A617B2E"/>
    <w:rsid w:val="7A7FF9F9"/>
    <w:rsid w:val="7A8D20BB"/>
    <w:rsid w:val="7A8ED220"/>
    <w:rsid w:val="7A8EFB5B"/>
    <w:rsid w:val="7A8F979B"/>
    <w:rsid w:val="7AA19B7B"/>
    <w:rsid w:val="7AA82419"/>
    <w:rsid w:val="7AAE346D"/>
    <w:rsid w:val="7AB0E34D"/>
    <w:rsid w:val="7AD0F5BA"/>
    <w:rsid w:val="7ADA42D5"/>
    <w:rsid w:val="7AEA4BF8"/>
    <w:rsid w:val="7AEF7051"/>
    <w:rsid w:val="7AF70F80"/>
    <w:rsid w:val="7AFC3AEB"/>
    <w:rsid w:val="7B09BC7D"/>
    <w:rsid w:val="7B11AE73"/>
    <w:rsid w:val="7B1E30A0"/>
    <w:rsid w:val="7B21A582"/>
    <w:rsid w:val="7B27C59B"/>
    <w:rsid w:val="7B2A3634"/>
    <w:rsid w:val="7B399644"/>
    <w:rsid w:val="7B3E7E23"/>
    <w:rsid w:val="7B48DC93"/>
    <w:rsid w:val="7B4DAB73"/>
    <w:rsid w:val="7B52F97A"/>
    <w:rsid w:val="7B5AA06F"/>
    <w:rsid w:val="7B5EB6FF"/>
    <w:rsid w:val="7B61F0D2"/>
    <w:rsid w:val="7B631EB6"/>
    <w:rsid w:val="7B6DA787"/>
    <w:rsid w:val="7B71007F"/>
    <w:rsid w:val="7B71D15E"/>
    <w:rsid w:val="7B7470DF"/>
    <w:rsid w:val="7B80F7BD"/>
    <w:rsid w:val="7B9BBEEC"/>
    <w:rsid w:val="7BCD96E7"/>
    <w:rsid w:val="7BD32195"/>
    <w:rsid w:val="7BFA01B8"/>
    <w:rsid w:val="7C0B0068"/>
    <w:rsid w:val="7C0CF06B"/>
    <w:rsid w:val="7C1A0857"/>
    <w:rsid w:val="7C234B26"/>
    <w:rsid w:val="7C27F4F2"/>
    <w:rsid w:val="7C29F957"/>
    <w:rsid w:val="7C2F00BD"/>
    <w:rsid w:val="7C37DF2D"/>
    <w:rsid w:val="7C3C2EA4"/>
    <w:rsid w:val="7C3C8FD1"/>
    <w:rsid w:val="7C44EF20"/>
    <w:rsid w:val="7C526006"/>
    <w:rsid w:val="7C562FA6"/>
    <w:rsid w:val="7C56E1EC"/>
    <w:rsid w:val="7C5A62D4"/>
    <w:rsid w:val="7C63705F"/>
    <w:rsid w:val="7C664208"/>
    <w:rsid w:val="7C6E2F8E"/>
    <w:rsid w:val="7C6F0DFB"/>
    <w:rsid w:val="7C7A2D51"/>
    <w:rsid w:val="7C864A44"/>
    <w:rsid w:val="7C91766C"/>
    <w:rsid w:val="7C9DFA31"/>
    <w:rsid w:val="7CB05CB0"/>
    <w:rsid w:val="7CBC9A57"/>
    <w:rsid w:val="7CBC9F15"/>
    <w:rsid w:val="7CC2ED71"/>
    <w:rsid w:val="7CCD07CB"/>
    <w:rsid w:val="7CDC95B3"/>
    <w:rsid w:val="7CE675AF"/>
    <w:rsid w:val="7CEEE076"/>
    <w:rsid w:val="7CF2AD08"/>
    <w:rsid w:val="7D175267"/>
    <w:rsid w:val="7D314019"/>
    <w:rsid w:val="7D5BA316"/>
    <w:rsid w:val="7D708F44"/>
    <w:rsid w:val="7D84BF21"/>
    <w:rsid w:val="7D9CC377"/>
    <w:rsid w:val="7DA1030F"/>
    <w:rsid w:val="7DA47092"/>
    <w:rsid w:val="7DAA2F5D"/>
    <w:rsid w:val="7DB26DB5"/>
    <w:rsid w:val="7DB44A71"/>
    <w:rsid w:val="7DB78080"/>
    <w:rsid w:val="7DBC20EF"/>
    <w:rsid w:val="7DBF203E"/>
    <w:rsid w:val="7DCCD96B"/>
    <w:rsid w:val="7DDA6D16"/>
    <w:rsid w:val="7DF18909"/>
    <w:rsid w:val="7DF31D6F"/>
    <w:rsid w:val="7DF73072"/>
    <w:rsid w:val="7DFAD824"/>
    <w:rsid w:val="7DFC0056"/>
    <w:rsid w:val="7E021781"/>
    <w:rsid w:val="7E11F695"/>
    <w:rsid w:val="7E1B6C88"/>
    <w:rsid w:val="7E1C4001"/>
    <w:rsid w:val="7E25F879"/>
    <w:rsid w:val="7E2A1A5E"/>
    <w:rsid w:val="7E2EB6B2"/>
    <w:rsid w:val="7E312BD7"/>
    <w:rsid w:val="7E3DACCC"/>
    <w:rsid w:val="7E3FF3C3"/>
    <w:rsid w:val="7E572A8D"/>
    <w:rsid w:val="7E586F76"/>
    <w:rsid w:val="7E6A4D6C"/>
    <w:rsid w:val="7E71920E"/>
    <w:rsid w:val="7E76DDE0"/>
    <w:rsid w:val="7E792B05"/>
    <w:rsid w:val="7E826822"/>
    <w:rsid w:val="7E86B4A7"/>
    <w:rsid w:val="7E8FA7B3"/>
    <w:rsid w:val="7EC1FBC1"/>
    <w:rsid w:val="7EC91D1F"/>
    <w:rsid w:val="7ED8A446"/>
    <w:rsid w:val="7ED8C55C"/>
    <w:rsid w:val="7EDA1985"/>
    <w:rsid w:val="7EEB0C02"/>
    <w:rsid w:val="7EEECCB0"/>
    <w:rsid w:val="7EF97018"/>
    <w:rsid w:val="7F224710"/>
    <w:rsid w:val="7F28A559"/>
    <w:rsid w:val="7F54EF93"/>
    <w:rsid w:val="7F5674D6"/>
    <w:rsid w:val="7F640DD2"/>
    <w:rsid w:val="7F65C0BB"/>
    <w:rsid w:val="7F72DE8E"/>
    <w:rsid w:val="7F896860"/>
    <w:rsid w:val="7F8A2E82"/>
    <w:rsid w:val="7F9EB563"/>
    <w:rsid w:val="7F9F0698"/>
    <w:rsid w:val="7FA92876"/>
    <w:rsid w:val="7FAA8914"/>
    <w:rsid w:val="7FAA8E69"/>
    <w:rsid w:val="7FB5B51B"/>
    <w:rsid w:val="7FB80451"/>
    <w:rsid w:val="7FBF1F49"/>
    <w:rsid w:val="7FC4FF40"/>
    <w:rsid w:val="7FC57EED"/>
    <w:rsid w:val="7FC8014A"/>
    <w:rsid w:val="7FD250C7"/>
    <w:rsid w:val="7FD5C8A8"/>
    <w:rsid w:val="7FE41CFC"/>
    <w:rsid w:val="7FE894EC"/>
    <w:rsid w:val="7FFB36BE"/>
    <w:rsid w:val="7FFD090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224232"/>
  <w15:chartTrackingRefBased/>
  <w15:docId w15:val="{C168ADAC-6849-41E3-BB38-266D472B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4F2"/>
    <w:pPr>
      <w:widowControl w:val="0"/>
      <w:autoSpaceDE w:val="0"/>
      <w:autoSpaceDN w:val="0"/>
      <w:adjustRightInd w:val="0"/>
      <w:spacing w:after="120" w:line="240" w:lineRule="auto"/>
      <w:jc w:val="both"/>
    </w:pPr>
    <w:rPr>
      <w:rFonts w:ascii="Arial" w:eastAsia="Times New Roman" w:hAnsi="Arial" w:cs="Times New Roman"/>
      <w:kern w:val="0"/>
      <w:sz w:val="24"/>
      <w:szCs w:val="24"/>
      <w:lang w:val="es-ES_tradnl" w:eastAsia="es-ES"/>
      <w14:ligatures w14:val="none"/>
    </w:rPr>
  </w:style>
  <w:style w:type="paragraph" w:styleId="Ttulo1">
    <w:name w:val="heading 1"/>
    <w:basedOn w:val="Normal"/>
    <w:next w:val="Normal"/>
    <w:link w:val="Ttulo1Car"/>
    <w:uiPriority w:val="9"/>
    <w:qFormat/>
    <w:rsid w:val="00DD54F2"/>
    <w:pPr>
      <w:keepNext/>
      <w:widowControl/>
      <w:autoSpaceDE/>
      <w:autoSpaceDN/>
      <w:adjustRightInd/>
      <w:spacing w:after="0"/>
      <w:jc w:val="center"/>
      <w:outlineLvl w:val="0"/>
    </w:pPr>
    <w:rPr>
      <w:b/>
      <w:bCs/>
      <w:sz w:val="22"/>
      <w:szCs w:val="20"/>
      <w:lang w:val="es-ES"/>
    </w:rPr>
  </w:style>
  <w:style w:type="paragraph" w:styleId="Ttulo2">
    <w:name w:val="heading 2"/>
    <w:basedOn w:val="Normal"/>
    <w:next w:val="Normal"/>
    <w:link w:val="Ttulo2Car"/>
    <w:uiPriority w:val="9"/>
    <w:qFormat/>
    <w:rsid w:val="00DD54F2"/>
    <w:pPr>
      <w:keepNext/>
      <w:widowControl/>
      <w:autoSpaceDE/>
      <w:autoSpaceDN/>
      <w:adjustRightInd/>
      <w:spacing w:after="0"/>
      <w:jc w:val="center"/>
      <w:outlineLvl w:val="1"/>
    </w:pPr>
    <w:rPr>
      <w:b/>
      <w:szCs w:val="20"/>
    </w:rPr>
  </w:style>
  <w:style w:type="paragraph" w:styleId="Ttulo3">
    <w:name w:val="heading 3"/>
    <w:basedOn w:val="Normal"/>
    <w:next w:val="Normal"/>
    <w:link w:val="Ttulo3Car"/>
    <w:uiPriority w:val="9"/>
    <w:unhideWhenUsed/>
    <w:qFormat/>
    <w:rsid w:val="00B777A5"/>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B777A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0755B9"/>
    <w:pPr>
      <w:keepNext/>
      <w:keepLines/>
      <w:widowControl/>
      <w:autoSpaceDE/>
      <w:autoSpaceDN/>
      <w:adjustRightInd/>
      <w:spacing w:before="40" w:after="0"/>
      <w:ind w:left="1008" w:hanging="1008"/>
      <w:jc w:val="left"/>
      <w:outlineLvl w:val="4"/>
    </w:pPr>
    <w:rPr>
      <w:rFonts w:asciiTheme="majorHAnsi" w:eastAsiaTheme="majorEastAsia" w:hAnsiTheme="majorHAnsi" w:cstheme="majorBidi"/>
      <w:color w:val="2F5496" w:themeColor="accent1" w:themeShade="BF"/>
      <w:kern w:val="2"/>
      <w:lang w:val="en-GB" w:eastAsia="en-US"/>
      <w14:ligatures w14:val="standardContextual"/>
    </w:rPr>
  </w:style>
  <w:style w:type="paragraph" w:styleId="Ttulo6">
    <w:name w:val="heading 6"/>
    <w:basedOn w:val="Normal"/>
    <w:next w:val="Normal"/>
    <w:link w:val="Ttulo6Car"/>
    <w:uiPriority w:val="9"/>
    <w:unhideWhenUsed/>
    <w:qFormat/>
    <w:rsid w:val="000755B9"/>
    <w:pPr>
      <w:keepNext/>
      <w:keepLines/>
      <w:widowControl/>
      <w:autoSpaceDE/>
      <w:autoSpaceDN/>
      <w:adjustRightInd/>
      <w:spacing w:before="40" w:after="0"/>
      <w:ind w:left="1152" w:hanging="1152"/>
      <w:jc w:val="left"/>
      <w:outlineLvl w:val="5"/>
    </w:pPr>
    <w:rPr>
      <w:rFonts w:asciiTheme="majorHAnsi" w:eastAsiaTheme="majorEastAsia" w:hAnsiTheme="majorHAnsi" w:cstheme="majorBidi"/>
      <w:color w:val="1F3763" w:themeColor="accent1" w:themeShade="7F"/>
      <w:kern w:val="2"/>
      <w:lang w:val="en-GB" w:eastAsia="en-US"/>
      <w14:ligatures w14:val="standardContextual"/>
    </w:rPr>
  </w:style>
  <w:style w:type="paragraph" w:styleId="Ttulo7">
    <w:name w:val="heading 7"/>
    <w:basedOn w:val="Normal"/>
    <w:next w:val="Normal"/>
    <w:link w:val="Ttulo7Car"/>
    <w:uiPriority w:val="9"/>
    <w:unhideWhenUsed/>
    <w:qFormat/>
    <w:rsid w:val="000755B9"/>
    <w:pPr>
      <w:keepNext/>
      <w:keepLines/>
      <w:widowControl/>
      <w:autoSpaceDE/>
      <w:autoSpaceDN/>
      <w:adjustRightInd/>
      <w:spacing w:before="40" w:after="0"/>
      <w:ind w:left="1296" w:hanging="1296"/>
      <w:jc w:val="left"/>
      <w:outlineLvl w:val="6"/>
    </w:pPr>
    <w:rPr>
      <w:rFonts w:asciiTheme="majorHAnsi" w:eastAsiaTheme="majorEastAsia" w:hAnsiTheme="majorHAnsi" w:cstheme="majorBidi"/>
      <w:i/>
      <w:iCs/>
      <w:color w:val="1F3763" w:themeColor="accent1" w:themeShade="7F"/>
      <w:kern w:val="2"/>
      <w:lang w:val="en-GB" w:eastAsia="en-US"/>
      <w14:ligatures w14:val="standardContextual"/>
    </w:rPr>
  </w:style>
  <w:style w:type="paragraph" w:styleId="Ttulo8">
    <w:name w:val="heading 8"/>
    <w:basedOn w:val="Normal"/>
    <w:next w:val="Normal"/>
    <w:link w:val="Ttulo8Car"/>
    <w:uiPriority w:val="9"/>
    <w:unhideWhenUsed/>
    <w:qFormat/>
    <w:rsid w:val="000755B9"/>
    <w:pPr>
      <w:keepNext/>
      <w:keepLines/>
      <w:widowControl/>
      <w:autoSpaceDE/>
      <w:autoSpaceDN/>
      <w:adjustRightInd/>
      <w:spacing w:before="40" w:after="0"/>
      <w:ind w:left="1440" w:hanging="1440"/>
      <w:jc w:val="left"/>
      <w:outlineLvl w:val="7"/>
    </w:pPr>
    <w:rPr>
      <w:rFonts w:asciiTheme="majorHAnsi" w:eastAsiaTheme="majorEastAsia" w:hAnsiTheme="majorHAnsi" w:cstheme="majorBidi"/>
      <w:color w:val="0070C0"/>
      <w:kern w:val="2"/>
      <w:sz w:val="22"/>
      <w:szCs w:val="21"/>
      <w:lang w:val="en-GB" w:eastAsia="en-US"/>
      <w14:ligatures w14:val="standardContextual"/>
    </w:rPr>
  </w:style>
  <w:style w:type="paragraph" w:styleId="Ttulo9">
    <w:name w:val="heading 9"/>
    <w:basedOn w:val="Normal"/>
    <w:next w:val="Normal"/>
    <w:link w:val="Ttulo9Car"/>
    <w:uiPriority w:val="9"/>
    <w:unhideWhenUsed/>
    <w:qFormat/>
    <w:rsid w:val="000755B9"/>
    <w:pPr>
      <w:keepNext/>
      <w:keepLines/>
      <w:widowControl/>
      <w:autoSpaceDE/>
      <w:autoSpaceDN/>
      <w:adjustRightInd/>
      <w:spacing w:before="40" w:after="0"/>
      <w:ind w:left="1584" w:hanging="1584"/>
      <w:jc w:val="left"/>
      <w:outlineLvl w:val="8"/>
    </w:pPr>
    <w:rPr>
      <w:rFonts w:asciiTheme="majorHAnsi" w:eastAsiaTheme="majorEastAsia" w:hAnsiTheme="majorHAnsi" w:cstheme="majorBidi"/>
      <w:b/>
      <w:i/>
      <w:iCs/>
      <w:color w:val="0070C0"/>
      <w:kern w:val="2"/>
      <w:sz w:val="22"/>
      <w:szCs w:val="21"/>
      <w:lang w:val="en-GB"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54F2"/>
    <w:rPr>
      <w:rFonts w:ascii="Arial" w:eastAsia="Times New Roman" w:hAnsi="Arial" w:cs="Times New Roman"/>
      <w:b/>
      <w:bCs/>
      <w:kern w:val="0"/>
      <w:szCs w:val="20"/>
      <w:lang w:val="es-ES" w:eastAsia="es-ES"/>
      <w14:ligatures w14:val="none"/>
    </w:rPr>
  </w:style>
  <w:style w:type="character" w:customStyle="1" w:styleId="Ttulo2Car">
    <w:name w:val="Título 2 Car"/>
    <w:basedOn w:val="Fuentedeprrafopredeter"/>
    <w:link w:val="Ttulo2"/>
    <w:uiPriority w:val="9"/>
    <w:rsid w:val="00DD54F2"/>
    <w:rPr>
      <w:rFonts w:ascii="Arial" w:eastAsia="Times New Roman" w:hAnsi="Arial" w:cs="Times New Roman"/>
      <w:b/>
      <w:kern w:val="0"/>
      <w:sz w:val="24"/>
      <w:szCs w:val="20"/>
      <w:lang w:val="es-ES_tradnl" w:eastAsia="es-ES"/>
      <w14:ligatures w14:val="none"/>
    </w:rPr>
  </w:style>
  <w:style w:type="paragraph" w:styleId="Textoindependiente">
    <w:name w:val="Body Text"/>
    <w:basedOn w:val="Normal"/>
    <w:link w:val="TextoindependienteCar"/>
    <w:uiPriority w:val="99"/>
    <w:qFormat/>
    <w:rsid w:val="00DD54F2"/>
    <w:pPr>
      <w:jc w:val="center"/>
    </w:pPr>
    <w:rPr>
      <w:color w:val="000000"/>
    </w:rPr>
  </w:style>
  <w:style w:type="character" w:customStyle="1" w:styleId="TextoindependienteCar">
    <w:name w:val="Texto independiente Car"/>
    <w:basedOn w:val="Fuentedeprrafopredeter"/>
    <w:link w:val="Textoindependiente"/>
    <w:uiPriority w:val="99"/>
    <w:rsid w:val="00DD54F2"/>
    <w:rPr>
      <w:rFonts w:ascii="Arial" w:eastAsia="Times New Roman" w:hAnsi="Arial" w:cs="Times New Roman"/>
      <w:color w:val="000000"/>
      <w:kern w:val="0"/>
      <w:sz w:val="24"/>
      <w:szCs w:val="24"/>
      <w:lang w:val="es-ES_tradnl" w:eastAsia="es-ES"/>
      <w14:ligatures w14:val="none"/>
    </w:rPr>
  </w:style>
  <w:style w:type="paragraph" w:styleId="Textoindependiente3">
    <w:name w:val="Body Text 3"/>
    <w:basedOn w:val="Normal"/>
    <w:link w:val="Textoindependiente3Car"/>
    <w:rsid w:val="00DD54F2"/>
    <w:rPr>
      <w:sz w:val="16"/>
      <w:szCs w:val="16"/>
    </w:rPr>
  </w:style>
  <w:style w:type="character" w:customStyle="1" w:styleId="Textoindependiente3Car">
    <w:name w:val="Texto independiente 3 Car"/>
    <w:basedOn w:val="Fuentedeprrafopredeter"/>
    <w:link w:val="Textoindependiente3"/>
    <w:rsid w:val="00DD54F2"/>
    <w:rPr>
      <w:rFonts w:ascii="Arial" w:eastAsia="Times New Roman" w:hAnsi="Arial" w:cs="Times New Roman"/>
      <w:kern w:val="0"/>
      <w:sz w:val="16"/>
      <w:szCs w:val="16"/>
      <w:lang w:val="es-ES_tradnl" w:eastAsia="es-ES"/>
      <w14:ligatures w14:val="none"/>
    </w:rPr>
  </w:style>
  <w:style w:type="paragraph" w:styleId="Encabezado">
    <w:name w:val="header"/>
    <w:basedOn w:val="Normal"/>
    <w:link w:val="EncabezadoCar"/>
    <w:uiPriority w:val="99"/>
    <w:unhideWhenUsed/>
    <w:rsid w:val="00DD54F2"/>
    <w:pPr>
      <w:tabs>
        <w:tab w:val="center" w:pos="4419"/>
        <w:tab w:val="right" w:pos="8838"/>
      </w:tabs>
      <w:spacing w:after="0"/>
    </w:pPr>
  </w:style>
  <w:style w:type="character" w:customStyle="1" w:styleId="EncabezadoCar">
    <w:name w:val="Encabezado Car"/>
    <w:basedOn w:val="Fuentedeprrafopredeter"/>
    <w:link w:val="Encabezado"/>
    <w:uiPriority w:val="99"/>
    <w:rsid w:val="00DD54F2"/>
    <w:rPr>
      <w:rFonts w:ascii="Arial" w:eastAsia="Times New Roman" w:hAnsi="Arial" w:cs="Times New Roman"/>
      <w:kern w:val="0"/>
      <w:sz w:val="24"/>
      <w:szCs w:val="24"/>
      <w:lang w:val="es-ES_tradnl" w:eastAsia="es-ES"/>
      <w14:ligatures w14:val="none"/>
    </w:rPr>
  </w:style>
  <w:style w:type="paragraph" w:styleId="Piedepgina">
    <w:name w:val="footer"/>
    <w:basedOn w:val="Normal"/>
    <w:link w:val="PiedepginaCar"/>
    <w:uiPriority w:val="99"/>
    <w:unhideWhenUsed/>
    <w:rsid w:val="00DD54F2"/>
    <w:pPr>
      <w:tabs>
        <w:tab w:val="center" w:pos="4419"/>
        <w:tab w:val="right" w:pos="8838"/>
      </w:tabs>
      <w:spacing w:after="0"/>
    </w:pPr>
  </w:style>
  <w:style w:type="character" w:customStyle="1" w:styleId="PiedepginaCar">
    <w:name w:val="Pie de página Car"/>
    <w:basedOn w:val="Fuentedeprrafopredeter"/>
    <w:link w:val="Piedepgina"/>
    <w:uiPriority w:val="99"/>
    <w:rsid w:val="00DD54F2"/>
    <w:rPr>
      <w:rFonts w:ascii="Arial" w:eastAsia="Times New Roman" w:hAnsi="Arial" w:cs="Times New Roman"/>
      <w:kern w:val="0"/>
      <w:sz w:val="24"/>
      <w:szCs w:val="24"/>
      <w:lang w:val="es-ES_tradnl" w:eastAsia="es-ES"/>
      <w14:ligatures w14:val="none"/>
    </w:rPr>
  </w:style>
  <w:style w:type="paragraph" w:customStyle="1" w:styleId="ecxmsonormal">
    <w:name w:val="ecxmsonormal"/>
    <w:basedOn w:val="Normal"/>
    <w:rsid w:val="00DD54F2"/>
    <w:pPr>
      <w:widowControl/>
      <w:autoSpaceDE/>
      <w:autoSpaceDN/>
      <w:adjustRightInd/>
      <w:spacing w:after="324"/>
      <w:jc w:val="left"/>
    </w:pPr>
    <w:rPr>
      <w:rFonts w:ascii="Times New Roman" w:hAnsi="Times New Roman"/>
      <w:lang w:val="es-CO" w:eastAsia="es-CO"/>
    </w:rPr>
  </w:style>
  <w:style w:type="paragraph" w:customStyle="1" w:styleId="paragraph">
    <w:name w:val="paragraph"/>
    <w:basedOn w:val="Normal"/>
    <w:rsid w:val="00DD54F2"/>
    <w:pPr>
      <w:widowControl/>
      <w:autoSpaceDE/>
      <w:autoSpaceDN/>
      <w:adjustRightInd/>
      <w:spacing w:before="100" w:beforeAutospacing="1" w:after="100" w:afterAutospacing="1"/>
      <w:jc w:val="left"/>
    </w:pPr>
    <w:rPr>
      <w:rFonts w:ascii="Times New Roman" w:hAnsi="Times New Roman"/>
      <w:lang w:val="es-CO" w:eastAsia="es-CO"/>
    </w:rPr>
  </w:style>
  <w:style w:type="character" w:customStyle="1" w:styleId="normaltextrun">
    <w:name w:val="normaltextrun"/>
    <w:basedOn w:val="Fuentedeprrafopredeter"/>
    <w:rsid w:val="00DD54F2"/>
  </w:style>
  <w:style w:type="character" w:customStyle="1" w:styleId="tabchar">
    <w:name w:val="tabchar"/>
    <w:basedOn w:val="Fuentedeprrafopredeter"/>
    <w:rsid w:val="00DD54F2"/>
  </w:style>
  <w:style w:type="character" w:customStyle="1" w:styleId="eop">
    <w:name w:val="eop"/>
    <w:basedOn w:val="Fuentedeprrafopredeter"/>
    <w:rsid w:val="00DD54F2"/>
  </w:style>
  <w:style w:type="character" w:styleId="Nmerodepgina">
    <w:name w:val="page number"/>
    <w:basedOn w:val="Fuentedeprrafopredeter"/>
    <w:uiPriority w:val="99"/>
    <w:rsid w:val="00D76469"/>
  </w:style>
  <w:style w:type="character" w:styleId="Textodelmarcadordeposicin">
    <w:name w:val="Placeholder Text"/>
    <w:basedOn w:val="Fuentedeprrafopredeter"/>
    <w:uiPriority w:val="99"/>
    <w:semiHidden/>
    <w:rsid w:val="00D76469"/>
    <w:rPr>
      <w:color w:val="80808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026A1A"/>
    <w:pPr>
      <w:spacing w:after="0"/>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026A1A"/>
    <w:rPr>
      <w:rFonts w:ascii="Arial" w:eastAsia="Times New Roman" w:hAnsi="Arial" w:cs="Times New Roman"/>
      <w:kern w:val="0"/>
      <w:sz w:val="20"/>
      <w:szCs w:val="20"/>
      <w:lang w:val="es-ES_tradnl" w:eastAsia="es-ES"/>
      <w14:ligatures w14:val="none"/>
    </w:rPr>
  </w:style>
  <w:style w:type="character" w:styleId="Refdenotaalpie">
    <w:name w:val="footnote reference"/>
    <w:aliases w:val="Ref,de nota al pie,FC,Appel note d,Appel note de,Appel note de bas de p,Ref. de nota al pie 2,Appel note de bas de,Pie de Página,Texto de nota al pie,Appel note de bas de page,Footnotes refss,Footnote number,referencia nota al pie,f"/>
    <w:basedOn w:val="Fuentedeprrafopredeter"/>
    <w:link w:val="Appelnotedebasde"/>
    <w:uiPriority w:val="99"/>
    <w:unhideWhenUsed/>
    <w:qFormat/>
    <w:rsid w:val="00026A1A"/>
    <w:rPr>
      <w:vertAlign w:val="superscript"/>
    </w:rPr>
  </w:style>
  <w:style w:type="paragraph" w:styleId="Prrafodelista">
    <w:name w:val="List Paragraph"/>
    <w:aliases w:val="List,Viñetas - bolitas 3er nivel,lp1,Scitum normal,Bullet List,FooterText,numbered,Paragraphe de liste1,Bulletr List Paragraph,列出段落,列出段落1,List Paragraph11,List Paragraph1,subcapitulo,Título 1.,HOJA,Bolita,Párrafo de lista4,BOLADEF,BOLA"/>
    <w:basedOn w:val="Normal"/>
    <w:link w:val="PrrafodelistaCar"/>
    <w:uiPriority w:val="34"/>
    <w:qFormat/>
    <w:rsid w:val="00321062"/>
    <w:pPr>
      <w:ind w:left="720"/>
      <w:contextualSpacing/>
    </w:pPr>
  </w:style>
  <w:style w:type="paragraph" w:styleId="Asuntodelcomentario">
    <w:name w:val="annotation subject"/>
    <w:basedOn w:val="Textocomentario"/>
    <w:next w:val="Textocomentario"/>
    <w:link w:val="AsuntodelcomentarioCar"/>
    <w:uiPriority w:val="99"/>
    <w:unhideWhenUsed/>
    <w:rsid w:val="005F42FA"/>
    <w:pPr>
      <w:widowControl w:val="0"/>
      <w:autoSpaceDE w:val="0"/>
      <w:autoSpaceDN w:val="0"/>
      <w:adjustRightInd w:val="0"/>
      <w:spacing w:after="120"/>
      <w:jc w:val="both"/>
    </w:pPr>
    <w:rPr>
      <w:rFonts w:ascii="Arial" w:eastAsia="Times New Roman" w:hAnsi="Arial" w:cs="Times New Roman"/>
      <w:b/>
      <w:bCs/>
      <w:lang w:val="es-ES_tradnl" w:eastAsia="es-ES"/>
    </w:rPr>
  </w:style>
  <w:style w:type="paragraph" w:customStyle="1" w:styleId="TableParagraph">
    <w:name w:val="Table Paragraph"/>
    <w:basedOn w:val="Normal"/>
    <w:uiPriority w:val="1"/>
    <w:qFormat/>
    <w:rsid w:val="00F872CE"/>
    <w:pPr>
      <w:adjustRightInd/>
      <w:spacing w:before="23" w:after="0" w:line="257" w:lineRule="exact"/>
      <w:ind w:left="41"/>
      <w:jc w:val="left"/>
    </w:pPr>
    <w:rPr>
      <w:rFonts w:ascii="Times New Roman" w:hAnsi="Times New Roman"/>
      <w:sz w:val="22"/>
      <w:szCs w:val="22"/>
      <w:lang w:val="es-ES" w:eastAsia="en-US"/>
    </w:rPr>
  </w:style>
  <w:style w:type="paragraph" w:styleId="Textodeglobo">
    <w:name w:val="Balloon Text"/>
    <w:basedOn w:val="Normal"/>
    <w:link w:val="TextodegloboCar"/>
    <w:uiPriority w:val="99"/>
    <w:unhideWhenUsed/>
    <w:rsid w:val="00801B5D"/>
    <w:pPr>
      <w:adjustRightInd/>
      <w:spacing w:after="0"/>
      <w:jc w:val="left"/>
    </w:pPr>
    <w:rPr>
      <w:rFonts w:ascii="Segoe UI" w:hAnsi="Segoe UI" w:cs="Segoe UI"/>
      <w:sz w:val="18"/>
      <w:szCs w:val="18"/>
      <w:lang w:val="es-ES" w:eastAsia="en-US"/>
    </w:rPr>
  </w:style>
  <w:style w:type="character" w:customStyle="1" w:styleId="TextodegloboCar">
    <w:name w:val="Texto de globo Car"/>
    <w:basedOn w:val="Fuentedeprrafopredeter"/>
    <w:link w:val="Textodeglobo"/>
    <w:uiPriority w:val="99"/>
    <w:rsid w:val="00801B5D"/>
    <w:rPr>
      <w:rFonts w:ascii="Segoe UI" w:eastAsia="Times New Roman" w:hAnsi="Segoe UI" w:cs="Segoe UI"/>
      <w:kern w:val="0"/>
      <w:sz w:val="18"/>
      <w:szCs w:val="18"/>
      <w:lang w:val="es-ES"/>
      <w14:ligatures w14:val="none"/>
    </w:rPr>
  </w:style>
  <w:style w:type="character" w:styleId="Refdecomentario">
    <w:name w:val="annotation reference"/>
    <w:basedOn w:val="Fuentedeprrafopredeter"/>
    <w:uiPriority w:val="99"/>
    <w:unhideWhenUsed/>
    <w:rsid w:val="00801B5D"/>
    <w:rPr>
      <w:sz w:val="16"/>
      <w:szCs w:val="16"/>
    </w:rPr>
  </w:style>
  <w:style w:type="paragraph" w:styleId="Textocomentario">
    <w:name w:val="annotation text"/>
    <w:basedOn w:val="Normal"/>
    <w:link w:val="TextocomentarioCar"/>
    <w:uiPriority w:val="99"/>
    <w:unhideWhenUsed/>
    <w:rsid w:val="00801B5D"/>
    <w:pPr>
      <w:widowControl/>
      <w:autoSpaceDE/>
      <w:autoSpaceDN/>
      <w:adjustRightInd/>
      <w:spacing w:after="160"/>
      <w:jc w:val="left"/>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rsid w:val="00801B5D"/>
    <w:rPr>
      <w:kern w:val="0"/>
      <w:sz w:val="20"/>
      <w:szCs w:val="20"/>
      <w14:ligatures w14:val="none"/>
    </w:rPr>
  </w:style>
  <w:style w:type="paragraph" w:customStyle="1" w:styleId="centrado">
    <w:name w:val="centrado"/>
    <w:basedOn w:val="Normal"/>
    <w:rsid w:val="00801B5D"/>
    <w:pPr>
      <w:widowControl/>
      <w:autoSpaceDE/>
      <w:autoSpaceDN/>
      <w:adjustRightInd/>
      <w:spacing w:before="100" w:beforeAutospacing="1" w:after="100" w:afterAutospacing="1"/>
      <w:jc w:val="left"/>
    </w:pPr>
    <w:rPr>
      <w:rFonts w:ascii="Times New Roman" w:hAnsi="Times New Roman"/>
      <w:lang w:val="es-CO" w:eastAsia="es-CO"/>
    </w:rPr>
  </w:style>
  <w:style w:type="paragraph" w:styleId="NormalWeb">
    <w:name w:val="Normal (Web)"/>
    <w:basedOn w:val="Normal"/>
    <w:uiPriority w:val="99"/>
    <w:semiHidden/>
    <w:unhideWhenUsed/>
    <w:rsid w:val="00801B5D"/>
    <w:pPr>
      <w:widowControl/>
      <w:autoSpaceDE/>
      <w:autoSpaceDN/>
      <w:adjustRightInd/>
      <w:spacing w:before="100" w:beforeAutospacing="1" w:after="100" w:afterAutospacing="1"/>
      <w:jc w:val="left"/>
    </w:pPr>
    <w:rPr>
      <w:rFonts w:ascii="Times New Roman" w:hAnsi="Times New Roman"/>
      <w:lang w:val="es-CO" w:eastAsia="es-CO"/>
    </w:rPr>
  </w:style>
  <w:style w:type="table" w:customStyle="1" w:styleId="TableNormal1">
    <w:name w:val="Table Normal1"/>
    <w:uiPriority w:val="2"/>
    <w:semiHidden/>
    <w:unhideWhenUsed/>
    <w:qFormat/>
    <w:rsid w:val="00B36FB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rsid w:val="005F42FA"/>
    <w:rPr>
      <w:rFonts w:ascii="Arial" w:eastAsia="Times New Roman" w:hAnsi="Arial" w:cs="Times New Roman"/>
      <w:b/>
      <w:bCs/>
      <w:kern w:val="0"/>
      <w:sz w:val="20"/>
      <w:szCs w:val="20"/>
      <w:lang w:val="es-ES_tradnl" w:eastAsia="es-ES"/>
      <w14:ligatures w14:val="none"/>
    </w:rPr>
  </w:style>
  <w:style w:type="paragraph" w:styleId="Descripcin">
    <w:name w:val="caption"/>
    <w:aliases w:val="Epígrafe"/>
    <w:basedOn w:val="Normal"/>
    <w:next w:val="Normal"/>
    <w:uiPriority w:val="35"/>
    <w:unhideWhenUsed/>
    <w:qFormat/>
    <w:rsid w:val="00F51C4A"/>
    <w:pPr>
      <w:spacing w:after="200"/>
    </w:pPr>
    <w:rPr>
      <w:i/>
      <w:iCs/>
      <w:color w:val="44546A" w:themeColor="text2"/>
      <w:sz w:val="18"/>
      <w:szCs w:val="18"/>
    </w:rPr>
  </w:style>
  <w:style w:type="character" w:customStyle="1" w:styleId="PrrafodelistaCar">
    <w:name w:val="Párrafo de lista Car"/>
    <w:aliases w:val="List Car,Viñetas - bolitas 3er nivel Car,lp1 Car,Scitum normal Car,Bullet List Car,FooterText Car,numbered Car,Paragraphe de liste1 Car,Bulletr List Paragraph Car,列出段落 Car,列出段落1 Car,List Paragraph11 Car,List Paragraph1 Car,HOJA Car"/>
    <w:link w:val="Prrafodelista"/>
    <w:uiPriority w:val="34"/>
    <w:locked/>
    <w:rsid w:val="00F51C4A"/>
    <w:rPr>
      <w:rFonts w:ascii="Arial" w:eastAsia="Times New Roman" w:hAnsi="Arial" w:cs="Times New Roman"/>
      <w:kern w:val="0"/>
      <w:sz w:val="24"/>
      <w:szCs w:val="24"/>
      <w:lang w:val="es-ES_tradnl" w:eastAsia="es-ES"/>
      <w14:ligatures w14:val="none"/>
    </w:rPr>
  </w:style>
  <w:style w:type="character" w:customStyle="1" w:styleId="contentpasted25">
    <w:name w:val="contentpasted25"/>
    <w:basedOn w:val="Fuentedeprrafopredeter"/>
    <w:rsid w:val="00F51C4A"/>
  </w:style>
  <w:style w:type="character" w:customStyle="1" w:styleId="contentpasted18">
    <w:name w:val="contentpasted18"/>
    <w:basedOn w:val="Fuentedeprrafopredeter"/>
    <w:rsid w:val="00F51C4A"/>
  </w:style>
  <w:style w:type="character" w:customStyle="1" w:styleId="contentpasted21">
    <w:name w:val="contentpasted21"/>
    <w:basedOn w:val="Fuentedeprrafopredeter"/>
    <w:rsid w:val="00F51C4A"/>
  </w:style>
  <w:style w:type="character" w:customStyle="1" w:styleId="contentpasted20">
    <w:name w:val="contentpasted20"/>
    <w:basedOn w:val="Fuentedeprrafopredeter"/>
    <w:rsid w:val="00F51C4A"/>
  </w:style>
  <w:style w:type="character" w:customStyle="1" w:styleId="contentpasted1">
    <w:name w:val="contentpasted1"/>
    <w:basedOn w:val="Fuentedeprrafopredeter"/>
    <w:rsid w:val="00F51C4A"/>
  </w:style>
  <w:style w:type="character" w:customStyle="1" w:styleId="Ttulo3Car">
    <w:name w:val="Título 3 Car"/>
    <w:basedOn w:val="Fuentedeprrafopredeter"/>
    <w:link w:val="Ttulo3"/>
    <w:uiPriority w:val="9"/>
    <w:rsid w:val="00B777A5"/>
    <w:rPr>
      <w:rFonts w:asciiTheme="majorHAnsi" w:eastAsiaTheme="majorEastAsia" w:hAnsiTheme="majorHAnsi" w:cstheme="majorBidi"/>
      <w:color w:val="1F3763" w:themeColor="accent1" w:themeShade="7F"/>
      <w:kern w:val="0"/>
      <w:sz w:val="24"/>
      <w:szCs w:val="24"/>
      <w:lang w:val="es-ES_tradnl" w:eastAsia="es-ES"/>
      <w14:ligatures w14:val="none"/>
    </w:rPr>
  </w:style>
  <w:style w:type="character" w:customStyle="1" w:styleId="Ttulo4Car">
    <w:name w:val="Título 4 Car"/>
    <w:basedOn w:val="Fuentedeprrafopredeter"/>
    <w:link w:val="Ttulo4"/>
    <w:uiPriority w:val="9"/>
    <w:rsid w:val="00B777A5"/>
    <w:rPr>
      <w:rFonts w:asciiTheme="majorHAnsi" w:eastAsiaTheme="majorEastAsia" w:hAnsiTheme="majorHAnsi" w:cstheme="majorBidi"/>
      <w:i/>
      <w:iCs/>
      <w:color w:val="2F5496" w:themeColor="accent1" w:themeShade="BF"/>
      <w:kern w:val="0"/>
      <w:sz w:val="24"/>
      <w:szCs w:val="24"/>
      <w:lang w:val="es-ES_tradnl" w:eastAsia="es-ES"/>
      <w14:ligatures w14:val="none"/>
    </w:rPr>
  </w:style>
  <w:style w:type="character" w:customStyle="1" w:styleId="Ttulo5Car">
    <w:name w:val="Título 5 Car"/>
    <w:basedOn w:val="Fuentedeprrafopredeter"/>
    <w:link w:val="Ttulo5"/>
    <w:uiPriority w:val="9"/>
    <w:rsid w:val="000755B9"/>
    <w:rPr>
      <w:rFonts w:asciiTheme="majorHAnsi" w:eastAsiaTheme="majorEastAsia" w:hAnsiTheme="majorHAnsi" w:cstheme="majorBidi"/>
      <w:color w:val="2F5496" w:themeColor="accent1" w:themeShade="BF"/>
      <w:sz w:val="24"/>
      <w:szCs w:val="24"/>
      <w:lang w:val="en-GB"/>
    </w:rPr>
  </w:style>
  <w:style w:type="character" w:customStyle="1" w:styleId="Ttulo6Car">
    <w:name w:val="Título 6 Car"/>
    <w:basedOn w:val="Fuentedeprrafopredeter"/>
    <w:link w:val="Ttulo6"/>
    <w:uiPriority w:val="9"/>
    <w:rsid w:val="000755B9"/>
    <w:rPr>
      <w:rFonts w:asciiTheme="majorHAnsi" w:eastAsiaTheme="majorEastAsia" w:hAnsiTheme="majorHAnsi" w:cstheme="majorBidi"/>
      <w:color w:val="1F3763" w:themeColor="accent1" w:themeShade="7F"/>
      <w:sz w:val="24"/>
      <w:szCs w:val="24"/>
      <w:lang w:val="en-GB"/>
    </w:rPr>
  </w:style>
  <w:style w:type="character" w:customStyle="1" w:styleId="Ttulo7Car">
    <w:name w:val="Título 7 Car"/>
    <w:basedOn w:val="Fuentedeprrafopredeter"/>
    <w:link w:val="Ttulo7"/>
    <w:uiPriority w:val="9"/>
    <w:rsid w:val="000755B9"/>
    <w:rPr>
      <w:rFonts w:asciiTheme="majorHAnsi" w:eastAsiaTheme="majorEastAsia" w:hAnsiTheme="majorHAnsi" w:cstheme="majorBidi"/>
      <w:i/>
      <w:iCs/>
      <w:color w:val="1F3763" w:themeColor="accent1" w:themeShade="7F"/>
      <w:sz w:val="24"/>
      <w:szCs w:val="24"/>
      <w:lang w:val="en-GB"/>
    </w:rPr>
  </w:style>
  <w:style w:type="character" w:customStyle="1" w:styleId="Ttulo8Car">
    <w:name w:val="Título 8 Car"/>
    <w:basedOn w:val="Fuentedeprrafopredeter"/>
    <w:link w:val="Ttulo8"/>
    <w:uiPriority w:val="9"/>
    <w:rsid w:val="000755B9"/>
    <w:rPr>
      <w:rFonts w:asciiTheme="majorHAnsi" w:eastAsiaTheme="majorEastAsia" w:hAnsiTheme="majorHAnsi" w:cstheme="majorBidi"/>
      <w:color w:val="0070C0"/>
      <w:szCs w:val="21"/>
      <w:lang w:val="en-GB"/>
    </w:rPr>
  </w:style>
  <w:style w:type="character" w:customStyle="1" w:styleId="Ttulo9Car">
    <w:name w:val="Título 9 Car"/>
    <w:basedOn w:val="Fuentedeprrafopredeter"/>
    <w:link w:val="Ttulo9"/>
    <w:uiPriority w:val="9"/>
    <w:rsid w:val="000755B9"/>
    <w:rPr>
      <w:rFonts w:asciiTheme="majorHAnsi" w:eastAsiaTheme="majorEastAsia" w:hAnsiTheme="majorHAnsi" w:cstheme="majorBidi"/>
      <w:b/>
      <w:i/>
      <w:iCs/>
      <w:color w:val="0070C0"/>
      <w:szCs w:val="21"/>
      <w:lang w:val="en-GB"/>
    </w:rPr>
  </w:style>
  <w:style w:type="paragraph" w:styleId="Revisin">
    <w:name w:val="Revision"/>
    <w:hidden/>
    <w:uiPriority w:val="99"/>
    <w:rsid w:val="000755B9"/>
    <w:pPr>
      <w:spacing w:after="0" w:line="240" w:lineRule="auto"/>
    </w:pPr>
    <w:rPr>
      <w:sz w:val="24"/>
      <w:szCs w:val="24"/>
      <w:lang w:val="en-GB"/>
    </w:rPr>
  </w:style>
  <w:style w:type="paragraph" w:styleId="Ttulo">
    <w:name w:val="Title"/>
    <w:basedOn w:val="Normal"/>
    <w:next w:val="Normal"/>
    <w:link w:val="TtuloCar"/>
    <w:uiPriority w:val="10"/>
    <w:qFormat/>
    <w:rsid w:val="000755B9"/>
    <w:pPr>
      <w:widowControl/>
      <w:autoSpaceDE/>
      <w:autoSpaceDN/>
      <w:adjustRightInd/>
      <w:spacing w:after="0"/>
      <w:contextualSpacing/>
      <w:jc w:val="center"/>
    </w:pPr>
    <w:rPr>
      <w:rFonts w:asciiTheme="majorHAnsi" w:eastAsiaTheme="majorEastAsia" w:hAnsiTheme="majorHAnsi" w:cstheme="majorBidi"/>
      <w:b/>
      <w:color w:val="0070C0"/>
      <w:spacing w:val="-10"/>
      <w:kern w:val="28"/>
      <w:sz w:val="48"/>
      <w:szCs w:val="56"/>
      <w:lang w:val="en-GB" w:eastAsia="en-US"/>
      <w14:ligatures w14:val="standardContextual"/>
    </w:rPr>
  </w:style>
  <w:style w:type="character" w:customStyle="1" w:styleId="TtuloCar">
    <w:name w:val="Título Car"/>
    <w:basedOn w:val="Fuentedeprrafopredeter"/>
    <w:link w:val="Ttulo"/>
    <w:uiPriority w:val="10"/>
    <w:rsid w:val="000755B9"/>
    <w:rPr>
      <w:rFonts w:asciiTheme="majorHAnsi" w:eastAsiaTheme="majorEastAsia" w:hAnsiTheme="majorHAnsi" w:cstheme="majorBidi"/>
      <w:b/>
      <w:color w:val="0070C0"/>
      <w:spacing w:val="-10"/>
      <w:kern w:val="28"/>
      <w:sz w:val="48"/>
      <w:szCs w:val="56"/>
      <w:lang w:val="en-GB"/>
    </w:rPr>
  </w:style>
  <w:style w:type="paragraph" w:styleId="Listaconvietas">
    <w:name w:val="List Bullet"/>
    <w:basedOn w:val="Normal"/>
    <w:uiPriority w:val="99"/>
    <w:unhideWhenUsed/>
    <w:rsid w:val="000755B9"/>
    <w:pPr>
      <w:widowControl/>
      <w:numPr>
        <w:numId w:val="20"/>
      </w:numPr>
      <w:autoSpaceDE/>
      <w:autoSpaceDN/>
      <w:adjustRightInd/>
      <w:snapToGrid w:val="0"/>
      <w:spacing w:after="0"/>
    </w:pPr>
    <w:rPr>
      <w:rFonts w:asciiTheme="minorHAnsi" w:eastAsiaTheme="minorHAnsi" w:hAnsiTheme="minorHAnsi" w:cstheme="minorBidi"/>
      <w:kern w:val="2"/>
      <w:sz w:val="22"/>
      <w:lang w:val="en-GB" w:eastAsia="en-US"/>
      <w14:ligatures w14:val="standardContextual"/>
    </w:rPr>
  </w:style>
  <w:style w:type="table" w:styleId="Tablaconcuadrcula">
    <w:name w:val="Table Grid"/>
    <w:basedOn w:val="Tablanormal"/>
    <w:uiPriority w:val="39"/>
    <w:rsid w:val="000755B9"/>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0755B9"/>
    <w:pPr>
      <w:numPr>
        <w:numId w:val="14"/>
      </w:numPr>
    </w:pPr>
  </w:style>
  <w:style w:type="numbering" w:customStyle="1" w:styleId="CurrentList2">
    <w:name w:val="Current List2"/>
    <w:uiPriority w:val="99"/>
    <w:rsid w:val="000755B9"/>
    <w:pPr>
      <w:numPr>
        <w:numId w:val="15"/>
      </w:numPr>
    </w:pPr>
  </w:style>
  <w:style w:type="numbering" w:customStyle="1" w:styleId="CurrentList3">
    <w:name w:val="Current List3"/>
    <w:uiPriority w:val="99"/>
    <w:rsid w:val="000755B9"/>
    <w:pPr>
      <w:numPr>
        <w:numId w:val="16"/>
      </w:numPr>
    </w:pPr>
  </w:style>
  <w:style w:type="numbering" w:customStyle="1" w:styleId="CurrentList4">
    <w:name w:val="Current List4"/>
    <w:uiPriority w:val="99"/>
    <w:rsid w:val="000755B9"/>
    <w:pPr>
      <w:numPr>
        <w:numId w:val="17"/>
      </w:numPr>
    </w:pPr>
  </w:style>
  <w:style w:type="numbering" w:customStyle="1" w:styleId="CurrentList5">
    <w:name w:val="Current List5"/>
    <w:uiPriority w:val="99"/>
    <w:rsid w:val="000755B9"/>
    <w:pPr>
      <w:numPr>
        <w:numId w:val="18"/>
      </w:numPr>
    </w:pPr>
  </w:style>
  <w:style w:type="numbering" w:customStyle="1" w:styleId="CurrentList6">
    <w:name w:val="Current List6"/>
    <w:uiPriority w:val="99"/>
    <w:rsid w:val="000755B9"/>
    <w:pPr>
      <w:numPr>
        <w:numId w:val="37"/>
      </w:numPr>
    </w:pPr>
  </w:style>
  <w:style w:type="numbering" w:customStyle="1" w:styleId="CurrentList7">
    <w:name w:val="Current List7"/>
    <w:uiPriority w:val="99"/>
    <w:rsid w:val="000755B9"/>
    <w:pPr>
      <w:numPr>
        <w:numId w:val="38"/>
      </w:numPr>
    </w:pPr>
  </w:style>
  <w:style w:type="paragraph" w:styleId="TDC1">
    <w:name w:val="toc 1"/>
    <w:basedOn w:val="Normal"/>
    <w:next w:val="Normal"/>
    <w:autoRedefine/>
    <w:uiPriority w:val="39"/>
    <w:unhideWhenUsed/>
    <w:qFormat/>
    <w:rsid w:val="000755B9"/>
    <w:pPr>
      <w:widowControl/>
      <w:autoSpaceDE/>
      <w:autoSpaceDN/>
      <w:adjustRightInd/>
      <w:spacing w:after="100"/>
      <w:jc w:val="left"/>
    </w:pPr>
    <w:rPr>
      <w:rFonts w:asciiTheme="minorHAnsi" w:eastAsiaTheme="minorHAnsi" w:hAnsiTheme="minorHAnsi" w:cstheme="minorBidi"/>
      <w:kern w:val="2"/>
      <w:sz w:val="22"/>
      <w:lang w:val="en-GB" w:eastAsia="en-US"/>
      <w14:ligatures w14:val="standardContextual"/>
    </w:rPr>
  </w:style>
  <w:style w:type="paragraph" w:styleId="TDC2">
    <w:name w:val="toc 2"/>
    <w:basedOn w:val="Normal"/>
    <w:next w:val="Normal"/>
    <w:autoRedefine/>
    <w:uiPriority w:val="39"/>
    <w:unhideWhenUsed/>
    <w:qFormat/>
    <w:rsid w:val="000755B9"/>
    <w:pPr>
      <w:widowControl/>
      <w:autoSpaceDE/>
      <w:autoSpaceDN/>
      <w:adjustRightInd/>
      <w:spacing w:after="100"/>
      <w:ind w:left="240"/>
      <w:jc w:val="left"/>
    </w:pPr>
    <w:rPr>
      <w:rFonts w:asciiTheme="minorHAnsi" w:eastAsiaTheme="minorHAnsi" w:hAnsiTheme="minorHAnsi" w:cstheme="minorBidi"/>
      <w:kern w:val="2"/>
      <w:lang w:val="en-GB" w:eastAsia="en-US"/>
      <w14:ligatures w14:val="standardContextual"/>
    </w:rPr>
  </w:style>
  <w:style w:type="paragraph" w:styleId="TDC3">
    <w:name w:val="toc 3"/>
    <w:basedOn w:val="Normal"/>
    <w:next w:val="Normal"/>
    <w:autoRedefine/>
    <w:uiPriority w:val="39"/>
    <w:unhideWhenUsed/>
    <w:qFormat/>
    <w:rsid w:val="000755B9"/>
    <w:pPr>
      <w:widowControl/>
      <w:autoSpaceDE/>
      <w:autoSpaceDN/>
      <w:adjustRightInd/>
      <w:spacing w:after="100"/>
      <w:ind w:left="480"/>
      <w:jc w:val="left"/>
    </w:pPr>
    <w:rPr>
      <w:rFonts w:asciiTheme="minorHAnsi" w:eastAsiaTheme="minorHAnsi" w:hAnsiTheme="minorHAnsi" w:cstheme="minorBidi"/>
      <w:kern w:val="2"/>
      <w:lang w:val="en-GB" w:eastAsia="en-US"/>
      <w14:ligatures w14:val="standardContextual"/>
    </w:rPr>
  </w:style>
  <w:style w:type="character" w:styleId="Hipervnculo">
    <w:name w:val="Hyperlink"/>
    <w:basedOn w:val="Fuentedeprrafopredeter"/>
    <w:uiPriority w:val="99"/>
    <w:unhideWhenUsed/>
    <w:rsid w:val="000755B9"/>
    <w:rPr>
      <w:color w:val="0563C1" w:themeColor="hyperlink"/>
      <w:u w:val="single"/>
    </w:rPr>
  </w:style>
  <w:style w:type="character" w:customStyle="1" w:styleId="--l">
    <w:name w:val="--l"/>
    <w:basedOn w:val="Fuentedeprrafopredeter"/>
    <w:rsid w:val="000755B9"/>
  </w:style>
  <w:style w:type="table" w:styleId="Tablaconcuadrcula4-nfasis1">
    <w:name w:val="Grid Table 4 Accent 1"/>
    <w:basedOn w:val="Tablanormal"/>
    <w:uiPriority w:val="49"/>
    <w:rsid w:val="001B236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1">
    <w:name w:val="Grid Table 5 Dark Accent 1"/>
    <w:basedOn w:val="Tablanormal"/>
    <w:uiPriority w:val="50"/>
    <w:rsid w:val="001B23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1clara">
    <w:name w:val="Grid Table 1 Light"/>
    <w:basedOn w:val="Tablanormal"/>
    <w:uiPriority w:val="46"/>
    <w:rsid w:val="001B23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4813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763C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3GIMH2">
    <w:name w:val="B3G IM H2"/>
    <w:basedOn w:val="Ttulo1"/>
    <w:rsid w:val="00481BF0"/>
    <w:pPr>
      <w:numPr>
        <w:numId w:val="33"/>
      </w:numPr>
      <w:spacing w:before="240" w:after="120"/>
      <w:jc w:val="both"/>
      <w:outlineLvl w:val="1"/>
    </w:pPr>
    <w:rPr>
      <w:rFonts w:ascii="Calibri" w:hAnsi="Calibri" w:cs="Arial"/>
      <w:bCs w:val="0"/>
      <w:snapToGrid w:val="0"/>
      <w:color w:val="4F81BD"/>
      <w:kern w:val="28"/>
      <w:sz w:val="26"/>
      <w:lang w:val="fr-BE" w:eastAsia="fr-BE"/>
    </w:rPr>
  </w:style>
  <w:style w:type="paragraph" w:customStyle="1" w:styleId="Tableaux">
    <w:name w:val="Tableaux"/>
    <w:basedOn w:val="Normal"/>
    <w:qFormat/>
    <w:rsid w:val="00481BF0"/>
    <w:pPr>
      <w:widowControl/>
      <w:autoSpaceDE/>
      <w:autoSpaceDN/>
      <w:adjustRightInd/>
      <w:jc w:val="center"/>
    </w:pPr>
    <w:rPr>
      <w:rFonts w:ascii="Cambria" w:hAnsi="Cambria"/>
      <w:b/>
      <w:snapToGrid w:val="0"/>
      <w:sz w:val="20"/>
      <w:szCs w:val="20"/>
      <w:lang w:val="fr-FR" w:eastAsia="fr-BE"/>
    </w:rPr>
  </w:style>
  <w:style w:type="character" w:styleId="nfasis">
    <w:name w:val="Emphasis"/>
    <w:basedOn w:val="Fuentedeprrafopredeter"/>
    <w:uiPriority w:val="20"/>
    <w:qFormat/>
    <w:rsid w:val="00C140E8"/>
    <w:rPr>
      <w:i/>
      <w:iCs/>
    </w:rPr>
  </w:style>
  <w:style w:type="character" w:styleId="Mencinsinresolver">
    <w:name w:val="Unresolved Mention"/>
    <w:basedOn w:val="Fuentedeprrafopredeter"/>
    <w:uiPriority w:val="99"/>
    <w:unhideWhenUsed/>
    <w:rsid w:val="00294CDB"/>
    <w:rPr>
      <w:color w:val="605E5C"/>
      <w:shd w:val="clear" w:color="auto" w:fill="E1DFDD"/>
    </w:rPr>
  </w:style>
  <w:style w:type="character" w:styleId="Hipervnculovisitado">
    <w:name w:val="FollowedHyperlink"/>
    <w:uiPriority w:val="99"/>
    <w:rsid w:val="00422A50"/>
    <w:rPr>
      <w:color w:val="800080"/>
      <w:u w:val="single"/>
    </w:rPr>
  </w:style>
  <w:style w:type="paragraph" w:styleId="Sinespaciado">
    <w:name w:val="No Spacing"/>
    <w:link w:val="SinespaciadoCar"/>
    <w:uiPriority w:val="1"/>
    <w:qFormat/>
    <w:rsid w:val="00422A50"/>
    <w:pPr>
      <w:spacing w:after="0" w:line="240" w:lineRule="auto"/>
    </w:pPr>
    <w:rPr>
      <w:rFonts w:ascii="Calibri" w:eastAsia="Calibri" w:hAnsi="Calibri" w:cs="Times New Roman"/>
      <w:kern w:val="0"/>
      <w14:ligatures w14:val="none"/>
    </w:rPr>
  </w:style>
  <w:style w:type="paragraph" w:styleId="TDC4">
    <w:name w:val="toc 4"/>
    <w:basedOn w:val="Normal"/>
    <w:uiPriority w:val="39"/>
    <w:qFormat/>
    <w:rsid w:val="00422A50"/>
    <w:pPr>
      <w:adjustRightInd/>
      <w:spacing w:before="178" w:after="0"/>
      <w:ind w:left="1362" w:hanging="720"/>
      <w:jc w:val="left"/>
    </w:pPr>
    <w:rPr>
      <w:rFonts w:ascii="Calibri" w:eastAsia="Calibri" w:hAnsi="Calibri" w:cs="Calibri"/>
      <w:sz w:val="20"/>
      <w:szCs w:val="20"/>
      <w:lang w:val="es-ES" w:eastAsia="en-US"/>
    </w:rPr>
  </w:style>
  <w:style w:type="paragraph" w:styleId="TDC5">
    <w:name w:val="toc 5"/>
    <w:basedOn w:val="Normal"/>
    <w:uiPriority w:val="39"/>
    <w:qFormat/>
    <w:rsid w:val="00422A50"/>
    <w:pPr>
      <w:adjustRightInd/>
      <w:spacing w:before="178" w:after="0"/>
      <w:ind w:left="1887" w:hanging="1007"/>
      <w:jc w:val="left"/>
    </w:pPr>
    <w:rPr>
      <w:rFonts w:ascii="Calibri" w:eastAsia="Calibri" w:hAnsi="Calibri" w:cs="Calibri"/>
      <w:sz w:val="20"/>
      <w:szCs w:val="20"/>
      <w:lang w:val="es-ES" w:eastAsia="en-US"/>
    </w:rPr>
  </w:style>
  <w:style w:type="paragraph" w:styleId="TDC6">
    <w:name w:val="toc 6"/>
    <w:basedOn w:val="Normal"/>
    <w:uiPriority w:val="39"/>
    <w:qFormat/>
    <w:rsid w:val="00422A50"/>
    <w:pPr>
      <w:adjustRightInd/>
      <w:spacing w:before="181" w:after="0"/>
      <w:ind w:left="2082" w:hanging="961"/>
      <w:jc w:val="left"/>
    </w:pPr>
    <w:rPr>
      <w:rFonts w:ascii="Calibri" w:eastAsia="Calibri" w:hAnsi="Calibri" w:cs="Calibri"/>
      <w:sz w:val="20"/>
      <w:szCs w:val="20"/>
      <w:lang w:val="es-ES" w:eastAsia="en-US"/>
    </w:rPr>
  </w:style>
  <w:style w:type="paragraph" w:styleId="TDC7">
    <w:name w:val="toc 7"/>
    <w:basedOn w:val="Normal"/>
    <w:uiPriority w:val="39"/>
    <w:qFormat/>
    <w:rsid w:val="00422A50"/>
    <w:pPr>
      <w:adjustRightInd/>
      <w:spacing w:before="178" w:after="0"/>
      <w:ind w:left="2442" w:hanging="1080"/>
      <w:jc w:val="left"/>
    </w:pPr>
    <w:rPr>
      <w:rFonts w:ascii="Calibri" w:eastAsia="Calibri" w:hAnsi="Calibri" w:cs="Calibri"/>
      <w:sz w:val="20"/>
      <w:szCs w:val="20"/>
      <w:lang w:val="es-ES" w:eastAsia="en-US"/>
    </w:rPr>
  </w:style>
  <w:style w:type="paragraph" w:styleId="TtuloTDC">
    <w:name w:val="TOC Heading"/>
    <w:basedOn w:val="Ttulo1"/>
    <w:next w:val="Normal"/>
    <w:uiPriority w:val="39"/>
    <w:unhideWhenUsed/>
    <w:qFormat/>
    <w:rsid w:val="00422A50"/>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abladeilustraciones">
    <w:name w:val="table of figures"/>
    <w:basedOn w:val="Normal"/>
    <w:next w:val="Normal"/>
    <w:uiPriority w:val="99"/>
    <w:unhideWhenUsed/>
    <w:rsid w:val="00422A50"/>
    <w:pPr>
      <w:adjustRightInd/>
      <w:spacing w:after="0"/>
      <w:jc w:val="left"/>
    </w:pPr>
    <w:rPr>
      <w:rFonts w:ascii="Arial MT" w:eastAsia="Arial MT" w:hAnsi="Arial MT" w:cs="Arial MT"/>
      <w:sz w:val="22"/>
      <w:szCs w:val="22"/>
      <w:lang w:val="es-ES" w:eastAsia="en-US"/>
    </w:rPr>
  </w:style>
  <w:style w:type="paragraph" w:styleId="TDC8">
    <w:name w:val="toc 8"/>
    <w:basedOn w:val="Normal"/>
    <w:next w:val="Normal"/>
    <w:autoRedefine/>
    <w:uiPriority w:val="39"/>
    <w:unhideWhenUsed/>
    <w:rsid w:val="00422A50"/>
    <w:pPr>
      <w:widowControl/>
      <w:autoSpaceDE/>
      <w:autoSpaceDN/>
      <w:adjustRightInd/>
      <w:spacing w:after="100" w:line="259" w:lineRule="auto"/>
      <w:ind w:left="1540"/>
      <w:jc w:val="left"/>
    </w:pPr>
    <w:rPr>
      <w:rFonts w:asciiTheme="minorHAnsi" w:eastAsiaTheme="minorEastAsia" w:hAnsiTheme="minorHAnsi" w:cstheme="minorBidi"/>
      <w:kern w:val="2"/>
      <w:sz w:val="22"/>
      <w:szCs w:val="22"/>
      <w:lang w:val="es-CO" w:eastAsia="es-CO"/>
      <w14:ligatures w14:val="standardContextual"/>
    </w:rPr>
  </w:style>
  <w:style w:type="paragraph" w:styleId="TDC9">
    <w:name w:val="toc 9"/>
    <w:basedOn w:val="Normal"/>
    <w:next w:val="Normal"/>
    <w:autoRedefine/>
    <w:uiPriority w:val="39"/>
    <w:unhideWhenUsed/>
    <w:rsid w:val="00422A50"/>
    <w:pPr>
      <w:widowControl/>
      <w:autoSpaceDE/>
      <w:autoSpaceDN/>
      <w:adjustRightInd/>
      <w:spacing w:after="100" w:line="259" w:lineRule="auto"/>
      <w:ind w:left="1760"/>
      <w:jc w:val="left"/>
    </w:pPr>
    <w:rPr>
      <w:rFonts w:asciiTheme="minorHAnsi" w:eastAsiaTheme="minorEastAsia" w:hAnsiTheme="minorHAnsi" w:cstheme="minorBidi"/>
      <w:kern w:val="2"/>
      <w:sz w:val="22"/>
      <w:szCs w:val="22"/>
      <w:lang w:val="es-CO" w:eastAsia="es-CO"/>
      <w14:ligatures w14:val="standardContextual"/>
    </w:rPr>
  </w:style>
  <w:style w:type="character" w:customStyle="1" w:styleId="ui-provider">
    <w:name w:val="ui-provider"/>
    <w:basedOn w:val="Fuentedeprrafopredeter"/>
    <w:rsid w:val="00422A50"/>
  </w:style>
  <w:style w:type="character" w:styleId="Mencionar">
    <w:name w:val="Mention"/>
    <w:basedOn w:val="Fuentedeprrafopredeter"/>
    <w:uiPriority w:val="99"/>
    <w:unhideWhenUsed/>
    <w:rsid w:val="00422A50"/>
    <w:rPr>
      <w:color w:val="2B579A"/>
      <w:shd w:val="clear" w:color="auto" w:fill="E1DFDD"/>
    </w:rPr>
  </w:style>
  <w:style w:type="character" w:customStyle="1" w:styleId="baj">
    <w:name w:val="b_aj"/>
    <w:basedOn w:val="Fuentedeprrafopredeter"/>
    <w:rsid w:val="00422A50"/>
  </w:style>
  <w:style w:type="character" w:customStyle="1" w:styleId="letra8pt">
    <w:name w:val="letra8pt"/>
    <w:basedOn w:val="Fuentedeprrafopredeter"/>
    <w:rsid w:val="00422A50"/>
  </w:style>
  <w:style w:type="paragraph" w:styleId="Textonotaalfinal">
    <w:name w:val="endnote text"/>
    <w:basedOn w:val="Normal"/>
    <w:link w:val="TextonotaalfinalCar"/>
    <w:uiPriority w:val="99"/>
    <w:unhideWhenUsed/>
    <w:rsid w:val="00422A50"/>
    <w:pPr>
      <w:adjustRightInd/>
      <w:spacing w:after="0"/>
      <w:jc w:val="left"/>
    </w:pPr>
    <w:rPr>
      <w:rFonts w:ascii="Arial MT" w:eastAsia="Arial MT" w:hAnsi="Arial MT" w:cs="Arial MT"/>
      <w:sz w:val="20"/>
      <w:szCs w:val="20"/>
      <w:lang w:val="es-ES" w:eastAsia="en-US"/>
    </w:rPr>
  </w:style>
  <w:style w:type="character" w:customStyle="1" w:styleId="TextonotaalfinalCar">
    <w:name w:val="Texto nota al final Car"/>
    <w:basedOn w:val="Fuentedeprrafopredeter"/>
    <w:link w:val="Textonotaalfinal"/>
    <w:uiPriority w:val="99"/>
    <w:rsid w:val="00422A50"/>
    <w:rPr>
      <w:rFonts w:ascii="Arial MT" w:eastAsia="Arial MT" w:hAnsi="Arial MT" w:cs="Arial MT"/>
      <w:kern w:val="0"/>
      <w:sz w:val="20"/>
      <w:szCs w:val="20"/>
      <w:lang w:val="es-ES"/>
      <w14:ligatures w14:val="none"/>
    </w:rPr>
  </w:style>
  <w:style w:type="character" w:styleId="Refdenotaalfinal">
    <w:name w:val="endnote reference"/>
    <w:basedOn w:val="Fuentedeprrafopredeter"/>
    <w:uiPriority w:val="99"/>
    <w:unhideWhenUsed/>
    <w:rsid w:val="00422A50"/>
    <w:rPr>
      <w:vertAlign w:val="superscript"/>
    </w:rPr>
  </w:style>
  <w:style w:type="character" w:customStyle="1" w:styleId="SinespaciadoCar">
    <w:name w:val="Sin espaciado Car"/>
    <w:basedOn w:val="Fuentedeprrafopredeter"/>
    <w:link w:val="Sinespaciado"/>
    <w:uiPriority w:val="1"/>
    <w:rsid w:val="00422A50"/>
    <w:rPr>
      <w:rFonts w:ascii="Calibri" w:eastAsia="Calibri" w:hAnsi="Calibri" w:cs="Times New Roman"/>
      <w:kern w:val="0"/>
      <w14:ligatures w14:val="none"/>
    </w:rPr>
  </w:style>
  <w:style w:type="character" w:customStyle="1" w:styleId="cf01">
    <w:name w:val="cf01"/>
    <w:basedOn w:val="Fuentedeprrafopredeter"/>
    <w:rsid w:val="00422A50"/>
    <w:rPr>
      <w:rFonts w:ascii="Segoe UI" w:hAnsi="Segoe UI" w:cs="Segoe UI" w:hint="default"/>
      <w:sz w:val="18"/>
      <w:szCs w:val="18"/>
    </w:rPr>
  </w:style>
  <w:style w:type="paragraph" w:customStyle="1" w:styleId="Appelnotedebasde">
    <w:name w:val="Appel note de bas de..."/>
    <w:basedOn w:val="Normal"/>
    <w:link w:val="Refdenotaalpie"/>
    <w:uiPriority w:val="99"/>
    <w:rsid w:val="00422A50"/>
    <w:pPr>
      <w:widowControl/>
      <w:autoSpaceDE/>
      <w:autoSpaceDN/>
      <w:adjustRightInd/>
      <w:spacing w:after="160" w:line="240" w:lineRule="exact"/>
      <w:jc w:val="left"/>
    </w:pPr>
    <w:rPr>
      <w:rFonts w:asciiTheme="minorHAnsi" w:eastAsiaTheme="minorHAnsi" w:hAnsiTheme="minorHAnsi" w:cstheme="minorBidi"/>
      <w:kern w:val="2"/>
      <w:sz w:val="22"/>
      <w:szCs w:val="22"/>
      <w:vertAlign w:val="superscript"/>
      <w:lang w:val="es-CO" w:eastAsia="en-US"/>
      <w14:ligatures w14:val="standardContextual"/>
    </w:rPr>
  </w:style>
  <w:style w:type="table" w:customStyle="1" w:styleId="Tablaconcuadrcula4-nfasis11">
    <w:name w:val="Tabla con cuadrícula 4 - Énfasis 11"/>
    <w:basedOn w:val="Tablanormal"/>
    <w:uiPriority w:val="49"/>
    <w:rsid w:val="006D2660"/>
    <w:pPr>
      <w:spacing w:after="0" w:line="240" w:lineRule="auto"/>
    </w:pPr>
    <w:rPr>
      <w:rFonts w:ascii="Times New Roman" w:eastAsia="Times New Roman" w:hAnsi="Times New Roman" w:cs="Times New Roman"/>
      <w:kern w:val="0"/>
      <w:sz w:val="20"/>
      <w:szCs w:val="20"/>
      <w:lang w:val="es-CL" w:eastAsia="es-CL"/>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pagina">
    <w:name w:val="Pie de pagina"/>
    <w:basedOn w:val="Normal"/>
    <w:uiPriority w:val="99"/>
    <w:rsid w:val="006D2660"/>
    <w:pPr>
      <w:widowControl/>
      <w:autoSpaceDE/>
      <w:autoSpaceDN/>
      <w:adjustRightInd/>
      <w:spacing w:after="160" w:line="240" w:lineRule="exact"/>
      <w:jc w:val="left"/>
    </w:pPr>
    <w:rPr>
      <w:rFonts w:ascii="Times New Roman" w:hAnsi="Times New Roman"/>
      <w:sz w:val="20"/>
      <w:szCs w:val="20"/>
      <w:vertAlign w:val="superscript"/>
      <w:lang w:val="es-CL" w:eastAsia="es-CL"/>
    </w:rPr>
  </w:style>
  <w:style w:type="paragraph" w:customStyle="1" w:styleId="msonormal0">
    <w:name w:val="msonormal"/>
    <w:basedOn w:val="Normal"/>
    <w:rsid w:val="00EE5EC4"/>
    <w:pPr>
      <w:widowControl/>
      <w:autoSpaceDE/>
      <w:autoSpaceDN/>
      <w:adjustRightInd/>
      <w:spacing w:before="100" w:beforeAutospacing="1" w:after="100" w:afterAutospacing="1"/>
      <w:jc w:val="left"/>
    </w:pPr>
    <w:rPr>
      <w:rFonts w:ascii="Times New Roman" w:hAnsi="Times New Roman"/>
      <w:lang w:val="en-US" w:eastAsia="en-US"/>
    </w:rPr>
  </w:style>
  <w:style w:type="paragraph" w:customStyle="1" w:styleId="xl65">
    <w:name w:val="xl65"/>
    <w:basedOn w:val="Normal"/>
    <w:rsid w:val="00EE5E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lang w:val="en-US" w:eastAsia="en-US"/>
    </w:rPr>
  </w:style>
  <w:style w:type="paragraph" w:customStyle="1" w:styleId="xl66">
    <w:name w:val="xl66"/>
    <w:basedOn w:val="Normal"/>
    <w:rsid w:val="00EE5EC4"/>
    <w:pPr>
      <w:widowControl/>
      <w:pBdr>
        <w:top w:val="single" w:sz="4" w:space="0" w:color="auto"/>
        <w:left w:val="single" w:sz="4" w:space="0" w:color="auto"/>
        <w:bottom w:val="single" w:sz="4" w:space="0" w:color="auto"/>
        <w:right w:val="single" w:sz="4" w:space="0" w:color="auto"/>
      </w:pBdr>
      <w:shd w:val="clear" w:color="000000" w:fill="305496"/>
      <w:autoSpaceDE/>
      <w:autoSpaceDN/>
      <w:adjustRightInd/>
      <w:spacing w:before="100" w:beforeAutospacing="1" w:after="100" w:afterAutospacing="1"/>
      <w:jc w:val="center"/>
      <w:textAlignment w:val="center"/>
    </w:pPr>
    <w:rPr>
      <w:rFonts w:ascii="Times New Roman" w:hAnsi="Times New Roman"/>
      <w:color w:val="FFFFFF"/>
      <w:lang w:val="en-US" w:eastAsia="en-US"/>
    </w:rPr>
  </w:style>
  <w:style w:type="paragraph" w:customStyle="1" w:styleId="xl67">
    <w:name w:val="xl67"/>
    <w:basedOn w:val="Normal"/>
    <w:rsid w:val="00EE5E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Times New Roman" w:hAnsi="Times New Roman"/>
      <w:lang w:val="en-US" w:eastAsia="en-US"/>
    </w:rPr>
  </w:style>
  <w:style w:type="paragraph" w:customStyle="1" w:styleId="xl68">
    <w:name w:val="xl68"/>
    <w:basedOn w:val="Normal"/>
    <w:rsid w:val="00EE5E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Times New Roman" w:hAnsi="Times New Roman"/>
      <w:lang w:val="en-US" w:eastAsia="en-US"/>
    </w:rPr>
  </w:style>
  <w:style w:type="paragraph" w:customStyle="1" w:styleId="xl69">
    <w:name w:val="xl69"/>
    <w:basedOn w:val="Normal"/>
    <w:rsid w:val="00EE5E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lang w:val="en-US" w:eastAsia="en-US"/>
    </w:rPr>
  </w:style>
  <w:style w:type="paragraph" w:customStyle="1" w:styleId="xl70">
    <w:name w:val="xl70"/>
    <w:basedOn w:val="Normal"/>
    <w:rsid w:val="00EE5EC4"/>
    <w:pPr>
      <w:widowControl/>
      <w:pBdr>
        <w:top w:val="single" w:sz="4" w:space="0" w:color="auto"/>
        <w:left w:val="single" w:sz="4" w:space="0" w:color="auto"/>
        <w:bottom w:val="single" w:sz="4" w:space="0" w:color="auto"/>
        <w:right w:val="single" w:sz="4" w:space="0" w:color="auto"/>
      </w:pBdr>
      <w:shd w:val="clear" w:color="000000" w:fill="2F75B5"/>
      <w:autoSpaceDE/>
      <w:autoSpaceDN/>
      <w:adjustRightInd/>
      <w:spacing w:before="100" w:beforeAutospacing="1" w:after="100" w:afterAutospacing="1"/>
      <w:jc w:val="center"/>
      <w:textAlignment w:val="center"/>
    </w:pPr>
    <w:rPr>
      <w:rFonts w:ascii="Times New Roman" w:hAnsi="Times New Roman"/>
      <w:color w:val="FFFFFF"/>
      <w:lang w:val="en-US" w:eastAsia="en-US"/>
    </w:rPr>
  </w:style>
  <w:style w:type="paragraph" w:customStyle="1" w:styleId="xl71">
    <w:name w:val="xl71"/>
    <w:basedOn w:val="Normal"/>
    <w:rsid w:val="00EE5E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4046">
      <w:bodyDiv w:val="1"/>
      <w:marLeft w:val="0"/>
      <w:marRight w:val="0"/>
      <w:marTop w:val="0"/>
      <w:marBottom w:val="0"/>
      <w:divBdr>
        <w:top w:val="none" w:sz="0" w:space="0" w:color="auto"/>
        <w:left w:val="none" w:sz="0" w:space="0" w:color="auto"/>
        <w:bottom w:val="none" w:sz="0" w:space="0" w:color="auto"/>
        <w:right w:val="none" w:sz="0" w:space="0" w:color="auto"/>
      </w:divBdr>
    </w:div>
    <w:div w:id="468058310">
      <w:bodyDiv w:val="1"/>
      <w:marLeft w:val="0"/>
      <w:marRight w:val="0"/>
      <w:marTop w:val="0"/>
      <w:marBottom w:val="0"/>
      <w:divBdr>
        <w:top w:val="none" w:sz="0" w:space="0" w:color="auto"/>
        <w:left w:val="none" w:sz="0" w:space="0" w:color="auto"/>
        <w:bottom w:val="none" w:sz="0" w:space="0" w:color="auto"/>
        <w:right w:val="none" w:sz="0" w:space="0" w:color="auto"/>
      </w:divBdr>
    </w:div>
    <w:div w:id="1300960529">
      <w:bodyDiv w:val="1"/>
      <w:marLeft w:val="0"/>
      <w:marRight w:val="0"/>
      <w:marTop w:val="0"/>
      <w:marBottom w:val="0"/>
      <w:divBdr>
        <w:top w:val="none" w:sz="0" w:space="0" w:color="auto"/>
        <w:left w:val="none" w:sz="0" w:space="0" w:color="auto"/>
        <w:bottom w:val="none" w:sz="0" w:space="0" w:color="auto"/>
        <w:right w:val="none" w:sz="0" w:space="0" w:color="auto"/>
      </w:divBdr>
    </w:div>
    <w:div w:id="1467313489">
      <w:bodyDiv w:val="1"/>
      <w:marLeft w:val="0"/>
      <w:marRight w:val="0"/>
      <w:marTop w:val="0"/>
      <w:marBottom w:val="0"/>
      <w:divBdr>
        <w:top w:val="none" w:sz="0" w:space="0" w:color="auto"/>
        <w:left w:val="none" w:sz="0" w:space="0" w:color="auto"/>
        <w:bottom w:val="none" w:sz="0" w:space="0" w:color="auto"/>
        <w:right w:val="none" w:sz="0" w:space="0" w:color="auto"/>
      </w:divBdr>
    </w:div>
    <w:div w:id="1621885194">
      <w:bodyDiv w:val="1"/>
      <w:marLeft w:val="0"/>
      <w:marRight w:val="0"/>
      <w:marTop w:val="0"/>
      <w:marBottom w:val="0"/>
      <w:divBdr>
        <w:top w:val="none" w:sz="0" w:space="0" w:color="auto"/>
        <w:left w:val="none" w:sz="0" w:space="0" w:color="auto"/>
        <w:bottom w:val="none" w:sz="0" w:space="0" w:color="auto"/>
        <w:right w:val="none" w:sz="0" w:space="0" w:color="auto"/>
      </w:divBdr>
    </w:div>
    <w:div w:id="1659916558">
      <w:bodyDiv w:val="1"/>
      <w:marLeft w:val="0"/>
      <w:marRight w:val="0"/>
      <w:marTop w:val="0"/>
      <w:marBottom w:val="0"/>
      <w:divBdr>
        <w:top w:val="none" w:sz="0" w:space="0" w:color="auto"/>
        <w:left w:val="none" w:sz="0" w:space="0" w:color="auto"/>
        <w:bottom w:val="none" w:sz="0" w:space="0" w:color="auto"/>
        <w:right w:val="none" w:sz="0" w:space="0" w:color="auto"/>
      </w:divBdr>
    </w:div>
    <w:div w:id="1891914314">
      <w:bodyDiv w:val="1"/>
      <w:marLeft w:val="0"/>
      <w:marRight w:val="0"/>
      <w:marTop w:val="0"/>
      <w:marBottom w:val="0"/>
      <w:divBdr>
        <w:top w:val="none" w:sz="0" w:space="0" w:color="auto"/>
        <w:left w:val="none" w:sz="0" w:space="0" w:color="auto"/>
        <w:bottom w:val="none" w:sz="0" w:space="0" w:color="auto"/>
        <w:right w:val="none" w:sz="0" w:space="0" w:color="auto"/>
      </w:divBdr>
    </w:div>
    <w:div w:id="1977369875">
      <w:bodyDiv w:val="1"/>
      <w:marLeft w:val="0"/>
      <w:marRight w:val="0"/>
      <w:marTop w:val="0"/>
      <w:marBottom w:val="0"/>
      <w:divBdr>
        <w:top w:val="none" w:sz="0" w:space="0" w:color="auto"/>
        <w:left w:val="none" w:sz="0" w:space="0" w:color="auto"/>
        <w:bottom w:val="none" w:sz="0" w:space="0" w:color="auto"/>
        <w:right w:val="none" w:sz="0" w:space="0" w:color="auto"/>
      </w:divBdr>
      <w:divsChild>
        <w:div w:id="105852022">
          <w:marLeft w:val="0"/>
          <w:marRight w:val="0"/>
          <w:marTop w:val="0"/>
          <w:marBottom w:val="0"/>
          <w:divBdr>
            <w:top w:val="none" w:sz="0" w:space="0" w:color="auto"/>
            <w:left w:val="none" w:sz="0" w:space="0" w:color="auto"/>
            <w:bottom w:val="none" w:sz="0" w:space="0" w:color="auto"/>
            <w:right w:val="none" w:sz="0" w:space="0" w:color="auto"/>
          </w:divBdr>
        </w:div>
        <w:div w:id="1355185354">
          <w:marLeft w:val="0"/>
          <w:marRight w:val="0"/>
          <w:marTop w:val="0"/>
          <w:marBottom w:val="0"/>
          <w:divBdr>
            <w:top w:val="none" w:sz="0" w:space="0" w:color="auto"/>
            <w:left w:val="none" w:sz="0" w:space="0" w:color="auto"/>
            <w:bottom w:val="none" w:sz="0" w:space="0" w:color="auto"/>
            <w:right w:val="none" w:sz="0" w:space="0" w:color="auto"/>
          </w:divBdr>
        </w:div>
      </w:divsChild>
    </w:div>
    <w:div w:id="206275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ubastaespectro@mintic.gov.co"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2023-06-05T00:00:00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895BE1C5784DE498D8E92E70886F4E5" ma:contentTypeVersion="15" ma:contentTypeDescription="Crear nuevo documento." ma:contentTypeScope="" ma:versionID="9de8cdbb2c468951766c7ca33fef659a">
  <xsd:schema xmlns:xsd="http://www.w3.org/2001/XMLSchema" xmlns:xs="http://www.w3.org/2001/XMLSchema" xmlns:p="http://schemas.microsoft.com/office/2006/metadata/properties" xmlns:ns3="e836ba59-670f-4337-bd6c-579e1a13d40c" xmlns:ns4="ac9ad953-fae7-4a6e-a16b-a4e92b5d59c9" targetNamespace="http://schemas.microsoft.com/office/2006/metadata/properties" ma:root="true" ma:fieldsID="c3a571363bf3b780820e906baa8500ca" ns3:_="" ns4:_="">
    <xsd:import namespace="e836ba59-670f-4337-bd6c-579e1a13d40c"/>
    <xsd:import namespace="ac9ad953-fae7-4a6e-a16b-a4e92b5d59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6ba59-670f-4337-bd6c-579e1a13d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9ad953-fae7-4a6e-a16b-a4e92b5d59c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e836ba59-670f-4337-bd6c-579e1a13d40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B43468-F2FD-406A-A8B2-765C8B667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6ba59-670f-4337-bd6c-579e1a13d40c"/>
    <ds:schemaRef ds:uri="ac9ad953-fae7-4a6e-a16b-a4e92b5d5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4E73B-221F-44D7-9C7D-BDE6692C8FEF}">
  <ds:schemaRefs>
    <ds:schemaRef ds:uri="http://schemas.openxmlformats.org/officeDocument/2006/bibliography"/>
  </ds:schemaRefs>
</ds:datastoreItem>
</file>

<file path=customXml/itemProps4.xml><?xml version="1.0" encoding="utf-8"?>
<ds:datastoreItem xmlns:ds="http://schemas.openxmlformats.org/officeDocument/2006/customXml" ds:itemID="{3D721BC6-41A9-4E40-A8C2-0634AF5C197A}">
  <ds:schemaRefs>
    <ds:schemaRef ds:uri="http://schemas.microsoft.com/sharepoint/v3/contenttype/forms"/>
  </ds:schemaRefs>
</ds:datastoreItem>
</file>

<file path=customXml/itemProps5.xml><?xml version="1.0" encoding="utf-8"?>
<ds:datastoreItem xmlns:ds="http://schemas.openxmlformats.org/officeDocument/2006/customXml" ds:itemID="{53AA4EDB-FC37-4611-BBAA-99397DEC7B51}">
  <ds:schemaRefs>
    <ds:schemaRef ds:uri="http://schemas.microsoft.com/office/2006/metadata/properties"/>
    <ds:schemaRef ds:uri="http://schemas.microsoft.com/office/infopath/2007/PartnerControls"/>
    <ds:schemaRef ds:uri="e836ba59-670f-4337-bd6c-579e1a13d40c"/>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233</Pages>
  <Words>80366</Words>
  <Characters>458087</Characters>
  <Application>Microsoft Office Word</Application>
  <DocSecurity>0</DocSecurity>
  <Lines>3817</Lines>
  <Paragraphs>1074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Joseth Steven Tibaduiza Celeita</dc:creator>
  <cp:keywords/>
  <dc:description/>
  <cp:lastModifiedBy>Yeison Andrey</cp:lastModifiedBy>
  <cp:revision>2</cp:revision>
  <cp:lastPrinted>2023-08-02T03:03:00Z</cp:lastPrinted>
  <dcterms:created xsi:type="dcterms:W3CDTF">2023-09-02T03:35:00Z</dcterms:created>
  <dcterms:modified xsi:type="dcterms:W3CDTF">2023-09-02T03:35:00Z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0x0101007895BE1C5784DE498D8E92E70886F4E5</vt:lpwstr>
  </property>
  <property fmtid="{D5CDD505-2E9C-101B-9397-08002B2CF9AE}" pid="3" name="MSIP_Label_f8da2c01-e402-4fc9-beb9-bac87f3a3b75_Enabled">
    <vt:lpwstr>true</vt:lpwstr>
  </property>
  <property fmtid="{D5CDD505-2E9C-101B-9397-08002B2CF9AE}" pid="4" name="MSIP_Label_f8da2c01-e402-4fc9-beb9-bac87f3a3b75_SetDate">
    <vt:lpwstr>2023-09-02T00:38:28Z</vt:lpwstr>
  </property>
  <property fmtid="{D5CDD505-2E9C-101B-9397-08002B2CF9AE}" pid="5" name="MSIP_Label_f8da2c01-e402-4fc9-beb9-bac87f3a3b75_Method">
    <vt:lpwstr>Privileged</vt:lpwstr>
  </property>
  <property fmtid="{D5CDD505-2E9C-101B-9397-08002B2CF9AE}" pid="6" name="MSIP_Label_f8da2c01-e402-4fc9-beb9-bac87f3a3b75_Name">
    <vt:lpwstr>f8da2c01-e402-4fc9-beb9-bac87f3a3b75</vt:lpwstr>
  </property>
  <property fmtid="{D5CDD505-2E9C-101B-9397-08002B2CF9AE}" pid="7" name="MSIP_Label_f8da2c01-e402-4fc9-beb9-bac87f3a3b75_SiteId">
    <vt:lpwstr>1a0673c6-24e1-476d-bb4d-ba6a91a3c588</vt:lpwstr>
  </property>
  <property fmtid="{D5CDD505-2E9C-101B-9397-08002B2CF9AE}" pid="8" name="MSIP_Label_f8da2c01-e402-4fc9-beb9-bac87f3a3b75_ActionId">
    <vt:lpwstr>0bf6bc95-7dd3-458c-befa-9c60857d68d7</vt:lpwstr>
  </property>
  <property fmtid="{D5CDD505-2E9C-101B-9397-08002B2CF9AE}" pid="9" name="MSIP_Label_f8da2c01-e402-4fc9-beb9-bac87f3a3b75_ContentBits">
    <vt:lpwstr>2</vt:lpwstr>
  </property>
</Properties>
</file>